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0189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射影定理及应用</w:t>
      </w:r>
    </w:p>
    <w:p w14:paraId="0BC5B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射影定理又称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第一余弦定理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即在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</w:p>
    <w:p w14:paraId="1659D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试以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为例证明</w:t>
      </w:r>
      <w:r>
        <w:rPr>
          <w:rFonts w:ascii="宋体" w:hAnsi="宋体"/>
          <w:sz w:val="21"/>
          <w:szCs w:val="21"/>
        </w:rPr>
        <w:t>.</w:t>
      </w:r>
    </w:p>
    <w:p w14:paraId="455EA22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　</w:t>
      </w: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几何法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</w:p>
    <w:p w14:paraId="4C0F0B5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cs="Cambria Math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F4F6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777875" cy="697865"/>
            <wp:effectExtent l="0" t="0" r="0" b="0"/>
            <wp:docPr id="782" name="27byljcsx4-83a.jpg" descr="id:21475239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27byljcsx4-83a.jpg" descr="id:214752396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8271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7B2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33B87B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正弦定理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</w:p>
    <w:p w14:paraId="20B9B02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72724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64845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余弦定理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</w:p>
    <w:p w14:paraId="75DAD5F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39499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2780D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ascii="微软雅黑" w:hAnsi="微软雅黑" w:eastAsia="微软雅黑"/>
          <w:color w:val="FF0000"/>
          <w:sz w:val="21"/>
          <w:szCs w:val="21"/>
        </w:rPr>
        <w:t>法四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平面向量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</w:p>
    <w:p w14:paraId="0776320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因为在</w:t>
      </w:r>
      <w:r>
        <w:rPr>
          <w:rFonts w:cs="Cambria Math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A67A432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　　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899C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783" name="例彩.jpg" descr="id:2147523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例彩.jpg" descr="id:214752396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四川遂宁诊断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FA984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CDFBE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528408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由射影定理可得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所以由余弦定理得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8074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取最小值时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C512C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及射影定理得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是锐角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则由余弦定理得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取得最小值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767B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784" name="强化训练彩.jpg" descr="id:2147523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强化训练彩.jpg" descr="id:214752397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08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则下列等式成立的是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854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</w:p>
    <w:p w14:paraId="42266B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</w:p>
    <w:p w14:paraId="3E0B65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由正弦定理及射影定理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为锐角三角形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C6BC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的中线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5AF6D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AD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边上中线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面积的最大值为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FC502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ADE0D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</w:t>
      </w:r>
    </w:p>
    <w:p w14:paraId="74FC1C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6E1039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3146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利用射影定理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F311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3F0A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FC41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化简可得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15DB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0D7C5F4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08D2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15A7B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BC55B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ACDF3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966DE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EA56EAB"/>
    <w:rsid w:val="2AEE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1247</Words>
  <Characters>1693</Characters>
  <Lines>18</Lines>
  <Paragraphs>5</Paragraphs>
  <TotalTime>0</TotalTime>
  <ScaleCrop>false</ScaleCrop>
  <LinksUpToDate>false</LinksUpToDate>
  <CharactersWithSpaces>1816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2026-07-14T15:27:54Z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2B0D5A02FF8D4D438A1967944F6798BB_12</vt:lpwstr>
  </property>
</Properties>
</file>