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框架目录</w:t>
      </w:r>
    </w:p>
    <w:p>
      <w:r>
        <w:drawing>
          <wp:inline distT="0" distB="0" distL="114300" distR="114300">
            <wp:extent cx="2752725" cy="36099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分层讲解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Action</w:t>
      </w:r>
    </w:p>
    <w:p>
      <w:r>
        <w:drawing>
          <wp:inline distT="0" distB="0" distL="114300" distR="114300">
            <wp:extent cx="2257425" cy="1066800"/>
            <wp:effectExtent l="0" t="0" r="952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dan_merchant.py（只举了个例子公司需要可进行增加）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：单接口测试封装调用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下面的三个（merchant,otc,otc_admin）是多接口,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Allure-results:存放allure报告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Case：存放测试用例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Common：存放公共部分，现在放的是读取yaml操作（可以在这里切换环境</w:t>
      </w:r>
      <w:bookmarkStart w:id="0" w:name="_GoBack"/>
      <w:bookmarkEnd w:id="0"/>
      <w:r>
        <w:rPr>
          <w:rFonts w:hint="eastAsia"/>
          <w:lang w:val="en-US" w:eastAsia="zh-CN"/>
        </w:rPr>
        <w:t>面）</w:t>
      </w:r>
    </w:p>
    <w:p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828800" cy="571500"/>
            <wp:effectExtent l="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Configs：用例存放测试数据（比如域名，账号）</w:t>
      </w:r>
    </w:p>
    <w:p>
      <w:r>
        <w:drawing>
          <wp:inline distT="0" distB="0" distL="114300" distR="114300">
            <wp:extent cx="2705100" cy="10477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Const:存放字段状态，当时为了方便状态变更，开发修改数据库后，只改变这边就可以全局改变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847850" cy="390525"/>
            <wp:effectExtent l="0" t="0" r="0" b="952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Data：存放单接口测试用例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76525" cy="409575"/>
            <wp:effectExtent l="0" t="0" r="9525" b="952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db：数据库操作，其他地方要用进行调用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304925" cy="361950"/>
            <wp:effectExtent l="0" t="0" r="9525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Otc_api：client封装接口请求方式和其他三个接口基础封装（跟上面一样分别对应前后端和app）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76500" cy="1047750"/>
            <wp:effectExtent l="0" t="0" r="0" b="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Util:这个不用管（我自己公司需要自定义精度）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33500" cy="361950"/>
            <wp:effectExtent l="0" t="0" r="0" b="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Main：运行主函数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Pytest.ini：pytest配置文件</w:t>
      </w:r>
    </w:p>
    <w:p/>
    <w:p/>
    <w:p>
      <w:pPr>
        <w:rPr>
          <w:b/>
          <w:bCs/>
          <w:sz w:val="32"/>
          <w:szCs w:val="32"/>
        </w:rPr>
      </w:pPr>
    </w:p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写测试用例步骤</w:t>
      </w:r>
    </w:p>
    <w:p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单接口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第一步，写域名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872615"/>
            <wp:effectExtent l="0" t="0" r="2540" b="13335"/>
            <wp:docPr id="16" name="图片 16" descr="293286df2ed9852929a0ffbe26eb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93286df2ed9852929a0ffbe26eb1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第二步，写接口参数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777365"/>
            <wp:effectExtent l="0" t="0" r="11430" b="13335"/>
            <wp:docPr id="17" name="图片 17" descr="3efc80db754fb046dc02e5e87024d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efc80db754fb046dc02e5e87024d9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第三步，写URL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1734185"/>
            <wp:effectExtent l="0" t="0" r="13970" b="18415"/>
            <wp:docPr id="18" name="图片 18" descr="493451cbacc8f86f7f8ca965344c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93451cbacc8f86f7f8ca965344c28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 ，封装调用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662430"/>
            <wp:effectExtent l="0" t="0" r="10160" b="13970"/>
            <wp:docPr id="19" name="图片 19" descr="c3ca473ff5542d387b0d60f5df37b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3ca473ff5542d387b0d60f5df37b8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第五步，测试用例调用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986790"/>
            <wp:effectExtent l="0" t="0" r="11430" b="3810"/>
            <wp:docPr id="20" name="图片 20" descr="2a965981806ec5a0216581d89130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a965981806ec5a0216581d89130b4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多接口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和单接口不同的是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第一步，还要写登录账号密码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286635"/>
            <wp:effectExtent l="0" t="0" r="8255" b="1841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 ，封装调用</w:t>
      </w:r>
      <w:r>
        <w:rPr>
          <w:rFonts w:hint="eastAsia"/>
          <w:lang w:val="en-US" w:eastAsia="zh-CN"/>
        </w:rPr>
        <w:t>，略微不同，登录信息是从yaml读取的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712595"/>
            <wp:effectExtent l="0" t="0" r="8255" b="190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第五步，测试用例调用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558290"/>
            <wp:effectExtent l="0" t="0" r="9525" b="381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77C62"/>
    <w:rsid w:val="0D3E79A4"/>
    <w:rsid w:val="3DAF2820"/>
    <w:rsid w:val="3F2A57FD"/>
    <w:rsid w:val="52D350A1"/>
    <w:rsid w:val="57632EC5"/>
    <w:rsid w:val="60A8368E"/>
    <w:rsid w:val="64362376"/>
    <w:rsid w:val="6D2A5CCB"/>
    <w:rsid w:val="6DD13475"/>
    <w:rsid w:val="6DE2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2020-12-02T02:42:00Z</dcterms:created>
  <dc:creator>Administrator</dc:creator>
  <cp:lastModifiedBy>唔</cp:lastModifiedBy>
  <dcterms:modified xsi:type="dcterms:W3CDTF">2020-12-04T05:34:46Z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