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2040"/>
          <w:tab w:val="left" w:pos="2340"/>
        </w:tabs>
        <w:rPr>
          <w:b/>
          <w:sz w:val="56"/>
        </w:rPr>
      </w:pPr>
    </w:p>
    <w:p>
      <w:pPr>
        <w:tabs>
          <w:tab w:val="left" w:pos="2040"/>
          <w:tab w:val="left" w:pos="2340"/>
        </w:tabs>
        <w:jc w:val="center"/>
        <w:rPr>
          <w:b/>
          <w:sz w:val="56"/>
        </w:rPr>
      </w:pPr>
      <w:r>
        <w:rPr>
          <w:rFonts w:hint="eastAsia"/>
          <w:b/>
          <w:sz w:val="56"/>
        </w:rPr>
        <w:t>审计</w:t>
      </w:r>
      <w:r>
        <w:rPr>
          <w:b/>
          <w:sz w:val="56"/>
        </w:rPr>
        <w:t>案例数据</w:t>
      </w:r>
      <w:r>
        <w:rPr>
          <w:rFonts w:hint="eastAsia"/>
          <w:b/>
          <w:sz w:val="56"/>
        </w:rPr>
        <w:t>分析</w:t>
      </w:r>
    </w:p>
    <w:p>
      <w:pPr>
        <w:tabs>
          <w:tab w:val="left" w:pos="2040"/>
          <w:tab w:val="left" w:pos="2340"/>
        </w:tabs>
        <w:jc w:val="center"/>
        <w:rPr>
          <w:b/>
          <w:sz w:val="56"/>
        </w:rPr>
      </w:pPr>
    </w:p>
    <w:p>
      <w:pPr>
        <w:jc w:val="center"/>
        <w:rPr>
          <w:rFonts w:hint="eastAsia" w:eastAsia="宋体"/>
          <w:lang w:val="en-US" w:eastAsia="zh-CN"/>
        </w:rPr>
      </w:pPr>
      <w:r>
        <w:rPr>
          <w:rFonts w:hint="eastAsia"/>
        </w:rPr>
        <w:t>小组成员：</w:t>
      </w:r>
      <w:r>
        <w:rPr>
          <w:rFonts w:hint="eastAsia"/>
          <w:lang w:val="en-US" w:eastAsia="zh-CN"/>
        </w:rPr>
        <w:t>陈瑞晶 陈国渔 赵曼邑 李沛锜</w:t>
      </w:r>
    </w:p>
    <w:p>
      <w:pPr>
        <w:widowControl/>
        <w:jc w:val="left"/>
      </w:pPr>
      <w:r>
        <w:br w:type="page"/>
      </w:r>
    </w:p>
    <w:sdt>
      <w:sdtPr>
        <w:rPr>
          <w:rFonts w:ascii="宋体" w:hAnsi="宋体" w:eastAsia="宋体" w:cs="Times New Roman"/>
          <w:kern w:val="2"/>
          <w:sz w:val="21"/>
          <w:szCs w:val="22"/>
          <w:lang w:val="en-US" w:eastAsia="zh-CN" w:bidi="ar-SA"/>
        </w:rPr>
        <w:id w:val="147453284"/>
        <w15:color w:val="DBDBDB"/>
        <w:docPartObj>
          <w:docPartGallery w:val="Table of Contents"/>
          <w:docPartUnique/>
        </w:docPartObj>
      </w:sdt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56"/>
            <w:tabs>
              <w:tab w:val="right" w:leader="dot" w:pos="8306"/>
            </w:tabs>
          </w:pPr>
          <w:r>
            <w:fldChar w:fldCharType="begin"/>
          </w:r>
          <w:r>
            <w:instrText xml:space="preserve">TOC \o "1-1" \h \u </w:instrText>
          </w:r>
          <w:r>
            <w:fldChar w:fldCharType="separate"/>
          </w:r>
          <w:r>
            <w:fldChar w:fldCharType="begin"/>
          </w:r>
          <w:r>
            <w:instrText xml:space="preserve"> HYPERLINK \l _Toc5518 </w:instrText>
          </w:r>
          <w:r>
            <w:fldChar w:fldCharType="separate"/>
          </w:r>
          <w:r>
            <w:rPr>
              <w:rFonts w:hint="eastAsia"/>
            </w:rPr>
            <w:t>01-</w:t>
          </w:r>
          <w:r>
            <w:t xml:space="preserve">10 </w:t>
          </w:r>
          <w:r>
            <w:rPr>
              <w:rFonts w:hint="eastAsia"/>
            </w:rPr>
            <w:t>主要分析人：</w:t>
          </w:r>
          <w:r>
            <w:rPr>
              <w:rFonts w:hint="eastAsia"/>
              <w:lang w:val="en-US" w:eastAsia="zh-CN"/>
            </w:rPr>
            <w:t>陈瑞晶</w:t>
          </w:r>
          <w:r>
            <w:tab/>
          </w:r>
          <w:r>
            <w:fldChar w:fldCharType="begin"/>
          </w:r>
          <w:r>
            <w:instrText xml:space="preserve"> PAGEREF _Toc5518 </w:instrText>
          </w:r>
          <w:r>
            <w:fldChar w:fldCharType="separate"/>
          </w:r>
          <w:r>
            <w:t>3</w:t>
          </w:r>
          <w:r>
            <w:fldChar w:fldCharType="end"/>
          </w:r>
          <w:r>
            <w:fldChar w:fldCharType="end"/>
          </w:r>
        </w:p>
        <w:p>
          <w:pPr>
            <w:pStyle w:val="56"/>
            <w:tabs>
              <w:tab w:val="right" w:leader="dot" w:pos="8306"/>
            </w:tabs>
          </w:pPr>
          <w:r>
            <w:fldChar w:fldCharType="begin"/>
          </w:r>
          <w:r>
            <w:instrText xml:space="preserve"> HYPERLINK \l _Toc25367 </w:instrText>
          </w:r>
          <w:r>
            <w:fldChar w:fldCharType="separate"/>
          </w:r>
          <w:r>
            <w:rPr>
              <w:rFonts w:hint="eastAsia"/>
            </w:rPr>
            <w:t>02</w:t>
          </w:r>
          <w:r>
            <w:rPr>
              <w:rFonts w:hint="eastAsia"/>
              <w:lang w:val="en-US" w:eastAsia="zh-CN"/>
            </w:rPr>
            <w:t>台湾博达科技</w:t>
          </w:r>
          <w:r>
            <w:t>财务</w:t>
          </w:r>
          <w:r>
            <w:rPr>
              <w:rFonts w:hint="eastAsia"/>
              <w:lang w:val="en-US" w:eastAsia="zh-CN"/>
            </w:rPr>
            <w:t>舞弊案例</w:t>
          </w:r>
          <w:r>
            <w:tab/>
          </w:r>
          <w:r>
            <w:fldChar w:fldCharType="begin"/>
          </w:r>
          <w:r>
            <w:instrText xml:space="preserve"> PAGEREF _Toc25367 </w:instrText>
          </w:r>
          <w:r>
            <w:fldChar w:fldCharType="separate"/>
          </w:r>
          <w:r>
            <w:t>3</w:t>
          </w:r>
          <w:r>
            <w:fldChar w:fldCharType="end"/>
          </w:r>
          <w:r>
            <w:fldChar w:fldCharType="end"/>
          </w:r>
        </w:p>
        <w:p>
          <w:pPr>
            <w:pStyle w:val="56"/>
            <w:tabs>
              <w:tab w:val="right" w:leader="dot" w:pos="8306"/>
            </w:tabs>
          </w:pPr>
          <w:r>
            <w:fldChar w:fldCharType="begin"/>
          </w:r>
          <w:r>
            <w:instrText xml:space="preserve"> HYPERLINK \l _Toc26701 </w:instrText>
          </w:r>
          <w:r>
            <w:fldChar w:fldCharType="separate"/>
          </w:r>
          <w:r>
            <w:rPr>
              <w:rFonts w:hint="eastAsia"/>
            </w:rPr>
            <w:t>01</w:t>
          </w:r>
          <w:r>
            <w:rPr>
              <w:rFonts w:hint="eastAsia"/>
              <w:lang w:val="en-US" w:eastAsia="zh-CN"/>
            </w:rPr>
            <w:t>长生生物科技有限责任公司疫苗、财务造假事</w:t>
          </w:r>
          <w:r>
            <w:rPr>
              <w:rFonts w:hint="eastAsia"/>
            </w:rPr>
            <w:t>件</w:t>
          </w:r>
          <w:r>
            <w:tab/>
          </w:r>
          <w:r>
            <w:fldChar w:fldCharType="begin"/>
          </w:r>
          <w:r>
            <w:instrText xml:space="preserve"> PAGEREF _Toc26701 </w:instrText>
          </w:r>
          <w:r>
            <w:fldChar w:fldCharType="separate"/>
          </w:r>
          <w:r>
            <w:t>8</w:t>
          </w:r>
          <w:r>
            <w:fldChar w:fldCharType="end"/>
          </w:r>
          <w:r>
            <w:fldChar w:fldCharType="end"/>
          </w:r>
        </w:p>
        <w:p>
          <w:pPr>
            <w:pStyle w:val="56"/>
            <w:tabs>
              <w:tab w:val="right" w:leader="dot" w:pos="8306"/>
            </w:tabs>
          </w:pPr>
          <w:r>
            <w:fldChar w:fldCharType="begin"/>
          </w:r>
          <w:r>
            <w:instrText xml:space="preserve"> HYPERLINK \l _Toc16940 </w:instrText>
          </w:r>
          <w:r>
            <w:fldChar w:fldCharType="separate"/>
          </w:r>
          <w:r>
            <w:rPr>
              <w:rFonts w:hint="eastAsia"/>
            </w:rPr>
            <w:t>03</w:t>
          </w:r>
          <w:r>
            <w:rPr>
              <w:rFonts w:hint="default"/>
              <w:lang w:val="en-US" w:eastAsia="zh-CN"/>
            </w:rPr>
            <w:t>惠而浦</w:t>
          </w:r>
          <w:r>
            <w:rPr>
              <w:rFonts w:hint="eastAsia"/>
              <w:lang w:val="en-US" w:eastAsia="zh-CN"/>
            </w:rPr>
            <w:t>股份有限</w:t>
          </w:r>
          <w:r>
            <w:t>公司</w:t>
          </w:r>
          <w:r>
            <w:rPr>
              <w:rFonts w:hint="eastAsia"/>
              <w:lang w:val="en-US" w:eastAsia="zh-CN"/>
            </w:rPr>
            <w:t>造假事件</w:t>
          </w:r>
          <w:r>
            <w:tab/>
          </w:r>
          <w:r>
            <w:fldChar w:fldCharType="begin"/>
          </w:r>
          <w:r>
            <w:instrText xml:space="preserve"> PAGEREF _Toc16940 </w:instrText>
          </w:r>
          <w:r>
            <w:fldChar w:fldCharType="separate"/>
          </w:r>
          <w:r>
            <w:t>10</w:t>
          </w:r>
          <w:r>
            <w:fldChar w:fldCharType="end"/>
          </w:r>
          <w:r>
            <w:fldChar w:fldCharType="end"/>
          </w:r>
        </w:p>
        <w:p>
          <w:pPr>
            <w:pStyle w:val="56"/>
            <w:tabs>
              <w:tab w:val="right" w:leader="dot" w:pos="8306"/>
            </w:tabs>
          </w:pPr>
          <w:r>
            <w:fldChar w:fldCharType="begin"/>
          </w:r>
          <w:r>
            <w:instrText xml:space="preserve"> HYPERLINK \l _Toc7997 </w:instrText>
          </w:r>
          <w:r>
            <w:fldChar w:fldCharType="separate"/>
          </w:r>
          <w:r>
            <w:rPr>
              <w:rFonts w:hint="eastAsia"/>
            </w:rPr>
            <w:t>04</w:t>
          </w:r>
          <w:r>
            <w:rPr>
              <w:rFonts w:hint="eastAsia"/>
              <w:lang w:val="en-US" w:eastAsia="zh-CN"/>
            </w:rPr>
            <w:t>宁波东力</w:t>
          </w:r>
          <w:r>
            <w:t>审计失败案例</w:t>
          </w:r>
          <w:r>
            <w:tab/>
          </w:r>
          <w:r>
            <w:fldChar w:fldCharType="begin"/>
          </w:r>
          <w:r>
            <w:instrText xml:space="preserve"> PAGEREF _Toc7997 </w:instrText>
          </w:r>
          <w:r>
            <w:fldChar w:fldCharType="separate"/>
          </w:r>
          <w:r>
            <w:t>12</w:t>
          </w:r>
          <w:r>
            <w:fldChar w:fldCharType="end"/>
          </w:r>
          <w:r>
            <w:fldChar w:fldCharType="end"/>
          </w:r>
        </w:p>
        <w:p>
          <w:pPr>
            <w:pStyle w:val="56"/>
            <w:tabs>
              <w:tab w:val="right" w:leader="dot" w:pos="8306"/>
            </w:tabs>
          </w:pPr>
          <w:r>
            <w:fldChar w:fldCharType="begin"/>
          </w:r>
          <w:r>
            <w:instrText xml:space="preserve"> HYPERLINK \l _Toc4716 </w:instrText>
          </w:r>
          <w:r>
            <w:fldChar w:fldCharType="separate"/>
          </w:r>
          <w:r>
            <w:rPr>
              <w:rFonts w:hint="eastAsia"/>
            </w:rPr>
            <w:t>05</w:t>
          </w:r>
          <w:r>
            <w:t xml:space="preserve"> </w:t>
          </w:r>
          <w:r>
            <w:rPr>
              <w:rFonts w:hint="eastAsia"/>
              <w:shd w:val="clear" w:color="auto" w:fill="FFFFFF"/>
            </w:rPr>
            <w:t>G</w:t>
          </w:r>
          <w:r>
            <w:rPr>
              <w:rFonts w:hint="eastAsia"/>
              <w:shd w:val="clear" w:color="auto" w:fill="FFFFFF"/>
              <w:lang w:val="en-US" w:eastAsia="zh-CN"/>
            </w:rPr>
            <w:t>长城动漫年报舞弊</w:t>
          </w:r>
          <w:r>
            <w:rPr>
              <w:shd w:val="clear" w:color="auto" w:fill="FFFFFF"/>
            </w:rPr>
            <w:t>案例</w:t>
          </w:r>
          <w:r>
            <w:tab/>
          </w:r>
          <w:r>
            <w:fldChar w:fldCharType="begin"/>
          </w:r>
          <w:r>
            <w:instrText xml:space="preserve"> PAGEREF _Toc4716 </w:instrText>
          </w:r>
          <w:r>
            <w:fldChar w:fldCharType="separate"/>
          </w:r>
          <w:r>
            <w:t>14</w:t>
          </w:r>
          <w:r>
            <w:fldChar w:fldCharType="end"/>
          </w:r>
          <w:r>
            <w:fldChar w:fldCharType="end"/>
          </w:r>
        </w:p>
        <w:p>
          <w:pPr>
            <w:pStyle w:val="56"/>
            <w:tabs>
              <w:tab w:val="right" w:leader="dot" w:pos="8306"/>
            </w:tabs>
          </w:pPr>
          <w:r>
            <w:fldChar w:fldCharType="begin"/>
          </w:r>
          <w:r>
            <w:instrText xml:space="preserve"> HYPERLINK \l _Toc31341 </w:instrText>
          </w:r>
          <w:r>
            <w:fldChar w:fldCharType="separate"/>
          </w:r>
          <w:r>
            <w:rPr>
              <w:rFonts w:hint="eastAsia"/>
            </w:rPr>
            <w:t>06</w:t>
          </w:r>
          <w:r>
            <w:rPr>
              <w:rFonts w:hint="eastAsia"/>
              <w:lang w:val="en-US" w:eastAsia="zh-CN"/>
            </w:rPr>
            <w:t>辅仁药业财务造假案</w:t>
          </w:r>
          <w:r>
            <w:tab/>
          </w:r>
          <w:r>
            <w:fldChar w:fldCharType="begin"/>
          </w:r>
          <w:r>
            <w:instrText xml:space="preserve"> PAGEREF _Toc31341 </w:instrText>
          </w:r>
          <w:r>
            <w:fldChar w:fldCharType="separate"/>
          </w:r>
          <w:r>
            <w:t>17</w:t>
          </w:r>
          <w:r>
            <w:fldChar w:fldCharType="end"/>
          </w:r>
          <w:r>
            <w:fldChar w:fldCharType="end"/>
          </w:r>
        </w:p>
        <w:p>
          <w:pPr>
            <w:pStyle w:val="56"/>
            <w:tabs>
              <w:tab w:val="right" w:leader="dot" w:pos="8306"/>
            </w:tabs>
          </w:pPr>
          <w:r>
            <w:fldChar w:fldCharType="begin"/>
          </w:r>
          <w:r>
            <w:instrText xml:space="preserve"> HYPERLINK \l _Toc7086 </w:instrText>
          </w:r>
          <w:r>
            <w:fldChar w:fldCharType="separate"/>
          </w:r>
          <w:r>
            <w:rPr>
              <w:rFonts w:hint="eastAsia"/>
            </w:rPr>
            <w:t>07</w:t>
          </w:r>
          <w:r>
            <w:rPr>
              <w:rFonts w:hint="eastAsia"/>
              <w:lang w:val="en-US" w:eastAsia="zh-CN"/>
            </w:rPr>
            <w:t>金刚玻璃审计案例</w:t>
          </w:r>
          <w:r>
            <w:tab/>
          </w:r>
          <w:r>
            <w:fldChar w:fldCharType="begin"/>
          </w:r>
          <w:r>
            <w:instrText xml:space="preserve"> PAGEREF _Toc7086 </w:instrText>
          </w:r>
          <w:r>
            <w:fldChar w:fldCharType="separate"/>
          </w:r>
          <w:r>
            <w:t>19</w:t>
          </w:r>
          <w:r>
            <w:fldChar w:fldCharType="end"/>
          </w:r>
          <w:r>
            <w:fldChar w:fldCharType="end"/>
          </w:r>
        </w:p>
        <w:p>
          <w:pPr>
            <w:pStyle w:val="56"/>
            <w:tabs>
              <w:tab w:val="right" w:leader="dot" w:pos="8306"/>
            </w:tabs>
          </w:pPr>
          <w:r>
            <w:fldChar w:fldCharType="begin"/>
          </w:r>
          <w:r>
            <w:instrText xml:space="preserve"> HYPERLINK \l _Toc4688 </w:instrText>
          </w:r>
          <w:r>
            <w:fldChar w:fldCharType="separate"/>
          </w:r>
          <w:r>
            <w:rPr>
              <w:rFonts w:hint="eastAsia"/>
            </w:rPr>
            <w:t>08</w:t>
          </w:r>
          <w:r>
            <w:rPr>
              <w:rFonts w:hint="eastAsia"/>
              <w:lang w:val="en-US" w:eastAsia="zh-CN"/>
            </w:rPr>
            <w:t>延安必康舞弊案例</w:t>
          </w:r>
          <w:r>
            <w:tab/>
          </w:r>
          <w:r>
            <w:fldChar w:fldCharType="begin"/>
          </w:r>
          <w:r>
            <w:instrText xml:space="preserve"> PAGEREF _Toc4688 </w:instrText>
          </w:r>
          <w:r>
            <w:fldChar w:fldCharType="separate"/>
          </w:r>
          <w:r>
            <w:t>21</w:t>
          </w:r>
          <w:r>
            <w:fldChar w:fldCharType="end"/>
          </w:r>
          <w:r>
            <w:fldChar w:fldCharType="end"/>
          </w:r>
        </w:p>
        <w:p>
          <w:pPr>
            <w:pStyle w:val="56"/>
            <w:tabs>
              <w:tab w:val="right" w:leader="dot" w:pos="8306"/>
            </w:tabs>
          </w:pPr>
          <w:r>
            <w:fldChar w:fldCharType="begin"/>
          </w:r>
          <w:r>
            <w:instrText xml:space="preserve"> HYPERLINK \l _Toc11435 </w:instrText>
          </w:r>
          <w:r>
            <w:fldChar w:fldCharType="separate"/>
          </w:r>
          <w:r>
            <w:rPr>
              <w:rFonts w:hint="eastAsia"/>
            </w:rPr>
            <w:t>09</w:t>
          </w:r>
          <w:r>
            <w:rPr>
              <w:rFonts w:hint="eastAsia"/>
              <w:lang w:val="en-US" w:eastAsia="zh-CN"/>
            </w:rPr>
            <w:t>皇台酒业财务造假案</w:t>
          </w:r>
          <w:r>
            <w:tab/>
          </w:r>
          <w:r>
            <w:fldChar w:fldCharType="begin"/>
          </w:r>
          <w:r>
            <w:instrText xml:space="preserve"> PAGEREF _Toc11435 </w:instrText>
          </w:r>
          <w:r>
            <w:fldChar w:fldCharType="separate"/>
          </w:r>
          <w:r>
            <w:t>25</w:t>
          </w:r>
          <w:r>
            <w:fldChar w:fldCharType="end"/>
          </w:r>
          <w:r>
            <w:fldChar w:fldCharType="end"/>
          </w:r>
        </w:p>
        <w:p>
          <w:pPr>
            <w:pStyle w:val="56"/>
            <w:tabs>
              <w:tab w:val="right" w:leader="dot" w:pos="8306"/>
            </w:tabs>
          </w:pPr>
          <w:r>
            <w:fldChar w:fldCharType="begin"/>
          </w:r>
          <w:r>
            <w:instrText xml:space="preserve"> HYPERLINK \l _Toc31364 </w:instrText>
          </w:r>
          <w:r>
            <w:fldChar w:fldCharType="separate"/>
          </w:r>
          <w:r>
            <w:rPr>
              <w:rFonts w:hint="eastAsia"/>
            </w:rPr>
            <w:t>10</w:t>
          </w:r>
          <w:r>
            <w:rPr>
              <w:rFonts w:hint="eastAsia"/>
              <w:lang w:val="en-US" w:eastAsia="zh-CN"/>
            </w:rPr>
            <w:t>东方金钰财务造假</w:t>
          </w:r>
          <w:r>
            <w:t>案例</w:t>
          </w:r>
          <w:r>
            <w:tab/>
          </w:r>
          <w:r>
            <w:fldChar w:fldCharType="begin"/>
          </w:r>
          <w:r>
            <w:instrText xml:space="preserve"> PAGEREF _Toc31364 </w:instrText>
          </w:r>
          <w:r>
            <w:fldChar w:fldCharType="separate"/>
          </w:r>
          <w:r>
            <w:t>27</w:t>
          </w:r>
          <w:r>
            <w:fldChar w:fldCharType="end"/>
          </w:r>
          <w:r>
            <w:fldChar w:fldCharType="end"/>
          </w:r>
        </w:p>
        <w:p>
          <w:pPr>
            <w:pStyle w:val="56"/>
            <w:tabs>
              <w:tab w:val="right" w:leader="dot" w:pos="8306"/>
            </w:tabs>
          </w:pPr>
          <w:r>
            <w:fldChar w:fldCharType="begin"/>
          </w:r>
          <w:r>
            <w:instrText xml:space="preserve"> HYPERLINK \l _Toc13101 </w:instrText>
          </w:r>
          <w:r>
            <w:fldChar w:fldCharType="separate"/>
          </w:r>
          <w:r>
            <w:rPr>
              <w:rFonts w:hint="eastAsia"/>
              <w:lang w:val="en-US" w:eastAsia="zh-CN"/>
            </w:rPr>
            <w:t>11</w:t>
          </w:r>
          <w:r>
            <w:rPr>
              <w:rFonts w:hint="eastAsia"/>
            </w:rPr>
            <w:t>-</w:t>
          </w:r>
          <w:r>
            <w:rPr>
              <w:rFonts w:hint="eastAsia"/>
              <w:lang w:val="en-US" w:eastAsia="zh-CN"/>
            </w:rPr>
            <w:t>20</w:t>
          </w:r>
          <w:r>
            <w:t xml:space="preserve"> </w:t>
          </w:r>
          <w:r>
            <w:rPr>
              <w:rFonts w:hint="eastAsia"/>
            </w:rPr>
            <w:t>主要分析人：</w:t>
          </w:r>
          <w:r>
            <w:rPr>
              <w:rFonts w:hint="eastAsia"/>
              <w:lang w:val="en-US" w:eastAsia="zh-CN"/>
            </w:rPr>
            <w:t>陈国渔</w:t>
          </w:r>
          <w:r>
            <w:tab/>
          </w:r>
          <w:r>
            <w:fldChar w:fldCharType="begin"/>
          </w:r>
          <w:r>
            <w:instrText xml:space="preserve"> PAGEREF _Toc13101 </w:instrText>
          </w:r>
          <w:r>
            <w:fldChar w:fldCharType="separate"/>
          </w:r>
          <w:r>
            <w:t>31</w:t>
          </w:r>
          <w:r>
            <w:fldChar w:fldCharType="end"/>
          </w:r>
          <w:r>
            <w:fldChar w:fldCharType="end"/>
          </w:r>
        </w:p>
        <w:p>
          <w:pPr>
            <w:pStyle w:val="56"/>
            <w:tabs>
              <w:tab w:val="right" w:leader="dot" w:pos="8306"/>
            </w:tabs>
          </w:pPr>
          <w:r>
            <w:fldChar w:fldCharType="begin"/>
          </w:r>
          <w:r>
            <w:instrText xml:space="preserve"> HYPERLINK \l _Toc30664 </w:instrText>
          </w:r>
          <w:r>
            <w:fldChar w:fldCharType="separate"/>
          </w:r>
          <w:r>
            <w:rPr>
              <w:rFonts w:hint="eastAsia"/>
              <w:lang w:val="en-US" w:eastAsia="zh-CN"/>
            </w:rPr>
            <w:t>11莲花味精虚增巨额利润</w:t>
          </w:r>
          <w:r>
            <w:tab/>
          </w:r>
          <w:r>
            <w:fldChar w:fldCharType="begin"/>
          </w:r>
          <w:r>
            <w:instrText xml:space="preserve"> PAGEREF _Toc30664 </w:instrText>
          </w:r>
          <w:r>
            <w:fldChar w:fldCharType="separate"/>
          </w:r>
          <w:r>
            <w:t>31</w:t>
          </w:r>
          <w:r>
            <w:fldChar w:fldCharType="end"/>
          </w:r>
          <w:r>
            <w:fldChar w:fldCharType="end"/>
          </w:r>
        </w:p>
        <w:p>
          <w:pPr>
            <w:pStyle w:val="56"/>
            <w:tabs>
              <w:tab w:val="right" w:leader="dot" w:pos="8306"/>
            </w:tabs>
          </w:pPr>
          <w:r>
            <w:fldChar w:fldCharType="begin"/>
          </w:r>
          <w:r>
            <w:instrText xml:space="preserve"> HYPERLINK \l _Toc7845 </w:instrText>
          </w:r>
          <w:r>
            <w:fldChar w:fldCharType="separate"/>
          </w:r>
          <w:r>
            <w:rPr>
              <w:rFonts w:hint="eastAsia"/>
              <w:lang w:val="en-US" w:eastAsia="zh-CN"/>
            </w:rPr>
            <w:t>12华通天香控股舞弊</w:t>
          </w:r>
          <w:r>
            <w:tab/>
          </w:r>
          <w:r>
            <w:fldChar w:fldCharType="begin"/>
          </w:r>
          <w:r>
            <w:instrText xml:space="preserve"> PAGEREF _Toc7845 </w:instrText>
          </w:r>
          <w:r>
            <w:fldChar w:fldCharType="separate"/>
          </w:r>
          <w:r>
            <w:t>35</w:t>
          </w:r>
          <w:r>
            <w:fldChar w:fldCharType="end"/>
          </w:r>
          <w:r>
            <w:fldChar w:fldCharType="end"/>
          </w:r>
        </w:p>
        <w:p>
          <w:pPr>
            <w:pStyle w:val="56"/>
            <w:tabs>
              <w:tab w:val="right" w:leader="dot" w:pos="8306"/>
            </w:tabs>
          </w:pPr>
          <w:r>
            <w:fldChar w:fldCharType="begin"/>
          </w:r>
          <w:r>
            <w:instrText xml:space="preserve"> HYPERLINK \l _Toc19119 </w:instrText>
          </w:r>
          <w:r>
            <w:fldChar w:fldCharType="separate"/>
          </w:r>
          <w:r>
            <w:rPr>
              <w:rFonts w:hint="eastAsia"/>
              <w:lang w:val="en-US" w:eastAsia="zh-CN"/>
            </w:rPr>
            <w:t>13</w:t>
          </w:r>
          <w:r>
            <w:rPr>
              <w:rFonts w:hint="eastAsia"/>
            </w:rPr>
            <w:t>蓝田股份</w:t>
          </w:r>
          <w:r>
            <w:rPr>
              <w:rFonts w:hint="eastAsia"/>
              <w:lang w:eastAsia="zh-CN"/>
            </w:rPr>
            <w:t>“</w:t>
          </w:r>
          <w:r>
            <w:rPr>
              <w:rFonts w:hint="eastAsia"/>
              <w:lang w:val="en-US" w:eastAsia="zh-CN"/>
            </w:rPr>
            <w:t>绩优神话终结”</w:t>
          </w:r>
          <w:r>
            <w:tab/>
          </w:r>
          <w:r>
            <w:fldChar w:fldCharType="begin"/>
          </w:r>
          <w:r>
            <w:instrText xml:space="preserve"> PAGEREF _Toc19119 </w:instrText>
          </w:r>
          <w:r>
            <w:fldChar w:fldCharType="separate"/>
          </w:r>
          <w:r>
            <w:t>39</w:t>
          </w:r>
          <w:r>
            <w:fldChar w:fldCharType="end"/>
          </w:r>
          <w:r>
            <w:fldChar w:fldCharType="end"/>
          </w:r>
        </w:p>
        <w:p>
          <w:pPr>
            <w:pStyle w:val="56"/>
            <w:tabs>
              <w:tab w:val="right" w:leader="dot" w:pos="8306"/>
            </w:tabs>
          </w:pPr>
          <w:r>
            <w:fldChar w:fldCharType="begin"/>
          </w:r>
          <w:r>
            <w:instrText xml:space="preserve"> HYPERLINK \l _Toc10401 </w:instrText>
          </w:r>
          <w:r>
            <w:fldChar w:fldCharType="separate"/>
          </w:r>
          <w:r>
            <w:rPr>
              <w:rFonts w:hint="eastAsia"/>
              <w:lang w:val="en-US" w:eastAsia="zh-CN"/>
            </w:rPr>
            <w:t>14中毅达财务舞弊</w:t>
          </w:r>
          <w:r>
            <w:tab/>
          </w:r>
          <w:r>
            <w:fldChar w:fldCharType="begin"/>
          </w:r>
          <w:r>
            <w:instrText xml:space="preserve"> PAGEREF _Toc10401 </w:instrText>
          </w:r>
          <w:r>
            <w:fldChar w:fldCharType="separate"/>
          </w:r>
          <w:r>
            <w:t>42</w:t>
          </w:r>
          <w:r>
            <w:fldChar w:fldCharType="end"/>
          </w:r>
          <w:r>
            <w:fldChar w:fldCharType="end"/>
          </w:r>
        </w:p>
        <w:p>
          <w:pPr>
            <w:pStyle w:val="56"/>
            <w:tabs>
              <w:tab w:val="right" w:leader="dot" w:pos="8306"/>
            </w:tabs>
          </w:pPr>
          <w:r>
            <w:fldChar w:fldCharType="begin"/>
          </w:r>
          <w:r>
            <w:instrText xml:space="preserve"> HYPERLINK \l _Toc23757 </w:instrText>
          </w:r>
          <w:r>
            <w:fldChar w:fldCharType="separate"/>
          </w:r>
          <w:r>
            <w:rPr>
              <w:rFonts w:hint="eastAsia"/>
              <w:lang w:val="en-US" w:eastAsia="zh-CN"/>
            </w:rPr>
            <w:t>15广东榕泰财务舞弊</w:t>
          </w:r>
          <w:r>
            <w:tab/>
          </w:r>
          <w:r>
            <w:fldChar w:fldCharType="begin"/>
          </w:r>
          <w:r>
            <w:instrText xml:space="preserve"> PAGEREF _Toc23757 </w:instrText>
          </w:r>
          <w:r>
            <w:fldChar w:fldCharType="separate"/>
          </w:r>
          <w:r>
            <w:t>46</w:t>
          </w:r>
          <w:r>
            <w:fldChar w:fldCharType="end"/>
          </w:r>
          <w:r>
            <w:fldChar w:fldCharType="end"/>
          </w:r>
        </w:p>
        <w:p>
          <w:pPr>
            <w:pStyle w:val="56"/>
            <w:tabs>
              <w:tab w:val="right" w:leader="dot" w:pos="8306"/>
            </w:tabs>
          </w:pPr>
          <w:r>
            <w:fldChar w:fldCharType="begin"/>
          </w:r>
          <w:r>
            <w:instrText xml:space="preserve"> HYPERLINK \l _Toc14770 </w:instrText>
          </w:r>
          <w:r>
            <w:fldChar w:fldCharType="separate"/>
          </w:r>
          <w:r>
            <w:rPr>
              <w:rFonts w:hint="eastAsia"/>
              <w:lang w:val="en-US" w:eastAsia="zh-CN"/>
            </w:rPr>
            <w:t>16</w:t>
          </w:r>
          <w:r>
            <w:rPr>
              <w:rFonts w:hint="eastAsia"/>
            </w:rPr>
            <w:t>南纺股份财务舞弊</w:t>
          </w:r>
          <w:r>
            <w:tab/>
          </w:r>
          <w:r>
            <w:fldChar w:fldCharType="begin"/>
          </w:r>
          <w:r>
            <w:instrText xml:space="preserve"> PAGEREF _Toc14770 </w:instrText>
          </w:r>
          <w:r>
            <w:fldChar w:fldCharType="separate"/>
          </w:r>
          <w:r>
            <w:t>50</w:t>
          </w:r>
          <w:r>
            <w:fldChar w:fldCharType="end"/>
          </w:r>
          <w:r>
            <w:fldChar w:fldCharType="end"/>
          </w:r>
        </w:p>
        <w:p>
          <w:pPr>
            <w:pStyle w:val="56"/>
            <w:tabs>
              <w:tab w:val="right" w:leader="dot" w:pos="8306"/>
            </w:tabs>
          </w:pPr>
          <w:r>
            <w:fldChar w:fldCharType="begin"/>
          </w:r>
          <w:r>
            <w:instrText xml:space="preserve"> HYPERLINK \l _Toc19573 </w:instrText>
          </w:r>
          <w:r>
            <w:fldChar w:fldCharType="separate"/>
          </w:r>
          <w:r>
            <w:rPr>
              <w:rFonts w:hint="eastAsia"/>
              <w:lang w:val="en-US" w:eastAsia="zh-CN"/>
            </w:rPr>
            <w:t>17</w:t>
          </w:r>
          <w:r>
            <w:rPr>
              <w:rFonts w:hint="eastAsia"/>
            </w:rPr>
            <w:t>金城股份</w:t>
          </w:r>
          <w:r>
            <w:rPr>
              <w:rFonts w:hint="eastAsia"/>
              <w:lang w:eastAsia="zh-CN"/>
            </w:rPr>
            <w:t>“</w:t>
          </w:r>
          <w:r>
            <w:rPr>
              <w:rFonts w:hint="eastAsia"/>
              <w:lang w:val="en-US" w:eastAsia="zh-CN"/>
            </w:rPr>
            <w:t>倒贷”事件</w:t>
          </w:r>
          <w:r>
            <w:tab/>
          </w:r>
          <w:r>
            <w:fldChar w:fldCharType="begin"/>
          </w:r>
          <w:r>
            <w:instrText xml:space="preserve"> PAGEREF _Toc19573 </w:instrText>
          </w:r>
          <w:r>
            <w:fldChar w:fldCharType="separate"/>
          </w:r>
          <w:r>
            <w:t>54</w:t>
          </w:r>
          <w:r>
            <w:fldChar w:fldCharType="end"/>
          </w:r>
          <w:r>
            <w:fldChar w:fldCharType="end"/>
          </w:r>
        </w:p>
        <w:p>
          <w:pPr>
            <w:pStyle w:val="56"/>
            <w:tabs>
              <w:tab w:val="right" w:leader="dot" w:pos="8306"/>
            </w:tabs>
          </w:pPr>
          <w:r>
            <w:fldChar w:fldCharType="begin"/>
          </w:r>
          <w:r>
            <w:instrText xml:space="preserve"> HYPERLINK \l _Toc5828 </w:instrText>
          </w:r>
          <w:r>
            <w:fldChar w:fldCharType="separate"/>
          </w:r>
          <w:r>
            <w:rPr>
              <w:rFonts w:hint="eastAsia"/>
              <w:lang w:val="en-US" w:eastAsia="zh-CN"/>
            </w:rPr>
            <w:t>18金亚科技财务造假</w:t>
          </w:r>
          <w:r>
            <w:tab/>
          </w:r>
          <w:r>
            <w:fldChar w:fldCharType="begin"/>
          </w:r>
          <w:r>
            <w:instrText xml:space="preserve"> PAGEREF _Toc5828 </w:instrText>
          </w:r>
          <w:r>
            <w:fldChar w:fldCharType="separate"/>
          </w:r>
          <w:r>
            <w:t>56</w:t>
          </w:r>
          <w:r>
            <w:fldChar w:fldCharType="end"/>
          </w:r>
          <w:r>
            <w:fldChar w:fldCharType="end"/>
          </w:r>
        </w:p>
        <w:p>
          <w:pPr>
            <w:pStyle w:val="56"/>
            <w:tabs>
              <w:tab w:val="right" w:leader="dot" w:pos="8306"/>
            </w:tabs>
          </w:pPr>
          <w:r>
            <w:fldChar w:fldCharType="begin"/>
          </w:r>
          <w:r>
            <w:instrText xml:space="preserve"> HYPERLINK \l _Toc29506 </w:instrText>
          </w:r>
          <w:r>
            <w:fldChar w:fldCharType="separate"/>
          </w:r>
          <w:r>
            <w:rPr>
              <w:rFonts w:hint="eastAsia"/>
              <w:lang w:val="en-US" w:eastAsia="zh-CN"/>
            </w:rPr>
            <w:t>19</w:t>
          </w:r>
          <w:r>
            <w:t xml:space="preserve"> </w:t>
          </w:r>
          <w:r>
            <w:rPr>
              <w:rFonts w:hint="eastAsia"/>
              <w:lang w:val="en-US" w:eastAsia="zh-CN"/>
            </w:rPr>
            <w:t>西安</w:t>
          </w:r>
          <w:r>
            <w:rPr>
              <w:rFonts w:hint="eastAsia"/>
            </w:rPr>
            <w:t>达尔曼财务舞弊</w:t>
          </w:r>
          <w:r>
            <w:tab/>
          </w:r>
          <w:r>
            <w:fldChar w:fldCharType="begin"/>
          </w:r>
          <w:r>
            <w:instrText xml:space="preserve"> PAGEREF _Toc29506 </w:instrText>
          </w:r>
          <w:r>
            <w:fldChar w:fldCharType="separate"/>
          </w:r>
          <w:r>
            <w:t>58</w:t>
          </w:r>
          <w:r>
            <w:fldChar w:fldCharType="end"/>
          </w:r>
          <w:r>
            <w:fldChar w:fldCharType="end"/>
          </w:r>
        </w:p>
        <w:p>
          <w:pPr>
            <w:pStyle w:val="56"/>
            <w:tabs>
              <w:tab w:val="right" w:leader="dot" w:pos="8306"/>
            </w:tabs>
          </w:pPr>
          <w:r>
            <w:fldChar w:fldCharType="begin"/>
          </w:r>
          <w:r>
            <w:instrText xml:space="preserve"> HYPERLINK \l _Toc8694 </w:instrText>
          </w:r>
          <w:r>
            <w:fldChar w:fldCharType="separate"/>
          </w:r>
          <w:r>
            <w:rPr>
              <w:rFonts w:hint="eastAsia"/>
              <w:lang w:val="en-US" w:eastAsia="zh-CN"/>
            </w:rPr>
            <w:t>20九好集团“忽悠式财务造假”</w:t>
          </w:r>
          <w:r>
            <w:tab/>
          </w:r>
          <w:r>
            <w:fldChar w:fldCharType="begin"/>
          </w:r>
          <w:r>
            <w:instrText xml:space="preserve"> PAGEREF _Toc8694 </w:instrText>
          </w:r>
          <w:r>
            <w:fldChar w:fldCharType="separate"/>
          </w:r>
          <w:r>
            <w:t>61</w:t>
          </w:r>
          <w:r>
            <w:fldChar w:fldCharType="end"/>
          </w:r>
          <w:r>
            <w:fldChar w:fldCharType="end"/>
          </w:r>
        </w:p>
        <w:p>
          <w:pPr>
            <w:pStyle w:val="56"/>
            <w:tabs>
              <w:tab w:val="right" w:leader="dot" w:pos="8306"/>
            </w:tabs>
          </w:pPr>
          <w:r>
            <w:fldChar w:fldCharType="begin"/>
          </w:r>
          <w:r>
            <w:instrText xml:space="preserve"> HYPERLINK \l _Toc9725 </w:instrText>
          </w:r>
          <w:r>
            <w:fldChar w:fldCharType="separate"/>
          </w:r>
          <w:r>
            <w:rPr>
              <w:rFonts w:hint="eastAsia"/>
              <w:lang w:val="en-US" w:eastAsia="zh-CN"/>
            </w:rPr>
            <w:t>21</w:t>
          </w:r>
          <w:r>
            <w:rPr>
              <w:rFonts w:hint="eastAsia"/>
            </w:rPr>
            <w:t>-</w:t>
          </w:r>
          <w:r>
            <w:rPr>
              <w:rFonts w:hint="eastAsia"/>
              <w:lang w:val="en-US" w:eastAsia="zh-CN"/>
            </w:rPr>
            <w:t>30</w:t>
          </w:r>
          <w:r>
            <w:t xml:space="preserve"> </w:t>
          </w:r>
          <w:r>
            <w:rPr>
              <w:rFonts w:hint="eastAsia"/>
            </w:rPr>
            <w:t>主要分析人：</w:t>
          </w:r>
          <w:r>
            <w:rPr>
              <w:rFonts w:hint="eastAsia"/>
              <w:lang w:val="en-US" w:eastAsia="zh-CN"/>
            </w:rPr>
            <w:t>赵曼邑</w:t>
          </w:r>
          <w:r>
            <w:tab/>
          </w:r>
          <w:r>
            <w:fldChar w:fldCharType="begin"/>
          </w:r>
          <w:r>
            <w:instrText xml:space="preserve"> PAGEREF _Toc9725 </w:instrText>
          </w:r>
          <w:r>
            <w:fldChar w:fldCharType="separate"/>
          </w:r>
          <w:r>
            <w:t>64</w:t>
          </w:r>
          <w:r>
            <w:fldChar w:fldCharType="end"/>
          </w:r>
          <w:r>
            <w:fldChar w:fldCharType="end"/>
          </w:r>
        </w:p>
        <w:p>
          <w:pPr>
            <w:pStyle w:val="56"/>
            <w:tabs>
              <w:tab w:val="right" w:leader="dot" w:pos="8306"/>
            </w:tabs>
          </w:pPr>
          <w:r>
            <w:fldChar w:fldCharType="begin"/>
          </w:r>
          <w:r>
            <w:instrText xml:space="preserve"> HYPERLINK \l _Toc4980 </w:instrText>
          </w:r>
          <w:r>
            <w:fldChar w:fldCharType="separate"/>
          </w:r>
          <w:r>
            <w:rPr>
              <w:rFonts w:hint="eastAsia"/>
              <w:lang w:val="en-US" w:eastAsia="zh-CN"/>
            </w:rPr>
            <w:t>21 抚顺特殊钢股份有限公司</w:t>
          </w:r>
          <w:r>
            <w:tab/>
          </w:r>
          <w:r>
            <w:fldChar w:fldCharType="begin"/>
          </w:r>
          <w:r>
            <w:instrText xml:space="preserve"> PAGEREF _Toc4980 </w:instrText>
          </w:r>
          <w:r>
            <w:fldChar w:fldCharType="separate"/>
          </w:r>
          <w:r>
            <w:t>64</w:t>
          </w:r>
          <w:r>
            <w:fldChar w:fldCharType="end"/>
          </w:r>
          <w:r>
            <w:fldChar w:fldCharType="end"/>
          </w:r>
        </w:p>
        <w:p>
          <w:pPr>
            <w:pStyle w:val="56"/>
            <w:tabs>
              <w:tab w:val="right" w:leader="dot" w:pos="8306"/>
            </w:tabs>
          </w:pPr>
          <w:r>
            <w:fldChar w:fldCharType="begin"/>
          </w:r>
          <w:r>
            <w:instrText xml:space="preserve"> HYPERLINK \l _Toc8349 </w:instrText>
          </w:r>
          <w:r>
            <w:fldChar w:fldCharType="separate"/>
          </w:r>
          <w:r>
            <w:rPr>
              <w:rFonts w:hint="eastAsia"/>
              <w:lang w:val="en-US" w:eastAsia="zh-CN"/>
            </w:rPr>
            <w:t>22 胜景山河</w:t>
          </w:r>
          <w:r>
            <w:tab/>
          </w:r>
          <w:r>
            <w:fldChar w:fldCharType="begin"/>
          </w:r>
          <w:r>
            <w:instrText xml:space="preserve"> PAGEREF _Toc8349 </w:instrText>
          </w:r>
          <w:r>
            <w:fldChar w:fldCharType="separate"/>
          </w:r>
          <w:r>
            <w:t>68</w:t>
          </w:r>
          <w:r>
            <w:fldChar w:fldCharType="end"/>
          </w:r>
          <w:r>
            <w:fldChar w:fldCharType="end"/>
          </w:r>
        </w:p>
        <w:p>
          <w:pPr>
            <w:pStyle w:val="56"/>
            <w:tabs>
              <w:tab w:val="right" w:leader="dot" w:pos="8306"/>
            </w:tabs>
          </w:pPr>
          <w:r>
            <w:fldChar w:fldCharType="begin"/>
          </w:r>
          <w:r>
            <w:instrText xml:space="preserve"> HYPERLINK \l _Toc29155 </w:instrText>
          </w:r>
          <w:r>
            <w:fldChar w:fldCharType="separate"/>
          </w:r>
          <w:r>
            <w:rPr>
              <w:rFonts w:hint="eastAsia"/>
              <w:lang w:val="en-US" w:eastAsia="zh-CN"/>
            </w:rPr>
            <w:t>23  风华高科</w:t>
          </w:r>
          <w:r>
            <w:tab/>
          </w:r>
          <w:r>
            <w:fldChar w:fldCharType="begin"/>
          </w:r>
          <w:r>
            <w:instrText xml:space="preserve"> PAGEREF _Toc29155 </w:instrText>
          </w:r>
          <w:r>
            <w:fldChar w:fldCharType="separate"/>
          </w:r>
          <w:r>
            <w:t>71</w:t>
          </w:r>
          <w:r>
            <w:fldChar w:fldCharType="end"/>
          </w:r>
          <w:r>
            <w:fldChar w:fldCharType="end"/>
          </w:r>
        </w:p>
        <w:p>
          <w:pPr>
            <w:pStyle w:val="56"/>
            <w:tabs>
              <w:tab w:val="right" w:leader="dot" w:pos="8306"/>
            </w:tabs>
          </w:pPr>
          <w:r>
            <w:fldChar w:fldCharType="begin"/>
          </w:r>
          <w:r>
            <w:instrText xml:space="preserve"> HYPERLINK \l _Toc26493 </w:instrText>
          </w:r>
          <w:r>
            <w:fldChar w:fldCharType="separate"/>
          </w:r>
          <w:r>
            <w:rPr>
              <w:rFonts w:hint="eastAsia"/>
              <w:lang w:val="en-US" w:eastAsia="zh-CN"/>
            </w:rPr>
            <w:t>24藏格控股</w:t>
          </w:r>
          <w:r>
            <w:tab/>
          </w:r>
          <w:r>
            <w:fldChar w:fldCharType="begin"/>
          </w:r>
          <w:r>
            <w:instrText xml:space="preserve"> PAGEREF _Toc26493 </w:instrText>
          </w:r>
          <w:r>
            <w:fldChar w:fldCharType="separate"/>
          </w:r>
          <w:r>
            <w:t>74</w:t>
          </w:r>
          <w:r>
            <w:fldChar w:fldCharType="end"/>
          </w:r>
          <w:r>
            <w:fldChar w:fldCharType="end"/>
          </w:r>
        </w:p>
        <w:p>
          <w:pPr>
            <w:pStyle w:val="56"/>
            <w:tabs>
              <w:tab w:val="right" w:leader="dot" w:pos="8306"/>
            </w:tabs>
          </w:pPr>
          <w:r>
            <w:fldChar w:fldCharType="begin"/>
          </w:r>
          <w:r>
            <w:instrText xml:space="preserve"> HYPERLINK \l _Toc3929 </w:instrText>
          </w:r>
          <w:r>
            <w:fldChar w:fldCharType="separate"/>
          </w:r>
          <w:r>
            <w:rPr>
              <w:rFonts w:hint="eastAsia"/>
              <w:lang w:val="en-US" w:eastAsia="zh-CN"/>
            </w:rPr>
            <w:t>25香溢融通</w:t>
          </w:r>
          <w:r>
            <w:tab/>
          </w:r>
          <w:r>
            <w:fldChar w:fldCharType="begin"/>
          </w:r>
          <w:r>
            <w:instrText xml:space="preserve"> PAGEREF _Toc3929 </w:instrText>
          </w:r>
          <w:r>
            <w:fldChar w:fldCharType="separate"/>
          </w:r>
          <w:r>
            <w:t>76</w:t>
          </w:r>
          <w:r>
            <w:fldChar w:fldCharType="end"/>
          </w:r>
          <w:r>
            <w:fldChar w:fldCharType="end"/>
          </w:r>
        </w:p>
        <w:p>
          <w:pPr>
            <w:pStyle w:val="56"/>
            <w:tabs>
              <w:tab w:val="right" w:leader="dot" w:pos="8306"/>
            </w:tabs>
          </w:pPr>
          <w:r>
            <w:fldChar w:fldCharType="begin"/>
          </w:r>
          <w:r>
            <w:instrText xml:space="preserve"> HYPERLINK \l _Toc28406 </w:instrText>
          </w:r>
          <w:r>
            <w:fldChar w:fldCharType="separate"/>
          </w:r>
          <w:r>
            <w:rPr>
              <w:rFonts w:hint="eastAsia"/>
              <w:lang w:val="en-US" w:eastAsia="zh-CN"/>
            </w:rPr>
            <w:t>26长园集团</w:t>
          </w:r>
          <w:r>
            <w:tab/>
          </w:r>
          <w:r>
            <w:fldChar w:fldCharType="begin"/>
          </w:r>
          <w:r>
            <w:instrText xml:space="preserve"> PAGEREF _Toc28406 </w:instrText>
          </w:r>
          <w:r>
            <w:fldChar w:fldCharType="separate"/>
          </w:r>
          <w:r>
            <w:t>77</w:t>
          </w:r>
          <w:r>
            <w:fldChar w:fldCharType="end"/>
          </w:r>
          <w:r>
            <w:fldChar w:fldCharType="end"/>
          </w:r>
        </w:p>
        <w:p>
          <w:pPr>
            <w:pStyle w:val="56"/>
            <w:tabs>
              <w:tab w:val="right" w:leader="dot" w:pos="8306"/>
            </w:tabs>
          </w:pPr>
          <w:r>
            <w:fldChar w:fldCharType="begin"/>
          </w:r>
          <w:r>
            <w:instrText xml:space="preserve"> HYPERLINK \l _Toc14079 </w:instrText>
          </w:r>
          <w:r>
            <w:fldChar w:fldCharType="separate"/>
          </w:r>
          <w:r>
            <w:rPr>
              <w:rFonts w:hint="eastAsia"/>
              <w:lang w:val="en-US" w:eastAsia="zh-CN"/>
            </w:rPr>
            <w:t>27仁智股份</w:t>
          </w:r>
          <w:r>
            <w:tab/>
          </w:r>
          <w:r>
            <w:fldChar w:fldCharType="begin"/>
          </w:r>
          <w:r>
            <w:instrText xml:space="preserve"> PAGEREF _Toc14079 </w:instrText>
          </w:r>
          <w:r>
            <w:fldChar w:fldCharType="separate"/>
          </w:r>
          <w:r>
            <w:t>83</w:t>
          </w:r>
          <w:r>
            <w:fldChar w:fldCharType="end"/>
          </w:r>
          <w:r>
            <w:fldChar w:fldCharType="end"/>
          </w:r>
        </w:p>
        <w:p>
          <w:pPr>
            <w:pStyle w:val="56"/>
            <w:tabs>
              <w:tab w:val="right" w:leader="dot" w:pos="8306"/>
            </w:tabs>
          </w:pPr>
          <w:r>
            <w:fldChar w:fldCharType="begin"/>
          </w:r>
          <w:r>
            <w:instrText xml:space="preserve"> HYPERLINK \l _Toc9462 </w:instrText>
          </w:r>
          <w:r>
            <w:fldChar w:fldCharType="separate"/>
          </w:r>
          <w:r>
            <w:rPr>
              <w:rFonts w:hint="eastAsia"/>
              <w:lang w:val="en-US" w:eastAsia="zh-CN"/>
            </w:rPr>
            <w:t>28巴士股份</w:t>
          </w:r>
          <w:r>
            <w:tab/>
          </w:r>
          <w:r>
            <w:fldChar w:fldCharType="begin"/>
          </w:r>
          <w:r>
            <w:instrText xml:space="preserve"> PAGEREF _Toc9462 </w:instrText>
          </w:r>
          <w:r>
            <w:fldChar w:fldCharType="separate"/>
          </w:r>
          <w:r>
            <w:t>84</w:t>
          </w:r>
          <w:r>
            <w:fldChar w:fldCharType="end"/>
          </w:r>
          <w:r>
            <w:fldChar w:fldCharType="end"/>
          </w:r>
        </w:p>
        <w:p>
          <w:pPr>
            <w:pStyle w:val="56"/>
            <w:tabs>
              <w:tab w:val="right" w:leader="dot" w:pos="8306"/>
            </w:tabs>
          </w:pPr>
          <w:r>
            <w:fldChar w:fldCharType="begin"/>
          </w:r>
          <w:r>
            <w:instrText xml:space="preserve"> HYPERLINK \l _Toc22729 </w:instrText>
          </w:r>
          <w:r>
            <w:fldChar w:fldCharType="separate"/>
          </w:r>
          <w:r>
            <w:rPr>
              <w:rFonts w:hint="eastAsia"/>
              <w:lang w:val="en-US" w:eastAsia="zh-CN"/>
            </w:rPr>
            <w:t>29林州重机</w:t>
          </w:r>
          <w:r>
            <w:tab/>
          </w:r>
          <w:r>
            <w:fldChar w:fldCharType="begin"/>
          </w:r>
          <w:r>
            <w:instrText xml:space="preserve"> PAGEREF _Toc22729 </w:instrText>
          </w:r>
          <w:r>
            <w:fldChar w:fldCharType="separate"/>
          </w:r>
          <w:r>
            <w:t>86</w:t>
          </w:r>
          <w:r>
            <w:fldChar w:fldCharType="end"/>
          </w:r>
          <w:r>
            <w:fldChar w:fldCharType="end"/>
          </w:r>
        </w:p>
        <w:p>
          <w:pPr>
            <w:pStyle w:val="56"/>
            <w:tabs>
              <w:tab w:val="right" w:leader="dot" w:pos="8306"/>
            </w:tabs>
          </w:pPr>
          <w:r>
            <w:fldChar w:fldCharType="begin"/>
          </w:r>
          <w:r>
            <w:instrText xml:space="preserve"> HYPERLINK \l _Toc5213 </w:instrText>
          </w:r>
          <w:r>
            <w:fldChar w:fldCharType="separate"/>
          </w:r>
          <w:r>
            <w:rPr>
              <w:rFonts w:hint="eastAsia"/>
              <w:lang w:val="en-US" w:eastAsia="zh-CN"/>
            </w:rPr>
            <w:t>30千山药机</w:t>
          </w:r>
          <w:r>
            <w:tab/>
          </w:r>
          <w:r>
            <w:fldChar w:fldCharType="begin"/>
          </w:r>
          <w:r>
            <w:instrText xml:space="preserve"> PAGEREF _Toc5213 </w:instrText>
          </w:r>
          <w:r>
            <w:fldChar w:fldCharType="separate"/>
          </w:r>
          <w:r>
            <w:t>88</w:t>
          </w:r>
          <w:r>
            <w:fldChar w:fldCharType="end"/>
          </w:r>
          <w:r>
            <w:fldChar w:fldCharType="end"/>
          </w:r>
        </w:p>
        <w:p>
          <w:pPr>
            <w:pStyle w:val="56"/>
            <w:tabs>
              <w:tab w:val="right" w:leader="dot" w:pos="8306"/>
            </w:tabs>
          </w:pPr>
          <w:r>
            <w:fldChar w:fldCharType="begin"/>
          </w:r>
          <w:r>
            <w:instrText xml:space="preserve"> HYPERLINK \l _Toc11240 </w:instrText>
          </w:r>
          <w:r>
            <w:fldChar w:fldCharType="separate"/>
          </w:r>
          <w:r>
            <w:rPr>
              <w:rFonts w:hint="eastAsia"/>
              <w:lang w:val="en-US" w:eastAsia="zh-CN"/>
            </w:rPr>
            <w:t>31</w:t>
          </w:r>
          <w:r>
            <w:rPr>
              <w:rFonts w:hint="eastAsia"/>
            </w:rPr>
            <w:t>-</w:t>
          </w:r>
          <w:r>
            <w:rPr>
              <w:rFonts w:hint="eastAsia"/>
              <w:lang w:val="en-US" w:eastAsia="zh-CN"/>
            </w:rPr>
            <w:t>40</w:t>
          </w:r>
          <w:r>
            <w:t xml:space="preserve"> </w:t>
          </w:r>
          <w:r>
            <w:rPr>
              <w:rFonts w:hint="eastAsia"/>
            </w:rPr>
            <w:t>主要分析人</w:t>
          </w:r>
          <w:r>
            <w:rPr>
              <w:rFonts w:hint="eastAsia"/>
              <w:lang w:val="en-US" w:eastAsia="zh-CN"/>
            </w:rPr>
            <w:t>:李沛锜</w:t>
          </w:r>
          <w:r>
            <w:tab/>
          </w:r>
          <w:r>
            <w:fldChar w:fldCharType="begin"/>
          </w:r>
          <w:r>
            <w:instrText xml:space="preserve"> PAGEREF _Toc11240 </w:instrText>
          </w:r>
          <w:r>
            <w:fldChar w:fldCharType="separate"/>
          </w:r>
          <w:r>
            <w:t>93</w:t>
          </w:r>
          <w:r>
            <w:fldChar w:fldCharType="end"/>
          </w:r>
          <w:r>
            <w:fldChar w:fldCharType="end"/>
          </w:r>
        </w:p>
        <w:p>
          <w:pPr>
            <w:pStyle w:val="56"/>
            <w:tabs>
              <w:tab w:val="right" w:leader="dot" w:pos="8306"/>
            </w:tabs>
          </w:pPr>
          <w:r>
            <w:fldChar w:fldCharType="begin"/>
          </w:r>
          <w:r>
            <w:instrText xml:space="preserve"> HYPERLINK \l _Toc22559 </w:instrText>
          </w:r>
          <w:r>
            <w:fldChar w:fldCharType="separate"/>
          </w:r>
          <w:r>
            <w:rPr>
              <w:rFonts w:hint="eastAsia"/>
              <w:lang w:val="en-US" w:eastAsia="zh-CN"/>
            </w:rPr>
            <w:t>3</w:t>
          </w:r>
          <w:r>
            <w:rPr>
              <w:rFonts w:hint="eastAsia"/>
            </w:rPr>
            <w:t>1万福生科财务造假</w:t>
          </w:r>
          <w:r>
            <w:tab/>
          </w:r>
          <w:r>
            <w:fldChar w:fldCharType="begin"/>
          </w:r>
          <w:r>
            <w:instrText xml:space="preserve"> PAGEREF _Toc22559 </w:instrText>
          </w:r>
          <w:r>
            <w:fldChar w:fldCharType="separate"/>
          </w:r>
          <w:r>
            <w:t>93</w:t>
          </w:r>
          <w:r>
            <w:fldChar w:fldCharType="end"/>
          </w:r>
          <w:r>
            <w:fldChar w:fldCharType="end"/>
          </w:r>
        </w:p>
        <w:p>
          <w:pPr>
            <w:pStyle w:val="56"/>
            <w:tabs>
              <w:tab w:val="right" w:leader="dot" w:pos="8306"/>
            </w:tabs>
          </w:pPr>
          <w:r>
            <w:fldChar w:fldCharType="begin"/>
          </w:r>
          <w:r>
            <w:instrText xml:space="preserve"> HYPERLINK \l _Toc17896 </w:instrText>
          </w:r>
          <w:r>
            <w:fldChar w:fldCharType="separate"/>
          </w:r>
          <w:r>
            <w:rPr>
              <w:rFonts w:hint="eastAsia"/>
              <w:lang w:val="en-US" w:eastAsia="zh-CN"/>
            </w:rPr>
            <w:t>32绿诺科技财务造假</w:t>
          </w:r>
          <w:r>
            <w:tab/>
          </w:r>
          <w:r>
            <w:fldChar w:fldCharType="begin"/>
          </w:r>
          <w:r>
            <w:instrText xml:space="preserve"> PAGEREF _Toc17896 </w:instrText>
          </w:r>
          <w:r>
            <w:fldChar w:fldCharType="separate"/>
          </w:r>
          <w:r>
            <w:t>97</w:t>
          </w:r>
          <w:r>
            <w:fldChar w:fldCharType="end"/>
          </w:r>
          <w:r>
            <w:fldChar w:fldCharType="end"/>
          </w:r>
        </w:p>
        <w:p>
          <w:pPr>
            <w:pStyle w:val="56"/>
            <w:tabs>
              <w:tab w:val="right" w:leader="dot" w:pos="8306"/>
            </w:tabs>
          </w:pPr>
          <w:r>
            <w:fldChar w:fldCharType="begin"/>
          </w:r>
          <w:r>
            <w:instrText xml:space="preserve"> HYPERLINK \l _Toc1137 </w:instrText>
          </w:r>
          <w:r>
            <w:fldChar w:fldCharType="separate"/>
          </w:r>
          <w:r>
            <w:rPr>
              <w:rFonts w:hint="eastAsia"/>
              <w:lang w:val="en-US" w:eastAsia="zh-CN"/>
            </w:rPr>
            <w:t>33北生药业审计失败</w:t>
          </w:r>
          <w:r>
            <w:tab/>
          </w:r>
          <w:r>
            <w:fldChar w:fldCharType="begin"/>
          </w:r>
          <w:r>
            <w:instrText xml:space="preserve"> PAGEREF _Toc1137 </w:instrText>
          </w:r>
          <w:r>
            <w:fldChar w:fldCharType="separate"/>
          </w:r>
          <w:r>
            <w:t>104</w:t>
          </w:r>
          <w:r>
            <w:fldChar w:fldCharType="end"/>
          </w:r>
          <w:r>
            <w:fldChar w:fldCharType="end"/>
          </w:r>
        </w:p>
        <w:p>
          <w:pPr>
            <w:pStyle w:val="56"/>
            <w:tabs>
              <w:tab w:val="right" w:leader="dot" w:pos="8306"/>
            </w:tabs>
          </w:pPr>
          <w:r>
            <w:fldChar w:fldCharType="begin"/>
          </w:r>
          <w:r>
            <w:instrText xml:space="preserve"> HYPERLINK \l _Toc21397 </w:instrText>
          </w:r>
          <w:r>
            <w:fldChar w:fldCharType="separate"/>
          </w:r>
          <w:r>
            <w:rPr>
              <w:rFonts w:hint="eastAsia"/>
              <w:lang w:val="en-US" w:eastAsia="zh-CN"/>
            </w:rPr>
            <w:t>34欣泰电气财务造假</w:t>
          </w:r>
          <w:r>
            <w:tab/>
          </w:r>
          <w:r>
            <w:fldChar w:fldCharType="begin"/>
          </w:r>
          <w:r>
            <w:instrText xml:space="preserve"> PAGEREF _Toc21397 </w:instrText>
          </w:r>
          <w:r>
            <w:fldChar w:fldCharType="separate"/>
          </w:r>
          <w:r>
            <w:t>110</w:t>
          </w:r>
          <w:r>
            <w:fldChar w:fldCharType="end"/>
          </w:r>
          <w:r>
            <w:fldChar w:fldCharType="end"/>
          </w:r>
        </w:p>
        <w:p>
          <w:pPr>
            <w:pStyle w:val="56"/>
            <w:tabs>
              <w:tab w:val="right" w:leader="dot" w:pos="8306"/>
            </w:tabs>
          </w:pPr>
          <w:r>
            <w:fldChar w:fldCharType="begin"/>
          </w:r>
          <w:r>
            <w:instrText xml:space="preserve"> HYPERLINK \l _Toc7838 </w:instrText>
          </w:r>
          <w:r>
            <w:fldChar w:fldCharType="separate"/>
          </w:r>
          <w:r>
            <w:rPr>
              <w:rFonts w:hint="eastAsia"/>
              <w:lang w:val="en-US" w:eastAsia="zh-CN"/>
            </w:rPr>
            <w:t>35上海物贸财务舞弊</w:t>
          </w:r>
          <w:r>
            <w:tab/>
          </w:r>
          <w:r>
            <w:fldChar w:fldCharType="begin"/>
          </w:r>
          <w:r>
            <w:instrText xml:space="preserve"> PAGEREF _Toc7838 </w:instrText>
          </w:r>
          <w:r>
            <w:fldChar w:fldCharType="separate"/>
          </w:r>
          <w:r>
            <w:t>115</w:t>
          </w:r>
          <w:r>
            <w:fldChar w:fldCharType="end"/>
          </w:r>
          <w:r>
            <w:fldChar w:fldCharType="end"/>
          </w:r>
        </w:p>
        <w:p>
          <w:pPr>
            <w:pStyle w:val="56"/>
            <w:tabs>
              <w:tab w:val="right" w:leader="dot" w:pos="8306"/>
            </w:tabs>
          </w:pPr>
          <w:r>
            <w:fldChar w:fldCharType="begin"/>
          </w:r>
          <w:r>
            <w:instrText xml:space="preserve"> HYPERLINK \l _Toc18964 </w:instrText>
          </w:r>
          <w:r>
            <w:fldChar w:fldCharType="separate"/>
          </w:r>
          <w:r>
            <w:rPr>
              <w:rFonts w:hint="eastAsia"/>
              <w:lang w:val="en-US" w:eastAsia="zh-CN"/>
            </w:rPr>
            <w:t>36 *ST 昆机财务造假案例</w:t>
          </w:r>
          <w:r>
            <w:tab/>
          </w:r>
          <w:r>
            <w:fldChar w:fldCharType="begin"/>
          </w:r>
          <w:r>
            <w:instrText xml:space="preserve"> PAGEREF _Toc18964 </w:instrText>
          </w:r>
          <w:r>
            <w:fldChar w:fldCharType="separate"/>
          </w:r>
          <w:r>
            <w:t>118</w:t>
          </w:r>
          <w:r>
            <w:fldChar w:fldCharType="end"/>
          </w:r>
          <w:r>
            <w:fldChar w:fldCharType="end"/>
          </w:r>
        </w:p>
        <w:p>
          <w:pPr>
            <w:pStyle w:val="56"/>
            <w:tabs>
              <w:tab w:val="right" w:leader="dot" w:pos="8306"/>
            </w:tabs>
          </w:pPr>
          <w:r>
            <w:fldChar w:fldCharType="begin"/>
          </w:r>
          <w:r>
            <w:instrText xml:space="preserve"> HYPERLINK \l _Toc16431 </w:instrText>
          </w:r>
          <w:r>
            <w:fldChar w:fldCharType="separate"/>
          </w:r>
          <w:r>
            <w:rPr>
              <w:rFonts w:hint="eastAsia"/>
              <w:lang w:val="en-US" w:eastAsia="zh-CN"/>
            </w:rPr>
            <w:t>37海联讯财务造假</w:t>
          </w:r>
          <w:r>
            <w:tab/>
          </w:r>
          <w:r>
            <w:fldChar w:fldCharType="begin"/>
          </w:r>
          <w:r>
            <w:instrText xml:space="preserve"> PAGEREF _Toc16431 </w:instrText>
          </w:r>
          <w:r>
            <w:fldChar w:fldCharType="separate"/>
          </w:r>
          <w:r>
            <w:t>120</w:t>
          </w:r>
          <w:r>
            <w:fldChar w:fldCharType="end"/>
          </w:r>
          <w:r>
            <w:fldChar w:fldCharType="end"/>
          </w:r>
        </w:p>
        <w:p>
          <w:pPr>
            <w:pStyle w:val="56"/>
            <w:tabs>
              <w:tab w:val="right" w:leader="dot" w:pos="8306"/>
            </w:tabs>
          </w:pPr>
          <w:r>
            <w:fldChar w:fldCharType="begin"/>
          </w:r>
          <w:r>
            <w:instrText xml:space="preserve"> HYPERLINK \l _Toc23006 </w:instrText>
          </w:r>
          <w:r>
            <w:fldChar w:fldCharType="separate"/>
          </w:r>
          <w:r>
            <w:rPr>
              <w:rFonts w:hint="eastAsia"/>
              <w:lang w:val="en-US" w:eastAsia="zh-CN"/>
            </w:rPr>
            <w:t>38康芝药业财务造假</w:t>
          </w:r>
          <w:r>
            <w:tab/>
          </w:r>
          <w:r>
            <w:fldChar w:fldCharType="begin"/>
          </w:r>
          <w:r>
            <w:instrText xml:space="preserve"> PAGEREF _Toc23006 </w:instrText>
          </w:r>
          <w:r>
            <w:fldChar w:fldCharType="separate"/>
          </w:r>
          <w:r>
            <w:t>127</w:t>
          </w:r>
          <w:r>
            <w:fldChar w:fldCharType="end"/>
          </w:r>
          <w:r>
            <w:fldChar w:fldCharType="end"/>
          </w:r>
        </w:p>
        <w:p>
          <w:pPr>
            <w:pStyle w:val="56"/>
            <w:tabs>
              <w:tab w:val="right" w:leader="dot" w:pos="8306"/>
            </w:tabs>
          </w:pPr>
          <w:r>
            <w:fldChar w:fldCharType="begin"/>
          </w:r>
          <w:r>
            <w:instrText xml:space="preserve"> HYPERLINK \l _Toc10366 </w:instrText>
          </w:r>
          <w:r>
            <w:fldChar w:fldCharType="separate"/>
          </w:r>
          <w:r>
            <w:rPr>
              <w:rFonts w:hint="eastAsia"/>
              <w:lang w:val="en-US" w:eastAsia="zh-CN"/>
            </w:rPr>
            <w:t>39紫鑫药业财务欺诈</w:t>
          </w:r>
          <w:r>
            <w:tab/>
          </w:r>
          <w:r>
            <w:fldChar w:fldCharType="begin"/>
          </w:r>
          <w:r>
            <w:instrText xml:space="preserve"> PAGEREF _Toc10366 </w:instrText>
          </w:r>
          <w:r>
            <w:fldChar w:fldCharType="separate"/>
          </w:r>
          <w:r>
            <w:t>132</w:t>
          </w:r>
          <w:r>
            <w:fldChar w:fldCharType="end"/>
          </w:r>
          <w:r>
            <w:fldChar w:fldCharType="end"/>
          </w:r>
        </w:p>
        <w:p>
          <w:pPr>
            <w:pStyle w:val="56"/>
            <w:tabs>
              <w:tab w:val="right" w:leader="dot" w:pos="8306"/>
            </w:tabs>
          </w:pPr>
          <w:r>
            <w:fldChar w:fldCharType="begin"/>
          </w:r>
          <w:r>
            <w:instrText xml:space="preserve"> HYPERLINK \l _Toc31360 </w:instrText>
          </w:r>
          <w:r>
            <w:fldChar w:fldCharType="separate"/>
          </w:r>
          <w:r>
            <w:rPr>
              <w:rFonts w:hint="eastAsia"/>
              <w:lang w:val="en-US" w:eastAsia="zh-CN"/>
            </w:rPr>
            <w:t>40雅百特财务造假</w:t>
          </w:r>
          <w:r>
            <w:tab/>
          </w:r>
          <w:r>
            <w:fldChar w:fldCharType="begin"/>
          </w:r>
          <w:r>
            <w:instrText xml:space="preserve"> PAGEREF _Toc31360 </w:instrText>
          </w:r>
          <w:r>
            <w:fldChar w:fldCharType="separate"/>
          </w:r>
          <w:r>
            <w:t>141</w:t>
          </w:r>
          <w:r>
            <w:fldChar w:fldCharType="end"/>
          </w:r>
          <w:r>
            <w:fldChar w:fldCharType="end"/>
          </w:r>
        </w:p>
        <w:p>
          <w:r>
            <w:fldChar w:fldCharType="end"/>
          </w:r>
        </w:p>
      </w:sdtContent>
    </w:sdt>
    <w:p>
      <w:pPr>
        <w:pStyle w:val="2"/>
        <w:rPr>
          <w:rFonts w:hint="default" w:eastAsia="宋体"/>
          <w:lang w:val="en-US" w:eastAsia="zh-CN"/>
        </w:rPr>
      </w:pPr>
      <w:bookmarkStart w:id="0" w:name="_Toc5518"/>
      <w:r>
        <w:rPr>
          <w:rFonts w:hint="eastAsia"/>
        </w:rPr>
        <w:t>01-</w:t>
      </w:r>
      <w:r>
        <w:t xml:space="preserve">10 </w:t>
      </w:r>
      <w:r>
        <w:rPr>
          <w:rFonts w:hint="eastAsia"/>
        </w:rPr>
        <w:t>主要分析人：</w:t>
      </w:r>
      <w:r>
        <w:rPr>
          <w:rFonts w:hint="eastAsia"/>
          <w:lang w:val="en-US" w:eastAsia="zh-CN"/>
        </w:rPr>
        <w:t>陈瑞晶</w:t>
      </w:r>
      <w:bookmarkEnd w:id="0"/>
    </w:p>
    <w:p>
      <w:pPr>
        <w:pStyle w:val="2"/>
        <w:rPr>
          <w:rFonts w:hint="eastAsia" w:eastAsia="宋体"/>
          <w:lang w:val="en-US" w:eastAsia="zh-CN"/>
        </w:rPr>
      </w:pPr>
      <w:bookmarkStart w:id="1" w:name="_Toc515709070"/>
      <w:bookmarkStart w:id="2" w:name="_Toc25367"/>
      <w:r>
        <w:rPr>
          <w:rFonts w:hint="eastAsia"/>
        </w:rPr>
        <w:t>02</w:t>
      </w:r>
      <w:r>
        <w:rPr>
          <w:rFonts w:hint="eastAsia"/>
          <w:lang w:val="en-US" w:eastAsia="zh-CN"/>
        </w:rPr>
        <w:t>台湾博达科技</w:t>
      </w:r>
      <w:r>
        <w:t>财务</w:t>
      </w:r>
      <w:bookmarkEnd w:id="1"/>
      <w:r>
        <w:rPr>
          <w:rFonts w:hint="eastAsia"/>
          <w:lang w:val="en-US" w:eastAsia="zh-CN"/>
        </w:rPr>
        <w:t>舞弊案例</w:t>
      </w:r>
      <w:bookmarkEnd w:id="2"/>
    </w:p>
    <w:tbl>
      <w:tblPr>
        <w:tblStyle w:val="14"/>
        <w:tblW w:w="85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5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552" w:type="dxa"/>
          </w:tcPr>
          <w:p>
            <w:pPr>
              <w:jc w:val="center"/>
              <w:rPr>
                <w:rFonts w:hint="eastAsia" w:eastAsia="宋体"/>
                <w:lang w:val="en-US" w:eastAsia="zh-CN"/>
              </w:rPr>
            </w:pPr>
            <w:r>
              <w:rPr>
                <w:rFonts w:hint="eastAsia"/>
              </w:rPr>
              <w:t>030</w:t>
            </w:r>
            <w:r>
              <w:rPr>
                <w:rFonts w:hint="eastAsia"/>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552" w:type="dxa"/>
          </w:tcPr>
          <w:p>
            <w:pPr>
              <w:jc w:val="center"/>
              <w:rPr>
                <w:rFonts w:hint="eastAsia" w:eastAsia="宋体"/>
                <w:lang w:val="en-US" w:eastAsia="zh-CN"/>
              </w:rPr>
            </w:pPr>
            <w:r>
              <w:rPr>
                <w:rFonts w:hint="eastAsia"/>
              </w:rPr>
              <w:t>03</w:t>
            </w:r>
            <w:r>
              <w:rPr>
                <w:rFonts w:hint="eastAsia"/>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552" w:type="dxa"/>
          </w:tcPr>
          <w:p>
            <w:pPr>
              <w:jc w:val="center"/>
            </w:pPr>
            <w:r>
              <w:rPr>
                <w:rFonts w:hint="eastAsia"/>
              </w:rPr>
              <w:t>200</w:t>
            </w:r>
            <w:r>
              <w:rPr>
                <w:rFonts w:hint="eastAsia"/>
                <w:lang w:val="en-US" w:eastAsia="zh-CN"/>
              </w:rPr>
              <w:t>4</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552" w:type="dxa"/>
          </w:tcPr>
          <w:p>
            <w:pPr>
              <w:jc w:val="center"/>
            </w:pPr>
            <w:r>
              <w:rPr>
                <w:rFonts w:hint="eastAsia"/>
                <w:lang w:val="en-US" w:eastAsia="zh-CN"/>
              </w:rPr>
              <w:t>台湾博达科技股份</w:t>
            </w:r>
            <w:r>
              <w:rPr>
                <w:rFonts w:hint="eastAsia"/>
              </w:rPr>
              <w:t>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552" w:type="dxa"/>
          </w:tcPr>
          <w:p>
            <w:pPr>
              <w:jc w:val="center"/>
            </w:pPr>
            <w:r>
              <w:rPr>
                <w:rFonts w:hint="eastAsia"/>
                <w:lang w:val="en-US" w:eastAsia="zh-CN"/>
              </w:rPr>
              <w:t>1996年开始涉及砷化镓化合物生产领域进行砷化镓磊芯片的生产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552" w:type="dxa"/>
          </w:tcPr>
          <w:p>
            <w:r>
              <w:rPr>
                <w:rFonts w:hint="eastAsia"/>
                <w:b/>
              </w:rPr>
              <w:t>【企业背景】</w:t>
            </w:r>
            <w:r>
              <w:rPr>
                <w:rFonts w:hint="eastAsia"/>
              </w:rPr>
              <w:t>湖北三峡新型建材股份有限公司系由湖北省当阳玻璃厂、当阳电力联营公司、湖北应城石膏矿等三家共同发起，以定向募集方式于</w:t>
            </w:r>
            <w:r>
              <w:t>1993年3月26日设立。2000年8月28日成功发行了5500万股普通股，上市时总股本达21 100万股。公司为国家火炬计划重点高新技术企业</w:t>
            </w:r>
            <w:r>
              <w:rPr>
                <w:rFonts w:hint="eastAsia"/>
              </w:rPr>
              <w:t>。</w:t>
            </w:r>
          </w:p>
          <w:p>
            <w:r>
              <w:rPr>
                <w:rFonts w:hint="eastAsia"/>
                <w:b/>
              </w:rPr>
              <w:t>【案情背景</w:t>
            </w:r>
            <w:r>
              <w:rPr>
                <w:b/>
              </w:rPr>
              <w:t>】</w:t>
            </w:r>
            <w:r>
              <w:rPr>
                <w:b/>
              </w:rPr>
              <w:br w:type="textWrapping"/>
            </w:r>
            <w:r>
              <w:t>2004年6月15日,台湾上市公司博达科技无任何预警地宣布,因无法偿还即将到期的债务29.8亿元新台币(注:1美元约折合33元新台币,除标明美元外,本文货币单位都为新台币),向台北士林地方法院申请重整。博达财务造假因此而曝光,随后又爆发了讯碟、皇统和卫道等一系列上市公司财务舞弊案,一时间整个股市人心惶惶,如何避免投资“地雷股”,成为台湾股市的热门话题。博达案被称为台湾版的安然事件,其做假手法十分隐蔽和复杂,精巧程度比起安然可谓有过之而无不及,严重冲击了台湾股市,引发台湾资本市场及相关监管制度诸多重大变革。</w:t>
            </w:r>
          </w:p>
          <w:p>
            <w:pPr>
              <w:rPr>
                <w:rFonts w:ascii="Times New Roman" w:hAnsi="Times New Roman" w:eastAsia="宋体" w:cs="Times New Roman"/>
                <w:kern w:val="2"/>
                <w:sz w:val="21"/>
                <w:szCs w:val="22"/>
                <w:lang w:val="en-US" w:eastAsia="zh-CN" w:bidi="ar-SA"/>
              </w:rPr>
            </w:pPr>
            <w:r>
              <w:rPr>
                <w:rFonts w:hint="eastAsia"/>
                <w:b/>
              </w:rPr>
              <w:t>【案情描述】</w:t>
            </w:r>
            <w:r>
              <w:rPr>
                <w:rFonts w:hint="eastAsia"/>
                <w:b/>
              </w:rPr>
              <w:br w:type="textWrapping"/>
            </w:r>
            <w:r>
              <w:rPr>
                <w:rFonts w:hint="eastAsia"/>
                <w:b w:val="0"/>
                <w:bCs/>
                <w:lang w:val="en-US" w:eastAsia="zh-CN"/>
              </w:rPr>
              <w:t>从</w:t>
            </w:r>
            <w:r>
              <w:rPr>
                <w:rFonts w:ascii="Times New Roman" w:hAnsi="Times New Roman" w:eastAsia="宋体" w:cs="Times New Roman"/>
                <w:kern w:val="2"/>
                <w:sz w:val="21"/>
                <w:szCs w:val="22"/>
                <w:lang w:val="en-US" w:eastAsia="zh-CN" w:bidi="ar-SA"/>
              </w:rPr>
              <w:t>2001年开始,博达股价便一路下滑,2004年6月之前博达股价基本在10～20元之间徘徊,申请重整消息公布后,股价急速下跌,到2004年6月23日(停止交易前一日)股价跌停至6.4元,总市值仅29.6亿元,2004年9月8日博达被终止上市。博达2004年一季度资产负债表还显示账面有巨额现金63亿元(平均到每股约13.7元),在申请重整之后,叶素菲宣称这些现金大部分投资于衍生工具(信用联结票据等),而且这些现金用途是受限制的,已经无法动用,其后很快被国外银行注销。博达申请重整案在2004年12月被士林地方法院裁定驳回,理由是博达缺乏国际竞争力、缺乏新资金注入,而且所有债权银行反对重整,博达依法进入破产清算程序,投资人和债权人损失惨重。</w:t>
            </w:r>
            <w:r>
              <w:rPr>
                <w:rFonts w:ascii="Times New Roman" w:hAnsi="Times New Roman" w:eastAsia="宋体" w:cs="Times New Roman"/>
                <w:kern w:val="2"/>
                <w:sz w:val="21"/>
                <w:szCs w:val="22"/>
                <w:lang w:val="en-US" w:eastAsia="zh-CN" w:bidi="ar-SA"/>
              </w:rPr>
              <w:br w:type="textWrapping"/>
            </w:r>
            <w:r>
              <w:rPr>
                <w:rFonts w:ascii="Times New Roman" w:hAnsi="Times New Roman" w:eastAsia="宋体" w:cs="Times New Roman"/>
                <w:kern w:val="2"/>
                <w:sz w:val="21"/>
                <w:szCs w:val="22"/>
                <w:lang w:val="en-US" w:eastAsia="zh-CN" w:bidi="ar-SA"/>
              </w:rPr>
              <w:t>博达财务危机爆发后,台湾证券监管机构和司法机关迅速介入调查。台湾士林地检署于2004年6月26日依法羁押了博达董事长叶素菲,并于10月25日侦结博达案,检方以业务侵占、背信、洗钱以及违反商业会计法、证券交易法与公司法多项罪名起诉叶素菲,请求判处叶素菲20年有期徒刑(台湾有期徒刑的最高刑罚),并科罚金5亿元。此外,检方同时起诉了涉案的博达其他高管与一般员工。2005年12月12日,台湾士林地方法院作出一审判决,判处叶素菲有期徒刑14年,并科罚金1.8亿元。另外,投资者对叶素菲提起民事诉讼,求偿59亿元。</w:t>
            </w:r>
          </w:p>
          <w:p>
            <w:pPr>
              <w:rPr>
                <w:b/>
              </w:rPr>
            </w:pPr>
            <w:r>
              <w:rPr>
                <w:rFonts w:hint="eastAsia"/>
                <w:b/>
              </w:rPr>
              <w:t>【</w:t>
            </w:r>
            <w:r>
              <w:rPr>
                <w:rFonts w:hint="eastAsia"/>
                <w:b/>
                <w:lang w:val="en-US" w:eastAsia="zh-CN"/>
              </w:rPr>
              <w:t>博达科技</w:t>
            </w:r>
            <w:r>
              <w:rPr>
                <w:rFonts w:hint="eastAsia"/>
                <w:b/>
              </w:rPr>
              <w:t>财务造假分析】</w:t>
            </w:r>
          </w:p>
          <w:p>
            <w:pPr>
              <w:pStyle w:val="23"/>
              <w:numPr>
                <w:ilvl w:val="0"/>
                <w:numId w:val="1"/>
              </w:numPr>
              <w:ind w:firstLineChars="0"/>
              <w:rPr>
                <w:b/>
                <w:bCs/>
              </w:rPr>
            </w:pPr>
            <w:r>
              <w:rPr>
                <w:rFonts w:hint="eastAsia"/>
                <w:b/>
                <w:bCs/>
                <w:lang w:val="en-US" w:eastAsia="zh-CN"/>
              </w:rPr>
              <w:t>数字游戏：多头交叉虚增业绩</w:t>
            </w:r>
          </w:p>
          <w:p>
            <w:pPr>
              <w:ind w:firstLine="420" w:firstLineChars="200"/>
            </w:pPr>
            <w:r>
              <w:t>自1999年起,博达陆续新增五大人头客户,虚增营业收入和利润,美化公司财务报表,严重误导投资者。博达董事长叶素菲利用公司员工的名义虚设五家人头公司(皆在英属维尔京群岛登记,实际设于香港),自1999年起至2004年6月止,不断制造对这些公司的虚假销售,以虚增账面营业收入和利润。为进一步使上述供虚假销售的货品可重复使用,减少虚增业绩的成本,并且应营业额虚增后博达公司进货量随之增加的需求,叶素菲乃指示内部管理者以人情、业务压力或支付一定利润为条件,寻找到配合虚假销售流程的七家台湾岛内厂商作为虚构供货商。</w:t>
            </w:r>
          </w:p>
          <w:p>
            <w:pPr>
              <w:ind w:firstLine="420" w:firstLineChars="200"/>
            </w:pPr>
            <w:r>
              <w:rPr>
                <w:rFonts w:hint="eastAsia"/>
                <w:lang w:val="en-US" w:eastAsia="zh-CN"/>
              </w:rPr>
              <w:t>为</w:t>
            </w:r>
            <w:r>
              <w:t>使虚假销售过程顺利进行,叶素菲指派两名员工常驻香港,承租办公室与仓库,接收博达销售给上述五家人头客户的货物,并将这些货物重新包装后,再以上述五家人头公司的名义,回销给岛内七家配合厂商。然而这些岛内配合厂商仅负责货物的进口报关,实际上货物则由叶素菲等人委托货运公司直接由机场运抵博达新竹与三芝工厂存放。</w:t>
            </w:r>
          </w:p>
          <w:p>
            <w:pPr>
              <w:ind w:firstLine="420" w:firstLineChars="200"/>
            </w:pPr>
            <w:r>
              <w:t>接着,博达公司再以前述模式,将上述货物重新包装后,再度出售给香港的五家人头客户。博达以此方式循环销货,大幅度虚增销售收入及应收账款。为了掩盖事实、避免被察觉,叶素菲指示财务人员以博达公司支付货款给配合厂商的名义,将博达的资金汇至叶素菲所掌握的配合厂商所提供的银行账户内,再将部分款项汇给配合厂商的其他银行账户,支付他们的进口报关税金与承诺给付的报酬,其余款项汇到香港五家人头公司的账户内,用以清偿人头公司欠博达的货款,冲销博达账上的应收账款。</w:t>
            </w:r>
          </w:p>
          <w:p>
            <w:pPr>
              <w:ind w:firstLine="420" w:firstLineChars="200"/>
            </w:pPr>
            <w:r>
              <w:t>博达虚增营业收入的另一个渠道是博达董事长利用部分员工名义,领取超额的分红配股(员工分红配股作为盈利分配,不计入薪酬费用),再将股票卖出之后,所得价款汇到国外特定公司(通常是人头公司),作为该公司向博达采购的贷款,博达出货给特定厂商,创出新的订单,使博达的营业收入数字上升。</w:t>
            </w:r>
          </w:p>
          <w:p>
            <w:pPr>
              <w:rPr>
                <w:rFonts w:hint="default" w:eastAsia="宋体"/>
                <w:lang w:val="en-US" w:eastAsia="zh-CN"/>
              </w:rPr>
            </w:pPr>
            <w:r>
              <w:rPr>
                <w:b/>
                <w:bCs/>
              </w:rPr>
              <w:t>(二)</w:t>
            </w:r>
            <w:r>
              <w:rPr>
                <w:rFonts w:hint="eastAsia"/>
                <w:b/>
                <w:bCs/>
                <w:lang w:val="en-US" w:eastAsia="zh-CN"/>
              </w:rPr>
              <w:t>金融魔术：巨额银行存款如何蒸发？</w:t>
            </w:r>
          </w:p>
          <w:p>
            <w:pPr>
              <w:ind w:firstLine="420" w:firstLineChars="200"/>
            </w:pPr>
            <w:r>
              <w:rPr>
                <w:rFonts w:hint="eastAsia"/>
                <w:lang w:val="en-US" w:eastAsia="zh-CN"/>
              </w:rPr>
              <w:t>博</w:t>
            </w:r>
            <w:r>
              <w:t>达上市后从股票市场、债券市场与银行总共取得约150亿元的巨额资金,除了用于对外投资外(长期股权投资最高时达45.9亿元),其余上百亿资金流到哪里去了?2004年一季度公司账上还有63亿元巨额现金,为何在博达出事后,立即被三家国外银行转销,瞬间不翼而飞?这些都是博达事发后所有投资者与主管机关想要解开的一个谜团。</w:t>
            </w:r>
          </w:p>
          <w:p>
            <w:pPr>
              <w:ind w:firstLine="420" w:firstLineChars="200"/>
            </w:pPr>
            <w:r>
              <w:t>根据地检署起诉书和台湾金管会博达案调查报告,不妨透视一下博达的金融魔术技巧和叶素菲“乾坤大挪移”的手法。具体来说,博达蒸发的巨额虚增外币存款(约1.8亿美元)涉及以下四笔财务操作:</w:t>
            </w:r>
          </w:p>
          <w:p>
            <w:pPr>
              <w:ind w:firstLine="422" w:firstLineChars="200"/>
              <w:rPr>
                <w:b/>
                <w:bCs/>
              </w:rPr>
            </w:pPr>
            <w:r>
              <w:rPr>
                <w:b/>
                <w:bCs/>
              </w:rPr>
              <w:t>1、博达在菲律宾首都银行(Metropolitian Bank)的虚增存款(8500万美元)。</w:t>
            </w:r>
          </w:p>
          <w:p>
            <w:pPr>
              <w:ind w:firstLine="420" w:firstLineChars="200"/>
            </w:pPr>
            <w:r>
              <w:t>博达于2002年间因对五大人头客户的虚假销售所产生的应收账款已经畸高,而且逾期过久,为了避免影响公司股价,叶素菲利用石姓主管的个人名义,在英属维尔京群岛设立北亚金融公司(North Asia Finance Limited,简称北亚公司),作为假造财务报表的起点。</w:t>
            </w:r>
          </w:p>
          <w:p>
            <w:pPr>
              <w:ind w:firstLine="420" w:firstLineChars="200"/>
            </w:pPr>
            <w:r>
              <w:t>在支付高额手续费的条件下,叶素菲代表博达公司与菲律宾首都银行签订合约,将博达公司在该银行的存款用于购买法国兴业银行香港分行所发行的信用联结票据,此信用联结票据乃联结北亚公司的信用,博达公司并不能自由动用该账户的存款,而信用联结票据交由首都银行保管。倘若博达或北亚公司发生信用违约或重整事件,菲律宾首都银行即以交付该信用联结票据给博达的方式,抵销博达的存款金额。此附加条款可保护首都银行的权利,一旦博达或北亚公司发生问题,首都银行可以不承认博达的存款。</w:t>
            </w:r>
          </w:p>
          <w:p>
            <w:pPr>
              <w:ind w:firstLine="422" w:firstLineChars="200"/>
              <w:rPr>
                <w:b w:val="0"/>
                <w:bCs w:val="0"/>
              </w:rPr>
            </w:pPr>
            <w:r>
              <w:rPr>
                <w:b/>
                <w:bCs/>
              </w:rPr>
              <w:t>2、博达在澳洲共和银行(Common wealth Bank of Australia)的虚增存款(4500万美元)。</w:t>
            </w:r>
          </w:p>
          <w:p>
            <w:pPr>
              <w:ind w:firstLine="420" w:firstLineChars="200"/>
              <w:rPr>
                <w:b w:val="0"/>
                <w:bCs w:val="0"/>
              </w:rPr>
            </w:pPr>
            <w:r>
              <w:rPr>
                <w:b w:val="0"/>
                <w:bCs w:val="0"/>
              </w:rPr>
              <w:t>由于博达公司对海外人头公司的应收账款过高,且有逾期过久未收回的情形,2004年年初注册会计师强烈要求针对这些应收账款提取足够的坏账准备。为了掩盖应收账款恶化的情况,由叶素菲指使邱姓主管以其名义,于2004年1月间在英属维尔京群岛登记设立AIM全球金融公司(简称AIM公司)。</w:t>
            </w:r>
          </w:p>
          <w:p>
            <w:pPr>
              <w:ind w:firstLine="420" w:firstLineChars="200"/>
              <w:rPr>
                <w:b w:val="0"/>
                <w:bCs w:val="0"/>
              </w:rPr>
            </w:pPr>
            <w:r>
              <w:rPr>
                <w:b w:val="0"/>
                <w:bCs w:val="0"/>
              </w:rPr>
              <w:t>由叶素菲代表博达公司与澳洲共和银行香港分行及其子公司澳洲CTB公司三方签订契约,出售博达所拥有五大人头客户的应收账款给澳洲CTB公司,并且约定CTB公司所支付的款项存入博达公司在澳洲共和银行所开立的账户。</w:t>
            </w:r>
          </w:p>
          <w:p>
            <w:pPr>
              <w:ind w:firstLine="420" w:firstLineChars="200"/>
              <w:rPr>
                <w:b w:val="0"/>
                <w:bCs w:val="0"/>
              </w:rPr>
            </w:pPr>
            <w:r>
              <w:rPr>
                <w:b w:val="0"/>
                <w:bCs w:val="0"/>
              </w:rPr>
              <w:t>博达公司连续于2004年1月至3月间,将所拥有的应收账款以九折出售给CTB公司,总共取得4500万美元,并存放于澳洲共和银行账户内。CTB再将应收账款卖给AIM公司,而博达将全数存款用以认购AIM公司所发行的零付息票据。由于AIM公司是叶素菲所虚设的人头公司,自然无法偿还零付息票据,所以博达公司自始自终无法运用存于共和银行账户的4500万美元的资金。</w:t>
            </w:r>
          </w:p>
          <w:p>
            <w:pPr>
              <w:ind w:firstLine="422" w:firstLineChars="200"/>
              <w:rPr>
                <w:b/>
                <w:bCs/>
              </w:rPr>
            </w:pPr>
            <w:r>
              <w:rPr>
                <w:b/>
                <w:bCs/>
              </w:rPr>
              <w:t>3、自导自演海外可转债发行(虚增4000万美元存款)。</w:t>
            </w:r>
          </w:p>
          <w:p>
            <w:pPr>
              <w:ind w:firstLine="420" w:firstLineChars="200"/>
            </w:pPr>
            <w:r>
              <w:t>叶素菲为解决因从事虚假销售导致资金不足的财务困境,原本打算于2003年4月发行海外可转换债券5 DOO万美元,藉以顺利筹措资金,并于8月获准发行。但由于2001年发行的国内可转债中曾有约定,博达日后的国内和海外可转债均不得为有担保之发行,使得博达在2003年9月改发行无担保海外可转债。</w:t>
            </w:r>
          </w:p>
          <w:p>
            <w:pPr>
              <w:ind w:firstLine="420" w:firstLineChars="200"/>
            </w:pPr>
            <w:r>
              <w:t>当时博达的财务状况已经不佳,发行条件改为无担保,将导致海外投资者的购买意愿低落,海外可转债发行未必会成功。博达董事长叶素菲于2003年10月利用邱姓主管的名义,在英属维尔京群岛设立两家人头公司,由这两家海外公司,经过博达的背书保证,向荷兰合作银行(Rabo Bank)新加坡分行借款4 000万美元、菲律宾首都银行香港分行借款1 000万美元。</w:t>
            </w:r>
          </w:p>
          <w:p>
            <w:pPr>
              <w:ind w:firstLine="420" w:firstLineChars="200"/>
            </w:pPr>
            <w:r>
              <w:t>博达一开始为人头公司做担保时,这两家国外银行即要求发行海外可转债所募得的资金需回存银行,因此博达将此5 000万美元存回荷兰合作银行和首都银行,换取现金存单,但限制动用此存款(必须等到人头公</w:t>
            </w:r>
            <w:r>
              <w:rPr>
                <w:b w:val="0"/>
                <w:bCs w:val="0"/>
              </w:rPr>
              <w:t>司还钱之后,博达</w:t>
            </w:r>
            <w:r>
              <w:t>才能动用账上的存款)。倘若博达公司发生信用违约或申请重整,荷兰合作银行及首都银行可将对海外人头公司的债权交付博达公司,抵销博达在这两家银行的存款。</w:t>
            </w:r>
          </w:p>
          <w:p>
            <w:pPr>
              <w:ind w:firstLine="422" w:firstLineChars="200"/>
              <w:rPr>
                <w:b w:val="0"/>
                <w:bCs w:val="0"/>
              </w:rPr>
            </w:pPr>
            <w:r>
              <w:rPr>
                <w:b/>
                <w:bCs/>
              </w:rPr>
              <w:t>4、担保海外人头公司的借款(虚增1000万美元存款)。</w:t>
            </w:r>
          </w:p>
          <w:p>
            <w:pPr>
              <w:ind w:firstLine="420" w:firstLineChars="200"/>
              <w:rPr>
                <w:b w:val="0"/>
                <w:bCs w:val="0"/>
              </w:rPr>
            </w:pPr>
            <w:r>
              <w:rPr>
                <w:b w:val="0"/>
                <w:bCs w:val="0"/>
              </w:rPr>
              <w:t>叶素菲利用公司员工的名义在英属维尔京群岛设立Addle公司,连续于2002年至2003年间向台湾一家金融控股公司海外协属公司(Grand capital公司)办理融资借款,总共借得1000万美元。同时,除由叶素菲代表博达公司签发面额1 000万美元的本票交由Grand capital公司为上述借款担保外,未经公司董事会决议,她擅自代表公司在该金融控股公司旗下银行开立一个外币存款户,将博达公司资金1000万美元存入该账户。叶素菲并与该银行约定Addle公司还款给Grand capital公司前,博达公司不得动用该笔存款。</w:t>
            </w:r>
          </w:p>
          <w:p>
            <w:pP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552" w:type="dxa"/>
          </w:tcPr>
          <w:p>
            <w:pPr>
              <w:rPr>
                <w:rFonts w:hint="eastAsia"/>
                <w:lang w:val="en-US" w:eastAsia="zh-CN"/>
              </w:rPr>
            </w:pPr>
            <w:r>
              <w:rPr>
                <w:rFonts w:hint="eastAsia"/>
                <w:lang w:val="en-US" w:eastAsia="zh-CN"/>
              </w:rPr>
              <w:t>安侯建业会计师事务所（台湾毕马威），</w:t>
            </w:r>
          </w:p>
          <w:p>
            <w:pPr>
              <w:rPr>
                <w:rFonts w:hint="default"/>
                <w:lang w:val="en-US" w:eastAsia="zh-CN"/>
              </w:rPr>
            </w:pPr>
            <w:r>
              <w:rPr>
                <w:rFonts w:hint="eastAsia"/>
                <w:lang w:val="en-US" w:eastAsia="zh-CN"/>
              </w:rPr>
              <w:t>勤业众信会计师事务所（台湾得勤）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审计受罚</w:t>
            </w:r>
            <w:r>
              <w:t>或责任详情</w:t>
            </w:r>
          </w:p>
        </w:tc>
        <w:tc>
          <w:tcPr>
            <w:tcW w:w="6552" w:type="dxa"/>
          </w:tcPr>
          <w:p>
            <w:pPr>
              <w:rPr>
                <w:rFonts w:hint="default" w:eastAsia="宋体"/>
                <w:lang w:val="en-US" w:eastAsia="zh-CN"/>
              </w:rPr>
            </w:pPr>
            <w:r>
              <w:tab/>
            </w:r>
            <w:r>
              <w:t>以博达为例,销售集中度异常之高,且销售收入伴随巨额的应收账款,都是公司虚构收入的征兆。为何账上有63亿元现金,还需在2004年6月发行海外存托凭证来偿还将到期的可转换公司债(后来海外存,托凭证停止发行)?为何2002年年底账上约有40亿元现金,还需向银团贷款17亿元?这些都是质疑现金真实性的理由。此外,博达上市后,董事会越来越内部化,几位大股东不断抛售股票,4年之内更换4位财务主管,董事、监事频频换人,财务预测频繁调整,大量员工分红配股,都是博达可能存在财务舞弊的警示信号。</w:t>
            </w:r>
            <w:r>
              <w:br w:type="textWrapping"/>
            </w:r>
            <w:r>
              <w:rPr>
                <w:rFonts w:hint="eastAsia"/>
                <w:lang w:val="en-US" w:eastAsia="zh-CN"/>
              </w:rPr>
              <w:t xml:space="preserve">    对于上述的63亿元约当现金无法动用的问题，安侯建业表示，他负责博达公司的财务报表查核，是到2003年第三季，在03年半年报查核时，博达公司存放于菲律宾首都银行约29亿元现金，所以向银行函证，银行回复均表达这笔资金的所有权没有问题，也没有被限制用途。至于04年第一季的63亿元现金为何不见，安侯建业表示不变表达意见。</w:t>
            </w:r>
          </w:p>
          <w:p>
            <w:r>
              <w:tab/>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552" w:type="dxa"/>
          </w:tcPr>
          <w:p>
            <w:pPr>
              <w:rPr>
                <w:rStyle w:val="19"/>
                <w:rFonts w:hint="eastAsia"/>
                <w:i w:val="0"/>
                <w:iCs w:val="0"/>
                <w:color w:val="auto"/>
              </w:rPr>
            </w:pPr>
            <w:r>
              <w:rPr>
                <w:rStyle w:val="19"/>
                <w:rFonts w:hint="eastAsia"/>
                <w:i w:val="0"/>
                <w:iCs w:val="0"/>
                <w:color w:val="auto"/>
              </w:rPr>
              <w:t>(</w:t>
            </w:r>
            <w:r>
              <w:rPr>
                <w:rStyle w:val="19"/>
                <w:rFonts w:hint="eastAsia"/>
                <w:i w:val="0"/>
                <w:iCs w:val="0"/>
                <w:color w:val="auto"/>
                <w:lang w:val="en-US" w:eastAsia="zh-CN"/>
              </w:rPr>
              <w:t>一</w:t>
            </w:r>
            <w:r>
              <w:rPr>
                <w:rStyle w:val="19"/>
                <w:rFonts w:hint="eastAsia"/>
                <w:i w:val="0"/>
                <w:iCs w:val="0"/>
                <w:color w:val="auto"/>
              </w:rPr>
              <w:t>)未充分识别关联交易及其披露问题</w:t>
            </w:r>
          </w:p>
          <w:p>
            <w:pPr>
              <w:rPr>
                <w:rStyle w:val="19"/>
                <w:rFonts w:hint="eastAsia"/>
                <w:i w:val="0"/>
                <w:iCs w:val="0"/>
                <w:color w:val="auto"/>
                <w:lang w:val="en-US" w:eastAsia="zh-CN"/>
              </w:rPr>
            </w:pPr>
            <w:r>
              <w:rPr>
                <w:rStyle w:val="19"/>
                <w:i w:val="0"/>
                <w:iCs w:val="0"/>
                <w:color w:val="auto"/>
              </w:rPr>
              <w:tab/>
            </w:r>
            <w:r>
              <w:rPr>
                <w:rStyle w:val="19"/>
                <w:rFonts w:hint="eastAsia"/>
                <w:i w:val="0"/>
                <w:iCs w:val="0"/>
                <w:color w:val="auto"/>
                <w:lang w:val="en-US" w:eastAsia="zh-CN"/>
              </w:rPr>
              <w:t>在博达案件中，两家会计师事务所的会计师在审计公司资产时并没有履行应有的职责。而且在叶素菲被起诉后，我们通过法院的检察也可以看到，这两家会计师事务所中担任审计博达公司的六位注册会计师除了没有尽到应尽的义务，还参与了掩盖真相，间接或直接帮助博达和叶素菲，忽视关键证据和重大疑问，不实事求是的出具保留意见的审计报告。</w:t>
            </w:r>
          </w:p>
          <w:p>
            <w:pPr>
              <w:rPr>
                <w:rStyle w:val="19"/>
                <w:i w:val="0"/>
                <w:iCs w:val="0"/>
                <w:color w:val="auto"/>
              </w:rPr>
            </w:pPr>
            <w:r>
              <w:rPr>
                <w:rStyle w:val="19"/>
                <w:i w:val="0"/>
                <w:iCs w:val="0"/>
                <w:color w:val="auto"/>
              </w:rPr>
              <w:tab/>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552" w:type="dxa"/>
          </w:tcPr>
          <w:p>
            <w:pPr>
              <w:widowControl/>
              <w:jc w:val="left"/>
              <w:rPr>
                <w:rFonts w:hint="eastAsia" w:ascii="宋体" w:hAnsi="宋体" w:cs="宋体"/>
                <w:b/>
                <w:bCs/>
                <w:szCs w:val="21"/>
                <w:lang w:val="en-US" w:eastAsia="zh-CN"/>
              </w:rPr>
            </w:pPr>
            <w:r>
              <w:rPr>
                <w:rFonts w:hint="eastAsia" w:ascii="宋体" w:hAnsi="宋体" w:cs="宋体"/>
                <w:b/>
                <w:bCs/>
                <w:szCs w:val="21"/>
                <w:lang w:val="en-US" w:eastAsia="zh-CN"/>
              </w:rPr>
              <w:t>用“舞弊三角理论”透析台湾博达财务舞弊：</w:t>
            </w:r>
            <w:r>
              <w:rPr>
                <w:rFonts w:hint="eastAsia" w:ascii="宋体" w:hAnsi="宋体" w:cs="宋体"/>
                <w:szCs w:val="21"/>
                <w:lang w:val="en-US" w:eastAsia="zh-CN"/>
              </w:rPr>
              <w:br w:type="textWrapping"/>
            </w:r>
            <w:r>
              <w:rPr>
                <w:rFonts w:hint="eastAsia" w:ascii="宋体" w:hAnsi="宋体" w:cs="宋体"/>
                <w:b/>
                <w:bCs/>
                <w:szCs w:val="21"/>
                <w:lang w:val="en-US" w:eastAsia="zh-CN"/>
              </w:rPr>
              <w:t>（1）压力因素</w:t>
            </w:r>
          </w:p>
          <w:p>
            <w:pPr>
              <w:widowControl/>
              <w:ind w:firstLine="420" w:firstLineChars="200"/>
              <w:jc w:val="left"/>
              <w:rPr>
                <w:rFonts w:hint="eastAsia" w:ascii="宋体" w:hAnsi="宋体" w:cs="宋体"/>
                <w:szCs w:val="21"/>
                <w:lang w:val="en-US" w:eastAsia="zh-CN"/>
              </w:rPr>
            </w:pPr>
            <w:r>
              <w:rPr>
                <w:rFonts w:hint="eastAsia" w:ascii="宋体" w:hAnsi="宋体" w:cs="宋体"/>
                <w:szCs w:val="21"/>
                <w:lang w:val="en-US" w:eastAsia="zh-CN"/>
              </w:rPr>
              <w:t>博达科技最早是一家于1991年成立的经营计算器外设产品的贸易公司,最初规模很小,资本额为500万元。1996年开始涉足砷化镓化合物生产领域,进行砷化镓磊芯片的生产。这种跨行业的扩张需要大量资金支持。由于跨行业经营的困难等原因，其中﹁些公司由于经营不善和投资不利产生了巨额亏损，维持其经营也需巨额资金。博达上市以后,叶素菲和公司高层员工共谋在美国、香港、英属维尔京群岛等地虚设公司,利用虚设的公司无中生有地制造假交易、创造假业绩,虚增博达公司应收账款高达141亿元,借以粉饰公司财务报表。管理层患上了资金饥渴症，叶素菲还利用假交易虚增应付款项,掏空博达公司70多亿。由于资本市场是博达科技资金的重要来源最便捷也是最为重要的方式，所以公司管理层不惜粉饰报表，以造就“表面的繁荣”来蒙蔽投资者。这就是博达科技管理层舞弊的动机，也即企业舞弊的压力因素。</w:t>
            </w:r>
          </w:p>
          <w:p>
            <w:pPr>
              <w:widowControl/>
              <w:jc w:val="left"/>
              <w:rPr>
                <w:rFonts w:hint="eastAsia" w:ascii="宋体" w:hAnsi="宋体" w:cs="宋体"/>
                <w:b/>
                <w:bCs/>
                <w:szCs w:val="21"/>
                <w:lang w:val="en-US" w:eastAsia="zh-CN"/>
              </w:rPr>
            </w:pPr>
            <w:r>
              <w:rPr>
                <w:rFonts w:hint="eastAsia" w:ascii="宋体" w:hAnsi="宋体" w:cs="宋体"/>
                <w:b/>
                <w:bCs/>
                <w:szCs w:val="21"/>
                <w:lang w:val="en-US" w:eastAsia="zh-CN"/>
              </w:rPr>
              <w:t>（2）机会因素</w:t>
            </w:r>
          </w:p>
          <w:p>
            <w:pPr>
              <w:widowControl/>
              <w:ind w:firstLine="420" w:firstLineChars="200"/>
              <w:jc w:val="left"/>
              <w:rPr>
                <w:rFonts w:hint="default" w:ascii="宋体" w:hAnsi="宋体" w:cs="宋体"/>
                <w:szCs w:val="21"/>
                <w:lang w:val="en-US" w:eastAsia="zh-CN"/>
              </w:rPr>
            </w:pPr>
            <w:r>
              <w:rPr>
                <w:rFonts w:hint="default" w:ascii="宋体" w:hAnsi="宋体" w:cs="宋体"/>
                <w:szCs w:val="21"/>
                <w:lang w:val="en-US" w:eastAsia="zh-CN"/>
              </w:rPr>
              <w:t>第一，董事会及高管层直接策划与参与了舞弊过程，整个企业在高层领导人的设计与带领下进行着舞弊行为，使得企业原有的内部控制机制彻底失效。</w:t>
            </w:r>
          </w:p>
          <w:p>
            <w:pPr>
              <w:widowControl/>
              <w:ind w:firstLine="420" w:firstLineChars="200"/>
              <w:jc w:val="left"/>
              <w:rPr>
                <w:rFonts w:hint="default" w:ascii="宋体" w:hAnsi="宋体" w:cs="宋体"/>
                <w:szCs w:val="21"/>
                <w:lang w:val="en-US" w:eastAsia="zh-CN"/>
              </w:rPr>
            </w:pPr>
            <w:r>
              <w:rPr>
                <w:rFonts w:hint="default" w:ascii="宋体" w:hAnsi="宋体" w:cs="宋体"/>
                <w:szCs w:val="21"/>
                <w:lang w:val="en-US" w:eastAsia="zh-CN"/>
              </w:rPr>
              <w:t>第二，叶素菲作为公司一把手，利用公司员工名义虚设的五家人头公司皆在英属维尔京群岛登记，实际设于香港，跨国财务往来的核查相对复杂，再加上一些冷门地区对于虚设公司的监察不力，给博达公司此举创造了方便，人头公司充当了虚假流程的重要成员，延缓了资金流与实物流的回流，也增加了造假的蒙蔽性。</w:t>
            </w:r>
          </w:p>
          <w:p>
            <w:pPr>
              <w:widowControl/>
              <w:ind w:firstLine="420" w:firstLineChars="200"/>
              <w:jc w:val="left"/>
              <w:rPr>
                <w:rFonts w:hint="default" w:ascii="宋体" w:hAnsi="宋体" w:cs="宋体"/>
                <w:szCs w:val="21"/>
                <w:lang w:val="en-US" w:eastAsia="zh-CN"/>
              </w:rPr>
            </w:pPr>
            <w:r>
              <w:rPr>
                <w:rFonts w:hint="default" w:ascii="宋体" w:hAnsi="宋体" w:cs="宋体"/>
                <w:szCs w:val="21"/>
                <w:lang w:val="en-US" w:eastAsia="zh-CN"/>
              </w:rPr>
              <w:t>第三， 七家台湾岛内厂商在叶素菲的人情、业务压力或利润攻势下，又迫于博达科技与叶素菲个人在行业中的领头地位，参与配合虚假销售流程，成为虚构供货商。台湾当地监管不力，使得博达公司虚假销售的货品可重复使用，减少了虚增业绩的成本，又为舞弊创造了绝佳条件。</w:t>
            </w:r>
          </w:p>
          <w:p>
            <w:pPr>
              <w:widowControl/>
              <w:ind w:firstLine="420" w:firstLineChars="200"/>
              <w:jc w:val="left"/>
              <w:rPr>
                <w:rFonts w:hint="default" w:ascii="宋体" w:hAnsi="宋体" w:cs="宋体"/>
                <w:szCs w:val="21"/>
                <w:lang w:val="en-US" w:eastAsia="zh-CN"/>
              </w:rPr>
            </w:pPr>
            <w:r>
              <w:rPr>
                <w:rFonts w:hint="default" w:ascii="宋体" w:hAnsi="宋体" w:cs="宋体"/>
                <w:szCs w:val="21"/>
                <w:lang w:val="en-US" w:eastAsia="zh-CN"/>
              </w:rPr>
              <w:t>第四，博达公司通过购买信用衍生产品、买卖应收账款、自导自演海外可转债发行和担保海外人头公司的借款等行为在海外虚增存款，所选银行都是各国地位很高的大银行，</w:t>
            </w:r>
          </w:p>
          <w:p>
            <w:pPr>
              <w:widowControl/>
              <w:jc w:val="left"/>
              <w:rPr>
                <w:rFonts w:hint="default" w:ascii="宋体" w:hAnsi="宋体" w:cs="宋体"/>
                <w:szCs w:val="21"/>
                <w:lang w:val="en-US" w:eastAsia="zh-CN"/>
              </w:rPr>
            </w:pPr>
            <w:r>
              <w:rPr>
                <w:rFonts w:hint="default" w:ascii="宋体" w:hAnsi="宋体" w:cs="宋体"/>
                <w:szCs w:val="21"/>
                <w:lang w:val="en-US" w:eastAsia="zh-CN"/>
              </w:rPr>
              <w:t>第五，博达公司虚设的五家人头公司皆在英属维尔京群岛登记，实际设于香港，在注册会计师审计过程中，与如此五家公司频繁的交易往来并没有引起他们的关注与质疑。</w:t>
            </w:r>
          </w:p>
          <w:p>
            <w:pPr>
              <w:widowControl/>
              <w:jc w:val="left"/>
              <w:rPr>
                <w:rFonts w:hint="eastAsia" w:ascii="宋体" w:hAnsi="宋体" w:cs="宋体"/>
                <w:b/>
                <w:bCs/>
                <w:szCs w:val="21"/>
                <w:lang w:val="en-US" w:eastAsia="zh-CN"/>
              </w:rPr>
            </w:pPr>
            <w:r>
              <w:rPr>
                <w:rFonts w:hint="eastAsia" w:ascii="宋体" w:hAnsi="宋体" w:cs="宋体"/>
                <w:b/>
                <w:bCs/>
                <w:szCs w:val="21"/>
                <w:lang w:val="en-US" w:eastAsia="zh-CN"/>
              </w:rPr>
              <w:t>（3）借口因素</w:t>
            </w:r>
          </w:p>
          <w:p>
            <w:pPr>
              <w:widowControl/>
              <w:ind w:firstLine="420" w:firstLineChars="200"/>
              <w:jc w:val="left"/>
              <w:rPr>
                <w:rFonts w:hint="default" w:ascii="宋体" w:hAnsi="宋体" w:cs="宋体"/>
                <w:szCs w:val="21"/>
                <w:lang w:val="en-US" w:eastAsia="zh-CN"/>
              </w:rPr>
            </w:pPr>
            <w:r>
              <w:rPr>
                <w:rFonts w:hint="default" w:ascii="宋体" w:hAnsi="宋体" w:cs="宋体"/>
                <w:szCs w:val="21"/>
                <w:lang w:val="en-US" w:eastAsia="zh-CN"/>
              </w:rPr>
              <w:t>叶素菲并不认为挖空博大公司存在什么不可，毕竟这个科技公司当初也是她一人筹集五百万资金创立起来的，她可能认为这些转移的钱都是她前期投资应得的利益。也正是就着这种借口，叶素菲才联合几个高级管理人员一起将公司的资产转到自己的海外户头里面，企图从中获得暴利。并且就叶素菲的角度看，她可能认为这些手段在某种程度上是短期缓解集团经营压力而采取的临时做法，一切都是为了集团的生存而做的，只要集团后期情况改善，这些漏洞是可以弥补的，谁想到，最后会发展到无法弥补的境地。</w:t>
            </w:r>
          </w:p>
          <w:p>
            <w:pPr>
              <w:widowControl/>
              <w:jc w:val="left"/>
              <w:rPr>
                <w:rFonts w:hint="default" w:ascii="宋体" w:hAnsi="宋体" w:eastAsia="宋体" w:cs="宋体"/>
                <w:szCs w:val="21"/>
                <w:lang w:val="en-US" w:eastAsia="zh-CN"/>
              </w:rPr>
            </w:pPr>
            <w:r>
              <w:rPr>
                <w:rFonts w:hint="eastAsia" w:ascii="宋体" w:hAnsi="宋体" w:cs="宋体"/>
                <w:szCs w:val="21"/>
                <w:lang w:val="en-US" w:eastAsia="zh-CN"/>
              </w:rPr>
              <w:br w:type="textWrapping"/>
            </w:r>
          </w:p>
          <w:p/>
        </w:tc>
      </w:tr>
    </w:tbl>
    <w:p>
      <w:pPr>
        <w:widowControl/>
        <w:jc w:val="left"/>
      </w:pPr>
    </w:p>
    <w:p>
      <w:pPr>
        <w:pStyle w:val="2"/>
      </w:pPr>
      <w:bookmarkStart w:id="3" w:name="_Toc26701"/>
      <w:r>
        <w:rPr>
          <w:rFonts w:hint="eastAsia"/>
        </w:rPr>
        <w:t>01</w:t>
      </w:r>
      <w:r>
        <w:rPr>
          <w:rFonts w:hint="eastAsia"/>
          <w:lang w:val="en-US" w:eastAsia="zh-CN"/>
        </w:rPr>
        <w:t>长生生物科技有限责任公司疫苗、财务造假事</w:t>
      </w:r>
      <w:r>
        <w:rPr>
          <w:rFonts w:hint="eastAsia"/>
        </w:rPr>
        <w:t>件</w:t>
      </w:r>
      <w:bookmarkEnd w:id="3"/>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rPr>
              <w:t>0</w:t>
            </w:r>
            <w:r>
              <w:rPr>
                <w:rFonts w:hint="eastAsia"/>
                <w:lang w:val="en-US" w:eastAsia="zh-CN"/>
              </w:rPr>
              <w:t>635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635批发和零售业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lang w:val="en-US" w:eastAsia="zh-CN"/>
              </w:rPr>
              <w:t>2018</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rFonts w:hint="default" w:eastAsia="宋体"/>
                <w:lang w:val="en-US" w:eastAsia="zh-CN"/>
              </w:rPr>
            </w:pPr>
            <w:r>
              <w:rPr>
                <w:rFonts w:hint="eastAsia"/>
                <w:lang w:val="en-US" w:eastAsia="zh-CN"/>
              </w:rPr>
              <w:t>长春长生生物科技有限责任公司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rFonts w:hint="default" w:eastAsia="宋体"/>
                <w:lang w:val="en-US" w:eastAsia="zh-CN"/>
              </w:rPr>
            </w:pPr>
            <w:r>
              <w:rPr>
                <w:rFonts w:hint="eastAsia"/>
                <w:lang w:val="en-US" w:eastAsia="zh-CN"/>
              </w:rPr>
              <w:t>疫苗生产、相关技术转让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rPr>
                <w:rFonts w:hint="eastAsia"/>
              </w:rPr>
            </w:pPr>
            <w:r>
              <w:tab/>
            </w:r>
            <w:r>
              <w:rPr>
                <w:rFonts w:hint="eastAsia"/>
              </w:rPr>
              <w:t>长春长生生物科技有限责任公司于1992年08月27日成立，法定代表人高俊芳。</w:t>
            </w:r>
          </w:p>
          <w:p>
            <w:pPr>
              <w:ind w:firstLine="420" w:firstLineChars="200"/>
            </w:pPr>
            <w:r>
              <w:rPr>
                <w:rFonts w:hint="eastAsia"/>
              </w:rPr>
              <w:t>长春长生生物科技有限责任公司是上市公司长生生物的全资子公司。2017年，长春长生营收为15.39亿，占上市公司营收比例超99%。2018年7月24日晚间，上市公司长生生物发布公告称，公司股票自 2018年7月26日开市起被实施其他风险警示，公司股票简 称由“长生生物”变更为“ST 长生”。2018年11月1日，*ST长生晚间公告称，自11月5日起，公司将被实行退市风险警示处理，股票简称将变更为*ST长生”。</w:t>
            </w:r>
          </w:p>
          <w:p>
            <w:pPr>
              <w:rPr>
                <w:b/>
              </w:rPr>
            </w:pPr>
            <w:r>
              <w:rPr>
                <w:rFonts w:hint="eastAsia"/>
                <w:b/>
              </w:rPr>
              <w:t>【案情背景</w:t>
            </w:r>
            <w:r>
              <w:rPr>
                <w:b/>
              </w:rPr>
              <w:t>】</w:t>
            </w:r>
          </w:p>
          <w:p>
            <w:pPr>
              <w:rPr>
                <w:rFonts w:hint="eastAsia"/>
              </w:rPr>
            </w:pPr>
            <w:r>
              <w:rPr>
                <w:b/>
              </w:rPr>
              <w:tab/>
            </w:r>
            <w:r>
              <w:rPr>
                <w:rFonts w:hint="eastAsia"/>
              </w:rPr>
              <w:t>2018年7月15日，国家药品监督管理局组织对长春长生生物科技有限责任公司开展飞行检查，发现该企业冻干人用狂犬病疫苗生产存在记录造假等严重违反《药品生产质量管理规范》行为。</w:t>
            </w:r>
          </w:p>
          <w:p>
            <w:pPr>
              <w:rPr>
                <w:rFonts w:hint="default" w:eastAsia="宋体"/>
                <w:lang w:val="en-US" w:eastAsia="zh-CN"/>
              </w:rPr>
            </w:pPr>
            <w:r>
              <w:rPr>
                <w:rFonts w:hint="eastAsia"/>
                <w:lang w:val="en-US" w:eastAsia="zh-CN"/>
              </w:rPr>
              <w:t xml:space="preserve">    在整理裁判文书网上已公开的文件发现，在过去十多年中，不完全统计，长春长生及其母公司长春长生生物科技股份有限公司至少涉入了12起受（行）贿案（注：受贿和行贿主体相同只计算一次），案情多为该公司销售人员或者地方经销商向当地负责疫苗采购的相关人员提供好处费、推广费、回扣款，以获得疫苗的优先采购或更大的采购份额。</w:t>
            </w:r>
          </w:p>
          <w:p>
            <w:pPr>
              <w:rPr>
                <w:b/>
              </w:rPr>
            </w:pPr>
            <w:r>
              <w:rPr>
                <w:rFonts w:hint="eastAsia"/>
                <w:b/>
              </w:rPr>
              <w:t>【案情描述】</w:t>
            </w:r>
          </w:p>
          <w:p>
            <w:r>
              <w:rPr>
                <w:b/>
                <w:bCs/>
              </w:rPr>
              <w:tab/>
            </w:r>
            <w:r>
              <w:rPr>
                <w:rFonts w:hint="eastAsia"/>
                <w:bCs/>
              </w:rPr>
              <w:t>行政处罚决定书载明八项违法事实：一是将不同批次的原液进行勾兑配制，再对勾兑合批后的原液重新编造生产批号；二是更改部分批次涉案产品的生产批号或实际生产日期；三是使用过期原液生产部分涉案产品；四是未按规定方法对成品制剂进行效价测定；五是生产药品使用的离心机变更未按规定备案；六是销毁生产原始记录，编造虚假的批生产记录；七是通过提交虚假资料骗取生物制品批签发合格证；八是为掩盖违法事实而销毁硬盘等证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jc w:val="center"/>
            </w:pPr>
            <w:r>
              <w:rPr>
                <w:rFonts w:hint="eastAsia"/>
                <w:lang w:val="en-US" w:eastAsia="zh-CN"/>
              </w:rPr>
              <w:t>致同会计师</w:t>
            </w:r>
            <w:r>
              <w:t>事务</w:t>
            </w:r>
            <w:r>
              <w:rPr>
                <w:rFonts w:hint="eastAsia"/>
              </w:rPr>
              <w:t>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rPr>
                <w:rFonts w:hint="default" w:eastAsia="宋体"/>
                <w:b/>
                <w:lang w:val="en-US" w:eastAsia="zh-CN"/>
              </w:rPr>
            </w:pPr>
            <w:r>
              <w:rPr>
                <w:b/>
              </w:rPr>
              <w:t xml:space="preserve">1. </w:t>
            </w:r>
            <w:r>
              <w:rPr>
                <w:rFonts w:hint="eastAsia"/>
                <w:b/>
                <w:lang w:val="en-US" w:eastAsia="zh-CN"/>
              </w:rPr>
              <w:t>至2018年近三年公司各项指标分析</w:t>
            </w:r>
          </w:p>
          <w:p>
            <w:pPr>
              <w:tabs>
                <w:tab w:val="left" w:pos="2160"/>
              </w:tabs>
              <w:rPr>
                <w:rStyle w:val="19"/>
                <w:rFonts w:hint="eastAsia"/>
                <w:b/>
                <w:bCs/>
                <w:i w:val="0"/>
                <w:iCs w:val="0"/>
                <w:color w:val="auto"/>
              </w:rPr>
            </w:pPr>
            <w:r>
              <w:rPr>
                <w:rStyle w:val="19"/>
                <w:rFonts w:hint="eastAsia"/>
                <w:b/>
                <w:bCs/>
                <w:i w:val="0"/>
                <w:iCs w:val="0"/>
                <w:color w:val="auto"/>
                <w:lang w:val="en-US" w:eastAsia="zh-CN"/>
              </w:rPr>
              <w:t>一</w:t>
            </w:r>
            <w:r>
              <w:rPr>
                <w:rStyle w:val="19"/>
                <w:rFonts w:hint="eastAsia"/>
                <w:b/>
                <w:bCs/>
                <w:i w:val="0"/>
                <w:iCs w:val="0"/>
                <w:color w:val="auto"/>
              </w:rPr>
              <w:t>、避重就轻、重利轻质</w:t>
            </w:r>
          </w:p>
          <w:p>
            <w:pPr>
              <w:tabs>
                <w:tab w:val="left" w:pos="2160"/>
              </w:tabs>
              <w:rPr>
                <w:rStyle w:val="19"/>
                <w:rFonts w:hint="eastAsia" w:eastAsia="宋体"/>
                <w:i w:val="0"/>
                <w:iCs w:val="0"/>
                <w:color w:val="auto"/>
                <w:lang w:eastAsia="zh-CN"/>
              </w:rPr>
            </w:pPr>
            <w:r>
              <w:rPr>
                <w:rStyle w:val="19"/>
                <w:rFonts w:hint="eastAsia" w:eastAsia="宋体"/>
                <w:i w:val="0"/>
                <w:iCs w:val="0"/>
                <w:color w:val="auto"/>
                <w:lang w:eastAsia="zh-CN"/>
              </w:rPr>
              <w:drawing>
                <wp:inline distT="0" distB="0" distL="114300" distR="114300">
                  <wp:extent cx="3846830" cy="1582420"/>
                  <wp:effectExtent l="0" t="0" r="1270" b="5080"/>
                  <wp:docPr id="1" name="图片 1" descr="76ec53820ac6e995f9285af6a6db0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6ec53820ac6e995f9285af6a6db0c9"/>
                          <pic:cNvPicPr>
                            <a:picLocks noChangeAspect="1"/>
                          </pic:cNvPicPr>
                        </pic:nvPicPr>
                        <pic:blipFill>
                          <a:blip r:embed="rId4"/>
                          <a:srcRect r="574" b="1671"/>
                          <a:stretch>
                            <a:fillRect/>
                          </a:stretch>
                        </pic:blipFill>
                        <pic:spPr>
                          <a:xfrm>
                            <a:off x="0" y="0"/>
                            <a:ext cx="3846830" cy="1582420"/>
                          </a:xfrm>
                          <a:prstGeom prst="rect">
                            <a:avLst/>
                          </a:prstGeom>
                        </pic:spPr>
                      </pic:pic>
                    </a:graphicData>
                  </a:graphic>
                </wp:inline>
              </w:drawing>
            </w:r>
          </w:p>
          <w:p>
            <w:pPr>
              <w:tabs>
                <w:tab w:val="left" w:pos="2160"/>
              </w:tabs>
              <w:ind w:firstLine="420" w:firstLineChars="200"/>
              <w:rPr>
                <w:rStyle w:val="19"/>
                <w:rFonts w:hint="eastAsia"/>
                <w:i w:val="0"/>
                <w:iCs w:val="0"/>
                <w:color w:val="auto"/>
              </w:rPr>
            </w:pPr>
            <w:r>
              <w:rPr>
                <w:rStyle w:val="19"/>
                <w:rFonts w:hint="eastAsia"/>
                <w:i w:val="0"/>
                <w:iCs w:val="0"/>
                <w:color w:val="auto"/>
              </w:rPr>
              <w:t>从上表可以看出，长生生物公司2017年度营业收入15.53亿元，较之2016年的10.18亿元，增长了52.60%，从2015年重组后近三年的平均复合增长率达到39.74%。</w:t>
            </w:r>
          </w:p>
          <w:p>
            <w:pPr>
              <w:tabs>
                <w:tab w:val="left" w:pos="2160"/>
              </w:tabs>
              <w:ind w:firstLine="420" w:firstLineChars="200"/>
              <w:rPr>
                <w:rStyle w:val="19"/>
                <w:rFonts w:hint="eastAsia"/>
                <w:i w:val="0"/>
                <w:iCs w:val="0"/>
                <w:color w:val="auto"/>
              </w:rPr>
            </w:pPr>
            <w:r>
              <w:rPr>
                <w:rStyle w:val="19"/>
                <w:rFonts w:hint="eastAsia"/>
                <w:i w:val="0"/>
                <w:iCs w:val="0"/>
                <w:color w:val="auto"/>
              </w:rPr>
              <w:t>公司2017年度净利润为5.68亿元，同比2016年的4.29亿元，增长了32.45%，近三年(2015年至2017年)平均复合增长率为39.17%。</w:t>
            </w:r>
          </w:p>
          <w:p>
            <w:pPr>
              <w:tabs>
                <w:tab w:val="left" w:pos="2160"/>
              </w:tabs>
              <w:ind w:firstLine="420" w:firstLineChars="200"/>
              <w:rPr>
                <w:rStyle w:val="19"/>
                <w:rFonts w:hint="eastAsia"/>
                <w:i w:val="0"/>
                <w:iCs w:val="0"/>
                <w:color w:val="auto"/>
              </w:rPr>
            </w:pPr>
            <w:r>
              <w:rPr>
                <w:rStyle w:val="19"/>
                <w:rFonts w:hint="eastAsia"/>
                <w:i w:val="0"/>
                <w:iCs w:val="0"/>
                <w:color w:val="auto"/>
              </w:rPr>
              <w:t>公司2017年销售费用为5.83亿元，占销售收入的37.53%，同比增长152.52%，远远高于当年营业收入52.60%的增幅，也远高于同行公司平均水平。据了解，该公司目前仅有销售人员25人，5.83亿元的销售费用平均至仅有的25名销售人员平均每个销售人员就要花掉2,331.85万元，这个数据简直太吓人了。</w:t>
            </w:r>
          </w:p>
          <w:p>
            <w:pPr>
              <w:tabs>
                <w:tab w:val="left" w:pos="2160"/>
              </w:tabs>
              <w:ind w:firstLine="420" w:firstLineChars="200"/>
              <w:rPr>
                <w:rStyle w:val="19"/>
                <w:rFonts w:hint="eastAsia"/>
                <w:i w:val="0"/>
                <w:iCs w:val="0"/>
                <w:color w:val="auto"/>
              </w:rPr>
            </w:pPr>
            <w:r>
              <w:rPr>
                <w:rStyle w:val="19"/>
                <w:rFonts w:hint="eastAsia"/>
                <w:i w:val="0"/>
                <w:iCs w:val="0"/>
                <w:color w:val="auto"/>
              </w:rPr>
              <w:t>2017年度，公司研发投入1.22亿元，占营业收入的7.87%，研发人员数量153人，占公司员工总数的14.96%。公司的研发投入远低于可比疫苗上市公司研发经费平均投入水平，而销售费用高达5.83亿元;可见长生生物公司不注重研发，反而更加注重销售，更加激进的追求利润最大化。</w:t>
            </w:r>
          </w:p>
          <w:p>
            <w:pPr>
              <w:tabs>
                <w:tab w:val="left" w:pos="2160"/>
              </w:tabs>
              <w:rPr>
                <w:rStyle w:val="19"/>
                <w:rFonts w:hint="eastAsia"/>
                <w:i w:val="0"/>
                <w:iCs w:val="0"/>
                <w:color w:val="auto"/>
              </w:rPr>
            </w:pPr>
            <w:r>
              <w:rPr>
                <w:rStyle w:val="19"/>
                <w:rFonts w:hint="eastAsia"/>
                <w:b/>
                <w:bCs/>
                <w:i w:val="0"/>
                <w:iCs w:val="0"/>
                <w:color w:val="auto"/>
              </w:rPr>
              <w:t>二、坏账过高</w:t>
            </w:r>
          </w:p>
          <w:p>
            <w:pPr>
              <w:tabs>
                <w:tab w:val="left" w:pos="2160"/>
              </w:tabs>
              <w:rPr>
                <w:rStyle w:val="19"/>
                <w:rFonts w:hint="eastAsia" w:eastAsia="宋体"/>
                <w:i w:val="0"/>
                <w:iCs w:val="0"/>
                <w:color w:val="auto"/>
                <w:lang w:eastAsia="zh-CN"/>
              </w:rPr>
            </w:pPr>
            <w:r>
              <w:rPr>
                <w:rStyle w:val="19"/>
                <w:rFonts w:hint="eastAsia" w:eastAsia="宋体"/>
                <w:i w:val="0"/>
                <w:iCs w:val="0"/>
                <w:color w:val="auto"/>
                <w:lang w:eastAsia="zh-CN"/>
              </w:rPr>
              <w:drawing>
                <wp:inline distT="0" distB="0" distL="114300" distR="114300">
                  <wp:extent cx="3886200" cy="1951990"/>
                  <wp:effectExtent l="0" t="0" r="0" b="3810"/>
                  <wp:docPr id="2" name="图片 2" descr="384df2da1a66dabf54b49e5b2785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84df2da1a66dabf54b49e5b2785e93"/>
                          <pic:cNvPicPr>
                            <a:picLocks noChangeAspect="1"/>
                          </pic:cNvPicPr>
                        </pic:nvPicPr>
                        <pic:blipFill>
                          <a:blip r:embed="rId5"/>
                          <a:srcRect t="37467" r="147" b="39233"/>
                          <a:stretch>
                            <a:fillRect/>
                          </a:stretch>
                        </pic:blipFill>
                        <pic:spPr>
                          <a:xfrm>
                            <a:off x="0" y="0"/>
                            <a:ext cx="3886200" cy="1951990"/>
                          </a:xfrm>
                          <a:prstGeom prst="rect">
                            <a:avLst/>
                          </a:prstGeom>
                        </pic:spPr>
                      </pic:pic>
                    </a:graphicData>
                  </a:graphic>
                </wp:inline>
              </w:drawing>
            </w:r>
          </w:p>
          <w:p>
            <w:pPr>
              <w:tabs>
                <w:tab w:val="left" w:pos="2160"/>
              </w:tabs>
              <w:ind w:firstLine="420" w:firstLineChars="200"/>
              <w:rPr>
                <w:rStyle w:val="19"/>
                <w:rFonts w:hint="eastAsia"/>
                <w:i w:val="0"/>
                <w:iCs w:val="0"/>
                <w:color w:val="auto"/>
              </w:rPr>
            </w:pPr>
            <w:r>
              <w:rPr>
                <w:rStyle w:val="19"/>
                <w:rFonts w:hint="eastAsia"/>
                <w:i w:val="0"/>
                <w:iCs w:val="0"/>
                <w:color w:val="auto"/>
              </w:rPr>
              <w:t>2015年12月，长春长生100%股权作价55亿元借壳黄海机械上市(后更名为长生生物);长春长生作为长生生物的全资子公司，为其主要业绩来源。但从2017年财务报表的应收账款账龄分布看，4年以上的坏账高将近8千万。长生生物3年前重组借壳上市，原资产除现金外全部置出，推出这些坏账为当年置入资产(即买壳公司)带来的，但当时置入资产股权估价高达55亿。现在看来，当初的借壳上市的水分也是不容小觑的。</w:t>
            </w:r>
          </w:p>
          <w:p>
            <w:pPr>
              <w:tabs>
                <w:tab w:val="left" w:pos="2160"/>
              </w:tabs>
              <w:rPr>
                <w:rStyle w:val="19"/>
                <w:rFonts w:hint="eastAsia"/>
                <w:b/>
                <w:bCs/>
                <w:i w:val="0"/>
                <w:iCs w:val="0"/>
                <w:color w:val="auto"/>
              </w:rPr>
            </w:pPr>
            <w:r>
              <w:rPr>
                <w:rStyle w:val="19"/>
                <w:rFonts w:hint="eastAsia"/>
                <w:b/>
                <w:bCs/>
                <w:i w:val="0"/>
                <w:iCs w:val="0"/>
                <w:color w:val="auto"/>
              </w:rPr>
              <w:t>二、内控环境紊乱、缺乏监管</w:t>
            </w:r>
          </w:p>
          <w:p>
            <w:pPr>
              <w:tabs>
                <w:tab w:val="left" w:pos="2160"/>
              </w:tabs>
              <w:ind w:firstLine="420" w:firstLineChars="200"/>
              <w:rPr>
                <w:rStyle w:val="19"/>
                <w:rFonts w:hint="eastAsia"/>
                <w:i w:val="0"/>
                <w:iCs w:val="0"/>
                <w:color w:val="auto"/>
              </w:rPr>
            </w:pPr>
            <w:r>
              <w:rPr>
                <w:rStyle w:val="19"/>
                <w:rFonts w:hint="eastAsia"/>
                <w:i w:val="0"/>
                <w:iCs w:val="0"/>
                <w:color w:val="auto"/>
              </w:rPr>
              <w:t>长春长生生物科技有限责任公司董事长叫高俊芳。根据相关公开资料，今年64岁的高俊芳目前身兼董事长、董事、法定代表人、总经理、财务总监等多个职务于一身。虽然董事长兼任总经理、财务总监并不违反现有的公司法规定，但一个人身兼上市公司多个要职，这与现代的公司治理模式不符。同时，作为可以获得社会融资的上市公司，尤其还是从事疫苗生产、涉及生命安全的生物企业，这种管理模式所带来的内部控制风险还是不容小觑的，比如：管理层凌驾于控制之上的风险，董事会监管不到位的风险等。</w:t>
            </w:r>
          </w:p>
          <w:p>
            <w:pPr>
              <w:tabs>
                <w:tab w:val="left" w:pos="2160"/>
              </w:tabs>
              <w:ind w:firstLine="420" w:firstLineChars="200"/>
              <w:rPr>
                <w:rStyle w:val="19"/>
                <w:i w:val="0"/>
                <w:iCs w:val="0"/>
                <w:color w:val="auto"/>
              </w:rPr>
            </w:pPr>
            <w:r>
              <w:rPr>
                <w:rStyle w:val="19"/>
                <w:rFonts w:hint="eastAsia"/>
                <w:i w:val="0"/>
                <w:iCs w:val="0"/>
                <w:color w:val="auto"/>
              </w:rPr>
              <w:t>疫苗是人类对抗传染性疾病最有利的武器，相信国家会给我们老百姓一个名明明白白的交代的。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eastAsia"/>
                <w:lang w:val="en-US" w:eastAsia="zh-CN"/>
              </w:rPr>
            </w:pPr>
            <w:r>
              <w:rPr>
                <w:rFonts w:hint="eastAsia"/>
                <w:lang w:val="en-US" w:eastAsia="zh-CN"/>
              </w:rPr>
              <w:t>遵守国家法律、法规、规章及其他相关制度；</w:t>
            </w:r>
          </w:p>
          <w:p>
            <w:pPr>
              <w:rPr>
                <w:rFonts w:hint="default"/>
                <w:lang w:val="en-US"/>
              </w:rPr>
            </w:pPr>
            <w:r>
              <w:rPr>
                <w:rFonts w:hint="eastAsia"/>
                <w:lang w:val="en-US" w:eastAsia="zh-CN"/>
              </w:rPr>
              <w:t>确保公司信息披露的完整性、准确性、完整性和公平性</w:t>
            </w:r>
          </w:p>
        </w:tc>
      </w:tr>
    </w:tbl>
    <w:p>
      <w:pPr>
        <w:pStyle w:val="2"/>
        <w:rPr>
          <w:rFonts w:hint="eastAsia" w:eastAsia="宋体"/>
          <w:lang w:val="en-US" w:eastAsia="zh-CN"/>
        </w:rPr>
      </w:pPr>
      <w:bookmarkStart w:id="4" w:name="_Toc515709071"/>
      <w:bookmarkStart w:id="5" w:name="_Toc16940"/>
      <w:r>
        <w:rPr>
          <w:rFonts w:hint="eastAsia"/>
        </w:rPr>
        <w:t>03</w:t>
      </w:r>
      <w:r>
        <w:rPr>
          <w:rFonts w:hint="default"/>
          <w:lang w:val="en-US" w:eastAsia="zh-CN"/>
        </w:rPr>
        <w:t>惠而浦</w:t>
      </w:r>
      <w:r>
        <w:rPr>
          <w:rFonts w:hint="eastAsia"/>
          <w:lang w:val="en-US" w:eastAsia="zh-CN"/>
        </w:rPr>
        <w:t>股份有限</w:t>
      </w:r>
      <w:r>
        <w:t>公司</w:t>
      </w:r>
      <w:bookmarkEnd w:id="4"/>
      <w:r>
        <w:rPr>
          <w:rFonts w:hint="eastAsia"/>
          <w:lang w:val="en-US" w:eastAsia="zh-CN"/>
        </w:rPr>
        <w:t>造假事件</w:t>
      </w:r>
      <w:bookmarkEnd w:id="5"/>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rPr>
              <w:t>0</w:t>
            </w:r>
            <w:r>
              <w:rPr>
                <w:rFonts w:hint="eastAsia"/>
                <w:lang w:val="en-US" w:eastAsia="zh-CN"/>
              </w:rPr>
              <w:t>635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lang w:val="en-US"/>
              </w:rPr>
            </w:pPr>
            <w:r>
              <w:rPr>
                <w:rFonts w:hint="eastAsia"/>
                <w:lang w:val="en-US" w:eastAsia="zh-CN"/>
              </w:rPr>
              <w:t>635批发和零售业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lang w:val="en-US" w:eastAsia="zh-CN"/>
              </w:rPr>
              <w:t>2015年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default"/>
                <w:lang w:val="en-US" w:eastAsia="zh-CN"/>
              </w:rPr>
              <w:t>惠而浦</w:t>
            </w:r>
            <w:r>
              <w:rPr>
                <w:rFonts w:hint="eastAsia"/>
                <w:lang w:val="en-US" w:eastAsia="zh-CN"/>
              </w:rPr>
              <w:t>股份有限</w:t>
            </w:r>
            <w:r>
              <w:t>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rFonts w:hint="default" w:eastAsia="宋体"/>
                <w:lang w:val="en-US" w:eastAsia="zh-CN"/>
              </w:rPr>
            </w:pPr>
            <w:r>
              <w:rPr>
                <w:rFonts w:hint="eastAsia"/>
                <w:lang w:val="en-US" w:eastAsia="zh-CN"/>
              </w:rPr>
              <w:t>主要经营范围有：：洗衣机、冰箱、微波炉、洁身器、空气净化器及其它相关产品、电子程控器、离合器、电机、控制器的生产、销售、服务和仓储；冷冻箱、冷藏箱、清洁机、干衣机、照明设备、灯具、抽油烟机、燃气灶、灶具、消毒柜、洗碗机、电蒸炉及厨房电器销售服务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rFonts w:hint="eastAsia"/>
                <w:b w:val="0"/>
                <w:bCs/>
              </w:rPr>
            </w:pPr>
            <w:r>
              <w:rPr>
                <w:rFonts w:hint="eastAsia"/>
                <w:b/>
              </w:rPr>
              <w:t>【企业背景】</w:t>
            </w:r>
            <w:r>
              <w:rPr>
                <w:rFonts w:hint="eastAsia"/>
                <w:b/>
              </w:rPr>
              <w:br w:type="textWrapping"/>
            </w:r>
            <w:r>
              <w:rPr>
                <w:rFonts w:hint="eastAsia"/>
                <w:b w:val="0"/>
                <w:bCs/>
              </w:rPr>
              <w:t>惠而浦家电集团于1994年正式进入中国市场。自从在中国设立了第一家合资公司后，惠而浦就秉承扎根中国的长期承诺，致力于将家用电器领域的创新技术、卓越产品和优质服务带到中国市场。</w:t>
            </w:r>
          </w:p>
          <w:p>
            <w:pPr>
              <w:rPr>
                <w:rFonts w:hint="eastAsia"/>
                <w:b w:val="0"/>
                <w:bCs/>
              </w:rPr>
            </w:pPr>
            <w:r>
              <w:rPr>
                <w:rFonts w:hint="eastAsia"/>
                <w:b w:val="0"/>
                <w:bCs/>
              </w:rPr>
              <w:t>惠而浦集团先后在北京、上海、深圳、顺德和浙江长兴等地建立了基于全球平台的现代化生产基地和国际级研发中心，并且在全国各主要城市设立了办事机构及维修服务中心，在中国销售的产品包括洗衣机/干衣机/洗干一体机、空调、电冰箱、微波炉和厨电产品等5大系列。</w:t>
            </w:r>
          </w:p>
          <w:p>
            <w:pPr>
              <w:rPr>
                <w:rFonts w:hint="eastAsia"/>
                <w:b w:val="0"/>
                <w:bCs/>
              </w:rPr>
            </w:pPr>
            <w:r>
              <w:rPr>
                <w:rFonts w:hint="eastAsia"/>
                <w:b/>
                <w:bCs w:val="0"/>
              </w:rPr>
              <w:t>【案情描述</w:t>
            </w:r>
            <w:r>
              <w:rPr>
                <w:b/>
                <w:bCs w:val="0"/>
              </w:rPr>
              <w:t>】</w:t>
            </w:r>
            <w:r>
              <w:rPr>
                <w:b/>
                <w:bCs w:val="0"/>
              </w:rPr>
              <w:br w:type="textWrapping"/>
            </w:r>
            <w:r>
              <w:rPr>
                <w:rFonts w:hint="eastAsia"/>
                <w:b w:val="0"/>
                <w:bCs/>
              </w:rPr>
              <w:t>在2016年12月，惠而浦编制虚假订单导致2016年营业收入虚增0.72亿元，利润虚增0.16亿元；2015年、2016年，惠而浦未确认也未预提相应费用的销售折扣1.24亿元、0.44亿元，导致其2015年虚增营业收入和利润1.24亿元，2016年虚增营业收入和利润0.44亿元。</w:t>
            </w:r>
          </w:p>
          <w:p>
            <w:pPr>
              <w:rPr>
                <w:rFonts w:hint="eastAsia"/>
                <w:b w:val="0"/>
                <w:bCs/>
              </w:rPr>
            </w:pPr>
            <w:r>
              <w:rPr>
                <w:rFonts w:hint="eastAsia"/>
                <w:b w:val="0"/>
                <w:bCs/>
              </w:rPr>
              <w:t>公告显示，惠而浦通过淘宝平台销售产品时，产生的应付淘宝费用未及时确认，由此导致该部分销售费用确认滞后，导致2015年虚增利润0.07亿元、2016年虚增利润0.18亿元。</w:t>
            </w:r>
          </w:p>
          <w:p>
            <w:pPr>
              <w:rPr>
                <w:rFonts w:hint="eastAsia"/>
                <w:b w:val="0"/>
                <w:bCs/>
              </w:rPr>
            </w:pPr>
            <w:r>
              <w:rPr>
                <w:rFonts w:hint="eastAsia"/>
                <w:b w:val="0"/>
                <w:bCs/>
              </w:rPr>
              <w:t>公告还显示，惠而浦在2015年将部分客户已签收的产品销售收入延迟在2016年度确认，并在2016年将部分客户尚未签收的产品销售提前在2016年确认收入，导致2015年营业收入少记0.36亿元，利润少记0.14亿元；2016年营业收入虚增0.41亿元，利润虚增0.06亿元。</w:t>
            </w:r>
          </w:p>
          <w:p>
            <w:pPr>
              <w:rPr>
                <w:rFonts w:hint="eastAsia"/>
                <w:b w:val="0"/>
                <w:bCs/>
              </w:rPr>
            </w:pPr>
            <w:r>
              <w:rPr>
                <w:rFonts w:hint="eastAsia"/>
                <w:b w:val="0"/>
                <w:bCs/>
              </w:rPr>
              <w:t>根据公告，惠而浦财务部门未将前期调减的营业成本及时冲销，导致其2016年营业成本少记0.20亿元，利润虚增0.20亿元。</w:t>
            </w:r>
          </w:p>
          <w:p>
            <w:pPr>
              <w:rPr>
                <w:b/>
                <w:bCs w:val="0"/>
              </w:rPr>
            </w:pPr>
            <w:r>
              <w:rPr>
                <w:rFonts w:hint="eastAsia"/>
                <w:b w:val="0"/>
                <w:bCs/>
              </w:rPr>
              <w:t>通过上述方式，惠而浦2015-2016年累计虚增营收2.45亿元，虚增利润2.23亿元。</w:t>
            </w:r>
          </w:p>
          <w:p>
            <w:pPr>
              <w:ind w:firstLine="420" w:firstLineChars="200"/>
              <w:rPr>
                <w:rFonts w:hint="eastAsia"/>
              </w:rPr>
            </w:pPr>
            <w:r>
              <w:tab/>
            </w:r>
          </w:p>
          <w:p>
            <w:pPr>
              <w:ind w:firstLine="240" w:firstLineChars="200"/>
              <w:rPr>
                <w:rFonts w:hint="eastAsia" w:ascii="Verdana" w:hAnsi="Verdana" w:eastAsia="宋体" w:cs="Verdana"/>
                <w:i w:val="0"/>
                <w:caps w:val="0"/>
                <w:color w:val="464646"/>
                <w:spacing w:val="0"/>
                <w:sz w:val="12"/>
                <w:szCs w:val="12"/>
                <w:shd w:val="clear" w:fill="CDD8D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的企业经营及内控思考</w:t>
            </w:r>
          </w:p>
        </w:tc>
        <w:tc>
          <w:tcPr>
            <w:tcW w:w="6316" w:type="dxa"/>
          </w:tcPr>
          <w:p>
            <w:pPr>
              <w:ind w:firstLine="422" w:firstLineChars="200"/>
              <w:rPr>
                <w:rFonts w:hint="default"/>
                <w:b/>
                <w:bCs/>
                <w:lang w:val="en-US" w:eastAsia="zh-CN"/>
              </w:rPr>
            </w:pPr>
            <w:r>
              <w:rPr>
                <w:rFonts w:hint="default"/>
                <w:b/>
                <w:bCs/>
                <w:lang w:val="en-US" w:eastAsia="zh-CN"/>
              </w:rPr>
              <w:t>（1）编制虚假的销售订单并确认收入以及提前确认未发货的订单收入，虚增2016年度营业收入和利润</w:t>
            </w:r>
          </w:p>
          <w:p>
            <w:pPr>
              <w:ind w:firstLine="420" w:firstLineChars="200"/>
              <w:rPr>
                <w:rFonts w:hint="default"/>
                <w:lang w:val="en-US" w:eastAsia="zh-CN"/>
              </w:rPr>
            </w:pPr>
            <w:r>
              <w:rPr>
                <w:rFonts w:hint="default"/>
                <w:lang w:val="en-US" w:eastAsia="zh-CN"/>
              </w:rPr>
              <w:t>2016年12月，惠而浦销售、营销财务和物流部门部分员工违反规定，编制虚假的销售订单并在物流管理系统中将该订单标注为已发货且客户已签收，再由财务部门据此确认收入，同时，提前确认未发货的订单收入，导致惠而浦2016年年度报告营业收入虚增72,080,696.00元，利润虚增16,383,955.66元。</w:t>
            </w:r>
          </w:p>
          <w:p>
            <w:pPr>
              <w:ind w:firstLine="422" w:firstLineChars="200"/>
              <w:rPr>
                <w:rFonts w:hint="default"/>
                <w:b/>
                <w:bCs/>
                <w:lang w:val="en-US" w:eastAsia="zh-CN"/>
              </w:rPr>
            </w:pPr>
            <w:r>
              <w:rPr>
                <w:rFonts w:hint="default"/>
                <w:b/>
                <w:bCs/>
                <w:lang w:val="en-US" w:eastAsia="zh-CN"/>
              </w:rPr>
              <w:t>（2）少记销售折扣，虚增2015年度和2016年度营业收入和利润</w:t>
            </w:r>
          </w:p>
          <w:p>
            <w:pPr>
              <w:ind w:firstLine="420" w:firstLineChars="200"/>
              <w:rPr>
                <w:rFonts w:hint="default"/>
                <w:lang w:val="en-US" w:eastAsia="zh-CN"/>
              </w:rPr>
            </w:pPr>
            <w:r>
              <w:rPr>
                <w:rFonts w:hint="default"/>
                <w:lang w:val="en-US" w:eastAsia="zh-CN"/>
              </w:rPr>
              <w:t>惠而浦在产品销售中会提供给客户不同形式的销售折扣，销售折扣为营业收入的抵减项。销售折扣一般由双方协商一致确认，如有未协商一致的销售折扣，根据《企业会计准则》的相关规定，惠而浦应在年底时进行预提。2015年度和2016年度，惠而浦未确认也未预提相应费用的销售折扣金额分别为124,371,688.12元、43,980,407.72元，导致其2015年度虚增营业收入和利润124,371,688.12元、2016年度虚增营业收入和利润43,980,407.72元。</w:t>
            </w:r>
          </w:p>
          <w:p>
            <w:pPr>
              <w:ind w:firstLine="422" w:firstLineChars="200"/>
              <w:rPr>
                <w:rFonts w:hint="default"/>
                <w:lang w:val="en-US" w:eastAsia="zh-CN"/>
              </w:rPr>
            </w:pPr>
            <w:r>
              <w:rPr>
                <w:rFonts w:hint="default"/>
                <w:b/>
                <w:bCs/>
                <w:lang w:val="en-US" w:eastAsia="zh-CN"/>
              </w:rPr>
              <w:t>（3）延迟确认销售费用，虚增2015年度和2016年度利润</w:t>
            </w:r>
          </w:p>
          <w:p>
            <w:pPr>
              <w:ind w:firstLine="420" w:firstLineChars="200"/>
              <w:rPr>
                <w:rFonts w:hint="default"/>
                <w:lang w:val="en-US" w:eastAsia="zh-CN"/>
              </w:rPr>
            </w:pPr>
            <w:r>
              <w:rPr>
                <w:rFonts w:hint="default"/>
                <w:lang w:val="en-US" w:eastAsia="zh-CN"/>
              </w:rPr>
              <w:t>惠而浦通过淘宝平台销售产品时产生的应付淘宝费用未及时确认，由此导致该部分销售费用确认滞后。2015年度惠而浦少记应付淘宝平台销售费用7,144,145.36元，虚增利润7,144,145.36元；2016年度少记应付淘宝平台销售费用18,021,590.83元，虚增利润18,021,590.83元。</w:t>
            </w:r>
          </w:p>
          <w:p>
            <w:pPr>
              <w:ind w:firstLine="422" w:firstLineChars="200"/>
              <w:rPr>
                <w:rFonts w:hint="default"/>
                <w:b/>
                <w:bCs/>
                <w:lang w:val="en-US" w:eastAsia="zh-CN"/>
              </w:rPr>
            </w:pPr>
            <w:r>
              <w:rPr>
                <w:rFonts w:hint="default"/>
                <w:b/>
                <w:bCs/>
                <w:lang w:val="en-US" w:eastAsia="zh-CN"/>
              </w:rPr>
              <w:t>（4）收入跨期确认，导致少记2015年度营业收入和利润，多记2016年度营业收入和利润</w:t>
            </w:r>
          </w:p>
          <w:p>
            <w:pPr>
              <w:ind w:firstLine="420" w:firstLineChars="200"/>
              <w:rPr>
                <w:rFonts w:hint="default"/>
                <w:lang w:val="en-US" w:eastAsia="zh-CN"/>
              </w:rPr>
            </w:pPr>
            <w:r>
              <w:rPr>
                <w:rFonts w:hint="default"/>
                <w:lang w:val="en-US" w:eastAsia="zh-CN"/>
              </w:rPr>
              <w:t>惠而浦在2015年度将部分客户已签收的产品销售收入延迟在2016年度确认，并在2016年度将部分客户尚未签收的产品销售提前在2016年度确认收入，导致2015年度营业收入少记36,080,240.18元，利润少记13,575,199.93元；2016年度营业收入虚增40,996,941.80元，利润虚增6,000,808.62元。</w:t>
            </w:r>
          </w:p>
          <w:p>
            <w:pPr>
              <w:ind w:firstLine="422" w:firstLineChars="200"/>
              <w:rPr>
                <w:rFonts w:hint="default"/>
                <w:b/>
                <w:bCs/>
                <w:lang w:val="en-US" w:eastAsia="zh-CN"/>
              </w:rPr>
            </w:pPr>
            <w:r>
              <w:rPr>
                <w:rFonts w:hint="default"/>
                <w:b/>
                <w:bCs/>
                <w:lang w:val="en-US" w:eastAsia="zh-CN"/>
              </w:rPr>
              <w:t>（5）少记营业成本，虚增2016年度利润</w:t>
            </w:r>
          </w:p>
          <w:p>
            <w:pPr>
              <w:ind w:firstLine="420" w:firstLineChars="200"/>
              <w:rPr>
                <w:rFonts w:hint="default"/>
                <w:lang w:val="en-US" w:eastAsia="zh-CN"/>
              </w:rPr>
            </w:pPr>
            <w:r>
              <w:rPr>
                <w:rFonts w:hint="default"/>
                <w:lang w:val="en-US" w:eastAsia="zh-CN"/>
              </w:rPr>
              <w:t>2016年一季度，惠而浦IT部门排查发现财务系统故障导致营业成本多结转20,342,500.00元，财务部门根据IT部门提供的数据将营业成本相应调减20,342,500.00元，后期IT部门在解决系统问题后，原因财务系统故障导致的多结转的营业成本已恢复，而财务部门未将前期调减的营业成本及时冲销，导致其2016年度营业成本少记20,342,500.00元，利润虚增20,342,500.00元。</w:t>
            </w:r>
          </w:p>
          <w:p>
            <w:pPr>
              <w:ind w:firstLine="420" w:firstLineChars="200"/>
              <w:rPr>
                <w:rFonts w:hint="default"/>
                <w:lang w:val="en-US" w:eastAsia="zh-CN"/>
              </w:rPr>
            </w:pPr>
            <w:r>
              <w:rPr>
                <w:rFonts w:hint="default"/>
                <w:lang w:val="en-US" w:eastAsia="zh-CN"/>
              </w:rPr>
              <w:t>惠而浦通过编制虚假的销售订单并确认收入、提前确认未发货的订单收入、少记销售折扣、延迟确认销售费用、收入跨期确认、少记营业成本等方式，累计虚增2015年度、2016年度营业收入分别为88,291,447.94元、157,058,045.52元，占当年披露营业收入比例分别为1.3%、2.27%，累计虚增2015年度、2016年度利润分别为117,940,633.55元、104,729,262.83元，占当年披露利润总额的比例分别为21.44%、23.23%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rPr>
                <w:rStyle w:val="19"/>
                <w:i w:val="0"/>
                <w:iCs w:val="0"/>
                <w:color w:val="auto"/>
              </w:rPr>
            </w:pPr>
            <w:r>
              <w:rPr>
                <w:rStyle w:val="19"/>
                <w:rFonts w:hint="eastAsia"/>
                <w:i w:val="0"/>
                <w:iCs w:val="0"/>
                <w:color w:val="auto"/>
              </w:rPr>
              <w:t xml:space="preserve"> 监管局直接指出惠而浦的内控存在重大缺陷：商品未发出就确认销售收入、销售折扣缺少内部审批、销售折扣发票未及时开具并进行账务处理。当年内控评价机构对惠而浦的内控建设给出的审计结论却是：不存在财务报告内部控制重大缺陷，公司已按照企业内部控制规范体系和相关规定的要求在所有重大方面保持了有效的财务报告内部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ind w:firstLine="420" w:firstLineChars="200"/>
              <w:rPr>
                <w:rFonts w:hint="default" w:ascii="微软雅黑" w:hAnsi="微软雅黑" w:eastAsia="微软雅黑" w:cs="微软雅黑"/>
                <w:b/>
                <w:i w:val="0"/>
                <w:caps w:val="0"/>
                <w:color w:val="464646"/>
                <w:spacing w:val="0"/>
                <w:sz w:val="14"/>
                <w:szCs w:val="14"/>
                <w:shd w:val="clear" w:fill="CDD8DB"/>
                <w:lang w:val="en-US" w:eastAsia="zh-CN"/>
              </w:rPr>
            </w:pPr>
            <w:r>
              <w:rPr>
                <w:rFonts w:hint="eastAsia"/>
                <w:lang w:val="en-US" w:eastAsia="zh-CN"/>
              </w:rPr>
              <w:t>公司内控的合规性和严谨性，业务流程的一体化</w:t>
            </w:r>
          </w:p>
        </w:tc>
      </w:tr>
    </w:tbl>
    <w:p/>
    <w:p>
      <w:pPr>
        <w:pStyle w:val="2"/>
      </w:pPr>
      <w:bookmarkStart w:id="6" w:name="_Toc515709072"/>
      <w:bookmarkStart w:id="7" w:name="_Toc7997"/>
      <w:r>
        <w:rPr>
          <w:rFonts w:hint="eastAsia"/>
        </w:rPr>
        <w:t>04</w:t>
      </w:r>
      <w:r>
        <w:rPr>
          <w:rFonts w:hint="eastAsia"/>
          <w:lang w:val="en-US" w:eastAsia="zh-CN"/>
        </w:rPr>
        <w:t>宁波东力</w:t>
      </w:r>
      <w:r>
        <w:t>审计失败案例</w:t>
      </w:r>
      <w:bookmarkEnd w:id="6"/>
      <w:bookmarkEnd w:id="7"/>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.635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lang w:val="en-US"/>
              </w:rPr>
            </w:pPr>
            <w:r>
              <w:rPr>
                <w:rFonts w:hint="eastAsia"/>
                <w:lang w:val="en-US" w:eastAsia="zh-CN"/>
              </w:rPr>
              <w:t>635批发和零售业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rPr>
                <w:rFonts w:hint="eastAsia"/>
                <w:lang w:val="en-US" w:eastAsia="zh-CN"/>
              </w:rPr>
              <w:t>18</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lang w:val="en-US" w:eastAsia="zh-CN"/>
              </w:rPr>
              <w:t>宁波东力</w:t>
            </w:r>
            <w:r>
              <w:rPr>
                <w:rFonts w:hint="eastAsia"/>
              </w:rPr>
              <w:t>股份</w:t>
            </w:r>
            <w:r>
              <w:t>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ascii="Arial" w:hAnsi="Arial" w:cs="Arial"/>
                <w:color w:val="333333"/>
                <w:szCs w:val="21"/>
                <w:shd w:val="clear" w:color="auto" w:fill="FFFFFF"/>
              </w:rPr>
              <w:t>主要从事传动设备、齿轮箱、电机、门控系统、工业自动控制系统装置的研发、制造、销售、技术咨询及普通货物的仓储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rFonts w:hint="eastAsia"/>
                <w:b w:val="0"/>
                <w:bCs/>
              </w:rPr>
            </w:pPr>
            <w:r>
              <w:rPr>
                <w:rFonts w:hint="eastAsia"/>
                <w:b/>
              </w:rPr>
              <w:t>【企业背景】</w:t>
            </w:r>
            <w:r>
              <w:rPr>
                <w:rFonts w:hint="eastAsia"/>
                <w:b/>
              </w:rPr>
              <w:br w:type="textWrapping"/>
            </w:r>
            <w:r>
              <w:rPr>
                <w:rFonts w:hint="eastAsia"/>
                <w:b w:val="0"/>
                <w:bCs/>
              </w:rPr>
              <w:t>宁波东力股份有限公司（简称“宁波东力”）始创于1997年，于2007年在深圳中小板挂牌上市，是中国齿轮行业首家A股上市公司。经过二十年的发展，逐步确立了以传动设备、供应链综合服务、门控系统、工程技术服务四大产业为主体，多元并进、专业化发展的经营格局。公司总资产160亿元，注册资本6.99 亿元，生产经营基地分设于宁波江北工业区、深圳福田区、宁波国家高新区、四川德阳，总占地面积32万㎡。</w:t>
            </w:r>
            <w:r>
              <w:rPr>
                <w:rFonts w:hint="eastAsia"/>
                <w:b w:val="0"/>
                <w:bCs/>
              </w:rPr>
              <w:br w:type="textWrapping"/>
            </w:r>
            <w:r>
              <w:rPr>
                <w:rFonts w:hint="eastAsia"/>
                <w:b/>
                <w:bCs w:val="0"/>
              </w:rPr>
              <w:t>【案情背景】</w:t>
            </w:r>
            <w:r>
              <w:rPr>
                <w:rFonts w:hint="eastAsia"/>
                <w:b/>
                <w:bCs w:val="0"/>
              </w:rPr>
              <w:br w:type="textWrapping"/>
            </w:r>
            <w:r>
              <w:rPr>
                <w:rFonts w:hint="eastAsia"/>
                <w:b/>
                <w:bCs w:val="0"/>
                <w:lang w:val="en-US" w:eastAsia="zh-CN"/>
              </w:rPr>
              <w:t xml:space="preserve">    </w:t>
            </w:r>
            <w:r>
              <w:rPr>
                <w:rFonts w:hint="eastAsia"/>
                <w:b w:val="0"/>
                <w:bCs/>
                <w:lang w:val="en-US" w:eastAsia="zh-CN"/>
              </w:rPr>
              <w:t>宁波东力于2007年8月在深交所上市，主要业务为传动设备、门控系统的生产和销售。年富供应链是宁波东力2017年7月以21亿元高价收购的全资子公司，主营业务为提供进出口报关、采购销售执行、资金结算支持等综合性供应链管理服务。收购后，年富供应链承诺2017、2018、2019年实现的净利润将分别不低于2.2亿元、3.2亿元、4亿元，如未达标将进行业绩补偿。</w:t>
            </w:r>
          </w:p>
          <w:p>
            <w:pPr>
              <w:rPr>
                <w:rFonts w:hint="eastAsia"/>
                <w:b w:val="0"/>
                <w:bCs/>
              </w:rPr>
            </w:pPr>
            <w:r>
              <w:rPr>
                <w:rFonts w:hint="eastAsia"/>
                <w:b w:val="0"/>
                <w:bCs/>
                <w:lang w:val="en-US" w:eastAsia="zh-CN"/>
              </w:rPr>
              <w:t>2016年6月30日，宁波东力以发行股份和支付现金的方式，以21.6亿元购买年富供应链100%股权。同时，拟向宁波东力实控人宋济隆和年富供应链股东之一的母刚募集配套资金不超过3.6亿元。该收购计划于2017年7月15日顺利获批。</w:t>
            </w:r>
            <w:r>
              <w:rPr>
                <w:rFonts w:hint="eastAsia"/>
                <w:b w:val="0"/>
                <w:bCs/>
                <w:lang w:val="en-US" w:eastAsia="zh-CN"/>
              </w:rPr>
              <w:br w:type="textWrapping"/>
            </w:r>
            <w:r>
              <w:rPr>
                <w:rFonts w:hint="eastAsia"/>
                <w:b/>
              </w:rPr>
              <w:t>【案情描述】</w:t>
            </w:r>
            <w:r>
              <w:rPr>
                <w:rFonts w:hint="eastAsia"/>
                <w:b/>
              </w:rPr>
              <w:br w:type="textWrapping"/>
            </w:r>
            <w:r>
              <w:rPr>
                <w:rFonts w:hint="eastAsia"/>
                <w:b/>
                <w:lang w:val="en-US" w:eastAsia="zh-CN"/>
              </w:rPr>
              <w:t xml:space="preserve">    </w:t>
            </w:r>
            <w:r>
              <w:rPr>
                <w:rFonts w:hint="eastAsia"/>
                <w:b w:val="0"/>
                <w:bCs/>
              </w:rPr>
              <w:t>2018年7月1日，宁波东力称在收购年富供应链的过程中，遭</w:t>
            </w:r>
            <w:r>
              <w:rPr>
                <w:rFonts w:hint="eastAsia"/>
                <w:b w:val="0"/>
                <w:bCs/>
                <w:lang w:val="en-US" w:eastAsia="zh-CN"/>
              </w:rPr>
              <w:t xml:space="preserve">       </w:t>
            </w:r>
            <w:r>
              <w:rPr>
                <w:rFonts w:hint="eastAsia"/>
                <w:b w:val="0"/>
                <w:bCs/>
              </w:rPr>
              <w:t>遇合同诈骗。年富供应链法人李文国及高管团队涉嫌隐瞒年富供应链实际经营情况，通过多家海外关联企业，侵占上市公司资金，骗取上市公司股份及现金对价21.6亿元，骗取上市公司增资款2亿元，同时，诱骗上市公司为年富供应链担保15亿元。</w:t>
            </w:r>
            <w:r>
              <w:rPr>
                <w:rFonts w:hint="eastAsia"/>
                <w:b/>
              </w:rPr>
              <w:br w:type="textWrapping"/>
            </w:r>
            <w:r>
              <w:rPr>
                <w:rFonts w:hint="eastAsia"/>
                <w:b/>
              </w:rPr>
              <w:t>（1）年富供应链虚增出口代理服务费收入和利润</w:t>
            </w:r>
            <w:r>
              <w:rPr>
                <w:rFonts w:hint="eastAsia"/>
                <w:b/>
              </w:rPr>
              <w:br w:type="textWrapping"/>
            </w:r>
            <w:r>
              <w:rPr>
                <w:rFonts w:hint="eastAsia"/>
                <w:b/>
                <w:lang w:val="en-US" w:eastAsia="zh-CN"/>
              </w:rPr>
              <w:t xml:space="preserve">    </w:t>
            </w:r>
            <w:r>
              <w:rPr>
                <w:rFonts w:hint="eastAsia"/>
                <w:b w:val="0"/>
                <w:bCs/>
              </w:rPr>
              <w:t>经查，2014年7月至2018年3月，在与锐嘉科集团有限公司（以下简称锐嘉科）的出口业务中，年富供应链虚构《补充协议》和《境外供应链服务协议》，在出口环节以服务费的名义，将货物（仅整机，不含物料）的价格在出口委托价的基础上虚增1%、3%或5%,形成报关价。在外贸环节以服务费的名义，将全部货物的价格在报关价的基础上虚增1.95%,形成境外销售价。境外销售价与出口委托价之差为虚增收入，虚增收入等于虚增利润。其中，2014年虚增营业利润3,627.41万元，2015年虚增营业利润9,114.41万元，2016年虚增营业利润3,181.41万元,2017年虚增营业利润1,352.71万元，2018年1至3月虚增营业利润104.59万元。</w:t>
            </w:r>
          </w:p>
          <w:p>
            <w:pPr>
              <w:ind w:firstLine="420" w:firstLineChars="200"/>
              <w:rPr>
                <w:rFonts w:hint="eastAsia"/>
                <w:b w:val="0"/>
                <w:bCs/>
              </w:rPr>
            </w:pPr>
            <w:r>
              <w:rPr>
                <w:rFonts w:hint="eastAsia"/>
                <w:b w:val="0"/>
                <w:bCs/>
              </w:rPr>
              <w:t>2016年12月至2018年3月，在与贵州财富之舟科技有限公司（以下简称贵州财富）的出口业务中，年富供应链在外贸环节虚增境外销售价格，其中2017年9月至11月还在出口环节虚增报关价格，由此虚增对贵州财富的出口代理服务收入，虚增收入等于虚增利润。其中，2017年虚增营业利润5,468.21万元，2018年1至3月虚增营业利润1,599.86万元。</w:t>
            </w:r>
          </w:p>
          <w:p>
            <w:pPr>
              <w:ind w:firstLine="630" w:firstLineChars="300"/>
              <w:rPr>
                <w:rFonts w:hint="eastAsia" w:eastAsia="宋体"/>
                <w:b/>
                <w:lang w:eastAsia="zh-CN"/>
              </w:rPr>
            </w:pPr>
            <w:r>
              <w:rPr>
                <w:rFonts w:hint="eastAsia"/>
                <w:b w:val="0"/>
                <w:bCs/>
              </w:rPr>
              <w:t>2016年7月至2018年3月，在与遵义市水世界科技有限公司（以下简称水世界）的出口代理业务中，年富供应链在外贸环节虚增境外销售价格，由此虚增对水世界的出口代理服务收入，虚增收入等于虚增利润。其中，2016年虚增营业利润1,745.52万元，2017年虚增营业利润3,236.17万元，2018年1至3月虚增营业利润928.57万元。</w:t>
            </w:r>
            <w:r>
              <w:rPr>
                <w:rFonts w:hint="eastAsia"/>
                <w:b w:val="0"/>
                <w:bCs/>
              </w:rPr>
              <w:br w:type="textWrapping"/>
            </w:r>
            <w:r>
              <w:rPr>
                <w:rFonts w:hint="eastAsia"/>
                <w:b/>
              </w:rPr>
              <w:t>（2）年富供应链虚增境外代采业务收入和利润</w:t>
            </w:r>
            <w:r>
              <w:rPr>
                <w:rFonts w:hint="eastAsia"/>
                <w:b/>
              </w:rPr>
              <w:br w:type="textWrapping"/>
            </w:r>
            <w:r>
              <w:rPr>
                <w:rFonts w:hint="eastAsia"/>
                <w:b/>
                <w:lang w:val="en-US" w:eastAsia="zh-CN"/>
              </w:rPr>
              <w:t xml:space="preserve">    </w:t>
            </w:r>
            <w:r>
              <w:rPr>
                <w:rFonts w:hint="eastAsia"/>
                <w:b w:val="0"/>
                <w:bCs/>
              </w:rPr>
              <w:t>经查，2017年6月至2018年3月，年富供应链通过虚构与财富之舟科技（香港）有限公司（以下简称香港财富）的境外代采业务虚增境外代釆业务收入。香港财富配合年富供应链进行无实际业务的购销。其中，2017年虚构收入 200,682.96万元，相应虚增营业利润9,528.42万元；2018年 1至3月虚构收入117,175.99万元，相应虚增营业利润 3,726.14 万元。</w:t>
            </w:r>
            <w:r>
              <w:rPr>
                <w:rFonts w:hint="eastAsia"/>
                <w:b w:val="0"/>
                <w:bCs/>
              </w:rPr>
              <w:br w:type="textWrapping"/>
            </w:r>
            <w:r>
              <w:rPr>
                <w:rFonts w:hint="eastAsia"/>
                <w:b/>
              </w:rPr>
              <w:t>（3）年富供应链虚增应收款项</w:t>
            </w:r>
            <w:r>
              <w:rPr>
                <w:rFonts w:hint="eastAsia"/>
                <w:b/>
              </w:rPr>
              <w:br w:type="textWrapping"/>
            </w:r>
            <w:r>
              <w:rPr>
                <w:rFonts w:hint="eastAsia"/>
                <w:b/>
                <w:lang w:val="en-US" w:eastAsia="zh-CN"/>
              </w:rPr>
              <w:t xml:space="preserve">    </w:t>
            </w:r>
            <w:r>
              <w:rPr>
                <w:rFonts w:hint="eastAsia"/>
                <w:b w:val="0"/>
                <w:bCs/>
              </w:rPr>
              <w:t>年富供应链未计提坏账准备，而是将上述坏账转为年富供应链对其关联公司的虚假应收款项，由此在2016 年9月30日虚增应收款项31,653.62万元，在2017年和2018年第一季度虚增应收款项31,653.62万元，导致宁波东力披露的《审计报告及财务报表》、2017年年度报告和2018年第一季度报告存在虚假记载</w:t>
            </w:r>
            <w:r>
              <w:rPr>
                <w:rFonts w:hint="eastAsia"/>
                <w:b w:val="0"/>
                <w:bCs/>
                <w:lang w:eastAsia="zh-CN"/>
              </w:rPr>
              <w:t>。</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rPr>
                <w:rFonts w:hint="eastAsia"/>
                <w:lang w:val="en-US" w:eastAsia="zh-CN"/>
              </w:rPr>
              <w:t>立信</w:t>
            </w:r>
            <w:r>
              <w:rPr>
                <w:rFonts w:hint="eastAsia"/>
              </w:rPr>
              <w:t>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审计</w:t>
            </w:r>
            <w:r>
              <w:t>受罚或责任描述</w:t>
            </w:r>
          </w:p>
        </w:tc>
        <w:tc>
          <w:tcPr>
            <w:tcW w:w="6316" w:type="dxa"/>
          </w:tcPr>
          <w:p>
            <w:pPr>
              <w:ind w:firstLine="420" w:firstLineChars="200"/>
            </w:pPr>
            <w:r>
              <w:rPr>
                <w:rFonts w:hint="eastAsia"/>
                <w:b w:val="0"/>
                <w:bCs/>
              </w:rPr>
              <w:t>年富供应链合同诈骗案也作出刑事终审裁定，年富供应链被判处罚金3,000万元，其直接负责的主管人员被判处无期徒刑，并没收个人全部财产。同时，一审法院认为，被害单位宁波东力损失即犯罪金额，包括并购对价款损失21.6亿元、增资款损失2亿元及担保所致损失，判决追缴相关损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tabs>
                <w:tab w:val="left" w:pos="2160"/>
              </w:tabs>
              <w:ind w:firstLine="420" w:firstLineChars="200"/>
              <w:rPr>
                <w:rStyle w:val="19"/>
                <w:rFonts w:hint="eastAsia"/>
                <w:i w:val="0"/>
                <w:iCs w:val="0"/>
                <w:color w:val="auto"/>
              </w:rPr>
            </w:pPr>
            <w:r>
              <w:rPr>
                <w:rStyle w:val="19"/>
                <w:rFonts w:hint="eastAsia"/>
                <w:i w:val="0"/>
                <w:iCs w:val="0"/>
                <w:color w:val="auto"/>
              </w:rPr>
              <w:t>经检查，朱伟、唐吉鸿、陈仕国作为宁波东力重大资产重组项目的签字注册会计师，在对该项目的执业过程中存在以下问题：</w:t>
            </w:r>
            <w:r>
              <w:rPr>
                <w:rStyle w:val="19"/>
                <w:rFonts w:hint="eastAsia"/>
                <w:i w:val="0"/>
                <w:iCs w:val="0"/>
                <w:color w:val="auto"/>
              </w:rPr>
              <w:br w:type="textWrapping"/>
            </w:r>
            <w:r>
              <w:rPr>
                <w:rStyle w:val="19"/>
                <w:rFonts w:hint="eastAsia"/>
                <w:b/>
                <w:bCs/>
                <w:i w:val="0"/>
                <w:iCs w:val="0"/>
                <w:color w:val="auto"/>
              </w:rPr>
              <w:t>1.对客户合同服务费率的审计程序执行不到位。</w:t>
            </w:r>
            <w:r>
              <w:rPr>
                <w:rStyle w:val="19"/>
                <w:rFonts w:hint="eastAsia"/>
                <w:i w:val="0"/>
                <w:iCs w:val="0"/>
                <w:color w:val="auto"/>
              </w:rPr>
              <w:br w:type="textWrapping"/>
            </w:r>
            <w:r>
              <w:rPr>
                <w:rStyle w:val="19"/>
                <w:rFonts w:hint="eastAsia"/>
                <w:i w:val="0"/>
                <w:iCs w:val="0"/>
                <w:color w:val="auto"/>
                <w:lang w:val="en-US" w:eastAsia="zh-CN"/>
              </w:rPr>
              <w:t xml:space="preserve">    </w:t>
            </w:r>
            <w:r>
              <w:rPr>
                <w:rStyle w:val="19"/>
                <w:rFonts w:hint="eastAsia"/>
                <w:i w:val="0"/>
                <w:iCs w:val="0"/>
                <w:color w:val="auto"/>
              </w:rPr>
              <w:t>年富供应链客户锐嘉科集团有限公司在签字注册会计师的走访提纲中填写与年富供应链的服务费率为0.42%，但未提及《补充协议》和《境外供应链服务协议》中约定的其他较高费率条款，如出口服务费率为3%和5%的条款、进口服务费率为1.95%的条款。</w:t>
            </w:r>
            <w:r>
              <w:rPr>
                <w:rStyle w:val="19"/>
                <w:rFonts w:hint="eastAsia"/>
                <w:i w:val="0"/>
                <w:iCs w:val="0"/>
                <w:color w:val="auto"/>
              </w:rPr>
              <w:br w:type="textWrapping"/>
            </w:r>
            <w:r>
              <w:rPr>
                <w:rStyle w:val="19"/>
                <w:rFonts w:hint="eastAsia"/>
                <w:i w:val="0"/>
                <w:iCs w:val="0"/>
                <w:color w:val="auto"/>
              </w:rPr>
              <w:t>2.未对询证函与走访记录中的差异情况执行进一步审计程序。</w:t>
            </w:r>
            <w:r>
              <w:rPr>
                <w:rStyle w:val="19"/>
                <w:rFonts w:hint="eastAsia"/>
                <w:i w:val="0"/>
                <w:iCs w:val="0"/>
                <w:color w:val="auto"/>
              </w:rPr>
              <w:br w:type="textWrapping"/>
            </w:r>
            <w:r>
              <w:rPr>
                <w:rStyle w:val="19"/>
                <w:rFonts w:hint="eastAsia"/>
                <w:i w:val="0"/>
                <w:iCs w:val="0"/>
                <w:color w:val="auto"/>
              </w:rPr>
              <w:t>2017年1月，签字注册会计师对世博国际、远毅公司、威隆国际进行走访时，未将上述应收世博国际、远毅公司、威隆国际的款项列示在其他应收款科目，访谈对象予以确认无误。走访记录中列示的应收应付款金额与函证金额存在差异，签字注册会计师未对差异情况执行进一步审计程序。</w:t>
            </w:r>
            <w:r>
              <w:rPr>
                <w:rStyle w:val="19"/>
                <w:rFonts w:hint="eastAsia"/>
                <w:i w:val="0"/>
                <w:iCs w:val="0"/>
                <w:color w:val="auto"/>
              </w:rPr>
              <w:br w:type="textWrapping"/>
            </w:r>
            <w:r>
              <w:rPr>
                <w:rStyle w:val="19"/>
                <w:rFonts w:hint="eastAsia"/>
                <w:b/>
                <w:bCs/>
                <w:i w:val="0"/>
                <w:iCs w:val="0"/>
                <w:color w:val="auto"/>
                <w:lang w:val="en-US" w:eastAsia="zh-CN"/>
              </w:rPr>
              <w:t>2</w:t>
            </w:r>
            <w:r>
              <w:rPr>
                <w:rStyle w:val="19"/>
                <w:rFonts w:hint="eastAsia"/>
                <w:b/>
                <w:bCs/>
                <w:i w:val="0"/>
                <w:iCs w:val="0"/>
                <w:color w:val="auto"/>
              </w:rPr>
              <w:t>.未能识别出年富供应链的关联方。</w:t>
            </w:r>
            <w:r>
              <w:rPr>
                <w:rStyle w:val="19"/>
                <w:rFonts w:hint="eastAsia"/>
                <w:b/>
                <w:bCs/>
                <w:i w:val="0"/>
                <w:iCs w:val="0"/>
                <w:color w:val="auto"/>
              </w:rPr>
              <w:br w:type="textWrapping"/>
            </w:r>
            <w:r>
              <w:rPr>
                <w:rStyle w:val="19"/>
                <w:rFonts w:hint="eastAsia"/>
                <w:i w:val="0"/>
                <w:iCs w:val="0"/>
                <w:color w:val="auto"/>
                <w:lang w:val="en-US" w:eastAsia="zh-CN"/>
              </w:rPr>
              <w:t xml:space="preserve">    </w:t>
            </w:r>
            <w:r>
              <w:rPr>
                <w:rStyle w:val="19"/>
                <w:rFonts w:hint="eastAsia"/>
                <w:i w:val="0"/>
                <w:iCs w:val="0"/>
                <w:color w:val="auto"/>
              </w:rPr>
              <w:t>威隆国际周年申报表显示，2016年5月18日，施羊将持有的威隆国际股权转给谢丽丽，施羊为时任年富供应链高级管理人员林文胜的配偶。施羊在重大资产重组基准日（2016年9月30日）过去12个月内持有威隆国际的股权，应当认定威隆国际为年富供应链关联方。签字注册会计师仅获取了商业登记表而未获取威隆国际的周年申报表，执行的审计程序不到位、获取的审计证据不适当，导致未能识别威隆国际与年富供应链存在关联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t>虚增</w:t>
            </w:r>
            <w:r>
              <w:rPr>
                <w:rFonts w:hint="eastAsia"/>
              </w:rPr>
              <w:t>利润</w:t>
            </w:r>
            <w:r>
              <w:t>，虚增收入</w:t>
            </w:r>
            <w:r>
              <w:rPr>
                <w:rFonts w:hint="eastAsia"/>
                <w:lang w:val="en-US" w:eastAsia="zh-CN"/>
              </w:rPr>
              <w:t xml:space="preserve"> 关联方交易</w:t>
            </w:r>
          </w:p>
        </w:tc>
      </w:tr>
    </w:tbl>
    <w:p/>
    <w:p/>
    <w:p>
      <w:pPr>
        <w:pStyle w:val="2"/>
        <w:rPr>
          <w:shd w:val="clear" w:color="auto" w:fill="FFFFFF"/>
        </w:rPr>
      </w:pPr>
      <w:bookmarkStart w:id="8" w:name="_Toc515709073"/>
      <w:bookmarkStart w:id="9" w:name="_Toc4716"/>
      <w:r>
        <w:rPr>
          <w:rFonts w:hint="eastAsia"/>
        </w:rPr>
        <w:t>05</w:t>
      </w:r>
      <w:r>
        <w:t xml:space="preserve"> </w:t>
      </w:r>
      <w:r>
        <w:rPr>
          <w:rFonts w:hint="eastAsia"/>
          <w:shd w:val="clear" w:color="auto" w:fill="FFFFFF"/>
        </w:rPr>
        <w:t>G</w:t>
      </w:r>
      <w:r>
        <w:rPr>
          <w:rFonts w:hint="eastAsia"/>
          <w:shd w:val="clear" w:color="auto" w:fill="FFFFFF"/>
          <w:lang w:val="en-US" w:eastAsia="zh-CN"/>
        </w:rPr>
        <w:t>长城动漫年报舞弊</w:t>
      </w:r>
      <w:r>
        <w:rPr>
          <w:shd w:val="clear" w:color="auto" w:fill="FFFFFF"/>
        </w:rPr>
        <w:t>案例</w:t>
      </w:r>
      <w:bookmarkEnd w:id="8"/>
      <w:bookmarkEnd w:id="9"/>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rPr>
              <w:t>0</w:t>
            </w:r>
            <w:r>
              <w:rPr>
                <w:rFonts w:hint="eastAsia"/>
                <w:lang w:val="en-US" w:eastAsia="zh-CN"/>
              </w:rPr>
              <w:t>635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lang w:val="en-US"/>
              </w:rPr>
            </w:pPr>
            <w:r>
              <w:rPr>
                <w:rFonts w:hint="eastAsia"/>
                <w:lang w:val="en-US" w:eastAsia="zh-CN"/>
              </w:rPr>
              <w:t>635批发和零售业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lang w:val="en-US" w:eastAsia="zh-CN"/>
              </w:rPr>
              <w:t>2017</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rFonts w:hint="default" w:eastAsia="宋体"/>
                <w:lang w:val="en-US" w:eastAsia="zh-CN"/>
              </w:rPr>
            </w:pPr>
            <w:r>
              <w:rPr>
                <w:rFonts w:hint="eastAsia"/>
                <w:b w:val="0"/>
                <w:bCs/>
              </w:rPr>
              <w:t>长城国际动漫游戏股份有限公司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rPr>
              <w:t>软件和信息技术服务业；进出口业；炼焦；合成材料制造；商品批发与零售；技术推广服务</w:t>
            </w:r>
            <w:r>
              <w:rPr>
                <w:rFonts w:hint="eastAsia"/>
                <w:lang w:eastAsia="zh-CN"/>
              </w:rPr>
              <w:t>，</w:t>
            </w:r>
            <w:r>
              <w:rPr>
                <w:rFonts w:hint="eastAsia"/>
                <w:lang w:val="en-US" w:eastAsia="zh-CN"/>
              </w:rPr>
              <w:t>后逐渐转型试水动漫行业</w:t>
            </w: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ind w:firstLine="420" w:firstLineChars="200"/>
              <w:jc w:val="left"/>
              <w:rPr>
                <w:b w:val="0"/>
                <w:bCs/>
              </w:rPr>
            </w:pPr>
            <w:r>
              <w:rPr>
                <w:rFonts w:hint="eastAsia"/>
                <w:b w:val="0"/>
                <w:bCs/>
              </w:rPr>
              <w:t>公司的前身为“四川圣达实业股份有限公司”，拥有四川圣达焦化有限公司和攀枝花市圣达焦化有限公司两家独立焦化企业。2014年7月长城影视文化企业集团有限公司通过股权协议转让的方式成功入主，成为公司第一大股东，并随之进行了一系列的并购重组。</w:t>
            </w:r>
            <w:r>
              <w:rPr>
                <w:b w:val="0"/>
                <w:bCs/>
              </w:rPr>
              <w:tab/>
            </w:r>
          </w:p>
          <w:p>
            <w:pPr>
              <w:jc w:val="left"/>
              <w:rPr>
                <w:b/>
              </w:rPr>
            </w:pPr>
            <w:r>
              <w:rPr>
                <w:rFonts w:hint="eastAsia"/>
                <w:b/>
              </w:rPr>
              <w:t>【案情背景</w:t>
            </w:r>
            <w:r>
              <w:rPr>
                <w:b/>
              </w:rPr>
              <w:t>】</w:t>
            </w:r>
          </w:p>
          <w:p>
            <w:pPr>
              <w:jc w:val="left"/>
              <w:rPr>
                <w:b w:val="0"/>
                <w:bCs/>
              </w:rPr>
            </w:pPr>
            <w:r>
              <w:rPr>
                <w:b/>
              </w:rPr>
              <w:tab/>
            </w:r>
            <w:r>
              <w:rPr>
                <w:rFonts w:hint="eastAsia"/>
                <w:b w:val="0"/>
                <w:bCs/>
              </w:rPr>
              <w:t>5月19日，长城国际动漫游戏股份有限公司（以下简称“长城动漫”）收到证监会四川监管局发布的《行政处罚决定书》。长城动漫董事长赵锐勇、长城动漫子公司北京新娱兄弟网络科技有限公司的总经理刘阳和财务总监李嘉嘉、曾任长城动漫总经理的俞连明和马利清、曾任长城动漫财务总监的沈伟均遭处罚。</w:t>
            </w:r>
          </w:p>
          <w:p>
            <w:pPr>
              <w:rPr>
                <w:b/>
              </w:rPr>
            </w:pPr>
            <w:r>
              <w:rPr>
                <w:rFonts w:hint="eastAsia"/>
                <w:b/>
              </w:rPr>
              <w:t>【案情描述】</w:t>
            </w:r>
          </w:p>
          <w:p>
            <w:pPr>
              <w:rPr>
                <w:rFonts w:hint="eastAsia"/>
                <w:b/>
                <w:bCs/>
              </w:rPr>
            </w:pPr>
            <w:r>
              <w:tab/>
            </w:r>
            <w:r>
              <w:rPr>
                <w:rFonts w:hint="eastAsia"/>
                <w:b/>
                <w:bCs/>
              </w:rPr>
              <w:t>长城动漫的违法违规事实有：</w:t>
            </w:r>
          </w:p>
          <w:p>
            <w:pPr>
              <w:rPr>
                <w:rFonts w:hint="eastAsia"/>
              </w:rPr>
            </w:pPr>
            <w:r>
              <w:rPr>
                <w:rFonts w:hint="eastAsia"/>
                <w:b/>
                <w:bCs/>
              </w:rPr>
              <w:t>1）在财报中虚增净利润</w:t>
            </w:r>
          </w:p>
          <w:p>
            <w:pPr>
              <w:ind w:firstLine="420" w:firstLineChars="200"/>
              <w:rPr>
                <w:rFonts w:hint="eastAsia"/>
              </w:rPr>
            </w:pPr>
            <w:r>
              <w:rPr>
                <w:rFonts w:hint="eastAsia"/>
              </w:rPr>
              <w:t>2017年6月-8月，北京新娱兄弟网络科技有限公司（以下简称“新娱网络”）向“孙某岳”“高某倩”等12个自然人账户支付了共389万元款项，用于支付新娱网络有关的广告费或促销费。</w:t>
            </w:r>
          </w:p>
          <w:p>
            <w:pPr>
              <w:rPr>
                <w:rFonts w:hint="eastAsia"/>
              </w:rPr>
            </w:pPr>
            <w:r>
              <w:rPr>
                <w:rFonts w:hint="eastAsia"/>
              </w:rPr>
              <w:t>新娱网络将此389万元款项在2017年度核算为预付账款，未计入营业费用，导致长城动漫2017年少计营业费用389万元、多计利润389万元。</w:t>
            </w:r>
          </w:p>
          <w:p>
            <w:pPr>
              <w:ind w:firstLine="420" w:firstLineChars="200"/>
              <w:rPr>
                <w:rFonts w:hint="eastAsia"/>
              </w:rPr>
            </w:pPr>
            <w:r>
              <w:rPr>
                <w:rFonts w:hint="eastAsia"/>
              </w:rPr>
              <w:t>2017年3月-12月，李嘉嘉代新娱网络向“孙某岳”个人账户支付新娱网络2017年度游戏业务促销费（返点款）398万元，但新娱网络财务账内未进行核算，导致2017年年报少计营业费用398万元、多计利润398万元。</w:t>
            </w:r>
          </w:p>
          <w:p>
            <w:pPr>
              <w:rPr>
                <w:rFonts w:hint="eastAsia"/>
              </w:rPr>
            </w:pPr>
            <w:r>
              <w:rPr>
                <w:rFonts w:hint="eastAsia"/>
              </w:rPr>
              <w:t>2017年5月-6月，新娱网络向天津某公司付款后安排其将其中303万元资金用于实际支付有关游戏业务广告费，新娱网络财务账面将此核算为“长期股权投资”，后又调整为“预付账款”，但新娱网络最终未取得天津某公司股权及其他资产，未将303万元资金支出据实确认为广告费用，导致2017年年报少计营业费用303万元、多计利润303万元。</w:t>
            </w:r>
          </w:p>
          <w:p>
            <w:pPr>
              <w:ind w:firstLine="420" w:firstLineChars="200"/>
              <w:rPr>
                <w:rFonts w:hint="eastAsia"/>
              </w:rPr>
            </w:pPr>
            <w:r>
              <w:rPr>
                <w:rFonts w:hint="eastAsia"/>
              </w:rPr>
              <w:t>长城动漫子公司上海天芮经贸有限公司2017年对客户公司确认的713万元销售收入所对应资金均来自于上海天芮总经理洪某刚，收款后又将其中704.5万元退还给洪某刚，导致长城动漫2017年年报虚增收入602.15万元（不含税）、成本309.01万元、利润（已剔除期间费用和税金影响）210万元。</w:t>
            </w:r>
          </w:p>
          <w:p>
            <w:pPr>
              <w:rPr>
                <w:rFonts w:hint="eastAsia"/>
              </w:rPr>
            </w:pPr>
            <w:r>
              <w:rPr>
                <w:rFonts w:hint="eastAsia"/>
              </w:rPr>
              <w:t>2015年，长城动漫通过支付现金的形式收购了杭州长城动漫游戏有限公司（用来持有美人鱼动漫和滁州创意园股份的公司）、湖南宏梦卡通传播有限公司、杭州东方国龙影视动画有限公司、北京新娱兄弟网络科技有限公司、杭州宣诚科技有限公司、上海天芮经贸有限公司七家公司，斥资超过10亿元。</w:t>
            </w:r>
            <w:r>
              <w:rPr>
                <w:rFonts w:hint="eastAsia"/>
              </w:rPr>
              <w:br w:type="textWrapping"/>
            </w:r>
            <w:r>
              <w:rPr>
                <w:rFonts w:hint="eastAsia"/>
              </w:rPr>
              <w:t>这些买来的公司，并购之后业绩就多出现明显下滑。为了完成业绩承诺，有的公司就采用了上述美化报表违法违规行为。把收入放进公司，个人代付一部分成本，再把付出去的钱挂账，利润就多了很多。</w:t>
            </w:r>
          </w:p>
          <w:p>
            <w:pPr>
              <w:rPr>
                <w:rFonts w:hint="eastAsia"/>
                <w:b/>
                <w:bCs/>
              </w:rPr>
            </w:pPr>
            <w:r>
              <w:rPr>
                <w:rFonts w:hint="eastAsia"/>
                <w:b/>
                <w:bCs/>
              </w:rPr>
              <w:t>2）未按规定披露未能清偿到期重大债务</w:t>
            </w:r>
          </w:p>
          <w:p>
            <w:pPr>
              <w:ind w:firstLine="420" w:firstLineChars="200"/>
              <w:rPr>
                <w:rFonts w:hint="eastAsia"/>
              </w:rPr>
            </w:pPr>
            <w:r>
              <w:rPr>
                <w:rFonts w:hint="eastAsia"/>
              </w:rPr>
              <w:t>2019年2月20日长城动漫累计逾期债务达5207万元，截至2019年4月5日长城动漫逾期债务累计金额达1.098亿元，均未及时披露。2019年4月30日，长城动漫进行披露但少披露债务共2683.6万元。2019年7月18日，长城动漫进行披露但少披露逾期债务金额合计为4883万元。</w:t>
            </w:r>
          </w:p>
          <w:p>
            <w:pPr>
              <w:rPr>
                <w:rFonts w:hint="eastAsia"/>
                <w:b w:val="0"/>
                <w:bCs w:val="0"/>
              </w:rPr>
            </w:pPr>
            <w:r>
              <w:rPr>
                <w:rFonts w:hint="eastAsia"/>
                <w:b/>
                <w:bCs/>
              </w:rPr>
              <w:t>3）未按规定披露重大诉讼、仲裁</w:t>
            </w:r>
            <w:r>
              <w:rPr>
                <w:rFonts w:hint="eastAsia"/>
                <w:b/>
                <w:bCs/>
              </w:rPr>
              <w:br w:type="textWrapping"/>
            </w:r>
            <w:r>
              <w:rPr>
                <w:rFonts w:hint="eastAsia"/>
                <w:b w:val="0"/>
                <w:bCs w:val="0"/>
              </w:rPr>
              <w:t>2019年11月6日长城动漫公布，因公司及相关个人涉嫌信息披露违法违规，证监会决定对公司及总经理、董事会秘书和实际控制人赵锐勇进行调查。</w:t>
            </w:r>
          </w:p>
          <w:p>
            <w:pPr>
              <w:ind w:firstLine="420" w:firstLineChars="200"/>
              <w:rPr>
                <w:rFonts w:hint="eastAsia"/>
                <w:b w:val="0"/>
                <w:bCs w:val="0"/>
              </w:rPr>
            </w:pPr>
            <w:r>
              <w:rPr>
                <w:rFonts w:hint="eastAsia"/>
                <w:b w:val="0"/>
                <w:bCs w:val="0"/>
              </w:rPr>
              <w:t>2020年5月9日长城动漫披露，近日法院审理后判决长城动漫归还东宇资产管理有限公借款本金360万元，并支付利息15.7万元。</w:t>
            </w:r>
          </w:p>
          <w:p>
            <w:r>
              <w:rPr>
                <w:rFonts w:hint="eastAsia"/>
                <w:b w:val="0"/>
                <w:bCs w:val="0"/>
              </w:rPr>
              <w:t>2020年5月13日长城动漫披露，公司部分银行账户被冻结，冻结金额为4.07亿元。长城动漫2017年度净利润1.08亿元，2018年度净亏损4.21亿，预计2019年度净亏损3.66亿元、2019 年度归属于上市公司股东的净资产为-3.46 亿。如果长城动漫2019年度经审计的归属于上市公司股东的净利润仍为负值或归属于上市公司股东的净资产为负值，其股票将可能被实施退市风险警示。长城动漫2020年一季度营收78.84万元，同比减少96.65%，净亏损1153.64万元，已出现人员严重流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jc w:val="center"/>
              <w:rPr>
                <w:rFonts w:hint="default" w:eastAsia="宋体"/>
                <w:lang w:val="en-US" w:eastAsia="zh-CN"/>
              </w:rPr>
            </w:pPr>
            <w:r>
              <w:rPr>
                <w:rFonts w:hint="eastAsia"/>
                <w:b w:val="0"/>
                <w:bCs w:val="0"/>
                <w:lang w:val="en-US" w:eastAsia="zh-CN"/>
              </w:rPr>
              <w:t>中天运会计师事务所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审计</w:t>
            </w:r>
            <w:r>
              <w:t>受罚或责任描述</w:t>
            </w:r>
          </w:p>
        </w:tc>
        <w:tc>
          <w:tcPr>
            <w:tcW w:w="6316" w:type="dxa"/>
          </w:tcPr>
          <w:p>
            <w:pPr>
              <w:rPr>
                <w:rFonts w:hint="eastAsia"/>
              </w:rPr>
            </w:pPr>
            <w:r>
              <w:tab/>
            </w:r>
            <w:r>
              <w:rPr>
                <w:rFonts w:hint="eastAsia"/>
              </w:rPr>
              <w:t>中天运会计师事务所（特殊普通合伙）为公司出具了无法表示意见的审计报告。中天运表示，导致无法表示意见的事项共有三项：</w:t>
            </w:r>
          </w:p>
          <w:p>
            <w:pPr>
              <w:rPr>
                <w:rFonts w:hint="eastAsia"/>
              </w:rPr>
            </w:pPr>
            <w:r>
              <w:rPr>
                <w:rFonts w:hint="eastAsia"/>
              </w:rPr>
              <w:t>一、公司持续经营存在重大不确定性，公司人员严重流失，业务基本处于停滞状态。</w:t>
            </w:r>
          </w:p>
          <w:p>
            <w:pPr>
              <w:rPr>
                <w:rFonts w:hint="eastAsia"/>
              </w:rPr>
            </w:pPr>
            <w:r>
              <w:rPr>
                <w:rFonts w:hint="eastAsia"/>
              </w:rPr>
              <w:t>二、公司存在两起违规对外担保事项，担保金额共计1亿元。</w:t>
            </w:r>
          </w:p>
          <w:p>
            <w:r>
              <w:rPr>
                <w:rFonts w:hint="eastAsia"/>
              </w:rPr>
              <w:t>三、公司子公司上海天芮、北京新娱审计受到限制。</w:t>
            </w:r>
          </w:p>
          <w:p>
            <w:r>
              <w:tab/>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引发的企业经营及内控思考</w:t>
            </w:r>
          </w:p>
        </w:tc>
        <w:tc>
          <w:tcPr>
            <w:tcW w:w="6316" w:type="dxa"/>
          </w:tcPr>
          <w:p>
            <w:pPr>
              <w:rPr>
                <w:rFonts w:hint="eastAsia"/>
                <w:b/>
                <w:bCs/>
              </w:rPr>
            </w:pPr>
            <w:r>
              <w:rPr>
                <w:rFonts w:hint="eastAsia"/>
                <w:b/>
                <w:bCs/>
              </w:rPr>
              <w:t>（一）离职交接手续方面存在重大缺陷</w:t>
            </w:r>
          </w:p>
          <w:p>
            <w:pPr>
              <w:ind w:firstLine="420" w:firstLineChars="200"/>
              <w:rPr>
                <w:rFonts w:hint="eastAsia"/>
              </w:rPr>
            </w:pPr>
            <w:r>
              <w:rPr>
                <w:rFonts w:hint="eastAsia"/>
              </w:rPr>
              <w:t>北京新娱兄弟网络科技有限公司的员工在离职时，财务、税务及业务相关资料交接不清晰，导致重要资料缺失，如收入成本结算单、重要成本合同，游戏定制交接确认单等。北京新娱兄弟网络科技有限公司在员工离职时的交接手续的内部控制存在重大缺陷。</w:t>
            </w:r>
            <w:r>
              <w:rPr>
                <w:rFonts w:hint="eastAsia"/>
              </w:rPr>
              <w:br w:type="textWrapping"/>
            </w:r>
            <w:r>
              <w:rPr>
                <w:rFonts w:hint="eastAsia"/>
                <w:b/>
                <w:bCs/>
              </w:rPr>
              <w:t>（二）应收账款的对账与催收方面存在重大缺陷</w:t>
            </w:r>
          </w:p>
          <w:p>
            <w:pPr>
              <w:ind w:firstLine="420" w:firstLineChars="200"/>
              <w:rPr>
                <w:rFonts w:hint="eastAsia"/>
              </w:rPr>
            </w:pPr>
            <w:r>
              <w:rPr>
                <w:rFonts w:hint="eastAsia"/>
              </w:rPr>
              <w:t>上海天芮经贸有限公司应定期与超市等客户进行对账并催收款项。公司没有当年度的与超市的对账与催款记录。因为没有及时的对账与催收，导致了公司部分应收账款超过信用期仍不能收回，同时也影响了公司应收账款期末余额的准确性。海天芮经贸有限公司在应收账款的对账与催收方面的内部控制制度存在重大缺陷。</w:t>
            </w:r>
          </w:p>
          <w:p>
            <w:pPr>
              <w:rPr>
                <w:rFonts w:hint="eastAsia"/>
                <w:b/>
                <w:bCs/>
              </w:rPr>
            </w:pPr>
            <w:r>
              <w:rPr>
                <w:rFonts w:hint="eastAsia"/>
                <w:b/>
                <w:bCs/>
              </w:rPr>
              <w:t>（三）存货盘点与账务核对方面存在重大缺陷</w:t>
            </w:r>
          </w:p>
          <w:p>
            <w:pPr>
              <w:ind w:firstLine="420" w:firstLineChars="200"/>
              <w:rPr>
                <w:rFonts w:hint="eastAsia"/>
              </w:rPr>
            </w:pPr>
            <w:r>
              <w:rPr>
                <w:rFonts w:hint="eastAsia"/>
              </w:rPr>
              <w:t>上海天芮经贸有限公司存货管理制度规定：“每年的三月、六月、九月、十二月的月底由公司业务经理或各区业务负责人组织对仓库全部品项进行仔细盘点，每次盘点完立即将盘点数据及时发回公司，公司员工将发回的数据与库存帐进行比对核实”。上海天芮经贸有限公司2019年末存货的实际盘点金额、财务账面金额、公司ERP系统金额存在较大差异，公司并未根据实际情况调整一致。上海天芮经贸有限公司存货盘点与账务核对方面内部控制制度存在重大缺陷。</w:t>
            </w:r>
            <w:r>
              <w:rPr>
                <w:rFonts w:hint="eastAsia"/>
              </w:rPr>
              <w:br w:type="textWrapping"/>
            </w:r>
            <w:r>
              <w:rPr>
                <w:rFonts w:hint="eastAsia"/>
                <w:b/>
                <w:bCs/>
              </w:rPr>
              <w:t>（四）对子公司管理方面存在重大缺陷</w:t>
            </w:r>
          </w:p>
          <w:p>
            <w:pPr>
              <w:ind w:firstLine="420" w:firstLineChars="200"/>
            </w:pPr>
            <w:r>
              <w:rPr>
                <w:rFonts w:hint="eastAsia"/>
              </w:rPr>
              <w:t>长城动漫重要子公司上海天芮经贸有限公司和北京新娱兄弟网络科技有限公司均在异地自主经营，存在上述（一）至（三）项的重大缺陷，说明公司对子公司管理相关的内部控制存在重大缺陷。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lang w:val="en-US" w:eastAsia="zh-CN"/>
              </w:rPr>
              <w:t>离职手续、应收账款催收、存货盘点</w:t>
            </w:r>
          </w:p>
        </w:tc>
      </w:tr>
    </w:tbl>
    <w:p/>
    <w:p>
      <w:pPr>
        <w:pStyle w:val="2"/>
      </w:pPr>
      <w:bookmarkStart w:id="10" w:name="_Toc515709074"/>
      <w:bookmarkStart w:id="11" w:name="_Toc31341"/>
      <w:r>
        <w:rPr>
          <w:rFonts w:hint="eastAsia"/>
        </w:rPr>
        <w:t>06</w:t>
      </w:r>
      <w:r>
        <w:rPr>
          <w:rFonts w:hint="eastAsia"/>
          <w:lang w:val="en-US" w:eastAsia="zh-CN"/>
        </w:rPr>
        <w:t>辅仁药业财务造假案</w:t>
      </w:r>
      <w:bookmarkEnd w:id="10"/>
      <w:bookmarkEnd w:id="11"/>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0635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lang w:val="en-US"/>
              </w:rPr>
            </w:pPr>
            <w:r>
              <w:rPr>
                <w:rFonts w:hint="eastAsia"/>
                <w:lang w:val="en-US" w:eastAsia="zh-CN"/>
              </w:rPr>
              <w:t>635批发和零售业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rPr>
                <w:rFonts w:hint="eastAsia"/>
                <w:lang w:val="en-US" w:eastAsia="zh-CN"/>
              </w:rPr>
              <w:t>19</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lang w:val="en-US" w:eastAsia="zh-CN"/>
              </w:rPr>
              <w:t>辅仁药业集团制药股份有</w:t>
            </w:r>
            <w:r>
              <w:rPr>
                <w:rFonts w:hint="eastAsia"/>
              </w:rPr>
              <w:t>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rPr>
              <w:t>以药业、酒业为主导产业，集研发、生产、经营、投资、管理于一体的综合性集团公司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rPr>
                <w:b w:val="0"/>
                <w:bCs/>
              </w:rPr>
            </w:pPr>
            <w:r>
              <w:rPr>
                <w:b/>
              </w:rPr>
              <w:tab/>
            </w:r>
            <w:r>
              <w:rPr>
                <w:rFonts w:hint="eastAsia"/>
                <w:b w:val="0"/>
                <w:bCs/>
              </w:rPr>
              <w:t>一直以来，辅仁都秉承着“百姓药 辅仁造”的企业使命，提出“全球通用名药中国制造商”的初期企业定位。建立了以“多品种为核心、大产能为基础、大营销做支撑，带动辅仁大品牌的建立”的主导赢利模式。贯彻“产量让位于质量、成本让位于质量”的质量管理方针；以“专门、专业、专注”为产业的发展定位。本着“和而不同共赢天下”的经营理念，兼容并蓄、尊重规律、践行规则，在分享全球化带来的利益时，强化企业的战略构想和对未来的把握。</w:t>
            </w:r>
          </w:p>
          <w:p>
            <w:pPr>
              <w:jc w:val="left"/>
              <w:rPr>
                <w:b/>
              </w:rPr>
            </w:pPr>
            <w:r>
              <w:rPr>
                <w:rFonts w:hint="eastAsia"/>
                <w:b/>
              </w:rPr>
              <w:t>【案情背景</w:t>
            </w:r>
            <w:r>
              <w:rPr>
                <w:b/>
              </w:rPr>
              <w:t>】</w:t>
            </w:r>
          </w:p>
          <w:p>
            <w:pPr>
              <w:ind w:firstLine="420" w:firstLineChars="200"/>
              <w:jc w:val="left"/>
              <w:rPr>
                <w:b/>
              </w:rPr>
            </w:pPr>
            <w:r>
              <w:rPr>
                <w:rFonts w:hint="eastAsia"/>
                <w:b w:val="0"/>
                <w:bCs/>
              </w:rPr>
              <w:t>2019年7月因为一出“分红”闹剧，牵出了公司的造假大案，18亿现金不翼而飞，不仅分红不成，还引起证监会的注意和调查。</w:t>
            </w:r>
          </w:p>
          <w:p>
            <w:pPr>
              <w:rPr>
                <w:rFonts w:hint="eastAsia"/>
              </w:rPr>
            </w:pPr>
            <w:r>
              <w:rPr>
                <w:b/>
              </w:rPr>
              <w:tab/>
            </w:r>
            <w:r>
              <w:rPr>
                <w:rFonts w:hint="eastAsia"/>
              </w:rPr>
              <w:t>2019年7月26日晚间发布公告，辅仁药业收到证监会《调查通知书》，因公司涉嫌违法违规，决定对公司立案调查。辅仁药业表示，如公司因前述立案调查事项被中国证监会予以行政处罚，且依据行政处罚决定认定的事实，触及《上海证券交易所上市公司重大违法强制退市实施办法》规定的重大违法强制退市情形的，公司股票将面临重大违法强制退市的风险。</w:t>
            </w:r>
            <w:r>
              <w:rPr>
                <w:rFonts w:hint="eastAsia"/>
              </w:rPr>
              <w:br w:type="textWrapping"/>
            </w:r>
            <w:r>
              <w:rPr>
                <w:rFonts w:hint="eastAsia"/>
                <w:lang w:val="en-US" w:eastAsia="zh-CN"/>
              </w:rPr>
              <w:t xml:space="preserve">    </w:t>
            </w:r>
            <w:r>
              <w:rPr>
                <w:rFonts w:hint="eastAsia"/>
              </w:rPr>
              <w:t>2020年11月，从中国证券监督管理委员会获悉，辅仁药业集团制药股份有限公司（以下简称“辅仁药业”）及其控股股东辅仁药业集团有限公司（以下简称“辅仁集团”）在2015年至2018年年度报告中存在虚假记载、重大遗漏，在重大资产重组中提供信息虚假等多项违法违规行为，被证监会分别处以120万元、60万元的罚款。实际控制人河南前首富朱文臣在上述违规事项中负有主要责任，证监会对其处以罚款共计150万元，并采取10年证券市场禁入措施。</w:t>
            </w:r>
          </w:p>
          <w:p>
            <w:pPr>
              <w:rPr>
                <w:b/>
              </w:rPr>
            </w:pPr>
            <w:r>
              <w:rPr>
                <w:rFonts w:hint="eastAsia"/>
                <w:b/>
              </w:rPr>
              <w:t>【案情描述】</w:t>
            </w:r>
          </w:p>
          <w:p>
            <w:r>
              <w:rPr>
                <w:rFonts w:hint="eastAsia"/>
              </w:rPr>
              <w:t>主要造假事实</w:t>
            </w:r>
          </w:p>
          <w:p>
            <w:pPr>
              <w:ind w:firstLine="420" w:firstLineChars="200"/>
              <w:rPr>
                <w:rFonts w:hint="eastAsia"/>
              </w:rPr>
            </w:pPr>
            <w:r>
              <w:rPr>
                <w:rFonts w:hint="eastAsia"/>
              </w:rPr>
              <w:t>文件显示，2015年以来，辅仁药业多次将货币资金提供给控股股东辅仁集团以及辅仁集团的母公司辅仁控股使用。但辅仁药业将这些非经营性占用资金并没有记入财务账簿，也未予披露：</w:t>
            </w:r>
            <w:r>
              <w:rPr>
                <w:rFonts w:hint="eastAsia"/>
              </w:rPr>
              <w:br w:type="textWrapping"/>
            </w:r>
            <w:r>
              <w:rPr>
                <w:rFonts w:hint="eastAsia"/>
                <w:lang w:val="en-US" w:eastAsia="zh-CN"/>
              </w:rPr>
              <w:t xml:space="preserve">   </w:t>
            </w:r>
            <w:r>
              <w:rPr>
                <w:rFonts w:hint="eastAsia"/>
              </w:rPr>
              <w:t>（1）2015年度，辅仁药业未披露上述非经营性资金占用的发生额、期末余额6,380万元，导致2015年年报披露的货币资金期末余额10,315.74万元虚假，虚增货币资金6,380万元；</w:t>
            </w:r>
            <w:r>
              <w:rPr>
                <w:rFonts w:hint="eastAsia"/>
              </w:rPr>
              <w:br w:type="textWrapping"/>
            </w:r>
            <w:r>
              <w:rPr>
                <w:rFonts w:hint="eastAsia"/>
                <w:lang w:val="en-US" w:eastAsia="zh-CN"/>
              </w:rPr>
              <w:t xml:space="preserve">   </w:t>
            </w:r>
            <w:r>
              <w:rPr>
                <w:rFonts w:hint="eastAsia"/>
              </w:rPr>
              <w:t>（2）2016年度，辅仁药业未披露上述非经营性资金占用的期末余额7,200万元，导致2016年年报披露的货币资金期末余额10,512.37万元虚假，虚增货币资金7,200万元；</w:t>
            </w:r>
          </w:p>
          <w:p>
            <w:pPr>
              <w:ind w:firstLine="420" w:firstLineChars="200"/>
              <w:rPr>
                <w:rFonts w:hint="eastAsia"/>
              </w:rPr>
            </w:pPr>
            <w:r>
              <w:rPr>
                <w:rFonts w:hint="eastAsia"/>
              </w:rPr>
              <w:t>（3）2017年度，辅仁药业未披露资金占用期末余额46710万元且未入财务账簿，导致2017年年报虚增货币资金46710万元；</w:t>
            </w:r>
          </w:p>
          <w:p>
            <w:pPr>
              <w:ind w:firstLine="420" w:firstLineChars="200"/>
              <w:rPr>
                <w:rFonts w:hint="eastAsia" w:eastAsia="宋体"/>
                <w:lang w:val="en-US" w:eastAsia="zh-CN"/>
              </w:rPr>
            </w:pPr>
            <w:r>
              <w:rPr>
                <w:rFonts w:hint="eastAsia"/>
              </w:rPr>
              <w:t>（4）2018年度，辅仁药业未披露非经营性占用资金发生额86953.28万元及期末余额133663.28万元，同样未入账，这导致2018年年报虚增货币资金133663.28万元，占当年年度报告披露的期末净资产的24.45%。</w:t>
            </w:r>
            <w:r>
              <w:rPr>
                <w:rFonts w:hint="eastAsia"/>
              </w:rPr>
              <w:br w:type="textWrapping"/>
            </w:r>
            <w:r>
              <w:rPr>
                <w:rFonts w:hint="eastAsia"/>
                <w:lang w:val="en-US" w:eastAsia="zh-CN"/>
              </w:rPr>
              <w:t>存在的财务造假手段：</w:t>
            </w:r>
          </w:p>
          <w:p>
            <w:pPr>
              <w:ind w:firstLine="422" w:firstLineChars="200"/>
              <w:rPr>
                <w:rFonts w:hint="eastAsia"/>
                <w:b/>
                <w:bCs/>
              </w:rPr>
            </w:pPr>
            <w:r>
              <w:rPr>
                <w:rFonts w:hint="eastAsia"/>
                <w:b/>
                <w:bCs/>
              </w:rPr>
              <w:t>1、存贷双高，无理财收益</w:t>
            </w:r>
          </w:p>
          <w:p>
            <w:pPr>
              <w:ind w:firstLine="420" w:firstLineChars="200"/>
              <w:rPr>
                <w:rFonts w:hint="eastAsia"/>
              </w:rPr>
            </w:pPr>
            <w:r>
              <w:rPr>
                <w:rFonts w:hint="eastAsia"/>
              </w:rPr>
              <w:t>首先，从已有公开数据的2016年起，注入了开药集团的辅仁药业三年间每年账面货币资金规模都在12亿元以上，然而各年利息收入金额均未超过1300万元，2018年利息收入占货币资金比例更是创下历史新低。2018年利息收入仅占4个季度平均货币资金的0.44%，在A股所有除了银行、证券外的3547家公司中，排名在3250位之后，是名副其实的末班生。可以说，光是把这些存款存进银行吃活期利息，估计都不止这个数。更何况，账面明明资金充裕的同时辅仁药业还大幅举债，有息负债金额逐年增加，每年因此付出的利息支出为当年利息收入的13~30倍。</w:t>
            </w:r>
          </w:p>
          <w:p>
            <w:pPr>
              <w:ind w:firstLine="420" w:firstLineChars="200"/>
              <w:rPr>
                <w:rFonts w:hint="eastAsia"/>
              </w:rPr>
            </w:pPr>
            <w:r>
              <w:rPr>
                <w:rFonts w:hint="eastAsia"/>
              </w:rPr>
              <w:t>最令人疑惑的是，手握“重金”的辅仁药业2016~2018几乎无理财收益。为什么宁愿支付更高的贷款利息而不愿用手上现有的钱优先偿还贷款？</w:t>
            </w:r>
          </w:p>
          <w:p>
            <w:pPr>
              <w:ind w:firstLine="422" w:firstLineChars="200"/>
              <w:rPr>
                <w:rFonts w:hint="eastAsia"/>
                <w:b/>
                <w:bCs/>
              </w:rPr>
            </w:pPr>
            <w:r>
              <w:rPr>
                <w:rFonts w:hint="eastAsia"/>
                <w:b/>
                <w:bCs/>
              </w:rPr>
              <w:t>2、应收票据提前贴现 同行业拆借</w:t>
            </w:r>
          </w:p>
          <w:p>
            <w:pPr>
              <w:ind w:firstLine="420" w:firstLineChars="200"/>
              <w:rPr>
                <w:rFonts w:hint="eastAsia"/>
              </w:rPr>
            </w:pPr>
            <w:r>
              <w:rPr>
                <w:rFonts w:hint="eastAsia"/>
              </w:rPr>
              <w:t>其次，自2016年起，每年辅仁药业都要付出至少1800万将应收票据提前贴现。从其他应付款可以发现，有别于往年，辅仁药业从其他公司借了3.92亿，也许缺钱的情况并没有好转反而更严重了。</w:t>
            </w:r>
          </w:p>
          <w:p>
            <w:pPr>
              <w:ind w:firstLine="422" w:firstLineChars="200"/>
              <w:rPr>
                <w:rFonts w:hint="eastAsia"/>
                <w:b/>
                <w:bCs/>
              </w:rPr>
            </w:pPr>
            <w:r>
              <w:rPr>
                <w:rFonts w:hint="eastAsia"/>
                <w:b/>
                <w:bCs/>
              </w:rPr>
              <w:t>3、资金往来频繁 关联方资金拆借</w:t>
            </w:r>
          </w:p>
          <w:p>
            <w:pPr>
              <w:ind w:firstLine="420" w:firstLineChars="200"/>
              <w:rPr>
                <w:rFonts w:hint="eastAsia"/>
              </w:rPr>
            </w:pPr>
            <w:r>
              <w:rPr>
                <w:rFonts w:hint="eastAsia"/>
              </w:rPr>
              <w:t>辅仁药业报表中明显较为异常的还有现金流量表中的筹资活动部分。在2016~2018年收到的其他与筹资相关的现金项中，往来款占比均在约40%及以上。而在支付其他与筹资相关的现金项中，往来款占比更高，一直保持在59%~67.6%的高位。</w:t>
            </w:r>
          </w:p>
          <w:p>
            <w:pPr>
              <w:ind w:firstLine="420" w:firstLineChars="200"/>
              <w:rPr>
                <w:rFonts w:hint="eastAsia"/>
              </w:rPr>
            </w:pPr>
            <w:r>
              <w:rPr>
                <w:rFonts w:hint="eastAsia"/>
              </w:rPr>
              <w:t>这里的往来款，不只指上市公司内部之间的往来，除2016年无公开数据外，2017、2018年辅仁药业还存在大量向控股股东资金拆入、拆出的行为。然而结合现流表中“经营活动产生的现金净流入”项来看，辅仁药业理应处于卖药赚钱，能承担得起日常经营所需的状态。</w:t>
            </w:r>
          </w:p>
          <w:p>
            <w:pPr>
              <w:ind w:firstLine="420" w:firstLineChars="200"/>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jc w:val="center"/>
              <w:rPr>
                <w:rFonts w:hint="default" w:eastAsia="宋体"/>
                <w:lang w:val="en-US" w:eastAsia="zh-CN"/>
              </w:rPr>
            </w:pPr>
            <w:r>
              <w:rPr>
                <w:rFonts w:hint="eastAsia"/>
                <w:lang w:val="en-US" w:eastAsia="zh-CN"/>
              </w:rPr>
              <w:t>瑞华会计师事务所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引发的企业经营及内控思考</w:t>
            </w:r>
          </w:p>
        </w:tc>
        <w:tc>
          <w:tcPr>
            <w:tcW w:w="6316" w:type="dxa"/>
          </w:tcPr>
          <w:p>
            <w:pPr>
              <w:rPr>
                <w:rFonts w:hint="eastAsia"/>
              </w:rPr>
            </w:pPr>
            <w:r>
              <w:t xml:space="preserve"> </w:t>
            </w:r>
            <w:r>
              <w:tab/>
            </w:r>
            <w:r>
              <w:rPr>
                <w:rFonts w:hint="eastAsia"/>
              </w:rPr>
              <w:t>审计中注重对被审计单位内部控制进行分析与评价，是现代审计的重要标志。无论在发达国家和国际审计准则中，还是在我国颁布国家审计、注册会计师审计、内部审计准则中，均做出了相应的规定。然而，在审计实践中，存在着仅仅从改善审计效率的需要，进行内控评估，或者将内部控制评价研究与实质性测试相脱节的偏差。不断提升审计的社会地位与作用。</w:t>
            </w:r>
          </w:p>
          <w:p>
            <w:pPr>
              <w:rPr>
                <w:rFonts w:hint="eastAsia"/>
                <w:lang w:val="en-US" w:eastAsia="zh-CN"/>
              </w:rPr>
            </w:pPr>
            <w:r>
              <w:rPr>
                <w:rFonts w:hint="eastAsia"/>
                <w:lang w:val="en-US" w:eastAsia="zh-CN"/>
              </w:rPr>
              <w:t xml:space="preserve">    在本案例中，内部治理失衡首次被外界知晓，是去年“分红爽约”之时。去年7月，公司拟发放6271.58万元的2018年现金红利无法按原计划发放，当时公司账面可用现金不到400万元。可在当年一季度末，公司货币资金余额为18.16亿元。巨大的落差，公司立即被掀上舆论的风口浪尖，其内部治理怪相随之暴露。</w:t>
            </w:r>
          </w:p>
          <w:p>
            <w:pPr>
              <w:ind w:firstLine="420" w:firstLineChars="200"/>
              <w:rPr>
                <w:rFonts w:hint="eastAsia"/>
                <w:lang w:val="en-US" w:eastAsia="zh-CN"/>
              </w:rPr>
            </w:pPr>
            <w:r>
              <w:rPr>
                <w:rFonts w:hint="eastAsia"/>
                <w:lang w:val="en-US" w:eastAsia="zh-CN"/>
              </w:rPr>
              <w:t>根据瑞华会计事务所出具的审计报告，截至2019年末，公司向控股股东辅仁集团及关联方借款16.36亿元、向控股股东及关联方提供连带责任担保1.4亿元（余额5980.00万元）未经公司董事会、股东大会审计；公司通过供应商、其他往来单位向控股股东及关联方支付资金、与辅仁药业子公司进行资金周转，还有重要子公司开封制药货币资金内部控制运行存在重大缺陷、以及ST辅仁存在违规担保及担保责任引起的待偿事项涉及多起诉讼等。遗憾的是，对上述这些事项，瑞华所未能获取“充分、适当的”相关审计证据，导致无法判断对公司财务报表可能产生的影响。</w:t>
            </w:r>
          </w:p>
          <w:p>
            <w:pPr>
              <w:ind w:firstLine="420" w:firstLineChars="200"/>
              <w:rPr>
                <w:rFonts w:hint="default" w:eastAsia="宋体"/>
                <w:lang w:val="en-US" w:eastAsia="zh-CN"/>
              </w:rPr>
            </w:pPr>
            <w:r>
              <w:rPr>
                <w:rFonts w:hint="eastAsia"/>
                <w:lang w:val="en-US" w:eastAsia="zh-CN"/>
              </w:rPr>
              <w:t>此外，公司在资金管理、印章管理、关联方往来及对外担保方面内部控制运行失效，存在资金体外循环。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tabs>
                <w:tab w:val="left" w:pos="2160"/>
              </w:tabs>
              <w:ind w:firstLine="420" w:firstLineChars="200"/>
              <w:rPr>
                <w:rStyle w:val="19"/>
                <w:i w:val="0"/>
                <w:iCs w:val="0"/>
                <w:color w:val="auto"/>
              </w:rPr>
            </w:pPr>
            <w:r>
              <w:rPr>
                <w:rStyle w:val="19"/>
                <w:rFonts w:hint="eastAsia"/>
                <w:i w:val="0"/>
                <w:iCs w:val="0"/>
                <w:color w:val="auto"/>
              </w:rPr>
              <w:t>上市公司频现财务造假，或与审计机构的胜任能力有关，或与是否勤勉尽责有关，也或是职业操守的问题，但无论哪一方面出问题都与审计机构脱不了干系。从以往监管态度看，无论是对审计机构还是相关责任人员，一“罚”了之的现象较为普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rPr>
              <w:t>内控 内审 外审</w:t>
            </w:r>
            <w:r>
              <w:rPr>
                <w:rFonts w:hint="eastAsia"/>
                <w:lang w:val="en-US" w:eastAsia="zh-CN"/>
              </w:rPr>
              <w:t xml:space="preserve"> 财务分红 审计机构与被审计单位勾结造假</w:t>
            </w:r>
          </w:p>
          <w:p/>
        </w:tc>
      </w:tr>
    </w:tbl>
    <w:p/>
    <w:p>
      <w:pPr>
        <w:pStyle w:val="2"/>
        <w:rPr>
          <w:rFonts w:hint="default"/>
          <w:shd w:val="clear" w:color="auto" w:fill="FDFDFD"/>
          <w:lang w:val="en-US"/>
        </w:rPr>
      </w:pPr>
      <w:bookmarkStart w:id="12" w:name="_Toc515709075"/>
      <w:bookmarkStart w:id="13" w:name="_Toc7086"/>
      <w:r>
        <w:rPr>
          <w:rFonts w:hint="eastAsia"/>
        </w:rPr>
        <w:t>07</w:t>
      </w:r>
      <w:r>
        <w:rPr>
          <w:rFonts w:hint="eastAsia"/>
          <w:lang w:val="en-US" w:eastAsia="zh-CN"/>
        </w:rPr>
        <w:t>金刚玻璃</w:t>
      </w:r>
      <w:bookmarkEnd w:id="12"/>
      <w:r>
        <w:rPr>
          <w:rFonts w:hint="eastAsia"/>
          <w:lang w:val="en-US" w:eastAsia="zh-CN"/>
        </w:rPr>
        <w:t>审计案例</w:t>
      </w:r>
      <w:bookmarkEnd w:id="13"/>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0635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lang w:val="en-US" w:eastAsia="zh-CN"/>
              </w:rPr>
              <w:t>635批发和零售业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201</w:t>
            </w:r>
            <w:r>
              <w:rPr>
                <w:rFonts w:hint="eastAsia"/>
                <w:lang w:val="en-US" w:eastAsia="zh-CN"/>
              </w:rPr>
              <w:t>5</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lang w:val="en-US" w:eastAsia="zh-CN"/>
              </w:rPr>
              <w:t>广东金刚玻璃科技</w:t>
            </w:r>
            <w:r>
              <w:t>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pPr>
            <w:r>
              <w:rPr>
                <w:rFonts w:hint="eastAsia"/>
              </w:rPr>
              <w:t>研制、开发、生产各类高科技特种玻璃及系统，生产加工玻璃制品及配套金属构件，太阳能光伏建筑一体化系统设计、电池片及组件制造，工程安装咨询及售后服务。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rFonts w:hint="eastAsia"/>
                <w:lang w:eastAsia="zh-CN"/>
              </w:rPr>
            </w:pPr>
            <w:r>
              <w:rPr>
                <w:rFonts w:hint="eastAsia"/>
                <w:b/>
                <w:bCs/>
                <w:lang w:eastAsia="zh-CN"/>
              </w:rPr>
              <w:t>（</w:t>
            </w:r>
            <w:r>
              <w:rPr>
                <w:rFonts w:hint="eastAsia"/>
                <w:b/>
                <w:bCs/>
                <w:lang w:val="en-US" w:eastAsia="zh-CN"/>
              </w:rPr>
              <w:t>1</w:t>
            </w:r>
            <w:r>
              <w:rPr>
                <w:rFonts w:hint="eastAsia"/>
                <w:b/>
                <w:bCs/>
                <w:lang w:eastAsia="zh-CN"/>
              </w:rPr>
              <w:t>）</w:t>
            </w:r>
            <w:r>
              <w:rPr>
                <w:rFonts w:hint="eastAsia"/>
                <w:b/>
                <w:bCs/>
              </w:rPr>
              <w:t>金刚玻璃在2015年至2017年期间虚增营业收入、利息收入及营业利润，2015年半年报、2015年年报、2016年半年报、2016年年报、2017年半年报和2017年年报存在虚假记载</w:t>
            </w:r>
            <w:r>
              <w:rPr>
                <w:rFonts w:hint="eastAsia"/>
                <w:b/>
                <w:bCs/>
              </w:rPr>
              <w:br w:type="textWrapping"/>
            </w:r>
            <w:r>
              <w:rPr>
                <w:rFonts w:hint="eastAsia"/>
                <w:b/>
                <w:bCs/>
                <w:lang w:val="en-US" w:eastAsia="zh-CN"/>
              </w:rPr>
              <w:t xml:space="preserve">     </w:t>
            </w:r>
            <w:r>
              <w:rPr>
                <w:rFonts w:hint="eastAsia"/>
              </w:rPr>
              <w:t>2015年1月至2017年12月，金刚玻璃通过伪造定期存款合同和虚构利息收款方式虚增利息收入，通过虚构销售业务方式虚增销售收入及回款，并通过虚增产量分配真实成本的方式虚增营业成本。</w:t>
            </w:r>
            <w:r>
              <w:rPr>
                <w:rFonts w:hint="default"/>
              </w:rPr>
              <w:t>通过上述方式，金刚玻璃《2015年半年度报告》虚增营业收入4,138.19万元，虚增利息收入460.87万元，虚增利润4,461.35万元，占当期披露利润总额的512.67%。《2015年年度报告》虚增营业收入5,458.76万元，虚增利息收入919.54万元，虚增利润6,205.34万元，占当期披露利润总额的1,072.90%。《2016年半年度报告》虚增收入1,043.3万元，虚增利息收入439.24万元，虚增利润1,482.54万元，占当期披露利润总额的678.57%。《2016年年度报告》虚增营业收入4,177.61万元，虚增利息收入878.05万元，虚增利润4,987.67万元，占当期披露利润总额的622.26%。《2017年半年度报告》虚增利息收入408.74万元，虚增利润408.74万元，占当期披露利润总额的35.43%。《2017年年度报告》虚增利息收入610.71万元，虚增利润610.71万元，占当期披露利润总额的28.04%。</w:t>
            </w:r>
            <w:r>
              <w:rPr>
                <w:rFonts w:hint="default"/>
              </w:rPr>
              <w:br w:type="textWrapping"/>
            </w:r>
            <w:r>
              <w:rPr>
                <w:rFonts w:hint="eastAsia"/>
                <w:b/>
                <w:bCs/>
              </w:rPr>
              <w:t>（2）金刚玻璃在2015年至2016年期间虚增货币资金，2015年年报、2016年年报存在虚假记载</w:t>
            </w:r>
            <w:r>
              <w:rPr>
                <w:rFonts w:hint="eastAsia"/>
                <w:b/>
                <w:bCs/>
              </w:rPr>
              <w:br w:type="textWrapping"/>
            </w:r>
            <w:r>
              <w:rPr>
                <w:rFonts w:hint="eastAsia"/>
                <w:b/>
                <w:bCs/>
                <w:lang w:val="en-US" w:eastAsia="zh-CN"/>
              </w:rPr>
              <w:t xml:space="preserve">    </w:t>
            </w:r>
            <w:r>
              <w:rPr>
                <w:rFonts w:hint="eastAsia"/>
              </w:rPr>
              <w:t>2015年1月至2016年12月，金刚玻璃通过财务不记账、虚假记账，伪造定期存款合同，配合营业收入造假虚构销售回款等方式，虚增货币资金。</w:t>
            </w:r>
            <w:r>
              <w:rPr>
                <w:rFonts w:hint="default"/>
              </w:rPr>
              <w:t>通过上述方式，金刚玻璃《2015年年度报告》虚增货币资金45,088.1万元，占当期披露总资产的27.75%和净资产的51.62%;《2016年年度报告》虚增货币资金32,497.22万元，占当期披露总资产的25.41%和净资产的37.22%</w:t>
            </w:r>
            <w:r>
              <w:rPr>
                <w:rFonts w:hint="eastAsia"/>
                <w:lang w:eastAsia="zh-CN"/>
              </w:rPr>
              <w:t>。</w:t>
            </w:r>
          </w:p>
          <w:p>
            <w:pPr>
              <w:rPr>
                <w:rFonts w:hint="eastAsia"/>
                <w:lang w:eastAsia="zh-CN"/>
              </w:rPr>
            </w:pPr>
            <w:r>
              <w:rPr>
                <w:rFonts w:hint="eastAsia"/>
                <w:b/>
                <w:bCs/>
                <w:lang w:eastAsia="zh-CN"/>
              </w:rPr>
              <w:t>（</w:t>
            </w:r>
            <w:r>
              <w:rPr>
                <w:rFonts w:hint="eastAsia"/>
                <w:b/>
                <w:bCs/>
                <w:lang w:val="en-US" w:eastAsia="zh-CN"/>
              </w:rPr>
              <w:t>3</w:t>
            </w:r>
            <w:r>
              <w:rPr>
                <w:rFonts w:hint="eastAsia"/>
                <w:b/>
                <w:bCs/>
                <w:lang w:eastAsia="zh-CN"/>
              </w:rPr>
              <w:t>）金刚玻璃在 2016 年至 2018 年期间未按规定披露关联方非经营性占用资金的关联交易情况，2016 年年报、2017 年年报、2018 年半年报和 2018 年年报存在重大遗漏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审计</w:t>
            </w:r>
            <w:r>
              <w:t>受罚或责任描述</w:t>
            </w:r>
          </w:p>
        </w:tc>
        <w:tc>
          <w:tcPr>
            <w:tcW w:w="6316" w:type="dxa"/>
          </w:tcPr>
          <w:p>
            <w:pPr>
              <w:ind w:firstLine="420" w:firstLineChars="200"/>
              <w:rPr>
                <w:rFonts w:hint="eastAsia"/>
              </w:rPr>
            </w:pPr>
            <w:r>
              <w:rPr>
                <w:rFonts w:hint="eastAsia"/>
              </w:rPr>
              <w:t>广东监管局认为，金刚玻璃的董事、监事、高级管理人员对上市公司信息披露的真实性、 准确性、完整性等负有法定责任，而金刚玻璃董监高没有尽到勤勉责任。</w:t>
            </w:r>
          </w:p>
          <w:p>
            <w:pPr>
              <w:ind w:firstLine="420" w:firstLineChars="200"/>
            </w:pPr>
            <w:r>
              <w:rPr>
                <w:rFonts w:hint="eastAsia"/>
              </w:rPr>
              <w:t>根据当事人违法行为的事实、性质、情节与社会危害程度，广东证监局决定对金刚玻璃责令改正，给予警告，并处以60万元罚款；对相关责任人给予警告并处以罚款。同时，决定对个别责任人采取证券市场禁入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引发的企业经营及内控思考</w:t>
            </w:r>
          </w:p>
        </w:tc>
        <w:tc>
          <w:tcPr>
            <w:tcW w:w="6316" w:type="dxa"/>
          </w:tcPr>
          <w:p>
            <w:pPr>
              <w:pStyle w:val="23"/>
              <w:numPr>
                <w:ilvl w:val="0"/>
                <w:numId w:val="2"/>
              </w:numPr>
              <w:ind w:firstLineChars="0"/>
            </w:pPr>
            <w:r>
              <w:rPr>
                <w:rFonts w:hint="eastAsia"/>
              </w:rPr>
              <w:t>按照企业内部控制规范体系的规定，建立健全和有效实施内部控制，评价其有效性，并如实披露内部控制评价报告是公司董事会的责任，监事会对董事会建立和实施内部控制进行监督。管理层负责组织领导企业内部控制的日常运行。公司董事会、监事会及董事、监事、高级管理人员保证本报告不存在任何虚假记载、误导性陈述或重大遗漏，并对报告内容的真实性、准确性和完整性承担个别及连带法律责任。</w:t>
            </w:r>
          </w:p>
          <w:p>
            <w:pPr>
              <w:pStyle w:val="23"/>
              <w:numPr>
                <w:ilvl w:val="0"/>
                <w:numId w:val="2"/>
              </w:numPr>
              <w:ind w:firstLineChars="0"/>
            </w:pPr>
            <w:r>
              <w:rPr>
                <w:rFonts w:hint="eastAsia"/>
              </w:rPr>
              <w:t>公司内部控制的目标是合理保证经营管理合法合规、资产安全、财务报告及相关信息真实完整，提高经营效率和效果，促进实现发展战略。由于内部控制存在固有局限性，故仅能对实现上述目标提供合理保证。此外，由于情况的变化可能导致内部控制变得不恰当，或对控制政策和程序遵循的程度降低，根据内部控制评价结果推测未来内部控制的有效性有一定的风险。</w:t>
            </w:r>
            <w:r>
              <w:tab/>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tabs>
                <w:tab w:val="left" w:pos="2160"/>
              </w:tabs>
              <w:ind w:firstLine="420" w:firstLineChars="200"/>
              <w:rPr>
                <w:rStyle w:val="19"/>
                <w:i w:val="0"/>
                <w:iCs w:val="0"/>
                <w:color w:val="auto"/>
              </w:rPr>
            </w:pPr>
            <w:r>
              <w:rPr>
                <w:rStyle w:val="19"/>
                <w:rFonts w:hint="eastAsia"/>
                <w:i w:val="0"/>
                <w:iCs w:val="0"/>
                <w:color w:val="auto"/>
              </w:rPr>
              <w:t>加强内部审计。内部审计是上市公司内控链条上的重要一环，上市公司仅仅有制度还不够，更重要的是有人去监督它的实施。</w:t>
            </w:r>
            <w:r>
              <w:rPr>
                <w:rStyle w:val="19"/>
                <w:rFonts w:hint="eastAsia"/>
                <w:i w:val="0"/>
                <w:iCs w:val="0"/>
                <w:color w:val="auto"/>
              </w:rPr>
              <w:br w:type="textWrapping"/>
            </w:r>
            <w:r>
              <w:rPr>
                <w:rStyle w:val="19"/>
                <w:rFonts w:hint="eastAsia"/>
                <w:i w:val="0"/>
                <w:iCs w:val="0"/>
                <w:color w:val="auto"/>
                <w:lang w:val="en-US" w:eastAsia="zh-CN"/>
              </w:rPr>
              <w:t xml:space="preserve">    </w:t>
            </w:r>
            <w:r>
              <w:rPr>
                <w:rStyle w:val="19"/>
                <w:rFonts w:hint="eastAsia"/>
                <w:i w:val="0"/>
                <w:iCs w:val="0"/>
                <w:color w:val="auto"/>
              </w:rPr>
              <w:t>加强审计综合分析和信息宣传是促进审计成果利用和转化的有效方式，是提升审计项目品味，扩大审计影响的重要手段。一是思路类审计信息。在审计项目准备过程中，可以从审计项目组织、审前调查、审计重点等方面拟写信息进行宣传。二是问题类审计信息。在审计过程中，对发现的审计问题可以审计情况专报的形式向党政领导报送。审计情况专报是及时向领导书面反映审计情况的最好方式，它具有内容简洁、报送快捷的特点，便于领导掌握要情和及时批示解决问题。三是经验类审计信息。包括被审计单位在财政财务管理方面的经验，审计工作好的做法都可以总结宣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lang w:val="en-US" w:eastAsia="zh-CN"/>
              </w:rPr>
              <w:t>虚增利润与收入 内部控制不合理 职责分离</w:t>
            </w:r>
          </w:p>
          <w:p/>
        </w:tc>
      </w:tr>
    </w:tbl>
    <w:p/>
    <w:p>
      <w:pPr>
        <w:pStyle w:val="2"/>
        <w:rPr>
          <w:rFonts w:hint="default" w:eastAsia="宋体"/>
          <w:lang w:val="en-US" w:eastAsia="zh-CN"/>
        </w:rPr>
      </w:pPr>
      <w:bookmarkStart w:id="14" w:name="_Toc515709076"/>
      <w:bookmarkStart w:id="15" w:name="_Toc4688"/>
      <w:r>
        <w:rPr>
          <w:rFonts w:hint="eastAsia"/>
        </w:rPr>
        <w:t>08</w:t>
      </w:r>
      <w:bookmarkEnd w:id="14"/>
      <w:r>
        <w:rPr>
          <w:rFonts w:hint="eastAsia"/>
          <w:lang w:val="en-US" w:eastAsia="zh-CN"/>
        </w:rPr>
        <w:t>延安必康舞弊案例</w:t>
      </w:r>
      <w:bookmarkEnd w:id="15"/>
    </w:p>
    <w:p>
      <w:pPr>
        <w:tabs>
          <w:tab w:val="left" w:pos="1305"/>
        </w:tabs>
      </w:pPr>
      <w:r>
        <w:tab/>
      </w:r>
    </w:p>
    <w:tbl>
      <w:tblPr>
        <w:tblStyle w:val="14"/>
        <w:tblW w:w="84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6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07" w:type="dxa"/>
          </w:tcPr>
          <w:p>
            <w:r>
              <w:rPr>
                <w:rFonts w:hint="eastAsia"/>
              </w:rPr>
              <w:t>案例数据</w:t>
            </w:r>
            <w:r>
              <w:t>编号</w:t>
            </w:r>
          </w:p>
        </w:tc>
        <w:tc>
          <w:tcPr>
            <w:tcW w:w="6402" w:type="dxa"/>
          </w:tcPr>
          <w:p>
            <w:pPr>
              <w:jc w:val="center"/>
              <w:rPr>
                <w:rFonts w:hint="default" w:eastAsia="宋体"/>
                <w:lang w:val="en-US" w:eastAsia="zh-CN"/>
              </w:rPr>
            </w:pPr>
            <w:r>
              <w:rPr>
                <w:rFonts w:hint="eastAsia"/>
                <w:lang w:val="en-US" w:eastAsia="zh-CN"/>
              </w:rPr>
              <w:t>0635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w:t>
            </w:r>
            <w:r>
              <w:t>行业类别</w:t>
            </w:r>
          </w:p>
        </w:tc>
        <w:tc>
          <w:tcPr>
            <w:tcW w:w="6402" w:type="dxa"/>
          </w:tcPr>
          <w:p>
            <w:pPr>
              <w:jc w:val="center"/>
            </w:pPr>
            <w:r>
              <w:rPr>
                <w:rFonts w:hint="eastAsia"/>
                <w:lang w:val="en-US" w:eastAsia="zh-CN"/>
              </w:rPr>
              <w:t>635批发和零售业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案例发生时间</w:t>
            </w:r>
          </w:p>
        </w:tc>
        <w:tc>
          <w:tcPr>
            <w:tcW w:w="6402" w:type="dxa"/>
          </w:tcPr>
          <w:p>
            <w:pPr>
              <w:jc w:val="center"/>
            </w:pPr>
            <w:r>
              <w:rPr>
                <w:rFonts w:hint="eastAsia"/>
                <w:lang w:val="en-US" w:eastAsia="zh-CN"/>
              </w:rPr>
              <w:t>2020</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案例企业名称</w:t>
            </w:r>
          </w:p>
        </w:tc>
        <w:tc>
          <w:tcPr>
            <w:tcW w:w="6402" w:type="dxa"/>
          </w:tcPr>
          <w:p>
            <w:pPr>
              <w:jc w:val="center"/>
            </w:pPr>
            <w:r>
              <w:rPr>
                <w:rFonts w:hint="eastAsia"/>
                <w:lang w:val="en-US" w:eastAsia="zh-CN"/>
              </w:rPr>
              <w:t>陕西必康制药有限责任</w:t>
            </w:r>
            <w:r>
              <w:rPr>
                <w:rFonts w:hint="eastAsia"/>
              </w:rPr>
              <w:t>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案例企业经营范围</w:t>
            </w:r>
          </w:p>
        </w:tc>
        <w:tc>
          <w:tcPr>
            <w:tcW w:w="6402" w:type="dxa"/>
          </w:tcPr>
          <w:p>
            <w:pPr>
              <w:jc w:val="center"/>
              <w:rPr>
                <w:rFonts w:hint="eastAsia" w:eastAsia="宋体"/>
                <w:lang w:eastAsia="zh-CN"/>
              </w:rPr>
            </w:pPr>
            <w:r>
              <w:rPr>
                <w:rFonts w:hint="eastAsia" w:ascii="Arial" w:hAnsi="Arial" w:cs="Arial"/>
                <w:color w:val="333333"/>
                <w:szCs w:val="21"/>
                <w:shd w:val="clear" w:color="auto" w:fill="FFFFFF"/>
              </w:rPr>
              <w:t>中药材收购；药品的生产及自产品的销售</w:t>
            </w:r>
            <w:r>
              <w:rPr>
                <w:rFonts w:hint="eastAsia" w:ascii="Arial" w:hAnsi="Arial" w:cs="Arial"/>
                <w:color w:val="333333"/>
                <w:szCs w:val="21"/>
                <w:shd w:val="clear" w:color="auto" w:fill="FFFFFF"/>
                <w:lang w:eastAsia="zh-CN"/>
              </w:rPr>
              <w:t>；塑料制品的生产及自产品销售；化工设备（压力容器除外）、机械设备制造、安装；经营本企业自产产品及技术的出口业务和本企业所需的机械设备、零配件、原辅材料及技术的进口业务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1" w:hRule="atLeast"/>
        </w:trPr>
        <w:tc>
          <w:tcPr>
            <w:tcW w:w="2007" w:type="dxa"/>
          </w:tcPr>
          <w:p>
            <w:r>
              <w:rPr>
                <w:rFonts w:hint="eastAsia"/>
              </w:rPr>
              <w:t>企业单位案情描述</w:t>
            </w:r>
          </w:p>
        </w:tc>
        <w:tc>
          <w:tcPr>
            <w:tcW w:w="6402" w:type="dxa"/>
          </w:tcPr>
          <w:p>
            <w:pPr>
              <w:rPr>
                <w:b/>
              </w:rPr>
            </w:pPr>
            <w:r>
              <w:rPr>
                <w:rFonts w:hint="eastAsia"/>
                <w:b/>
              </w:rPr>
              <w:t>【企业背景】</w:t>
            </w:r>
          </w:p>
          <w:p>
            <w:pPr>
              <w:ind w:firstLine="210" w:firstLineChars="100"/>
              <w:rPr>
                <w:b/>
              </w:rPr>
            </w:pPr>
            <w:r>
              <w:rPr>
                <w:rFonts w:hint="eastAsia" w:ascii="Arial" w:hAnsi="Arial" w:cs="Arial"/>
                <w:color w:val="333333"/>
                <w:szCs w:val="21"/>
                <w:shd w:val="clear" w:color="auto" w:fill="FFFFFF"/>
              </w:rPr>
              <w:t>　经过二十一年的快速发展，必康集团先后完成了武汉五景药业、江苏康宝制药、陕西金维沙药业、宝鸡鑫中天制药、西安灵丹药业、西安交大药业集团、西安交大瑞鑫药业的投资并购。必康集团已发展成为集原料药、中成药、化学药品、生物制剂、疫苗研发、健康产品、健康饮品生产和营销于一体的现代化大型医药企业集团。2016年7月必康荣登2015年中国制药工业百强榜第19位。</w:t>
            </w:r>
            <w:r>
              <w:rPr>
                <w:rFonts w:hint="eastAsia" w:ascii="Arial" w:hAnsi="Arial" w:cs="Arial"/>
                <w:color w:val="333333"/>
                <w:szCs w:val="21"/>
                <w:shd w:val="clear" w:color="auto" w:fill="FFFFFF"/>
              </w:rPr>
              <w:br w:type="textWrapping"/>
            </w:r>
            <w:r>
              <w:rPr>
                <w:rFonts w:hint="eastAsia"/>
                <w:b/>
              </w:rPr>
              <w:t>【案情背景</w:t>
            </w:r>
            <w:r>
              <w:rPr>
                <w:b/>
              </w:rPr>
              <w:t>】</w:t>
            </w:r>
          </w:p>
          <w:p>
            <w:r>
              <w:rPr>
                <w:b/>
              </w:rPr>
              <w:tab/>
            </w:r>
            <w:r>
              <w:rPr>
                <w:rFonts w:hint="eastAsia"/>
              </w:rPr>
              <w:t>证监会在</w:t>
            </w:r>
            <w:r>
              <w:t>5月12日对外公布了雅百特信息披露违规行政处罚案件的细节。经查，雅百特于2015-2016年9月通过虚构海外工程项目、虚构国际贸易和国内贸易等手段，累计虚增营业收入约5.8亿元，虚增利润近2.6亿元，其中2015年虚增利润占当期利润总额约73%，2016年虚增利润占当期利润总额约11%。上述财务数据通过雅百特2015年年报、2016年半年报以及2016年三季报公布。证监会认为雅百特的上述行为涉嫌违反《证券法》第63条、65条、66条的规定，构成《证券法》第193条第1款所述信息披露违法行为。</w:t>
            </w:r>
          </w:p>
          <w:p>
            <w:pPr>
              <w:rPr>
                <w:rFonts w:hint="eastAsia"/>
              </w:rPr>
            </w:pPr>
            <w:r>
              <w:rPr>
                <w:rFonts w:hint="eastAsia"/>
                <w:b/>
              </w:rPr>
              <w:t>【案情分析】</w:t>
            </w:r>
            <w:r>
              <w:rPr>
                <w:rFonts w:hint="eastAsia"/>
                <w:b/>
              </w:rPr>
              <w:br w:type="textWrapping"/>
            </w:r>
            <w:r>
              <w:rPr>
                <w:rFonts w:hint="eastAsia"/>
              </w:rPr>
              <w:t>一、证监会查明，2015年至2018年间，延安必康的控股股东及其关联方非经营性占用上市公司资金44.97亿元。</w:t>
            </w:r>
            <w:r>
              <w:rPr>
                <w:rFonts w:hint="eastAsia"/>
              </w:rPr>
              <w:br w:type="textWrapping"/>
            </w:r>
            <w:r>
              <w:rPr>
                <w:rFonts w:hint="eastAsia"/>
              </w:rPr>
              <w:t>二、为掩盖上述资金占用问题，延安必康虚假财务记账、伪造银行对账单，进而在年报中虚增货币资金。从2015年到2018年，虚增的货币资金数额，从数亿元到数十亿元不等，虚报货币资金累计36.63亿元。</w:t>
            </w:r>
            <w:r>
              <w:rPr>
                <w:rFonts w:hint="eastAsia"/>
              </w:rPr>
              <w:br w:type="textWrapping"/>
            </w:r>
            <w:r>
              <w:rPr>
                <w:rFonts w:hint="eastAsia"/>
              </w:rPr>
              <w:t>三、信批内容不准确，存在误导性陈述。</w:t>
            </w:r>
            <w:r>
              <w:rPr>
                <w:rFonts w:hint="eastAsia"/>
              </w:rPr>
              <w:br w:type="textWrapping"/>
            </w:r>
            <w:r>
              <w:rPr>
                <w:rFonts w:hint="eastAsia"/>
                <w:lang w:val="en-US" w:eastAsia="zh-CN"/>
              </w:rPr>
              <w:t xml:space="preserve">    </w:t>
            </w:r>
            <w:r>
              <w:rPr>
                <w:rFonts w:hint="eastAsia"/>
              </w:rPr>
              <w:t>今年3月26日以来，延安必康股价跌跌不休，截稿时，公司市值为102.36亿元，较其历史高点蒸发了数百亿元，</w:t>
            </w:r>
            <w:r>
              <w:rPr>
                <w:rFonts w:hint="eastAsia"/>
              </w:rPr>
              <w:br w:type="textWrapping"/>
            </w:r>
            <w:r>
              <w:rPr>
                <w:rFonts w:hint="eastAsia"/>
                <w:lang w:val="en-US" w:eastAsia="zh-CN"/>
              </w:rPr>
              <w:t>此外通过信息查找还找到以下的财务舞弊手段：</w:t>
            </w:r>
            <w:r>
              <w:rPr>
                <w:rFonts w:hint="eastAsia"/>
              </w:rPr>
              <w:br w:type="textWrapping"/>
            </w:r>
            <w:r>
              <w:rPr>
                <w:rFonts w:hint="eastAsia"/>
                <w:b/>
                <w:bCs/>
              </w:rPr>
              <w:t>1、在建工程的陷阱</w:t>
            </w:r>
          </w:p>
          <w:p>
            <w:pPr>
              <w:ind w:firstLine="420" w:firstLineChars="200"/>
              <w:rPr>
                <w:rFonts w:hint="eastAsia"/>
              </w:rPr>
            </w:pPr>
            <w:r>
              <w:rPr>
                <w:rFonts w:hint="eastAsia"/>
              </w:rPr>
              <w:t>公司这几年投入巨额资金建设了多个现代化医药生产项目，包括投资 “制药生产线技改搬迁项目”、“山阳必康国家中药材储备库暨大数据交易平台项目”、“必康大健康智慧体验培训中心项目”、“必康智慧物流中心项目”等。这些投资建设也导致延安必康财务报表上的“在建工程”科目余额直线攀升。公开的财务报表显示，2015年至2019年9月，延安必康的在建工程期末余额分别为24.35亿元、48.15亿元、66.51亿元、82.23亿元，74.60亿元，占当期总资产的比例分别为27.58%、26.66%、33.44%、39.91%。这一比例在A股可谓不多见得很。在这些在建工程中，最重要的是必康新沂开发区综合体工业厂房项目，具体如下图：</w:t>
            </w:r>
            <w:r>
              <w:rPr>
                <w:rFonts w:hint="eastAsia"/>
              </w:rPr>
              <w:br w:type="textWrapping"/>
            </w:r>
            <w:r>
              <w:rPr>
                <w:rFonts w:hint="eastAsia"/>
              </w:rPr>
              <w:drawing>
                <wp:inline distT="0" distB="0" distL="114300" distR="114300">
                  <wp:extent cx="3927475" cy="1325245"/>
                  <wp:effectExtent l="0" t="0" r="9525" b="8255"/>
                  <wp:docPr id="3" name="图片 3" descr="7cb8cc93b3d4bc6c3f23a18d3a75c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cb8cc93b3d4bc6c3f23a18d3a75cc2"/>
                          <pic:cNvPicPr>
                            <a:picLocks noChangeAspect="1"/>
                          </pic:cNvPicPr>
                        </pic:nvPicPr>
                        <pic:blipFill>
                          <a:blip r:embed="rId6"/>
                          <a:stretch>
                            <a:fillRect/>
                          </a:stretch>
                        </pic:blipFill>
                        <pic:spPr>
                          <a:xfrm>
                            <a:off x="0" y="0"/>
                            <a:ext cx="3927475" cy="1325245"/>
                          </a:xfrm>
                          <a:prstGeom prst="rect">
                            <a:avLst/>
                          </a:prstGeom>
                        </pic:spPr>
                      </pic:pic>
                    </a:graphicData>
                  </a:graphic>
                </wp:inline>
              </w:drawing>
            </w:r>
            <w:r>
              <w:rPr>
                <w:rFonts w:hint="eastAsia"/>
              </w:rPr>
              <w:br w:type="textWrapping"/>
            </w:r>
            <w:r>
              <w:rPr>
                <w:rFonts w:hint="eastAsia"/>
                <w:b/>
                <w:bCs/>
              </w:rPr>
              <w:t>2、资产负债结构错配的陷阱</w:t>
            </w:r>
          </w:p>
          <w:p>
            <w:pPr>
              <w:rPr>
                <w:rFonts w:hint="eastAsia"/>
              </w:rPr>
            </w:pPr>
            <w:r>
              <w:rPr>
                <w:rFonts w:hint="eastAsia"/>
              </w:rPr>
              <w:t>短贷长投，是一种激进的资产负债结构错配的融资政策，就是用短期的资金来源去投长期的项目，因为短期的资金成本比较低，但在发生流动性风险的时候，风险也较大。从公司财务报表看，公司的短期借款、应付票据和应付账款这三项就高达65亿以上，而且持续增长。而长期借款与应付债券合计才25.9亿，说明公司的债务主要为短期债务，同时公司的长期资产高达143亿（其中大部分为在建工程），资产与负债结构明显错配，所以面临的短期的流动性风险较大。</w:t>
            </w:r>
            <w:r>
              <w:rPr>
                <w:rFonts w:hint="eastAsia"/>
              </w:rPr>
              <w:br w:type="textWrapping"/>
            </w:r>
            <w:r>
              <w:rPr>
                <w:rFonts w:hint="eastAsia"/>
              </w:rPr>
              <w:drawing>
                <wp:inline distT="0" distB="0" distL="114300" distR="114300">
                  <wp:extent cx="3927475" cy="1565275"/>
                  <wp:effectExtent l="0" t="0" r="9525" b="9525"/>
                  <wp:docPr id="4" name="图片 4" descr="3c9c2041d688bd7d93fbf508ad1e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c9c2041d688bd7d93fbf508ad1e175"/>
                          <pic:cNvPicPr>
                            <a:picLocks noChangeAspect="1"/>
                          </pic:cNvPicPr>
                        </pic:nvPicPr>
                        <pic:blipFill>
                          <a:blip r:embed="rId7"/>
                          <a:stretch>
                            <a:fillRect/>
                          </a:stretch>
                        </pic:blipFill>
                        <pic:spPr>
                          <a:xfrm>
                            <a:off x="0" y="0"/>
                            <a:ext cx="3927475" cy="1565275"/>
                          </a:xfrm>
                          <a:prstGeom prst="rect">
                            <a:avLst/>
                          </a:prstGeom>
                        </pic:spPr>
                      </pic:pic>
                    </a:graphicData>
                  </a:graphic>
                </wp:inline>
              </w:drawing>
            </w:r>
            <w:r>
              <w:rPr>
                <w:rFonts w:hint="eastAsia"/>
              </w:rPr>
              <w:br w:type="textWrapping"/>
            </w:r>
            <w:r>
              <w:rPr>
                <w:rFonts w:hint="eastAsia"/>
                <w:b/>
                <w:bCs/>
              </w:rPr>
              <w:t>3 、高股权质押率、现金流高度紧张</w:t>
            </w:r>
          </w:p>
          <w:p>
            <w:pPr>
              <w:rPr>
                <w:rFonts w:hint="eastAsia"/>
              </w:rPr>
            </w:pPr>
            <w:r>
              <w:rPr>
                <w:rFonts w:hint="eastAsia"/>
              </w:rPr>
              <w:t>公开信息显示，截至2020年2月3日，公司实际控制人李宗松累计持有延安必康1.48亿股，持股比例为9.67%，累计质押股数占其所持股份比例高达98.53%；通过其控股的新沂必康累计质押5.19亿股，占新沂必康所持公司股份比例高达99.69%；通过其配偶谷晓嘉控股的陕西北度累计质押股数占所持公司股份比例为98.57%。</w:t>
            </w:r>
          </w:p>
          <w:p>
            <w:pPr>
              <w:rPr>
                <w:rFonts w:hint="eastAsia"/>
              </w:rPr>
            </w:pPr>
            <w:r>
              <w:rPr>
                <w:rFonts w:hint="eastAsia"/>
              </w:rPr>
              <w:t>此外，新沂必康及其一致行动人李宗松部分股票遭遇强制平仓导致被动减持。2020年2月9日至3月24日期间，李宗松通过集中竞价交易方式合计减持185.13万股。考虑到目前所质押股份存在的被动减持情况并未得到全部解决，未来不排除李宗松可能会继续被动减持。</w:t>
            </w:r>
          </w:p>
          <w:p>
            <w:pPr>
              <w:rPr>
                <w:rFonts w:hint="eastAsia" w:eastAsia="宋体"/>
                <w:lang w:eastAsia="zh-CN"/>
              </w:rPr>
            </w:pPr>
            <w:r>
              <w:rPr>
                <w:rFonts w:hint="eastAsia"/>
              </w:rPr>
              <w:t>控制控制人股权的高质押通常意味着现金流高度紧张，同时可以从公司的现金流量表、货币资金、负债等数据也可以判断公司的现金流是非常紧张的。</w:t>
            </w:r>
            <w:r>
              <w:rPr>
                <w:rFonts w:hint="eastAsia"/>
              </w:rPr>
              <w:br w:type="textWrapping"/>
            </w:r>
            <w:r>
              <w:rPr>
                <w:rFonts w:hint="eastAsia" w:eastAsia="宋体"/>
                <w:lang w:eastAsia="zh-CN"/>
              </w:rPr>
              <w:drawing>
                <wp:inline distT="0" distB="0" distL="114300" distR="114300">
                  <wp:extent cx="3919220" cy="377190"/>
                  <wp:effectExtent l="0" t="0" r="5080" b="3810"/>
                  <wp:docPr id="5" name="图片 5" descr="2ddda125cc6519b6ce1fbb34b1736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ddda125cc6519b6ce1fbb34b1736d8"/>
                          <pic:cNvPicPr>
                            <a:picLocks noChangeAspect="1"/>
                          </pic:cNvPicPr>
                        </pic:nvPicPr>
                        <pic:blipFill>
                          <a:blip r:embed="rId8"/>
                          <a:stretch>
                            <a:fillRect/>
                          </a:stretch>
                        </pic:blipFill>
                        <pic:spPr>
                          <a:xfrm>
                            <a:off x="0" y="0"/>
                            <a:ext cx="3919220" cy="377190"/>
                          </a:xfrm>
                          <a:prstGeom prst="rect">
                            <a:avLst/>
                          </a:prstGeom>
                        </pic:spPr>
                      </pic:pic>
                    </a:graphicData>
                  </a:graphic>
                </wp:inline>
              </w:drawing>
            </w:r>
          </w:p>
          <w:p>
            <w:pPr>
              <w:rPr>
                <w:rFonts w:hint="eastAsia"/>
                <w:b/>
                <w:bCs/>
              </w:rPr>
            </w:pPr>
            <w:r>
              <w:rPr>
                <w:rFonts w:hint="eastAsia"/>
                <w:b/>
                <w:bCs/>
              </w:rPr>
              <w:t>4、商誉的陷阱</w:t>
            </w:r>
          </w:p>
          <w:p>
            <w:pPr>
              <w:rPr>
                <w:rFonts w:hint="eastAsia"/>
              </w:rPr>
            </w:pPr>
            <w:r>
              <w:rPr>
                <w:rFonts w:hint="eastAsia"/>
              </w:rPr>
              <w:t>2015年，公司作价70.2亿元借壳九九久上市。公司还募集了配套资金23.2亿元，主要用于陕西必康子公司必康江苏的制药生产线技改搬迁项目，同时借壳也为公司带来了18.44亿元的商誉（反向购买形成的商誉），是2018年净利润的3倍，即使不考虑利润的质量，商誉这颗雷也随时可能会爆发。</w:t>
            </w:r>
          </w:p>
          <w:p>
            <w:pPr>
              <w:rPr>
                <w:rFonts w:hint="eastAsia" w:eastAsia="宋体"/>
                <w:lang w:eastAsia="zh-CN"/>
              </w:rPr>
            </w:pPr>
            <w:r>
              <w:rPr>
                <w:rFonts w:hint="eastAsia"/>
              </w:rPr>
              <w:t>此外，公司还面临主营业务利润下降，应收账款天数持续增长，营运效率较低，现金流与利润背离等问题。</w:t>
            </w:r>
            <w:r>
              <w:rPr>
                <w:rFonts w:hint="eastAsia"/>
              </w:rPr>
              <w:br w:type="textWrapping"/>
            </w:r>
            <w:r>
              <w:rPr>
                <w:rFonts w:hint="eastAsia" w:eastAsia="宋体"/>
                <w:lang w:eastAsia="zh-CN"/>
              </w:rPr>
              <w:drawing>
                <wp:inline distT="0" distB="0" distL="114300" distR="114300">
                  <wp:extent cx="3927475" cy="1898015"/>
                  <wp:effectExtent l="0" t="0" r="9525" b="6985"/>
                  <wp:docPr id="6" name="图片 6" descr="17c10b3a3abdd6426b66e9c921024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c10b3a3abdd6426b66e9c921024f1"/>
                          <pic:cNvPicPr>
                            <a:picLocks noChangeAspect="1"/>
                          </pic:cNvPicPr>
                        </pic:nvPicPr>
                        <pic:blipFill>
                          <a:blip r:embed="rId9"/>
                          <a:stretch>
                            <a:fillRect/>
                          </a:stretch>
                        </pic:blipFill>
                        <pic:spPr>
                          <a:xfrm>
                            <a:off x="0" y="0"/>
                            <a:ext cx="3927475" cy="189801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关联</w:t>
            </w:r>
            <w:r>
              <w:t>审计机构名称</w:t>
            </w:r>
          </w:p>
        </w:tc>
        <w:tc>
          <w:tcPr>
            <w:tcW w:w="6402" w:type="dxa"/>
          </w:tcPr>
          <w:p>
            <w:pPr>
              <w:jc w:val="center"/>
            </w:pPr>
            <w:r>
              <w:rPr>
                <w:rFonts w:hint="eastAsia"/>
                <w:lang w:val="en-US" w:eastAsia="zh-CN"/>
              </w:rPr>
              <w:t>永拓</w:t>
            </w:r>
            <w:r>
              <w:rPr>
                <w:rFonts w:hint="eastAsia"/>
              </w:rPr>
              <w:t>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审计</w:t>
            </w:r>
            <w:r>
              <w:t>受罚或责任描述</w:t>
            </w:r>
          </w:p>
        </w:tc>
        <w:tc>
          <w:tcPr>
            <w:tcW w:w="6402" w:type="dxa"/>
          </w:tcPr>
          <w:p>
            <w:pPr>
              <w:tabs>
                <w:tab w:val="left" w:pos="2160"/>
              </w:tabs>
              <w:ind w:firstLine="420" w:firstLineChars="200"/>
              <w:rPr>
                <w:rFonts w:hint="default" w:eastAsia="宋体"/>
                <w:lang w:val="en-US" w:eastAsia="zh-CN"/>
              </w:rPr>
            </w:pPr>
            <w:r>
              <w:rPr>
                <w:rFonts w:hint="eastAsia"/>
              </w:rPr>
              <w:t>2021年6月17日，延安必康发布公告披露其子公司股权被冻结情况。其中五家子公司股权冻结比例高达100%，分别是江苏九九久科技有限公司、徐州北盟物流有限公司、西安必康嘉隆制药有限公司、西安康拜尔制药有限公司、武汉五景药业有限公司。延安必康称，目前上述案件处于审理中或执行阶段，公司尚未收到相关子公司股权被执行的信息。目前公司正在积极处理部分下属子公司股权被冻结事项，早日解除冻结并恢复正常状态。截至目前，公司部分下属子公司股权被冻结情况暂未对公司日常经营管理造成影响，尚不存在生产经营活动受到严重影响的情形，暂未导致公司触及《深圳证券交易所股票上市规则》第13.3.1条的情形。若上述子公司股权被司法处置，可能会引起股权变动，进而可能会对公司后续盈利能力产生一定影响。</w:t>
            </w:r>
            <w:r>
              <w:rPr>
                <w:rFonts w:hint="eastAsia"/>
              </w:rPr>
              <w:br w:type="textWrapping"/>
            </w:r>
            <w:r>
              <w:rPr>
                <w:rFonts w:hint="eastAsia"/>
                <w:lang w:val="en-US" w:eastAsia="zh-CN"/>
              </w:rPr>
              <w:t xml:space="preserve">    延安必康在2021年4月1日的公告中称其收到西安中院《民事起诉状》等有关证据材料，涉及458名自然人投资者以证券虚假陈述责任纠纷为由对公司提起民事诉讼，诉讼金额共计人民币9200万元。上海君澜律师事务所俞强团队认为，延安必康002411的股民符合以下条件的，小程序“俞强律师”登记，有望获赔：在2016年4月26日至2020年3月25日期间净买入延安必康股票的权益受损投资者。目前分析，延安必康002411的股民应在2023-10-15之前起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引发</w:t>
            </w:r>
            <w:r>
              <w:t>的审计</w:t>
            </w:r>
            <w:r>
              <w:rPr>
                <w:rFonts w:hint="eastAsia"/>
              </w:rPr>
              <w:t>实施</w:t>
            </w:r>
            <w:r>
              <w:t>思考</w:t>
            </w:r>
          </w:p>
        </w:tc>
        <w:tc>
          <w:tcPr>
            <w:tcW w:w="6402" w:type="dxa"/>
          </w:tcPr>
          <w:p>
            <w:pPr>
              <w:tabs>
                <w:tab w:val="left" w:pos="2160"/>
              </w:tabs>
              <w:ind w:firstLine="420" w:firstLineChars="200"/>
              <w:rPr>
                <w:rStyle w:val="19"/>
                <w:rFonts w:hint="eastAsia" w:eastAsia="宋体"/>
                <w:i w:val="0"/>
                <w:iCs w:val="0"/>
                <w:color w:val="auto"/>
                <w:lang w:eastAsia="zh-CN"/>
              </w:rPr>
            </w:pPr>
            <w:r>
              <w:rPr>
                <w:rStyle w:val="19"/>
                <w:rFonts w:hint="eastAsia"/>
                <w:i w:val="0"/>
                <w:iCs w:val="0"/>
                <w:color w:val="auto"/>
              </w:rPr>
              <w:t>监事会认为：永拓会计师事务所（特殊普通合伙）具有会计师事务所执业证书，证券、期货相关业务许可证，具备为上市公司提供审计服务的经验与能力，能够为公司提供真实、公允的审计服务，能够满足公司2020年度审计工作的要求。本次续聘2020年度审计机构事项是公司综合考虑了审计业务的客观性、独立性，以及未来业务发展的需要。上述事项已由公司第五届董事会第十四次会议审议通过，并经全体独立董事及审计委员会委员同意，严格履行了必要的决策程序</w:t>
            </w:r>
            <w:r>
              <w:rPr>
                <w:rStyle w:val="19"/>
                <w:rFonts w:hint="eastAsia"/>
                <w:i w:val="0"/>
                <w:iCs w:val="0"/>
                <w:color w:val="auto"/>
                <w:lang w:eastAsia="zh-CN"/>
              </w:rPr>
              <w:t>。</w:t>
            </w:r>
          </w:p>
        </w:tc>
      </w:tr>
    </w:tbl>
    <w:p>
      <w:pPr>
        <w:pStyle w:val="2"/>
        <w:rPr>
          <w:rFonts w:hint="default" w:eastAsia="宋体"/>
          <w:lang w:val="en-US" w:eastAsia="zh-CN"/>
        </w:rPr>
      </w:pPr>
      <w:bookmarkStart w:id="16" w:name="_Toc515709077"/>
      <w:bookmarkStart w:id="17" w:name="_Toc11435"/>
      <w:r>
        <w:rPr>
          <w:rFonts w:hint="eastAsia"/>
        </w:rPr>
        <w:t>09</w:t>
      </w:r>
      <w:bookmarkEnd w:id="16"/>
      <w:r>
        <w:rPr>
          <w:rFonts w:hint="eastAsia"/>
          <w:lang w:val="en-US" w:eastAsia="zh-CN"/>
        </w:rPr>
        <w:t>皇台酒业财务造假案</w:t>
      </w:r>
      <w:bookmarkEnd w:id="17"/>
    </w:p>
    <w:tbl>
      <w:tblPr>
        <w:tblStyle w:val="14"/>
        <w:tblW w:w="84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6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案例数据</w:t>
            </w:r>
            <w:r>
              <w:t>编号</w:t>
            </w:r>
          </w:p>
        </w:tc>
        <w:tc>
          <w:tcPr>
            <w:tcW w:w="6402" w:type="dxa"/>
          </w:tcPr>
          <w:p>
            <w:pPr>
              <w:jc w:val="center"/>
              <w:rPr>
                <w:rFonts w:hint="default" w:eastAsia="宋体"/>
                <w:lang w:val="en-US" w:eastAsia="zh-CN"/>
              </w:rPr>
            </w:pPr>
            <w:r>
              <w:rPr>
                <w:rFonts w:hint="eastAsia"/>
                <w:lang w:val="en-US" w:eastAsia="zh-CN"/>
              </w:rPr>
              <w:t>0635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w:t>
            </w:r>
            <w:r>
              <w:t>行业类别</w:t>
            </w:r>
          </w:p>
        </w:tc>
        <w:tc>
          <w:tcPr>
            <w:tcW w:w="6402" w:type="dxa"/>
          </w:tcPr>
          <w:p>
            <w:pPr>
              <w:jc w:val="center"/>
            </w:pPr>
            <w:r>
              <w:rPr>
                <w:rFonts w:hint="eastAsia"/>
                <w:lang w:val="en-US" w:eastAsia="zh-CN"/>
              </w:rPr>
              <w:t>635批发和零售业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案例发生时间</w:t>
            </w:r>
          </w:p>
        </w:tc>
        <w:tc>
          <w:tcPr>
            <w:tcW w:w="6402" w:type="dxa"/>
          </w:tcPr>
          <w:p>
            <w:pPr>
              <w:jc w:val="center"/>
            </w:pPr>
            <w:r>
              <w:rPr>
                <w:rFonts w:hint="eastAsia"/>
                <w:lang w:val="en-US" w:eastAsia="zh-CN"/>
              </w:rPr>
              <w:t>2015</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案例企业名称</w:t>
            </w:r>
          </w:p>
        </w:tc>
        <w:tc>
          <w:tcPr>
            <w:tcW w:w="6402" w:type="dxa"/>
          </w:tcPr>
          <w:p>
            <w:pPr>
              <w:jc w:val="center"/>
            </w:pPr>
            <w:r>
              <w:rPr>
                <w:rFonts w:hint="eastAsia"/>
                <w:lang w:val="en-US" w:eastAsia="zh-CN"/>
              </w:rPr>
              <w:t>甘肃皇台酒业股份有限公司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案例企业经营范围</w:t>
            </w:r>
          </w:p>
        </w:tc>
        <w:tc>
          <w:tcPr>
            <w:tcW w:w="6402" w:type="dxa"/>
          </w:tcPr>
          <w:p>
            <w:pPr>
              <w:jc w:val="center"/>
            </w:pPr>
            <w:r>
              <w:rPr>
                <w:rFonts w:hint="eastAsia"/>
              </w:rPr>
              <w:t>白酒、葡萄酒生产、批发零售，自产副产品的批发零售；矿产品（煤炭及煤炭加工产品，有色金属、黑色金属矿产品）的销售；商品的进出口业务(依法须经批准的项目，经有关部门批准后方可经营)。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0" w:hRule="atLeast"/>
        </w:trPr>
        <w:tc>
          <w:tcPr>
            <w:tcW w:w="2007" w:type="dxa"/>
          </w:tcPr>
          <w:p>
            <w:r>
              <w:rPr>
                <w:rFonts w:hint="eastAsia"/>
              </w:rPr>
              <w:t>企业单位案情描述</w:t>
            </w:r>
          </w:p>
        </w:tc>
        <w:tc>
          <w:tcPr>
            <w:tcW w:w="6402" w:type="dxa"/>
          </w:tcPr>
          <w:p>
            <w:pPr>
              <w:rPr>
                <w:b/>
              </w:rPr>
            </w:pPr>
            <w:r>
              <w:rPr>
                <w:rFonts w:hint="eastAsia"/>
                <w:b/>
              </w:rPr>
              <w:t>【企业背景】</w:t>
            </w:r>
          </w:p>
          <w:p>
            <w:pPr>
              <w:rPr>
                <w:rFonts w:hint="eastAsia" w:ascii="Arial" w:hAnsi="Arial" w:cs="Arial"/>
                <w:color w:val="333333"/>
                <w:szCs w:val="21"/>
                <w:shd w:val="clear" w:color="auto" w:fill="FFFFFF"/>
              </w:rPr>
            </w:pPr>
            <w:r>
              <w:rPr>
                <w:b/>
              </w:rPr>
              <w:tab/>
            </w:r>
            <w:r>
              <w:rPr>
                <w:rFonts w:hint="eastAsia" w:ascii="Arial" w:hAnsi="Arial" w:cs="Arial"/>
                <w:color w:val="333333"/>
                <w:szCs w:val="21"/>
                <w:shd w:val="clear" w:color="auto" w:fill="FFFFFF"/>
              </w:rPr>
              <w:t>发行人历史沿革甘肃皇台酒业股份有限公司主发起人甘肃皇台实业(集团)有限责任公司是由始建于1985年的甘肃凉州皇台酒厂改制而成的国有独资公司。十三年艰苦创业,皇台集团已成为集科、工、农、商于一体,产品经营和资本经营并重的大型企业集团。皇台集团具有年产1万吨的白酒生产能力,居甘肃第1位。</w:t>
            </w:r>
          </w:p>
          <w:p>
            <w:pPr>
              <w:ind w:firstLine="420" w:firstLineChars="200"/>
              <w:rPr>
                <w:b/>
              </w:rPr>
            </w:pPr>
            <w:r>
              <w:rPr>
                <w:rFonts w:hint="eastAsia" w:ascii="Arial" w:hAnsi="Arial" w:cs="Arial"/>
                <w:color w:val="333333"/>
                <w:szCs w:val="21"/>
                <w:shd w:val="clear" w:color="auto" w:fill="FFFFFF"/>
              </w:rPr>
              <w:t>其中采用的国内先进的酿造技术、工艺和设备,在规模和水平上处于同行业领先地位。1993年国家统计局在首届中国糖酒工业企业评价中,被评为中国饮料制造业最佳经济效益500强之一</w:t>
            </w:r>
            <w:r>
              <w:rPr>
                <w:rFonts w:hint="eastAsia" w:ascii="Arial" w:hAnsi="Arial" w:cs="Arial"/>
                <w:color w:val="333333"/>
                <w:szCs w:val="21"/>
                <w:shd w:val="clear" w:color="auto" w:fill="FFFFFF"/>
                <w:lang w:eastAsia="zh-CN"/>
              </w:rPr>
              <w:t>。</w:t>
            </w:r>
            <w:r>
              <w:rPr>
                <w:rFonts w:hint="eastAsia" w:ascii="Arial" w:hAnsi="Arial" w:cs="Arial"/>
                <w:color w:val="333333"/>
                <w:szCs w:val="21"/>
                <w:shd w:val="clear" w:color="auto" w:fill="FFFFFF"/>
                <w:lang w:eastAsia="zh-CN"/>
              </w:rPr>
              <w:br w:type="textWrapping"/>
            </w:r>
            <w:r>
              <w:rPr>
                <w:rFonts w:hint="eastAsia"/>
                <w:b/>
              </w:rPr>
              <w:t>【案情背景</w:t>
            </w:r>
            <w:r>
              <w:rPr>
                <w:b/>
              </w:rPr>
              <w:t>】</w:t>
            </w:r>
          </w:p>
          <w:p>
            <w:pPr>
              <w:rPr>
                <w:rFonts w:hint="eastAsia"/>
                <w:b w:val="0"/>
                <w:bCs/>
              </w:rPr>
            </w:pPr>
            <w:r>
              <w:rPr>
                <w:b/>
              </w:rPr>
              <w:tab/>
            </w:r>
            <w:r>
              <w:rPr>
                <w:rFonts w:hint="eastAsia"/>
                <w:b w:val="0"/>
                <w:bCs/>
              </w:rPr>
              <w:t>据了解，因皇台酒业信息披露违法违规一事受到损失，10名自然人投资者将皇台酒业上诉至兰州市中级人民法院。皇台酒业在公告中称，根据一审判决书，案件受理费17.3892万元计入当期管理费用，赔偿款2293.39万元计入当期营业外支出，共计影响公司当期损益2310.78万元。判决结果将导致公司2017年半年报净资产可能为负值。下半年将尽最大努力改善经营状况与财务状况，如果2017年年度报告披露的净资产或净利润为负值，公司将再次被实施*ST特别处理。</w:t>
            </w:r>
          </w:p>
          <w:p>
            <w:pPr>
              <w:ind w:firstLine="420" w:firstLineChars="200"/>
              <w:rPr>
                <w:b w:val="0"/>
                <w:bCs/>
              </w:rPr>
            </w:pPr>
            <w:r>
              <w:rPr>
                <w:rFonts w:hint="eastAsia"/>
                <w:b w:val="0"/>
                <w:bCs/>
              </w:rPr>
              <w:t>根据证监会披露的皇台酒业信息披露违法违规案，甘肃皇台酒业股份有限公司时任董事长卢鸿毅联系甘肃省酒类商品管理局出具批复，并筹集500万元资金虚构为专项补助资金，由俪岛产业投资有限公司转给兰州恒远通商贸有限公司，再由兰州恒远通转给甘肃省葡萄酒产业协会，最后由甘肃省葡萄酒产业协会拨付给皇台酒业，虚增2015年度利润500万元，导致公司2015年年度报告存在虚假记载。</w:t>
            </w:r>
          </w:p>
          <w:p>
            <w:pPr>
              <w:rPr>
                <w:b/>
              </w:rPr>
            </w:pPr>
            <w:r>
              <w:rPr>
                <w:rFonts w:hint="eastAsia"/>
                <w:b/>
              </w:rPr>
              <w:t>【案情分析】</w:t>
            </w:r>
            <w:r>
              <w:rPr>
                <w:b/>
              </w:rPr>
              <w:t xml:space="preserve"> </w:t>
            </w:r>
          </w:p>
          <w:p>
            <w:pPr>
              <w:rPr>
                <w:rFonts w:hint="eastAsia"/>
                <w:b/>
              </w:rPr>
            </w:pPr>
            <w:r>
              <w:rPr>
                <w:rFonts w:hint="eastAsia"/>
                <w:b/>
              </w:rPr>
              <w:t>保壳关键期财务造假，2016年就该退市？</w:t>
            </w:r>
          </w:p>
          <w:p>
            <w:pPr>
              <w:ind w:firstLine="420" w:firstLineChars="200"/>
              <w:rPr>
                <w:rFonts w:hint="eastAsia"/>
                <w:b w:val="0"/>
                <w:bCs/>
              </w:rPr>
            </w:pPr>
            <w:r>
              <w:rPr>
                <w:rFonts w:hint="eastAsia"/>
                <w:b w:val="0"/>
                <w:bCs/>
              </w:rPr>
              <w:t>卢鸿毅自2010年至2017年1月，担任皇台酒业董事长长达7年。2016年及以前年度，正是卢鸿毅主政期间。翻开过往财务资料，2016年，皇台酒业账面存货为1.63亿元。此次认定的虚增存货，超过了账面价值的60%。实际上，皇台酒业的库存，自2012年起，即不断增长。2015年年报，存货达到最高峰1.99亿元。与存货增长不匹配的是，销售额却在不断下滑。2012年，其主营的白酒销售在2102年达到高峰时的1.23亿之后，就一直下滑。至2018年年报，白酒年销售额只有1500万元。</w:t>
            </w:r>
          </w:p>
          <w:p>
            <w:pPr>
              <w:ind w:firstLine="420" w:firstLineChars="200"/>
              <w:rPr>
                <w:rFonts w:hint="eastAsia"/>
                <w:b/>
                <w:bCs w:val="0"/>
              </w:rPr>
            </w:pPr>
            <w:r>
              <w:rPr>
                <w:rFonts w:hint="eastAsia"/>
                <w:b w:val="0"/>
                <w:bCs/>
              </w:rPr>
              <w:t>一位财务专业博士告诉记者，皇台酒业虚增存货，应该不仅仅发生在2016年年报，以前年度可能已经在不断累计虚假存货。尤其是，在2013年、2014年两年连续亏损数千万的情况下，皇台酒业2015年公司实现净利润134万元，顺利保壳。“2015年实现的134万元净利润，极有可能是粉饰的。如果不是2015年这100多万的净利润，很可能2016年它就退市了。”该人士分析</w:t>
            </w:r>
            <w:r>
              <w:rPr>
                <w:rFonts w:hint="eastAsia"/>
                <w:b w:val="0"/>
                <w:bCs/>
                <w:lang w:eastAsia="zh-CN"/>
              </w:rPr>
              <w:t>，</w:t>
            </w:r>
            <w:r>
              <w:rPr>
                <w:rFonts w:hint="eastAsia"/>
                <w:b w:val="0"/>
                <w:bCs/>
              </w:rPr>
              <w:t>实际上，卢鸿毅作为公司实际控制人时，曾因虚构筹集专项补助资金500万元，令皇台酒业2015年年报虚增利润500万元，而被证监会行政处罚。</w:t>
            </w:r>
            <w:r>
              <w:rPr>
                <w:rFonts w:hint="eastAsia"/>
                <w:b w:val="0"/>
                <w:bCs/>
              </w:rPr>
              <w:br w:type="textWrapping"/>
            </w:r>
            <w:r>
              <w:rPr>
                <w:rFonts w:hint="eastAsia"/>
                <w:b/>
                <w:bCs w:val="0"/>
              </w:rPr>
              <w:t>虚增的存货，去了哪里？</w:t>
            </w:r>
          </w:p>
          <w:p>
            <w:pPr>
              <w:ind w:firstLine="420" w:firstLineChars="200"/>
              <w:rPr>
                <w:rFonts w:hint="eastAsia"/>
                <w:b w:val="0"/>
                <w:bCs/>
              </w:rPr>
            </w:pPr>
            <w:r>
              <w:rPr>
                <w:rFonts w:hint="eastAsia"/>
                <w:b w:val="0"/>
                <w:bCs/>
              </w:rPr>
              <w:t>虚增的1亿元存货，去了哪里？两年前的一笔存货的巨额盘亏可能揭示了一部分答案。2017 年 12 月末，皇台酒业成立了年终资产盘点领导小组，年末盘亏成品酒7139.34 万元，并在该年年报将上述盘亏存货全额计提了减值准备。原来，2017年，一家供应商——无锡市梅林彩印包装厂（下称：无锡梅林）告皇台酒业欠其1372万元彩印包装货款，公司自查发现，其实公司并不欠无锡梅林钱，而是后者欠公司127万元货。公司说，彩印包装案件引起公司对债务的真实性产生了怀疑。以胡振平领导的时任管理层，对以卢鸿毅领导的前任管理层，产生了不信任，遂有了2017年年终盘点事件。</w:t>
            </w:r>
          </w:p>
          <w:p>
            <w:pPr>
              <w:ind w:firstLine="420" w:firstLineChars="200"/>
              <w:rPr>
                <w:rFonts w:hint="eastAsia"/>
                <w:b w:val="0"/>
                <w:bCs/>
              </w:rPr>
            </w:pPr>
            <w:r>
              <w:rPr>
                <w:rFonts w:hint="eastAsia"/>
                <w:b w:val="0"/>
                <w:bCs/>
              </w:rPr>
              <w:t>2016年及以前年度的库存，为何到了2018年1月才发现库亏？</w:t>
            </w:r>
          </w:p>
          <w:p>
            <w:pPr>
              <w:ind w:firstLine="420" w:firstLineChars="200"/>
              <w:rPr>
                <w:rFonts w:hint="eastAsia"/>
                <w:b w:val="0"/>
                <w:bCs/>
              </w:rPr>
            </w:pPr>
            <w:r>
              <w:rPr>
                <w:rFonts w:hint="eastAsia"/>
                <w:b w:val="0"/>
                <w:bCs/>
              </w:rPr>
              <w:t>公司向监管层解释说，库亏“系前董事长卢鸿毅等人有预谋的、成系统的凌驾于控制之上的舞弊行为，包括为掩盖其偷盗行为藏匿资料、授意经销商提供虚假函件等，公司现任董监高从蛛丝马迹中发现其涉嫌经济犯罪的部分线索与证据，并向公安机关刑事报案，这些都需要一定的时间、过程和满满的正能量。”与证监会最新认定“皇台酒业通过虚构委托代销存货等形式虚增库存”相呼 应的是，此前公司披露的信息，也显示，库亏与委托经销商代销有关。皇台酒业曾承认，公司内部相关人员笔录证实，不存在库存酒存放于经销商库存的事实，有关存货函证是原涉案管理人员授意编造的，目的是应付审计，掩盖亏空罪行。</w:t>
            </w:r>
          </w:p>
          <w:p>
            <w:pPr>
              <w:ind w:firstLine="420" w:firstLineChars="200"/>
              <w:rPr>
                <w:rFonts w:hint="eastAsia"/>
                <w:b w:val="0"/>
                <w:bCs/>
              </w:rPr>
            </w:pPr>
            <w:r>
              <w:rPr>
                <w:rFonts w:hint="eastAsia"/>
                <w:b w:val="0"/>
                <w:bCs/>
              </w:rPr>
              <w:t>虚增1亿存货，到底是用来粉饰报表，还是事涉职务侵占？上述财务博士认为，二者皆有可能。但大额盘亏，对于管理层当局来说，责任是很大的，性质往往也是非常严重的。</w:t>
            </w:r>
          </w:p>
          <w:p>
            <w:pPr>
              <w:ind w:firstLine="420" w:firstLineChars="200"/>
              <w:rPr>
                <w:rFonts w:hint="eastAsia"/>
                <w:b/>
                <w:bCs w:val="0"/>
                <w:lang w:val="en-US" w:eastAsia="zh-CN"/>
              </w:rPr>
            </w:pPr>
            <w:r>
              <w:rPr>
                <w:rFonts w:hint="eastAsia"/>
                <w:b w:val="0"/>
                <w:bCs/>
              </w:rPr>
              <w:t>“盘亏与存货跌价不一样，后者是原来账面上有高价值的货，后来不值这么多钱了，变成低价值的存货，所以计提存货跌价准备；盘亏是指，没有的存货，凭空捏造出来，盘亏所指向的问题是，货物根本没有，但货物所对应的钱去了哪里？大额盘亏往往涉嫌严重的舞弊和资金侵占，这与存货跌价的性质是完全不同的。”该人士称。</w:t>
            </w:r>
            <w:r>
              <w:rPr>
                <w:rFonts w:hint="eastAsia"/>
                <w:b w:val="0"/>
                <w:bCs/>
              </w:rPr>
              <w:br w:type="textWrapping"/>
            </w:r>
            <w:r>
              <w:rPr>
                <w:rFonts w:hint="eastAsia"/>
                <w:b/>
                <w:bCs w:val="0"/>
              </w:rPr>
              <w:t>“错位”埋下隐患</w:t>
            </w:r>
            <w:r>
              <w:rPr>
                <w:rFonts w:hint="eastAsia"/>
                <w:b/>
                <w:bCs w:val="0"/>
                <w:lang w:val="en-US" w:eastAsia="zh-CN"/>
              </w:rPr>
              <w:t xml:space="preserve">    </w:t>
            </w:r>
          </w:p>
          <w:p>
            <w:r>
              <w:rPr>
                <w:rFonts w:hint="eastAsia"/>
                <w:b w:val="0"/>
                <w:bCs/>
                <w:lang w:val="en-US" w:eastAsia="zh-CN"/>
              </w:rPr>
              <w:t>皇台酒业也曾风光一时。上世纪90年代，皇台酒业曾与茅台酒双双斩获第二届巴拿马万国博监会上荣获金奖 2000年，皇台酒业还先于贵州茅台一年上市，有“西部茅台”的美誉。上市时，皇台酒业属于甘肃凉州区国资委下属企业。2007年开始，皇台酒业实际控制权几经转手，实际控制人换了4茬。卢鸿毅是继张力鑫后的第二茬。2015年4月，皇台酒业的第一大股东上海厚丰投资有限公司（下称：上海厚丰）100%股权，被新疆润信通股权投资有限公司（以下简称新疆润信）以1亿元收购，后者成为皇台酒业间接控股股东。吉文娟接替卢鸿毅成为新任实际控制人。彼时媒体挖掘的人事关联，指向新疆润信背后可能是德隆系旧部沈巍等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关联</w:t>
            </w:r>
            <w:r>
              <w:t>审计机构名称</w:t>
            </w:r>
          </w:p>
        </w:tc>
        <w:tc>
          <w:tcPr>
            <w:tcW w:w="6402" w:type="dxa"/>
          </w:tcPr>
          <w:p>
            <w:pPr>
              <w:jc w:val="center"/>
            </w:pPr>
            <w:r>
              <w:rPr>
                <w:rFonts w:hint="eastAsia"/>
                <w:lang w:val="en-US" w:eastAsia="zh-CN"/>
              </w:rPr>
              <w:t>希格玛</w:t>
            </w:r>
            <w:r>
              <w:t>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审计</w:t>
            </w:r>
            <w:r>
              <w:t>受罚或责任描述</w:t>
            </w:r>
          </w:p>
        </w:tc>
        <w:tc>
          <w:tcPr>
            <w:tcW w:w="6402" w:type="dxa"/>
          </w:tcPr>
          <w:p>
            <w:pPr>
              <w:rPr>
                <w:rFonts w:hint="eastAsia"/>
              </w:rPr>
            </w:pPr>
            <w:r>
              <w:tab/>
            </w:r>
            <w:r>
              <w:rPr>
                <w:rFonts w:hint="eastAsia"/>
              </w:rPr>
              <w:t>据深交所4月22日作出的决定书，经查明，皇台酒业及相关当事人存在以下违规事实：皇台酒业2020年10月9日披露的甘肃证监局处罚决定书显示，公司2016年年度报告虚假记载库存商品账面余额8629万元。皇台酒业据此对2016-2019年财务报表进行会计差错更正，导致公司2016年归属于母公司股东的净利润、归属于母公司所有者权益均调减3894万元，2017年归属于母公司股东的净利润、归属于母公司所有者权益分别调增6918万元、3024万元，2018年、2019年归属于母公司所有者权益相应均调增3024万元。</w:t>
            </w:r>
          </w:p>
          <w:p>
            <w:pPr>
              <w:ind w:firstLine="420" w:firstLineChars="200"/>
              <w:rPr>
                <w:rFonts w:hint="eastAsia"/>
              </w:rPr>
            </w:pPr>
            <w:r>
              <w:rPr>
                <w:rFonts w:hint="eastAsia"/>
              </w:rPr>
              <w:t>深交所表示，皇台酒业的上述行为违反了股票上市规则有关规定，公司时任董事长胡振平，时任董事兼总经理付耶成，时任财务总监何维角，时任董事辛秀山、刘静、高明星，时任独立董事于凇琳、常红军、张文彬，时任监事李生禄、闻萌、刘锐，时任副总经理闫立强等人未能恪尽职守、履行诚信勤勉义务，对皇台酒业上述违规行为负有重要责任。</w:t>
            </w:r>
          </w:p>
          <w:p>
            <w:pPr>
              <w:ind w:firstLine="420" w:firstLineChars="200"/>
            </w:pPr>
            <w:r>
              <w:rPr>
                <w:rFonts w:hint="eastAsia"/>
              </w:rPr>
              <w:t>鉴于上述违规事实及情节，深交所对皇台酒业公司及其时任董事长胡振平等一众人员给予公开谴责的处分，相关违规行为及处分将记入上市公司诚信档案。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引发</w:t>
            </w:r>
            <w:r>
              <w:t>的审计</w:t>
            </w:r>
            <w:r>
              <w:rPr>
                <w:rFonts w:hint="eastAsia"/>
              </w:rPr>
              <w:t>实施</w:t>
            </w:r>
            <w:r>
              <w:t>思考</w:t>
            </w:r>
          </w:p>
        </w:tc>
        <w:tc>
          <w:tcPr>
            <w:tcW w:w="6402" w:type="dxa"/>
          </w:tcPr>
          <w:p>
            <w:pPr>
              <w:tabs>
                <w:tab w:val="left" w:pos="2160"/>
              </w:tabs>
              <w:ind w:firstLine="420" w:firstLineChars="200"/>
              <w:rPr>
                <w:rStyle w:val="19"/>
                <w:rFonts w:hint="eastAsia"/>
                <w:i w:val="0"/>
                <w:iCs w:val="0"/>
                <w:color w:val="auto"/>
              </w:rPr>
            </w:pPr>
            <w:r>
              <w:rPr>
                <w:rStyle w:val="19"/>
                <w:rFonts w:hint="eastAsia"/>
                <w:i w:val="0"/>
                <w:iCs w:val="0"/>
                <w:color w:val="auto"/>
              </w:rPr>
              <w:t>2月8日，皇台酒业还发现存在相关人员涉嫌严重经济犯罪的线索与部分事实。由此，含6700万元在内的涉案金额总计高达亿元以上。查询皇台酒业产品价格，“失踪”的库存可对应约100万瓶酒。</w:t>
            </w:r>
          </w:p>
          <w:p>
            <w:pPr>
              <w:tabs>
                <w:tab w:val="left" w:pos="2160"/>
              </w:tabs>
              <w:ind w:firstLine="420" w:firstLineChars="200"/>
              <w:rPr>
                <w:rStyle w:val="19"/>
                <w:i w:val="0"/>
                <w:iCs w:val="0"/>
                <w:color w:val="auto"/>
              </w:rPr>
            </w:pPr>
            <w:r>
              <w:rPr>
                <w:rStyle w:val="19"/>
                <w:rFonts w:hint="eastAsia"/>
                <w:i w:val="0"/>
                <w:iCs w:val="0"/>
                <w:color w:val="auto"/>
              </w:rPr>
              <w:t>“一般来说，丢失这么大量的白酒几乎没有可能，因为白酒企业都制定有严格的盘库制度，按月度、季度、周度进行盘查，一般丢失个几十箱、上百箱都很容易被查出来。”陕西一位酒企高管告诉证券时报·e公司记者，白酒企业的存货主要是半成品或者是自制半成品，也就是基酒，只有勾调并包装好的才能是“库存商品”，而库存商品一般是根据经销商的订货来生产的，白酒企业账面的库存商品一般都很少，因为半成品放置时间越久就越值钱。尤其是前两年白酒行业进入业绩爆发期，酒厂的库存就更少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关联</w:t>
            </w:r>
            <w:r>
              <w:t>的</w:t>
            </w:r>
            <w:r>
              <w:rPr>
                <w:rFonts w:hint="eastAsia"/>
              </w:rPr>
              <w:t>审计术语</w:t>
            </w:r>
            <w:r>
              <w:t>或审计方法</w:t>
            </w:r>
          </w:p>
        </w:tc>
        <w:tc>
          <w:tcPr>
            <w:tcW w:w="6402" w:type="dxa"/>
          </w:tcPr>
          <w:p>
            <w:pPr>
              <w:tabs>
                <w:tab w:val="left" w:pos="2160"/>
              </w:tabs>
              <w:rPr>
                <w:rStyle w:val="19"/>
                <w:rFonts w:hint="default" w:eastAsia="宋体"/>
                <w:i w:val="0"/>
                <w:iCs w:val="0"/>
                <w:color w:val="auto"/>
                <w:lang w:val="en-US" w:eastAsia="zh-CN"/>
              </w:rPr>
            </w:pPr>
            <w:r>
              <w:rPr>
                <w:rStyle w:val="19"/>
                <w:rFonts w:hint="eastAsia"/>
                <w:i w:val="0"/>
                <w:iCs w:val="0"/>
                <w:color w:val="auto"/>
                <w:lang w:val="en-US" w:eastAsia="zh-CN"/>
              </w:rPr>
              <w:t>库存余额管理 内部管理不善 大量资金缺失</w:t>
            </w:r>
          </w:p>
        </w:tc>
      </w:tr>
    </w:tbl>
    <w:p/>
    <w:p>
      <w:pPr>
        <w:pStyle w:val="2"/>
      </w:pPr>
      <w:bookmarkStart w:id="18" w:name="_Toc515709078"/>
      <w:bookmarkStart w:id="19" w:name="_Toc31364"/>
      <w:r>
        <w:rPr>
          <w:rFonts w:hint="eastAsia"/>
        </w:rPr>
        <w:t>10</w:t>
      </w:r>
      <w:r>
        <w:rPr>
          <w:rFonts w:hint="eastAsia"/>
          <w:lang w:val="en-US" w:eastAsia="zh-CN"/>
        </w:rPr>
        <w:t>东方金钰财务造假</w:t>
      </w:r>
      <w:r>
        <w:t>案例</w:t>
      </w:r>
      <w:bookmarkEnd w:id="18"/>
      <w:bookmarkEnd w:id="19"/>
    </w:p>
    <w:tbl>
      <w:tblPr>
        <w:tblStyle w:val="14"/>
        <w:tblW w:w="84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6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案例数据</w:t>
            </w:r>
            <w:r>
              <w:t>编号</w:t>
            </w:r>
          </w:p>
        </w:tc>
        <w:tc>
          <w:tcPr>
            <w:tcW w:w="6402" w:type="dxa"/>
          </w:tcPr>
          <w:p>
            <w:pPr>
              <w:jc w:val="center"/>
              <w:rPr>
                <w:rFonts w:hint="default" w:eastAsia="宋体"/>
                <w:lang w:val="en-US" w:eastAsia="zh-CN"/>
              </w:rPr>
            </w:pPr>
            <w:r>
              <w:rPr>
                <w:rFonts w:hint="eastAsia"/>
                <w:lang w:val="en-US" w:eastAsia="zh-CN"/>
              </w:rPr>
              <w:t>0635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w:t>
            </w:r>
            <w:r>
              <w:t>行业类别</w:t>
            </w:r>
          </w:p>
        </w:tc>
        <w:tc>
          <w:tcPr>
            <w:tcW w:w="6402" w:type="dxa"/>
          </w:tcPr>
          <w:p>
            <w:pPr>
              <w:jc w:val="center"/>
              <w:rPr>
                <w:rFonts w:hint="default"/>
                <w:lang w:val="en-US"/>
              </w:rPr>
            </w:pPr>
            <w:r>
              <w:rPr>
                <w:rFonts w:hint="eastAsia"/>
                <w:lang w:val="en-US" w:eastAsia="zh-CN"/>
              </w:rPr>
              <w:t>635批发和零售业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案例发生时间</w:t>
            </w:r>
          </w:p>
        </w:tc>
        <w:tc>
          <w:tcPr>
            <w:tcW w:w="6402" w:type="dxa"/>
          </w:tcPr>
          <w:p>
            <w:pPr>
              <w:jc w:val="center"/>
            </w:pPr>
            <w:r>
              <w:rPr>
                <w:rFonts w:hint="eastAsia"/>
              </w:rPr>
              <w:t>20</w:t>
            </w:r>
            <w:r>
              <w:rPr>
                <w:rFonts w:hint="eastAsia"/>
                <w:lang w:val="en-US" w:eastAsia="zh-CN"/>
              </w:rPr>
              <w:t>18</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案例企业名称</w:t>
            </w:r>
          </w:p>
        </w:tc>
        <w:tc>
          <w:tcPr>
            <w:tcW w:w="6402" w:type="dxa"/>
          </w:tcPr>
          <w:p>
            <w:pPr>
              <w:jc w:val="center"/>
            </w:pPr>
            <w:r>
              <w:rPr>
                <w:rFonts w:hint="eastAsia"/>
                <w:lang w:val="en-US" w:eastAsia="zh-CN"/>
              </w:rPr>
              <w:t>东方金钰</w:t>
            </w:r>
            <w:r>
              <w:t>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案例企业经营范围</w:t>
            </w:r>
          </w:p>
        </w:tc>
        <w:tc>
          <w:tcPr>
            <w:tcW w:w="6402" w:type="dxa"/>
          </w:tcPr>
          <w:p>
            <w:pPr>
              <w:jc w:val="center"/>
              <w:rPr>
                <w:rFonts w:hint="default" w:eastAsia="宋体"/>
                <w:lang w:val="en-US" w:eastAsia="zh-CN"/>
              </w:rPr>
            </w:pPr>
            <w:r>
              <w:rPr>
                <w:rFonts w:hint="eastAsia"/>
                <w:lang w:val="en-US" w:eastAsia="zh-CN"/>
              </w:rPr>
              <w:t>纺织品、服装的制造与销售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1" w:hRule="atLeast"/>
        </w:trPr>
        <w:tc>
          <w:tcPr>
            <w:tcW w:w="2007" w:type="dxa"/>
          </w:tcPr>
          <w:p>
            <w:r>
              <w:rPr>
                <w:rFonts w:hint="eastAsia"/>
              </w:rPr>
              <w:t>企业单位案情描述</w:t>
            </w:r>
          </w:p>
        </w:tc>
        <w:tc>
          <w:tcPr>
            <w:tcW w:w="6402" w:type="dxa"/>
          </w:tcPr>
          <w:p>
            <w:pPr>
              <w:rPr>
                <w:rFonts w:hint="eastAsia"/>
              </w:rPr>
            </w:pPr>
            <w:r>
              <w:rPr>
                <w:rFonts w:hint="eastAsia"/>
                <w:b/>
              </w:rPr>
              <w:t>【企业背景】</w:t>
            </w:r>
            <w:r>
              <w:rPr>
                <w:rFonts w:hint="eastAsia"/>
                <w:b/>
              </w:rPr>
              <w:br w:type="textWrapping"/>
            </w:r>
            <w:r>
              <w:rPr>
                <w:rFonts w:hint="eastAsia"/>
                <w:b w:val="0"/>
                <w:bCs/>
              </w:rPr>
              <w:t>东方金钰（600086）是国内第一家也是唯一一家翡翠珠宝类上市公司，曾有“翡翠第一股”之称，主要从事首饰产品的设计、采购和销售以及配套的产业链金融服务，主要经营产品是翡翠原石、翡翠成品、黄金金条等。2005年，被称为“赌石大王”的赵兴龙创办的兴龙实业借壳多佳股份上市。2016年，赵兴龙之子——35岁的赵宁接任赵兴龙，成为东方金钰董事长，同年，东方金钰开始财务造假。</w:t>
            </w:r>
            <w:r>
              <w:rPr>
                <w:rFonts w:hint="eastAsia"/>
                <w:b/>
              </w:rPr>
              <w:br w:type="textWrapping"/>
            </w:r>
            <w:r>
              <w:rPr>
                <w:rFonts w:hint="eastAsia"/>
                <w:b/>
              </w:rPr>
              <w:t>【案情背景</w:t>
            </w:r>
            <w:r>
              <w:rPr>
                <w:b/>
              </w:rPr>
              <w:t>】</w:t>
            </w:r>
            <w:r>
              <w:rPr>
                <w:b/>
              </w:rPr>
              <w:br w:type="textWrapping"/>
            </w:r>
            <w:r>
              <w:rPr>
                <w:rFonts w:hint="eastAsia"/>
              </w:rPr>
              <w:t>2018年7月25日晚间，东方金钰公告称，截至当日，公司及子公司到期未清偿的债务共计9.16亿元。</w:t>
            </w:r>
          </w:p>
          <w:p>
            <w:pPr>
              <w:rPr>
                <w:rFonts w:hint="eastAsia"/>
              </w:rPr>
            </w:pPr>
            <w:r>
              <w:rPr>
                <w:rFonts w:hint="eastAsia"/>
              </w:rPr>
              <w:t>2019年1月16日，东方金钰收到中国证券监督管理委员会调查通知书，因涉嫌信息披露违法违规，遭证监会立案调查。</w:t>
            </w:r>
          </w:p>
          <w:p>
            <w:pPr>
              <w:rPr>
                <w:b/>
              </w:rPr>
            </w:pPr>
            <w:r>
              <w:rPr>
                <w:rFonts w:hint="eastAsia"/>
              </w:rPr>
              <w:t>2021年1月13日，上交所对*ST金钰作出终止上市决定。</w:t>
            </w:r>
            <w:r>
              <w:rPr>
                <w:rFonts w:hint="eastAsia"/>
              </w:rPr>
              <w:br w:type="textWrapping"/>
            </w:r>
            <w:r>
              <w:rPr>
                <w:rFonts w:hint="eastAsia"/>
                <w:b/>
              </w:rPr>
              <w:t>【案情分析】</w:t>
            </w:r>
          </w:p>
          <w:p>
            <w:pPr>
              <w:rPr>
                <w:rFonts w:hint="eastAsia"/>
                <w:b/>
                <w:bCs/>
                <w:sz w:val="20"/>
                <w:szCs w:val="20"/>
              </w:rPr>
            </w:pPr>
            <w:r>
              <w:rPr>
                <w:b/>
                <w:bCs/>
                <w:sz w:val="20"/>
                <w:szCs w:val="20"/>
              </w:rPr>
              <w:t>　</w:t>
            </w:r>
            <w:r>
              <w:rPr>
                <w:rFonts w:hint="eastAsia"/>
                <w:b/>
                <w:bCs/>
                <w:sz w:val="20"/>
                <w:szCs w:val="20"/>
              </w:rPr>
              <w:t>东方金钰财务造假的方式</w:t>
            </w:r>
          </w:p>
          <w:p>
            <w:pPr>
              <w:rPr>
                <w:rFonts w:hint="eastAsia"/>
                <w:b/>
                <w:bCs/>
                <w:sz w:val="20"/>
                <w:szCs w:val="20"/>
              </w:rPr>
            </w:pPr>
            <w:r>
              <w:rPr>
                <w:rFonts w:hint="eastAsia"/>
                <w:b/>
                <w:bCs/>
                <w:sz w:val="20"/>
                <w:szCs w:val="20"/>
              </w:rPr>
              <w:t>1.虚构销售和采购交易</w:t>
            </w:r>
          </w:p>
          <w:p>
            <w:pPr>
              <w:ind w:firstLine="400" w:firstLineChars="200"/>
              <w:rPr>
                <w:rFonts w:hint="eastAsia"/>
                <w:sz w:val="20"/>
                <w:szCs w:val="20"/>
              </w:rPr>
            </w:pPr>
            <w:r>
              <w:rPr>
                <w:rFonts w:hint="eastAsia"/>
                <w:sz w:val="20"/>
                <w:szCs w:val="20"/>
              </w:rPr>
              <w:t>东方金钰通过其控制的孙公司瑞丽市姐告宏宁珠宝有限公司虚构销售和采购交易。该公司刚刚成立就成为这起造假案件的主体。宏宁珠宝控制19个银行账户，将账户分为三组，分别是名义客户、自然人中转方、名义供应商账户。</w:t>
            </w:r>
          </w:p>
          <w:p>
            <w:pPr>
              <w:ind w:firstLine="400" w:firstLineChars="200"/>
              <w:rPr>
                <w:rFonts w:hint="eastAsia"/>
                <w:b/>
                <w:bCs/>
                <w:sz w:val="20"/>
                <w:szCs w:val="20"/>
              </w:rPr>
            </w:pPr>
            <w:r>
              <w:rPr>
                <w:rFonts w:hint="eastAsia"/>
                <w:sz w:val="20"/>
                <w:szCs w:val="20"/>
              </w:rPr>
              <w:t>宏宁珠宝先将资金通过中转方和名义供应商账户转入名义客户账户，再通过伪造销售合同，控制名义客户账户支付销售交易款项。除了销售交易作假之外，还通过伪造与名义供应商之间的采购合同虚构采购交易，宏宁珠宝向名义供应商支付采购款项后，再将款项通过中转方账户转入名义客户账户，最终名义客户支付销售款项流入宏宁珠宝，形成资金闭环。</w:t>
            </w:r>
            <w:r>
              <w:rPr>
                <w:rFonts w:hint="eastAsia"/>
                <w:b/>
                <w:bCs/>
                <w:sz w:val="20"/>
                <w:szCs w:val="20"/>
              </w:rPr>
              <w:br w:type="textWrapping"/>
            </w:r>
            <w:r>
              <w:rPr>
                <w:rFonts w:hint="eastAsia"/>
                <w:b/>
                <w:bCs/>
                <w:sz w:val="20"/>
                <w:szCs w:val="20"/>
              </w:rPr>
              <w:t>2.虚假记载营业收入、营业成本、利润总额等财务数据</w:t>
            </w:r>
          </w:p>
          <w:p>
            <w:pPr>
              <w:ind w:firstLine="400" w:firstLineChars="200"/>
              <w:rPr>
                <w:rFonts w:hint="eastAsia"/>
                <w:b/>
                <w:bCs/>
                <w:sz w:val="20"/>
                <w:szCs w:val="20"/>
              </w:rPr>
            </w:pPr>
            <w:r>
              <w:rPr>
                <w:rFonts w:hint="eastAsia"/>
                <w:sz w:val="20"/>
                <w:szCs w:val="20"/>
              </w:rPr>
              <w:t>东方金钰2016-2018年连续三年的定期报告中的营业收入、营业成本和利润总额等数据存在虚假记载。通过虚构销售交易和采购交易，经证监会调查，东方金钰2016年年报中虚增营业收入1.42亿元，虚增营业成本0.47亿元，虚增利润总额0.95亿元，占当年利润总额的29.6%。2017年年度报告中虚增营业收入2.95亿元，虚增营业成本1.10亿元，虚增利润总额1.84亿元，占当年利润总额的59.70%。2018年半年度报告虚增营业收入1.2亿元，虚增营业成本0.41亿元，虚增应收账款0.77亿元，虚增利润0.79亿元，占2018年半年度利润总额的比例为211.48%，利润由负转正。</w:t>
            </w:r>
            <w:r>
              <w:rPr>
                <w:rFonts w:hint="eastAsia"/>
                <w:sz w:val="20"/>
                <w:szCs w:val="20"/>
              </w:rPr>
              <w:br w:type="textWrapping"/>
            </w:r>
            <w:r>
              <w:rPr>
                <w:rFonts w:hint="eastAsia"/>
                <w:b/>
                <w:bCs/>
                <w:sz w:val="20"/>
                <w:szCs w:val="20"/>
              </w:rPr>
              <w:br w:type="textWrapping"/>
            </w:r>
            <w:r>
              <w:rPr>
                <w:rFonts w:hint="eastAsia"/>
                <w:b/>
                <w:bCs/>
                <w:sz w:val="20"/>
                <w:szCs w:val="20"/>
              </w:rPr>
              <w:t>东方金钰财务报告存在问题分析</w:t>
            </w:r>
          </w:p>
          <w:p>
            <w:pPr>
              <w:rPr>
                <w:rFonts w:hint="eastAsia"/>
                <w:b/>
                <w:bCs/>
                <w:sz w:val="20"/>
                <w:szCs w:val="20"/>
              </w:rPr>
            </w:pPr>
            <w:r>
              <w:rPr>
                <w:rFonts w:hint="eastAsia"/>
                <w:b/>
                <w:bCs/>
                <w:sz w:val="20"/>
                <w:szCs w:val="20"/>
              </w:rPr>
              <w:t>1.偿债压力大</w:t>
            </w:r>
          </w:p>
          <w:p>
            <w:pPr>
              <w:rPr>
                <w:rFonts w:hint="eastAsia"/>
                <w:sz w:val="20"/>
                <w:szCs w:val="20"/>
              </w:rPr>
            </w:pPr>
          </w:p>
          <w:p>
            <w:pPr>
              <w:ind w:firstLine="400" w:firstLineChars="200"/>
              <w:rPr>
                <w:rFonts w:hint="eastAsia"/>
                <w:sz w:val="20"/>
                <w:szCs w:val="20"/>
              </w:rPr>
            </w:pPr>
            <w:r>
              <w:rPr>
                <w:rFonts w:hint="eastAsia"/>
                <w:sz w:val="20"/>
                <w:szCs w:val="20"/>
              </w:rPr>
              <w:t>东方金钰不论是短期偿债还是长期偿债都面临较大的压力，短期债务偿还压力更为严重。2016-2018年速动比率分别为0.35、0.23、0.08，企业可以立即变现偿还流动负债的资产较少，且该比率逐年下降。2016年年报中披露，股东大会同意向大股东兴龙实业借款20亿元，用于偿还银行贷款和补充流动性资金，此时流动资金已经非常紧缺。2017年3月，东方金钰发行总额为7.5亿元的公司债券，债券募集资金全部用于补充流动资金。筹措资金仍然不能弥补流动资金不足的问题，2018年报披露，公司现金流出现问题，导致公司债务到期未清偿，引发债权人申请诉讼、仲裁等一系列问题。</w:t>
            </w:r>
          </w:p>
          <w:p>
            <w:pPr>
              <w:rPr>
                <w:rFonts w:hint="eastAsia"/>
                <w:b/>
                <w:bCs/>
                <w:sz w:val="20"/>
                <w:szCs w:val="20"/>
              </w:rPr>
            </w:pPr>
            <w:r>
              <w:rPr>
                <w:rFonts w:hint="eastAsia"/>
                <w:b/>
                <w:bCs/>
                <w:sz w:val="20"/>
                <w:szCs w:val="20"/>
              </w:rPr>
              <w:t>2.存货比重高</w:t>
            </w:r>
          </w:p>
          <w:p>
            <w:pPr>
              <w:ind w:firstLine="400" w:firstLineChars="200"/>
              <w:rPr>
                <w:rFonts w:hint="eastAsia"/>
                <w:sz w:val="20"/>
                <w:szCs w:val="20"/>
              </w:rPr>
            </w:pPr>
            <w:r>
              <w:rPr>
                <w:rFonts w:hint="eastAsia"/>
                <w:sz w:val="20"/>
                <w:szCs w:val="20"/>
              </w:rPr>
              <w:t>截止2018年12月31日，东方金钰存货金额高达88.10亿元，占流动资产的比重达到93.41%，存货周转率仅为0.34。东方金钰面临偿债压力，现金流出现问题，与高额存货密切相关。东方金钰自上市之初就开始囤积翡翠原石，2017年年报显示，2004年到2017年，采购翡翠原石809块，价值为45.58亿元，其中，2016年采购104块，2017年采购319块，占采购总数52.29%。这些翡翠原石销售情况却不容乐观，2006年至2017年，共销售翡翠原石58块，成本为1.95亿元，仅占翡翠原石价值的4.28%。翡翠原石占用大量资金，却无法为公司带来现金流。东方金钰2013年至2018年经营活动产生的现金流量净额均为负值，造血能力不足，主要依靠外部筹资来缓解资金压力。</w:t>
            </w:r>
          </w:p>
          <w:p>
            <w:pPr>
              <w:rPr>
                <w:rFonts w:hint="eastAsia"/>
                <w:b/>
                <w:bCs/>
                <w:sz w:val="20"/>
                <w:szCs w:val="20"/>
              </w:rPr>
            </w:pPr>
            <w:r>
              <w:rPr>
                <w:rFonts w:hint="eastAsia"/>
                <w:b/>
                <w:bCs/>
                <w:sz w:val="20"/>
                <w:szCs w:val="20"/>
              </w:rPr>
              <w:t>3.盈利能力下降</w:t>
            </w:r>
          </w:p>
          <w:p>
            <w:pPr>
              <w:ind w:firstLine="400" w:firstLineChars="200"/>
            </w:pPr>
            <w:r>
              <w:rPr>
                <w:rFonts w:hint="eastAsia"/>
                <w:sz w:val="20"/>
                <w:szCs w:val="20"/>
              </w:rPr>
              <w:t>东方金钰2016-2018年净利润分别为2.51亿元、2.31亿元、-17.18亿元，销售净利润率连续三年下降。高额负债使东方金钰每年要承担高额的财务费用，2016年-2018年，東方金钰每年的财务费用分别为3.55亿元、6.79亿元、7.25亿元。2018年，营业收入下降68%，亏损高达17.18亿元。东方金钰2018年年报显示，为了应对债务危机，维持运营，2018年东方金钰降价销售品相相对较差的翡翠成品，当年翡翠成品的毛利率为-72.04%，其他产品翡翠原石、黄金金条及饰品的毛利率均有所下降，同时对此前不愿计提减值的存货计提了1.19亿元的资产减值损失。东方金钰负债高企、囤积翡翠原石对盈利产生不利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关联</w:t>
            </w:r>
            <w:r>
              <w:t>审计机构名称</w:t>
            </w:r>
          </w:p>
        </w:tc>
        <w:tc>
          <w:tcPr>
            <w:tcW w:w="6402" w:type="dxa"/>
          </w:tcPr>
          <w:p>
            <w:pPr>
              <w:jc w:val="center"/>
            </w:pPr>
            <w:r>
              <w:rPr>
                <w:rFonts w:hint="eastAsia"/>
                <w:lang w:val="en-US" w:eastAsia="zh-CN"/>
              </w:rPr>
              <w:t>大华会计师</w:t>
            </w:r>
            <w:r>
              <w:t>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1" w:hRule="atLeast"/>
        </w:trPr>
        <w:tc>
          <w:tcPr>
            <w:tcW w:w="2007" w:type="dxa"/>
          </w:tcPr>
          <w:p>
            <w:r>
              <w:rPr>
                <w:rFonts w:hint="eastAsia"/>
              </w:rPr>
              <w:t>审计</w:t>
            </w:r>
            <w:r>
              <w:t>受罚或责任描述</w:t>
            </w:r>
          </w:p>
        </w:tc>
        <w:tc>
          <w:tcPr>
            <w:tcW w:w="6402" w:type="dxa"/>
          </w:tcPr>
          <w:p>
            <w:r>
              <w:tab/>
            </w:r>
            <w:r>
              <w:rPr>
                <w:rFonts w:hint="eastAsia"/>
              </w:rPr>
              <w:t>中国证券监督管理委员会决定:对东方金钰股份有限公司责令改正，给予警告，并处以60万元的罚款；对赵宁给予警告，并处以30万元的罚款；对杨媛媛、曹霞、尹梦葶给予警告，并分别处以20万元的罚款；对高国旭、宋孝刚给予警告，并分别处以15万元的罚款；对张兆国、万安娃、刘福民、彭卓义、王志昊、雷军、姜平、刘雅清、张文风给予警告，并分别处以5万元的罚款；对李春江、周凡鹭、陈香兰、孙敦标给予警告，并分别处以3万元的罚款。当事人赵宁、杨媛媛、曹霞、尹梦葶的违法行为情节较为严重，行为恶劣，严重扰乱证券市场秩序，严重损害投资者利益，中国证券监督管理委员会决定:对赵宁采取十年市场禁入措施，对杨媛媛、曹霞、尹梦葶采取五年市场禁入措施。自中国证券监督管理委员会宣布决定之日起，在禁入期间内，相关人员除不得继续在原机构从事证券业务或者担任原上市公司、非上市公众公司董事、监事、高级管理人员职务外，也不得在其他任何机构中从事证券业务或者担任其他上市公司、非上市公众公司董事、监事、高级管理人员职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2007" w:type="dxa"/>
          </w:tcPr>
          <w:p>
            <w:r>
              <w:rPr>
                <w:rFonts w:hint="eastAsia"/>
              </w:rPr>
              <w:t>引发</w:t>
            </w:r>
            <w:r>
              <w:t>的审计</w:t>
            </w:r>
            <w:r>
              <w:rPr>
                <w:rFonts w:hint="eastAsia"/>
              </w:rPr>
              <w:t>实施</w:t>
            </w:r>
            <w:r>
              <w:t>思考</w:t>
            </w:r>
          </w:p>
        </w:tc>
        <w:tc>
          <w:tcPr>
            <w:tcW w:w="6402" w:type="dxa"/>
          </w:tcPr>
          <w:p>
            <w:pPr>
              <w:tabs>
                <w:tab w:val="left" w:pos="2160"/>
              </w:tabs>
              <w:ind w:firstLine="422" w:firstLineChars="200"/>
              <w:rPr>
                <w:rFonts w:hint="eastAsia"/>
                <w:b/>
                <w:bCs/>
              </w:rPr>
            </w:pPr>
            <w:r>
              <w:rPr>
                <w:rFonts w:hint="eastAsia"/>
                <w:b/>
                <w:bCs/>
              </w:rPr>
              <w:t>基于GONE理论的东方金钰财务造假原因分析</w:t>
            </w:r>
          </w:p>
          <w:p>
            <w:pPr>
              <w:tabs>
                <w:tab w:val="left" w:pos="2160"/>
              </w:tabs>
              <w:ind w:firstLine="420" w:firstLineChars="200"/>
              <w:rPr>
                <w:rFonts w:hint="eastAsia"/>
              </w:rPr>
            </w:pPr>
            <w:r>
              <w:rPr>
                <w:rFonts w:hint="eastAsia"/>
              </w:rPr>
              <w:t>根据GONE舞弊动因理论分析东方金钰造假的原因，GONE理论包括G（贪婪）、O（机会）、N（需要）、E（暴露）四个因素。</w:t>
            </w:r>
          </w:p>
          <w:p>
            <w:pPr>
              <w:tabs>
                <w:tab w:val="left" w:pos="2160"/>
              </w:tabs>
              <w:ind w:firstLine="420" w:firstLineChars="200"/>
              <w:rPr>
                <w:rFonts w:hint="eastAsia"/>
              </w:rPr>
            </w:pPr>
            <w:r>
              <w:rPr>
                <w:rFonts w:hint="eastAsia"/>
              </w:rPr>
              <w:t>G：贪婪。G是Greed的缩写，贪婪往往是上市公司财务造假的根源所在。东方金钰财务造假体现了实际控制人对利益的过度追求，对利益的追求不仅仅是为了完成业绩指标，获得经济利益，也为了满足自我实现的需求。东方金钰实际控制人赵宁2016年4月接替其父赵兴龙，担任东方金钰的董事长和法定代表人。根据证监会调查，正是2016年开始东方金钰进行财务造假。</w:t>
            </w:r>
          </w:p>
          <w:p>
            <w:pPr>
              <w:tabs>
                <w:tab w:val="left" w:pos="2160"/>
              </w:tabs>
              <w:ind w:firstLine="420" w:firstLineChars="200"/>
              <w:rPr>
                <w:rFonts w:hint="eastAsia"/>
              </w:rPr>
            </w:pPr>
            <w:r>
              <w:rPr>
                <w:rFonts w:hint="eastAsia"/>
              </w:rPr>
              <w:t>O：机会。O是Opportunity的缩写，不健全的公司治理机制为财务造假提供了机会。东方金钰是家族式企业，实际控制人赵宁是东方金钰的法定代表人、董事长、总裁，同时还是财务造假主体宏达珠宝的执行董事兼总经理。其对会计信息质量拥有实质性权力，内部控制和各项监督机制难以发挥作用，从而为造假创造条件。</w:t>
            </w:r>
            <w:r>
              <w:rPr>
                <w:rFonts w:hint="eastAsia"/>
              </w:rPr>
              <w:br w:type="textWrapping"/>
            </w:r>
            <w:r>
              <w:rPr>
                <w:rFonts w:hint="eastAsia"/>
              </w:rPr>
              <w:t>N：需要。N是Need的缩写，需要是一切行为的基础。东方金钰投入大量资金采购翡翠原石，但是销售情况却不乐观，存货占用大量资金，东方金钰面临流动资金紧缺、高额债务、营业收入下降等的问题，为完成营业收入、利润总额等业绩指标，东方金钰通过虚构交易、虚增收入和利润等手段进行财务造假。</w:t>
            </w:r>
          </w:p>
          <w:p>
            <w:pPr>
              <w:tabs>
                <w:tab w:val="left" w:pos="2160"/>
              </w:tabs>
              <w:ind w:firstLine="420" w:firstLineChars="200"/>
              <w:rPr>
                <w:rFonts w:hint="eastAsia"/>
                <w:b/>
                <w:bCs/>
              </w:rPr>
            </w:pPr>
            <w:r>
              <w:rPr>
                <w:rFonts w:hint="eastAsia"/>
              </w:rPr>
              <w:t>E：暴露。E是Explore的缩写。暴露是造假行为被曝光的可能性和揭发后受到监管部门处罚的力度。注册会计师作为独立第三方，是揭露舞弊行为的关键因素，但是现实情况是审计委托者和被审计对象是重合的，注册会计师往往缺乏独立性，起不到应有的监督作用。2016年、2017年注册会计师均为东方金钰出具了无保留意见审计报告。另一方面是财务造假的成本与收益不成比例，造假预期收益大大超过预期成本。东方金钰虚增利润3.58亿元，而对东方金钰的处罚金额只有60万元，60万元已经是证监会对上市公司财务造假的最大处罚金额，虽然对董事和高管个人也处以3万到30万元不等的罚款，但是相对于造假收益来说，这些罚款只是九牛一毛。</w:t>
            </w:r>
            <w:r>
              <w:rPr>
                <w:rFonts w:hint="eastAsia"/>
              </w:rPr>
              <w:br w:type="textWrapping"/>
            </w:r>
            <w:r>
              <w:rPr>
                <w:rFonts w:hint="eastAsia"/>
              </w:rPr>
              <w:br w:type="textWrapping"/>
            </w:r>
            <w:r>
              <w:rPr>
                <w:rFonts w:hint="eastAsia"/>
                <w:b/>
                <w:bCs/>
              </w:rPr>
              <w:t>防止上市公司財务造假的对策</w:t>
            </w:r>
          </w:p>
          <w:p>
            <w:pPr>
              <w:tabs>
                <w:tab w:val="left" w:pos="2160"/>
              </w:tabs>
              <w:ind w:firstLine="422" w:firstLineChars="200"/>
              <w:rPr>
                <w:rFonts w:hint="eastAsia"/>
                <w:b/>
                <w:bCs/>
              </w:rPr>
            </w:pPr>
            <w:r>
              <w:rPr>
                <w:rFonts w:hint="eastAsia"/>
                <w:b/>
                <w:bCs/>
              </w:rPr>
              <w:t>（1）完善内部控制制度。</w:t>
            </w:r>
          </w:p>
          <w:p>
            <w:pPr>
              <w:tabs>
                <w:tab w:val="left" w:pos="2160"/>
              </w:tabs>
              <w:ind w:firstLine="420" w:firstLineChars="200"/>
              <w:rPr>
                <w:rFonts w:hint="eastAsia"/>
              </w:rPr>
            </w:pPr>
            <w:r>
              <w:rPr>
                <w:rFonts w:hint="eastAsia"/>
              </w:rPr>
              <w:t>有效的内部控制制度可以帮助企业发现自身问题并采取解决措施，以保障企业正常运转。上市公司要按照《企业内部控制基本规范》要求，建立完善企业的内部控制制度。如建立规范的公司治理结构和议事规则，明确决策、执行、监督的职责和权限，形成有效的职责分工和制衡机制。</w:t>
            </w:r>
          </w:p>
          <w:p>
            <w:pPr>
              <w:tabs>
                <w:tab w:val="left" w:pos="2160"/>
              </w:tabs>
              <w:ind w:firstLine="422" w:firstLineChars="200"/>
              <w:rPr>
                <w:rFonts w:hint="eastAsia"/>
                <w:b/>
                <w:bCs/>
              </w:rPr>
            </w:pPr>
            <w:r>
              <w:rPr>
                <w:rFonts w:hint="eastAsia"/>
                <w:b/>
                <w:bCs/>
              </w:rPr>
              <w:t>（2）健全公司治理机制。</w:t>
            </w:r>
          </w:p>
          <w:p>
            <w:pPr>
              <w:tabs>
                <w:tab w:val="left" w:pos="2160"/>
              </w:tabs>
              <w:ind w:firstLine="420" w:firstLineChars="200"/>
              <w:rPr>
                <w:rFonts w:hint="eastAsia"/>
              </w:rPr>
            </w:pPr>
            <w:r>
              <w:rPr>
                <w:rFonts w:hint="eastAsia"/>
              </w:rPr>
              <w:t>上市公司的实际控制人具有财务造假的动机，往往是上市公司财务造假的策划者和受益人，要健全公司治理机制，充分发挥内部监督作用，防止实际控制人为了一己私利侵害中小股东和债权人的利益。一方面充分发挥审计委员会的作用，通过增加具备财务专业知识的审计委员会人员数量、提高其独立性等防范上市公司财务造假。另一方面强化监事会的监督职能，优化监事会成员构成，限制实际控制人对监事会人选的控制，规范监事的任职资格，如具备财务专业知识的人员进入监事会。</w:t>
            </w:r>
          </w:p>
          <w:p>
            <w:pPr>
              <w:tabs>
                <w:tab w:val="left" w:pos="2160"/>
              </w:tabs>
              <w:ind w:firstLine="422" w:firstLineChars="200"/>
              <w:rPr>
                <w:rFonts w:hint="eastAsia"/>
              </w:rPr>
            </w:pPr>
            <w:r>
              <w:rPr>
                <w:rFonts w:hint="eastAsia"/>
                <w:b/>
                <w:bCs/>
              </w:rPr>
              <w:t>（3）完善法律法规</w:t>
            </w:r>
            <w:r>
              <w:rPr>
                <w:rFonts w:hint="eastAsia"/>
              </w:rPr>
              <w:t>，</w:t>
            </w:r>
          </w:p>
          <w:p>
            <w:pPr>
              <w:tabs>
                <w:tab w:val="left" w:pos="2160"/>
              </w:tabs>
              <w:ind w:firstLine="420" w:firstLineChars="200"/>
              <w:rPr>
                <w:rFonts w:hint="eastAsia"/>
              </w:rPr>
            </w:pPr>
            <w:r>
              <w:rPr>
                <w:rFonts w:hint="eastAsia"/>
              </w:rPr>
              <w:t>加大财务造假处罚力度。上市公司财务造假主要受利益驱使，但是目前《证券法》对财务造假的处罚金额最高是60万元，造假的收益要远远高于造假的成本，因此要提高财务造假的经济处罚金额，处罚数额不小于造假带来的收益，造假行为才会减少。另外对于造假的上市公司还可以采取退市、对财务造假的相关人员采取更为严厉的处罚，如参与财务造假必须入刑等，以儆效尤。</w:t>
            </w:r>
          </w:p>
          <w:p>
            <w:pPr>
              <w:tabs>
                <w:tab w:val="left" w:pos="2160"/>
              </w:tabs>
              <w:ind w:firstLine="422" w:firstLineChars="200"/>
              <w:rPr>
                <w:rFonts w:hint="eastAsia"/>
              </w:rPr>
            </w:pPr>
            <w:r>
              <w:rPr>
                <w:rFonts w:hint="eastAsia"/>
                <w:b/>
                <w:bCs/>
              </w:rPr>
              <w:t>（4）加强对注册会计师行业监管</w:t>
            </w:r>
            <w:r>
              <w:rPr>
                <w:rFonts w:hint="eastAsia"/>
              </w:rPr>
              <w:t>，</w:t>
            </w:r>
          </w:p>
          <w:p>
            <w:pPr>
              <w:tabs>
                <w:tab w:val="left" w:pos="2160"/>
              </w:tabs>
              <w:ind w:firstLine="420" w:firstLineChars="200"/>
            </w:pPr>
            <w:r>
              <w:rPr>
                <w:rFonts w:hint="eastAsia"/>
              </w:rPr>
              <w:t>提高注册会计师独立性。注册会计师为了自身利益，出具不实的审计报告，成为财务造假者的帮凶。因此要加强对注册会计师行业的监督管理，建立健全相关监管法律法规，加大处罚力度，使注册会计师能够遵守审计准则和职业道德，客观、公正发表审计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tcPr>
          <w:p>
            <w:r>
              <w:rPr>
                <w:rFonts w:hint="eastAsia"/>
              </w:rPr>
              <w:t>关联</w:t>
            </w:r>
            <w:r>
              <w:t>的</w:t>
            </w:r>
            <w:r>
              <w:rPr>
                <w:rFonts w:hint="eastAsia"/>
              </w:rPr>
              <w:t>审计术语</w:t>
            </w:r>
            <w:r>
              <w:t>或审计方法</w:t>
            </w:r>
          </w:p>
        </w:tc>
        <w:tc>
          <w:tcPr>
            <w:tcW w:w="6402" w:type="dxa"/>
          </w:tcPr>
          <w:p>
            <w:pPr>
              <w:tabs>
                <w:tab w:val="left" w:pos="2160"/>
              </w:tabs>
              <w:rPr>
                <w:rStyle w:val="19"/>
                <w:rFonts w:hint="default" w:eastAsia="宋体"/>
                <w:i w:val="0"/>
                <w:iCs w:val="0"/>
                <w:color w:val="auto"/>
                <w:lang w:val="en-US" w:eastAsia="zh-CN"/>
              </w:rPr>
            </w:pPr>
            <w:r>
              <w:rPr>
                <w:rStyle w:val="19"/>
                <w:rFonts w:hint="eastAsia"/>
                <w:i w:val="0"/>
                <w:iCs w:val="0"/>
                <w:color w:val="auto"/>
                <w:lang w:val="en-US" w:eastAsia="zh-CN"/>
              </w:rPr>
              <w:t xml:space="preserve">GONE理论 </w:t>
            </w:r>
          </w:p>
        </w:tc>
      </w:tr>
    </w:tbl>
    <w:p>
      <w:pPr>
        <w:rPr>
          <w:rFonts w:hint="eastAsia"/>
        </w:rPr>
      </w:pPr>
    </w:p>
    <w:p>
      <w:pPr>
        <w:pStyle w:val="2"/>
        <w:rPr>
          <w:rFonts w:hint="eastAsia"/>
          <w:lang w:val="en-US" w:eastAsia="zh-CN"/>
        </w:rPr>
      </w:pPr>
      <w:bookmarkStart w:id="20" w:name="_Toc13101"/>
      <w:r>
        <w:rPr>
          <w:rFonts w:hint="eastAsia"/>
          <w:lang w:val="en-US" w:eastAsia="zh-CN"/>
        </w:rPr>
        <w:t>11</w:t>
      </w:r>
      <w:r>
        <w:rPr>
          <w:rFonts w:hint="eastAsia"/>
        </w:rPr>
        <w:t>-</w:t>
      </w:r>
      <w:r>
        <w:rPr>
          <w:rFonts w:hint="eastAsia"/>
          <w:lang w:val="en-US" w:eastAsia="zh-CN"/>
        </w:rPr>
        <w:t>20</w:t>
      </w:r>
      <w:r>
        <w:t xml:space="preserve"> </w:t>
      </w:r>
      <w:r>
        <w:rPr>
          <w:rFonts w:hint="eastAsia"/>
        </w:rPr>
        <w:t>主要分析人：</w:t>
      </w:r>
      <w:r>
        <w:rPr>
          <w:rFonts w:hint="eastAsia"/>
          <w:lang w:val="en-US" w:eastAsia="zh-CN"/>
        </w:rPr>
        <w:t>陈国渔</w:t>
      </w:r>
      <w:bookmarkEnd w:id="20"/>
    </w:p>
    <w:p>
      <w:pPr>
        <w:pStyle w:val="2"/>
        <w:rPr>
          <w:rFonts w:hint="default" w:eastAsia="宋体"/>
          <w:lang w:val="en-US" w:eastAsia="zh-CN"/>
        </w:rPr>
      </w:pPr>
      <w:bookmarkStart w:id="21" w:name="_Toc30664"/>
      <w:r>
        <w:rPr>
          <w:rFonts w:hint="eastAsia"/>
          <w:lang w:val="en-US" w:eastAsia="zh-CN"/>
        </w:rPr>
        <w:t>11莲花味精虚增巨额利润</w:t>
      </w:r>
      <w:bookmarkEnd w:id="21"/>
    </w:p>
    <w:tbl>
      <w:tblPr>
        <w:tblStyle w:val="14"/>
        <w:tblW w:w="88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8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案例数据</w:t>
            </w:r>
            <w:r>
              <w:t>编号</w:t>
            </w:r>
          </w:p>
        </w:tc>
        <w:tc>
          <w:tcPr>
            <w:tcW w:w="6852" w:type="dxa"/>
            <w:noWrap w:val="0"/>
            <w:vAlign w:val="top"/>
          </w:tcPr>
          <w:p>
            <w:pPr>
              <w:jc w:val="center"/>
              <w:rPr>
                <w:rFonts w:hint="default" w:eastAsia="宋体"/>
                <w:lang w:val="en-US" w:eastAsia="zh-CN"/>
              </w:rPr>
            </w:pPr>
            <w:r>
              <w:rPr>
                <w:rFonts w:hint="eastAsia"/>
                <w:lang w:val="en-US" w:eastAsia="zh-CN"/>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案例</w:t>
            </w:r>
            <w:r>
              <w:t>行业类别</w:t>
            </w:r>
          </w:p>
        </w:tc>
        <w:tc>
          <w:tcPr>
            <w:tcW w:w="6852" w:type="dxa"/>
            <w:noWrap w:val="0"/>
            <w:vAlign w:val="top"/>
          </w:tcPr>
          <w:p>
            <w:pPr>
              <w:jc w:val="center"/>
              <w:rPr>
                <w:rFonts w:hint="eastAsia" w:eastAsia="宋体"/>
                <w:lang w:eastAsia="zh-CN"/>
              </w:rPr>
            </w:pPr>
            <w:r>
              <w:rPr>
                <w:rFonts w:hint="eastAsia"/>
                <w:lang w:val="en-US" w:eastAsia="zh-CN"/>
              </w:rPr>
              <w:t>农业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案例发生时间</w:t>
            </w:r>
          </w:p>
        </w:tc>
        <w:tc>
          <w:tcPr>
            <w:tcW w:w="6852" w:type="dxa"/>
            <w:noWrap w:val="0"/>
            <w:vAlign w:val="top"/>
          </w:tcPr>
          <w:p>
            <w:pPr>
              <w:jc w:val="center"/>
            </w:pPr>
            <w:r>
              <w:rPr>
                <w:rFonts w:hint="eastAsia"/>
              </w:rPr>
              <w:t>200</w:t>
            </w:r>
            <w:r>
              <w:rPr>
                <w:rFonts w:hint="eastAsia"/>
                <w:lang w:val="en-US" w:eastAsia="zh-CN"/>
              </w:rPr>
              <w:t>6-2009</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案例企业名称</w:t>
            </w:r>
          </w:p>
        </w:tc>
        <w:tc>
          <w:tcPr>
            <w:tcW w:w="6852" w:type="dxa"/>
            <w:noWrap w:val="0"/>
            <w:vAlign w:val="top"/>
          </w:tcPr>
          <w:p>
            <w:pPr>
              <w:jc w:val="center"/>
            </w:pPr>
            <w:r>
              <w:t>河南</w:t>
            </w:r>
            <w:r>
              <w:rPr>
                <w:rFonts w:hint="default"/>
              </w:rPr>
              <w:t>莲花味精股份有限公司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案例企业经营范围</w:t>
            </w:r>
          </w:p>
        </w:tc>
        <w:tc>
          <w:tcPr>
            <w:tcW w:w="6852" w:type="dxa"/>
            <w:noWrap w:val="0"/>
            <w:vAlign w:val="top"/>
          </w:tcPr>
          <w:p>
            <w:pPr>
              <w:jc w:val="center"/>
              <w:rPr>
                <w:rFonts w:hint="eastAsia"/>
                <w:lang w:val="en-US" w:eastAsia="zh-CN"/>
              </w:rPr>
            </w:pPr>
            <w:r>
              <w:t>味精（不含棉、烟、茧）、保健用品（不含药品）、皮革及制品、饲料、机械设备、仪器仪表及零配件的</w:t>
            </w:r>
            <w:r>
              <w:rPr>
                <w:rFonts w:hint="eastAsia"/>
                <w:lang w:val="en-US" w:eastAsia="zh-CN"/>
              </w:rPr>
              <w:t>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企业单位案情描述</w:t>
            </w:r>
          </w:p>
        </w:tc>
        <w:tc>
          <w:tcPr>
            <w:tcW w:w="6852" w:type="dxa"/>
            <w:noWrap w:val="0"/>
            <w:vAlign w:val="top"/>
          </w:tcPr>
          <w:p>
            <w:pPr>
              <w:rPr>
                <w:b/>
              </w:rPr>
            </w:pPr>
            <w:r>
              <w:rPr>
                <w:rFonts w:hint="eastAsia"/>
                <w:b/>
              </w:rPr>
              <w:t>【企业背景】</w:t>
            </w:r>
          </w:p>
          <w:p>
            <w:pPr>
              <w:rPr>
                <w:rFonts w:hint="default"/>
                <w:b w:val="0"/>
                <w:bCs/>
                <w:lang w:val="en-US" w:eastAsia="zh-CN"/>
              </w:rPr>
            </w:pPr>
            <w:r>
              <w:rPr>
                <w:b/>
              </w:rPr>
              <w:tab/>
            </w:r>
            <w:r>
              <w:rPr>
                <w:rFonts w:hint="eastAsia"/>
                <w:b w:val="0"/>
                <w:bCs/>
                <w:lang w:val="en-US" w:eastAsia="zh-CN"/>
              </w:rPr>
              <w:t>河南</w:t>
            </w:r>
            <w:r>
              <w:rPr>
                <w:b w:val="0"/>
                <w:bCs/>
                <w:lang w:val="en-US" w:eastAsia="zh-CN"/>
              </w:rPr>
              <w:t>莲花味精股份有限公司是</w:t>
            </w:r>
            <w:r>
              <w:rPr>
                <w:rFonts w:hint="default"/>
                <w:b w:val="0"/>
                <w:bCs/>
                <w:lang w:val="en-US" w:eastAsia="zh-CN"/>
              </w:rPr>
              <w:t>经中国证监会核准，面向全社会募集股份组建的股份有限公司，于1998年在上交所上市</w:t>
            </w:r>
            <w:r>
              <w:rPr>
                <w:b w:val="0"/>
                <w:bCs/>
                <w:lang w:val="en-US" w:eastAsia="zh-CN"/>
              </w:rPr>
              <w:t>。</w:t>
            </w:r>
            <w:r>
              <w:rPr>
                <w:rFonts w:hint="default"/>
                <w:b w:val="0"/>
                <w:bCs/>
                <w:lang w:val="en-US" w:eastAsia="zh-CN"/>
              </w:rPr>
              <w:t>其前身是河南省周口地区味精厂，由于逐步扩大规模，成为全国最大的味精生产企业，成为国家扶持的三百家企业之一，被认定为全国农业产业化龙头企业现有资产总额45.44亿多元，职工10959人。</w:t>
            </w:r>
          </w:p>
          <w:p>
            <w:pPr>
              <w:rPr>
                <w:rFonts w:hint="default"/>
                <w:b w:val="0"/>
                <w:bCs/>
                <w:lang w:val="en-US" w:eastAsia="zh-CN"/>
              </w:rPr>
            </w:pPr>
          </w:p>
          <w:p>
            <w:pPr>
              <w:jc w:val="left"/>
              <w:rPr>
                <w:b/>
              </w:rPr>
            </w:pPr>
            <w:r>
              <w:rPr>
                <w:rFonts w:hint="eastAsia"/>
                <w:b/>
              </w:rPr>
              <w:t>【案情背景</w:t>
            </w:r>
            <w:r>
              <w:rPr>
                <w:b/>
              </w:rPr>
              <w:t>】</w:t>
            </w:r>
          </w:p>
          <w:p>
            <w:pPr>
              <w:rPr>
                <w:b w:val="0"/>
                <w:bCs/>
              </w:rPr>
            </w:pPr>
            <w:r>
              <w:rPr>
                <w:b/>
              </w:rPr>
              <w:tab/>
            </w:r>
            <w:r>
              <w:rPr>
                <w:rFonts w:hint="eastAsia"/>
                <w:b w:val="0"/>
                <w:bCs/>
              </w:rPr>
              <w:t>莲花味精</w:t>
            </w:r>
            <w:r>
              <w:rPr>
                <w:rFonts w:hint="eastAsia"/>
                <w:b w:val="0"/>
                <w:bCs/>
                <w:lang w:val="en-US" w:eastAsia="zh-CN"/>
              </w:rPr>
              <w:t>2014年</w:t>
            </w:r>
            <w:r>
              <w:rPr>
                <w:rFonts w:hint="eastAsia"/>
                <w:b w:val="0"/>
                <w:bCs/>
              </w:rPr>
              <w:t>6月14日公告，公司前期因涉嫌违反证券法律法规被证监会立案调查，公司近日收到证监会《行政处罚决定书》，由于公司从2006-2009年连续发生信息披露违法等违法事项，证监会决定对莲花味精给予警告，并处以50万元的罚款，公司董事长等相关人员一并罚款。《行政处罚决定书》认为，2006年，莲花味精未按规定披露诉讼事项，涉及金额2.96亿元。2007年、2008年连续两年将未到位的政府补助入账，2007年虚增利润1.944亿，2008年虚增利润3亿元，使两年利润均扭亏转盈。2007年公司公开披露的净利润为2651万元，2008年公司公开披露的净利润为1241万元。扣除掉虚增的利润，莲花味精2007和2008年实际是亏损的，2009年就应该被ST。莲花味精2008年、2009年将应计入营业外收入的政府补助直接冲减生产成本。2008年6月-12月，莲花味精分次收到环保相关补贴资金共计1898万元，政府淘汰落后产能补偿资金2272万元。莲花味精将前述应计入营业外收入的政府补助共计4167万元直接冲减生产成本。2008年，莲花味精涉及金额超过3亿元的诉讼案件</w:t>
            </w:r>
            <w:r>
              <w:rPr>
                <w:rFonts w:hint="eastAsia"/>
                <w:b w:val="0"/>
                <w:bCs/>
                <w:lang w:val="en-US" w:eastAsia="zh-CN"/>
              </w:rPr>
              <w:t>为未</w:t>
            </w:r>
            <w:r>
              <w:rPr>
                <w:rFonts w:hint="eastAsia"/>
                <w:b w:val="0"/>
                <w:bCs/>
              </w:rPr>
              <w:t>及时披露。2009年公司将应计入营业外收入的各类政府补助款187.69万元直接冲减主营业务成本。</w:t>
            </w:r>
          </w:p>
          <w:p/>
          <w:p>
            <w:pPr>
              <w:rPr>
                <w:b/>
              </w:rPr>
            </w:pPr>
            <w:r>
              <w:rPr>
                <w:rFonts w:hint="eastAsia"/>
                <w:b/>
              </w:rPr>
              <w:t>【案情描述】</w:t>
            </w:r>
          </w:p>
          <w:p>
            <w:pPr>
              <w:rPr>
                <w:rFonts w:hint="eastAsia" w:ascii="宋体" w:hAnsi="宋体" w:eastAsia="宋体" w:cs="宋体"/>
                <w:b w:val="0"/>
                <w:bCs w:val="0"/>
                <w:lang w:val="en-US" w:eastAsia="zh-CN"/>
              </w:rPr>
            </w:pPr>
            <w:r>
              <w:rPr>
                <w:rFonts w:hint="eastAsia" w:ascii="宋体" w:hAnsi="宋体" w:eastAsia="宋体" w:cs="宋体"/>
                <w:b/>
                <w:bCs/>
                <w:lang w:val="en-US" w:eastAsia="zh-CN"/>
              </w:rPr>
              <w:t>莲花味精舞弊过程：</w:t>
            </w:r>
          </w:p>
          <w:p>
            <w:pPr>
              <w:rPr>
                <w:rFonts w:hint="eastAsia" w:ascii="宋体" w:hAnsi="宋体" w:eastAsia="宋体" w:cs="宋体"/>
                <w:b/>
                <w:bCs/>
                <w:lang w:val="en-US" w:eastAsia="zh-CN"/>
              </w:rPr>
            </w:pPr>
            <w:r>
              <w:rPr>
                <w:rFonts w:hint="eastAsia" w:ascii="宋体" w:hAnsi="宋体" w:eastAsia="宋体" w:cs="宋体"/>
                <w:b/>
                <w:bCs/>
                <w:lang w:val="en-US" w:eastAsia="zh-CN"/>
              </w:rPr>
              <w:t>（1）重大事项违规披露</w:t>
            </w:r>
          </w:p>
          <w:p>
            <w:pPr>
              <w:ind w:firstLine="632" w:firstLineChars="300"/>
              <w:rPr>
                <w:rFonts w:hint="eastAsia" w:ascii="宋体" w:hAnsi="宋体" w:eastAsia="宋体" w:cs="宋体"/>
                <w:b w:val="0"/>
                <w:bCs w:val="0"/>
                <w:lang w:val="en-US" w:eastAsia="zh-CN"/>
              </w:rPr>
            </w:pPr>
            <w:r>
              <w:rPr>
                <w:rFonts w:hint="eastAsia" w:ascii="宋体" w:hAnsi="宋体" w:eastAsia="宋体" w:cs="宋体"/>
                <w:b/>
                <w:bCs/>
                <w:lang w:val="en-US" w:eastAsia="zh-CN"/>
              </w:rPr>
              <w:t>一是没有按照规定披露诉讼。</w:t>
            </w:r>
            <w:r>
              <w:rPr>
                <w:rFonts w:hint="eastAsia" w:ascii="宋体" w:hAnsi="宋体" w:eastAsia="宋体" w:cs="宋体"/>
                <w:b w:val="0"/>
                <w:bCs w:val="0"/>
                <w:lang w:val="en-US" w:eastAsia="zh-CN"/>
              </w:rPr>
              <w:t>证监会调查发现，2006年2月，莲花味精在工行项城支行有2.958亿元的四笔逾期贷款，由于未及时还款，被提起诉讼。3月份收到了项城市人民法院的应诉通知书，8月份又收到法院要求还款的判决书。2008年，莲花味精欠浦发银行郑州城东路支行、郑州分行以及广州粤财控股公司3.806亿元，被提起诉讼。2008年7月前项城市人民法院都下达了判决书</w:t>
            </w:r>
            <w:r>
              <w:rPr>
                <w:rFonts w:hint="eastAsia" w:ascii="宋体" w:hAnsi="宋体" w:cs="宋体"/>
                <w:b w:val="0"/>
                <w:bCs w:val="0"/>
                <w:lang w:val="en-US" w:eastAsia="zh-CN"/>
              </w:rPr>
              <w:t>，</w:t>
            </w:r>
            <w:r>
              <w:rPr>
                <w:rFonts w:hint="eastAsia" w:ascii="宋体" w:hAnsi="宋体" w:eastAsia="宋体" w:cs="宋体"/>
                <w:b w:val="0"/>
                <w:bCs w:val="0"/>
                <w:lang w:val="en-US" w:eastAsia="zh-CN"/>
              </w:rPr>
              <w:t>莲花味精没有及时披露，也未在当年公布，而是分别在第二年进行了披露。因此，莲花味精应该对投资人经济的损失给予赔偿。</w:t>
            </w:r>
          </w:p>
          <w:p>
            <w:pPr>
              <w:ind w:firstLine="422" w:firstLineChars="200"/>
              <w:rPr>
                <w:rFonts w:hint="eastAsia" w:ascii="宋体" w:hAnsi="宋体" w:eastAsia="宋体" w:cs="宋体"/>
                <w:b w:val="0"/>
                <w:bCs w:val="0"/>
                <w:lang w:val="en-US" w:eastAsia="zh-CN"/>
              </w:rPr>
            </w:pPr>
            <w:r>
              <w:rPr>
                <w:rFonts w:hint="eastAsia" w:ascii="宋体" w:hAnsi="宋体" w:eastAsia="宋体" w:cs="宋体"/>
                <w:b/>
                <w:bCs/>
                <w:lang w:val="en-US" w:eastAsia="zh-CN"/>
              </w:rPr>
              <w:t>二是2009年度绩效披露不实。</w:t>
            </w:r>
            <w:r>
              <w:rPr>
                <w:rFonts w:hint="eastAsia" w:ascii="宋体" w:hAnsi="宋体" w:eastAsia="宋体" w:cs="宋体"/>
                <w:b w:val="0"/>
                <w:bCs w:val="0"/>
                <w:lang w:val="en-US" w:eastAsia="zh-CN"/>
              </w:rPr>
              <w:t>在2009年年度报表公布的内容中可知，本年度莲花味精盈利归因于领导转变经营思路、优化产品结构、提升管理技术以及扩大销售市场等因素。但是通过调阅有关资料得到，当年味精行业发展环境非常好，每吨价格从七千到八千元，增加到每吨一万两千元，价格大幅提升</w:t>
            </w:r>
            <w:r>
              <w:rPr>
                <w:rFonts w:hint="eastAsia" w:ascii="宋体" w:hAnsi="宋体" w:cs="宋体"/>
                <w:b w:val="0"/>
                <w:bCs w:val="0"/>
                <w:lang w:val="en-US" w:eastAsia="zh-CN"/>
              </w:rPr>
              <w:t>。</w:t>
            </w:r>
            <w:r>
              <w:rPr>
                <w:rFonts w:hint="eastAsia" w:ascii="宋体" w:hAnsi="宋体" w:eastAsia="宋体" w:cs="宋体"/>
                <w:b w:val="0"/>
                <w:bCs w:val="0"/>
                <w:lang w:val="en-US" w:eastAsia="zh-CN"/>
              </w:rPr>
              <w:t>同时，国家加大节能减排力度，关停了小型味精企业，供应量明显减少。加之，国外味精企业相继关停了部分味精企业，国际市场明显较好。但莲花味精没有在年度报表中披露有关环境信息，而是单纯公布是公司管理层的因素，存在信息不实的问题，也体现了财务舞弊</w:t>
            </w:r>
          </w:p>
          <w:p>
            <w:pPr>
              <w:rPr>
                <w:rFonts w:hint="eastAsia" w:ascii="宋体" w:hAnsi="宋体" w:eastAsia="宋体" w:cs="宋体"/>
                <w:b w:val="0"/>
                <w:bCs w:val="0"/>
                <w:lang w:val="en-US" w:eastAsia="zh-CN"/>
              </w:rPr>
            </w:pPr>
            <w:r>
              <w:rPr>
                <w:rFonts w:hint="eastAsia" w:ascii="宋体" w:hAnsi="宋体" w:eastAsia="宋体" w:cs="宋体"/>
                <w:b w:val="0"/>
                <w:bCs w:val="0"/>
                <w:lang w:val="en-US" w:eastAsia="zh-CN"/>
              </w:rPr>
              <w:t xml:space="preserve">的嫌疑，从而误导了投资者。亚太所会计事务所在开展审计过程中，没有对相关问题高度重视，没有对公司披露的信息提出质疑。因此，可以得出结论，亚太会计事务所对味精行业不熟悉，或者存在包庇行为。 </w:t>
            </w:r>
          </w:p>
          <w:p>
            <w:pPr>
              <w:ind w:firstLine="211" w:firstLineChars="100"/>
              <w:rPr>
                <w:rFonts w:hint="eastAsia" w:ascii="宋体" w:hAnsi="宋体" w:eastAsia="宋体" w:cs="宋体"/>
                <w:b/>
                <w:bCs/>
                <w:lang w:val="en-US" w:eastAsia="zh-CN"/>
              </w:rPr>
            </w:pPr>
            <w:r>
              <w:rPr>
                <w:rFonts w:hint="eastAsia" w:ascii="宋体" w:hAnsi="宋体" w:eastAsia="宋体" w:cs="宋体"/>
                <w:b/>
                <w:bCs/>
                <w:lang w:val="en-US" w:eastAsia="zh-CN"/>
              </w:rPr>
              <w:t>（2）虚增利润</w:t>
            </w:r>
          </w:p>
          <w:p>
            <w:pPr>
              <w:ind w:firstLine="632" w:firstLineChars="300"/>
              <w:rPr>
                <w:rFonts w:hint="eastAsia" w:ascii="宋体" w:hAnsi="宋体" w:eastAsia="宋体" w:cs="宋体"/>
                <w:b w:val="0"/>
                <w:bCs w:val="0"/>
                <w:lang w:val="en-US" w:eastAsia="zh-CN"/>
              </w:rPr>
            </w:pPr>
            <w:r>
              <w:rPr>
                <w:rFonts w:hint="eastAsia" w:ascii="宋体" w:hAnsi="宋体" w:eastAsia="宋体" w:cs="宋体"/>
                <w:b/>
                <w:bCs/>
                <w:lang w:val="en-US" w:eastAsia="zh-CN"/>
              </w:rPr>
              <w:t>一是政府补贴超前下账。</w:t>
            </w:r>
            <w:r>
              <w:rPr>
                <w:rFonts w:hint="eastAsia" w:ascii="宋体" w:hAnsi="宋体" w:eastAsia="宋体" w:cs="宋体"/>
                <w:b w:val="0"/>
                <w:bCs w:val="0"/>
                <w:lang w:val="en-US" w:eastAsia="zh-CN"/>
              </w:rPr>
              <w:t>2007年、2008年连续两年莲花味精把政府未到位补贴超前下账，导致两年分别虚增利润1. 945亿和3.001亿元，从而致使利润变亏为盈（如表1）。根据有关要求，企业对发生的有关交易或有关事项，都需要及时公布，既不能提前也不能延后</w:t>
            </w:r>
            <w:r>
              <w:rPr>
                <w:rFonts w:hint="eastAsia" w:ascii="宋体" w:hAnsi="宋体" w:cs="宋体"/>
                <w:b w:val="0"/>
                <w:bCs w:val="0"/>
                <w:lang w:val="en-US" w:eastAsia="zh-CN"/>
              </w:rPr>
              <w:t>。</w:t>
            </w:r>
            <w:r>
              <w:rPr>
                <w:rFonts w:hint="eastAsia" w:ascii="宋体" w:hAnsi="宋体" w:eastAsia="宋体" w:cs="宋体"/>
                <w:b w:val="0"/>
                <w:bCs w:val="0"/>
                <w:lang w:val="en-US" w:eastAsia="zh-CN"/>
              </w:rPr>
              <w:t>由于莲花味精违反了有关规定，受到了证监会的处罚。具体金额见表1。</w:t>
            </w:r>
          </w:p>
          <w:p>
            <w:pPr>
              <w:rPr>
                <w:rFonts w:hint="eastAsia" w:ascii="宋体" w:hAnsi="宋体" w:eastAsia="宋体" w:cs="宋体"/>
                <w:b w:val="0"/>
                <w:bCs w:val="0"/>
                <w:lang w:val="en-US" w:eastAsia="zh-CN"/>
              </w:rPr>
            </w:pPr>
            <w:r>
              <w:drawing>
                <wp:inline distT="0" distB="0" distL="114300" distR="114300">
                  <wp:extent cx="4164965" cy="929640"/>
                  <wp:effectExtent l="0" t="0" r="635"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
                          <a:srcRect l="51675" t="36125" r="27341" b="55556"/>
                          <a:stretch>
                            <a:fillRect/>
                          </a:stretch>
                        </pic:blipFill>
                        <pic:spPr>
                          <a:xfrm>
                            <a:off x="0" y="0"/>
                            <a:ext cx="4164965" cy="929640"/>
                          </a:xfrm>
                          <a:prstGeom prst="rect">
                            <a:avLst/>
                          </a:prstGeom>
                          <a:noFill/>
                          <a:ln>
                            <a:noFill/>
                          </a:ln>
                        </pic:spPr>
                      </pic:pic>
                    </a:graphicData>
                  </a:graphic>
                </wp:inline>
              </w:drawing>
            </w:r>
          </w:p>
          <w:p>
            <w:pPr>
              <w:rPr>
                <w:rFonts w:hint="eastAsia"/>
                <w:b/>
                <w:bCs/>
                <w:lang w:val="en-US" w:eastAsia="zh-CN"/>
              </w:rPr>
            </w:pPr>
          </w:p>
          <w:p>
            <w:pPr>
              <w:ind w:firstLine="632" w:firstLineChars="300"/>
              <w:rPr>
                <w:rFonts w:hint="default"/>
                <w:lang w:val="en-US" w:eastAsia="zh-CN"/>
              </w:rPr>
            </w:pPr>
            <w:r>
              <w:rPr>
                <w:b/>
                <w:bCs/>
                <w:lang w:val="en-US" w:eastAsia="zh-CN"/>
              </w:rPr>
              <w:t>二</w:t>
            </w:r>
            <w:r>
              <w:rPr>
                <w:rFonts w:hint="default"/>
                <w:b/>
                <w:bCs/>
                <w:lang w:val="en-US" w:eastAsia="zh-CN"/>
              </w:rPr>
              <w:t>是坏账准备计提不正常</w:t>
            </w:r>
            <w:r>
              <w:rPr>
                <w:b/>
                <w:bCs/>
                <w:lang w:val="en-US" w:eastAsia="zh-CN"/>
              </w:rPr>
              <w:t>。</w:t>
            </w:r>
            <w:r>
              <w:rPr>
                <w:rFonts w:hint="default"/>
                <w:lang w:val="en-US" w:eastAsia="zh-CN"/>
              </w:rPr>
              <w:t>按照惯例，对于存在3年以上的应收款项坏账准备计提应该是100%，而莲花味精3年以上应收款项坏账准备计提是18%，与同行业公司梅花生物集团相比，明显存在不合理报表。如表2、表3所示。2009年度莲花味精财务报表指出，截至年底,公司3年以上的应收款项、其他应收款、预付款账面金额共4. 942亿元，占到公司净资产的30. 33%。由此可知，莲花味精3年以上应收账款有可能存在坏账，按照相关要求对该部分应收账款应计提应做为坏账，但如果这样可能导致公司破产。所以，莲花味精采取了虚增利润的方式。然而，亚太会计事务所没有对莲花味精进行严格审计，不是对行业知识不熟悉，就是审计本身存在不端行为。具体情况见表2、表3。</w:t>
            </w:r>
          </w:p>
          <w:p>
            <w:pPr>
              <w:rPr>
                <w:rFonts w:hint="default"/>
                <w:lang w:val="en-US" w:eastAsia="zh-CN"/>
              </w:rPr>
            </w:pPr>
            <w:r>
              <w:drawing>
                <wp:inline distT="0" distB="0" distL="114300" distR="114300">
                  <wp:extent cx="4343400" cy="1967230"/>
                  <wp:effectExtent l="0" t="0" r="0" b="127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1"/>
                          <a:srcRect l="31447" t="50079" r="47871" b="31052"/>
                          <a:stretch>
                            <a:fillRect/>
                          </a:stretch>
                        </pic:blipFill>
                        <pic:spPr>
                          <a:xfrm>
                            <a:off x="0" y="0"/>
                            <a:ext cx="4343400" cy="1967230"/>
                          </a:xfrm>
                          <a:prstGeom prst="rect">
                            <a:avLst/>
                          </a:prstGeom>
                          <a:noFill/>
                          <a:ln>
                            <a:noFill/>
                          </a:ln>
                        </pic:spPr>
                      </pic:pic>
                    </a:graphicData>
                  </a:graphic>
                </wp:inline>
              </w:drawing>
            </w:r>
          </w:p>
          <w:p>
            <w:pPr>
              <w:ind w:firstLine="211" w:firstLineChars="100"/>
              <w:rPr>
                <w:b/>
                <w:bCs/>
              </w:rPr>
            </w:pPr>
            <w:r>
              <w:rPr>
                <w:b/>
                <w:bCs/>
                <w:lang w:val="en-US" w:eastAsia="zh-CN"/>
              </w:rPr>
              <w:t>（3）关联方交易</w:t>
            </w:r>
          </w:p>
          <w:p>
            <w:pPr>
              <w:ind w:firstLine="840" w:firstLineChars="400"/>
              <w:rPr>
                <w:rFonts w:hint="default"/>
                <w:lang w:val="en-US" w:eastAsia="zh-CN"/>
              </w:rPr>
            </w:pPr>
            <w:r>
              <w:rPr>
                <w:rFonts w:hint="default"/>
                <w:lang w:val="en-US" w:eastAsia="zh-CN"/>
              </w:rPr>
              <w:t>莲花味精关联方关系如图1所示。在2008年到2013年五年间，其向天安食品采购原料达到19.23亿元，占每年同类交易额的比例在12.2%到18.2%之间；莲花味精也向天安食品消费味精，销售额达到3.753亿元。经过深入分析发现，天安科技是莲花味精的第二大股东，同时也是天安食业的控股方，而天安食业又是莲花味精的控股方，因此天安科技直接掌握两个公司的话语权，在这交易中必然存在利益输送。在利益输送中，最终获益的大股东是天安科技，而受损失的则是广大的投资者。在审计过程中，亚太会计事务所没有发现莲花味精的关联方利益输送，审计报告不得不令人质疑。</w:t>
            </w:r>
          </w:p>
          <w:p>
            <w:pPr>
              <w:rPr>
                <w:rFonts w:hint="default"/>
                <w:lang w:val="en-US" w:eastAsia="zh-CN"/>
              </w:rPr>
            </w:pPr>
            <w:r>
              <w:drawing>
                <wp:inline distT="0" distB="0" distL="114300" distR="114300">
                  <wp:extent cx="4248150" cy="1462405"/>
                  <wp:effectExtent l="0" t="0" r="6350" b="1079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2"/>
                          <a:srcRect l="31598" t="49403" r="47569" b="36205"/>
                          <a:stretch>
                            <a:fillRect/>
                          </a:stretch>
                        </pic:blipFill>
                        <pic:spPr>
                          <a:xfrm>
                            <a:off x="0" y="0"/>
                            <a:ext cx="4248150" cy="1462405"/>
                          </a:xfrm>
                          <a:prstGeom prst="rect">
                            <a:avLst/>
                          </a:prstGeom>
                          <a:noFill/>
                          <a:ln>
                            <a:noFill/>
                          </a:ln>
                        </pic:spPr>
                      </pic:pic>
                    </a:graphicData>
                  </a:graphic>
                </wp:inline>
              </w:drawing>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noWrap w:val="0"/>
            <w:vAlign w:val="top"/>
          </w:tcPr>
          <w:p>
            <w:r>
              <w:rPr>
                <w:rFonts w:hint="eastAsia"/>
              </w:rPr>
              <w:t>关联审计机构</w:t>
            </w:r>
            <w:r>
              <w:t>名称</w:t>
            </w:r>
          </w:p>
        </w:tc>
        <w:tc>
          <w:tcPr>
            <w:tcW w:w="6852" w:type="dxa"/>
            <w:noWrap w:val="0"/>
            <w:vAlign w:val="top"/>
          </w:tcPr>
          <w:p>
            <w:pPr>
              <w:jc w:val="center"/>
            </w:pPr>
            <w:r>
              <w:rPr>
                <w:rFonts w:hint="eastAsia"/>
                <w:lang w:val="en-US" w:eastAsia="zh-CN"/>
              </w:rPr>
              <w:t>亚太（集团）会计事务所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引发的企业经营及内控思考</w:t>
            </w:r>
          </w:p>
        </w:tc>
        <w:tc>
          <w:tcPr>
            <w:tcW w:w="6852" w:type="dxa"/>
            <w:noWrap w:val="0"/>
            <w:vAlign w:val="top"/>
          </w:tcPr>
          <w:p>
            <w:pPr>
              <w:rPr>
                <w:rFonts w:hint="eastAsia" w:ascii="宋体" w:hAnsi="宋体" w:eastAsia="宋体" w:cs="宋体"/>
              </w:rPr>
            </w:pPr>
            <w:r>
              <w:t xml:space="preserve"> </w:t>
            </w:r>
            <w:r>
              <w:tab/>
            </w:r>
            <w:r>
              <w:rPr>
                <w:rFonts w:hint="eastAsia" w:ascii="宋体" w:hAnsi="宋体" w:eastAsia="宋体" w:cs="宋体"/>
                <w:lang w:val="en-US" w:eastAsia="zh-CN"/>
              </w:rPr>
              <w:t xml:space="preserve">在审计莲花味精的过程中，由于国家法律不健全，以及对非法行为处罚力度不大，使注册会计师为了自身利益而钻法律的“空子”，或者以身试法。在亚太会计事务所审计失败后，仅仅对其处罚几十万元，没有在行政和刑事方面进行处罚。因此，会计事务所会在所受处罚和获得的效益进行权衡，如果获得的效益高于所受处罚，会计事务所往往为了获得高额利润，而无视法律，伙同被审计单位弄虚作假，违反审计规定。综上所诉必 </w:t>
            </w:r>
          </w:p>
          <w:p>
            <w:pPr>
              <w:rPr>
                <w:rFonts w:hint="eastAsia" w:ascii="宋体" w:hAnsi="宋体" w:eastAsia="宋体" w:cs="宋体"/>
              </w:rPr>
            </w:pPr>
            <w:r>
              <w:rPr>
                <w:rFonts w:hint="eastAsia" w:ascii="宋体" w:hAnsi="宋体" w:eastAsia="宋体" w:cs="宋体"/>
                <w:lang w:val="en-US" w:eastAsia="zh-CN"/>
              </w:rPr>
              <w:t xml:space="preserve">须完善有关法律法规，健全相关法律制度，扎牢制度的“笼子”，让违法违规者无空隙可乘。健全民事赔偿制度，让违法违规的会计师事务所付出经济代价。严格按照法律法规要求，从严打击违规审计行为，对相关人员严查严处，决不姑息。同时，要健全完善约束注册会计师履职行为的有关 </w:t>
            </w:r>
          </w:p>
          <w:p>
            <w:pPr>
              <w:rPr>
                <w:rFonts w:hint="eastAsia" w:ascii="宋体" w:hAnsi="宋体" w:eastAsia="宋体" w:cs="宋体"/>
              </w:rPr>
            </w:pPr>
            <w:r>
              <w:rPr>
                <w:rFonts w:hint="eastAsia" w:ascii="宋体" w:hAnsi="宋体" w:eastAsia="宋体" w:cs="宋体"/>
                <w:lang w:val="en-US" w:eastAsia="zh-CN"/>
              </w:rPr>
              <w:t>法规，加强对注册会计师的监管，对违法违规的注册会计师应取消从事审计的资格，从而使注册会计师“不敢违规”、“不能违规”、“不想违规”。</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引发</w:t>
            </w:r>
            <w:r>
              <w:t>的审计</w:t>
            </w:r>
            <w:r>
              <w:rPr>
                <w:rFonts w:hint="eastAsia"/>
              </w:rPr>
              <w:t>实施</w:t>
            </w:r>
            <w:r>
              <w:t>思考</w:t>
            </w:r>
          </w:p>
        </w:tc>
        <w:tc>
          <w:tcPr>
            <w:tcW w:w="6852" w:type="dxa"/>
            <w:noWrap w:val="0"/>
            <w:vAlign w:val="top"/>
          </w:tcPr>
          <w:p>
            <w:pPr>
              <w:tabs>
                <w:tab w:val="left" w:pos="2160"/>
              </w:tabs>
              <w:rPr>
                <w:rStyle w:val="19"/>
                <w:i w:val="0"/>
                <w:iCs w:val="0"/>
                <w:color w:val="auto"/>
              </w:rPr>
            </w:pPr>
            <w:r>
              <w:rPr>
                <w:rStyle w:val="19"/>
                <w:b/>
                <w:bCs/>
                <w:i w:val="0"/>
                <w:iCs w:val="0"/>
                <w:color w:val="auto"/>
                <w:lang w:val="en-US" w:eastAsia="zh-CN"/>
              </w:rPr>
              <w:t>审计中存在的问题</w:t>
            </w:r>
            <w:r>
              <w:rPr>
                <w:rStyle w:val="19"/>
                <w:rFonts w:hint="eastAsia"/>
                <w:b/>
                <w:bCs/>
                <w:i w:val="0"/>
                <w:iCs w:val="0"/>
                <w:color w:val="auto"/>
                <w:lang w:val="en-US" w:eastAsia="zh-CN"/>
              </w:rPr>
              <w:t>：</w:t>
            </w:r>
            <w:r>
              <w:rPr>
                <w:rStyle w:val="19"/>
                <w:i w:val="0"/>
                <w:iCs w:val="0"/>
                <w:color w:val="auto"/>
                <w:lang w:val="en-US" w:eastAsia="zh-CN"/>
              </w:rPr>
              <w:t xml:space="preserve"> </w:t>
            </w:r>
          </w:p>
          <w:p>
            <w:pPr>
              <w:tabs>
                <w:tab w:val="left" w:pos="2160"/>
              </w:tabs>
              <w:ind w:firstLine="632" w:firstLineChars="300"/>
              <w:rPr>
                <w:rStyle w:val="19"/>
                <w:i w:val="0"/>
                <w:iCs w:val="0"/>
                <w:color w:val="auto"/>
              </w:rPr>
            </w:pPr>
            <w:r>
              <w:rPr>
                <w:rStyle w:val="19"/>
                <w:b/>
                <w:bCs/>
                <w:i w:val="0"/>
                <w:iCs w:val="0"/>
                <w:color w:val="auto"/>
                <w:lang w:val="en-US" w:eastAsia="zh-CN"/>
              </w:rPr>
              <w:t>一是盲目承担审计业务。</w:t>
            </w:r>
            <w:r>
              <w:rPr>
                <w:rStyle w:val="19"/>
                <w:rFonts w:hint="default"/>
                <w:i w:val="0"/>
                <w:iCs w:val="0"/>
                <w:color w:val="auto"/>
                <w:lang w:val="en-US" w:eastAsia="zh-CN"/>
              </w:rPr>
              <w:t>在承担审计工作</w:t>
            </w:r>
            <w:r>
              <w:rPr>
                <w:rStyle w:val="19"/>
                <w:rFonts w:hint="eastAsia"/>
                <w:i w:val="0"/>
                <w:iCs w:val="0"/>
                <w:color w:val="auto"/>
                <w:lang w:val="en-US" w:eastAsia="zh-CN"/>
              </w:rPr>
              <w:t>之</w:t>
            </w:r>
            <w:r>
              <w:rPr>
                <w:rStyle w:val="19"/>
                <w:rFonts w:hint="default"/>
                <w:i w:val="0"/>
                <w:iCs w:val="0"/>
                <w:color w:val="auto"/>
                <w:lang w:val="en-US" w:eastAsia="zh-CN"/>
              </w:rPr>
              <w:t xml:space="preserve">前，会计事务所应详细了解被审计对象的基本情况，从而判断是否能胜任审计任务。但是通过整个审计过程的了解，亚太会计事务所对莲花味精的行业情况、企业情况以及经营风险等没有进行深入了解，就承担了此项审计任务，为审计失败埋下了伏笔。注册会计师对味精行业不熟悉，对味精生产过程和进出口不了解，在有可能超出审计水平的情况下承担了任务。从而导致没有发现莲花味精2009年度绩效披露不实的事实，影响了投资者对企业的正确认识，从而损害了投资者的经济利益。在审计过程中，注册会计师未能识别关联方的有关交易问题，天安科技作为关联方的大股东，也是天安食业的大股东；莲花味精与天安食业存在巨额经济往来。亚太会计事务所没有详细了解关联方情况，也为审计失败留下了隐患。 </w:t>
            </w:r>
          </w:p>
          <w:p>
            <w:pPr>
              <w:tabs>
                <w:tab w:val="left" w:pos="273"/>
                <w:tab w:val="left" w:pos="2160"/>
              </w:tabs>
              <w:ind w:firstLine="632" w:firstLineChars="300"/>
              <w:rPr>
                <w:rStyle w:val="19"/>
                <w:i w:val="0"/>
                <w:iCs w:val="0"/>
                <w:color w:val="auto"/>
              </w:rPr>
            </w:pPr>
            <w:r>
              <w:rPr>
                <w:rStyle w:val="19"/>
                <w:rFonts w:hint="default"/>
                <w:b/>
                <w:bCs/>
                <w:i w:val="0"/>
                <w:iCs w:val="0"/>
                <w:color w:val="auto"/>
                <w:lang w:val="en-US" w:eastAsia="zh-CN"/>
              </w:rPr>
              <w:t>二是没有执行函证程序。</w:t>
            </w:r>
            <w:r>
              <w:rPr>
                <w:rStyle w:val="19"/>
                <w:rFonts w:hint="default"/>
                <w:i w:val="0"/>
                <w:iCs w:val="0"/>
                <w:color w:val="auto"/>
                <w:lang w:val="en-US" w:eastAsia="zh-CN"/>
              </w:rPr>
              <w:t>亚太会计事务所对莲花味精2007年和2008年的财务报表审计中，没有对政府补贴资金1. 945亿元进行认真审计，没有得到建行项城支行的函证回复，也未得到天安科技收款函证，就认为政府补贴下账符合程序。而且没有收到函证回复，也没有再次发函求证。特别是对莲花味精坏账审计过程中，没有履行发函求证程序，严重影响了对莲花味精坏账准备计提的正确分析，导致2009年度坏账准备计提比例不符合事实，但亚太会计事务所没有警觉，认为公司资产属实。</w:t>
            </w:r>
          </w:p>
          <w:p>
            <w:pPr>
              <w:tabs>
                <w:tab w:val="left" w:pos="2160"/>
              </w:tabs>
              <w:ind w:firstLine="632" w:firstLineChars="300"/>
              <w:rPr>
                <w:rStyle w:val="19"/>
                <w:i w:val="0"/>
                <w:iCs w:val="0"/>
                <w:color w:val="auto"/>
              </w:rPr>
            </w:pPr>
            <w:r>
              <w:rPr>
                <w:rStyle w:val="19"/>
                <w:rFonts w:hint="default"/>
                <w:b/>
                <w:bCs/>
                <w:i w:val="0"/>
                <w:iCs w:val="0"/>
                <w:color w:val="auto"/>
                <w:lang w:val="en-US" w:eastAsia="zh-CN"/>
              </w:rPr>
              <w:t>三是没有开展审计取证。</w:t>
            </w:r>
            <w:r>
              <w:rPr>
                <w:rStyle w:val="19"/>
                <w:rFonts w:hint="default"/>
                <w:i w:val="0"/>
                <w:iCs w:val="0"/>
                <w:color w:val="auto"/>
                <w:lang w:val="en-US" w:eastAsia="zh-CN"/>
              </w:rPr>
              <w:t>对莲花味精2007年和2008年的财务报表审计中，亚太会计事务所未对其真实</w:t>
            </w:r>
            <w:r>
              <w:rPr>
                <w:rStyle w:val="19"/>
                <w:rFonts w:hint="eastAsia"/>
                <w:i w:val="0"/>
                <w:iCs w:val="0"/>
                <w:color w:val="auto"/>
                <w:lang w:val="en-US" w:eastAsia="zh-CN"/>
              </w:rPr>
              <w:t>情况</w:t>
            </w:r>
            <w:r>
              <w:rPr>
                <w:rStyle w:val="19"/>
                <w:rFonts w:hint="default"/>
                <w:i w:val="0"/>
                <w:iCs w:val="0"/>
                <w:color w:val="auto"/>
                <w:lang w:val="en-US" w:eastAsia="zh-CN"/>
              </w:rPr>
              <w:t xml:space="preserve">进行取证验证，也没有得到相关 </w:t>
            </w:r>
          </w:p>
          <w:p>
            <w:pPr>
              <w:tabs>
                <w:tab w:val="left" w:pos="2160"/>
              </w:tabs>
              <w:rPr>
                <w:rStyle w:val="19"/>
                <w:i w:val="0"/>
                <w:iCs w:val="0"/>
                <w:color w:val="auto"/>
              </w:rPr>
            </w:pPr>
            <w:r>
              <w:rPr>
                <w:rStyle w:val="19"/>
                <w:rFonts w:hint="default"/>
                <w:i w:val="0"/>
                <w:iCs w:val="0"/>
                <w:color w:val="auto"/>
                <w:lang w:val="en-US" w:eastAsia="zh-CN"/>
              </w:rPr>
              <w:t xml:space="preserve">的合同，就提供了审计报告，这是极不负责任的行为，不可能反映莲花味精的真实经营情况，必然导致审计风险变成审计失败。 </w:t>
            </w:r>
          </w:p>
          <w:p>
            <w:pPr>
              <w:tabs>
                <w:tab w:val="left" w:pos="2160"/>
              </w:tabs>
              <w:rPr>
                <w:rStyle w:val="19"/>
                <w:i w:val="0"/>
                <w:i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关联</w:t>
            </w:r>
            <w:r>
              <w:t>的审计术语与审计方法</w:t>
            </w:r>
          </w:p>
        </w:tc>
        <w:tc>
          <w:tcPr>
            <w:tcW w:w="6852" w:type="dxa"/>
            <w:noWrap w:val="0"/>
            <w:vAlign w:val="top"/>
          </w:tcPr>
          <w:p>
            <w:pPr>
              <w:rPr>
                <w:rFonts w:hint="eastAsia"/>
                <w:lang w:val="en-US" w:eastAsia="zh-CN"/>
              </w:rPr>
            </w:pPr>
            <w:r>
              <w:rPr>
                <w:rFonts w:hint="eastAsia"/>
                <w:lang w:val="en-US" w:eastAsia="zh-CN"/>
              </w:rPr>
              <w:t>风险审计程序 关联方交易 函证 审计取证</w:t>
            </w:r>
          </w:p>
          <w:p>
            <w:pPr>
              <w:rPr>
                <w:rFonts w:hint="default"/>
                <w:lang w:val="en-US" w:eastAsia="zh-CN"/>
              </w:rPr>
            </w:pPr>
          </w:p>
          <w:p>
            <w:pPr>
              <w:rPr>
                <w:rFonts w:hint="eastAsia"/>
                <w:b/>
                <w:bCs/>
                <w:lang w:val="en-US" w:eastAsia="zh-CN"/>
              </w:rPr>
            </w:pPr>
            <w:r>
              <w:rPr>
                <w:rFonts w:hint="eastAsia"/>
                <w:b/>
                <w:bCs/>
                <w:lang w:val="en-US" w:eastAsia="zh-CN"/>
              </w:rPr>
              <w:t>审计方法启示：</w:t>
            </w:r>
          </w:p>
          <w:p>
            <w:pPr>
              <w:ind w:firstLine="420" w:firstLineChars="200"/>
              <w:rPr>
                <w:rFonts w:hint="default"/>
                <w:lang w:val="en-US" w:eastAsia="zh-CN"/>
              </w:rPr>
            </w:pPr>
            <w:r>
              <w:rPr>
                <w:rFonts w:hint="default"/>
                <w:lang w:val="en-US" w:eastAsia="zh-CN"/>
              </w:rPr>
              <w:t xml:space="preserve">在审计莲花味精过程中，亚太会计事务所的注册会计师专业职业胜任水平不高，从而导致的审计失败，因此提升其职业胜任水平至关重要。一 </w:t>
            </w:r>
          </w:p>
          <w:p>
            <w:pPr>
              <w:rPr>
                <w:rFonts w:hint="default"/>
                <w:lang w:val="en-US" w:eastAsia="zh-CN"/>
              </w:rPr>
            </w:pPr>
            <w:r>
              <w:rPr>
                <w:rFonts w:hint="default"/>
                <w:lang w:val="en-US" w:eastAsia="zh-CN"/>
              </w:rPr>
              <w:t>方面应提升专业知识。注册会计师要紧跟时代发展的步伐，及时学习审计相关的新思想、新理念、新知识，不断深化审计知识层面。应提高审计专业技能，请有关注册会计专业机构，对注册会计师掌握的审计知识进行检测，根据测试情况给每个注册会计师建立档案，根据测试及综合评价，将其分成几个等级，从而全面系统掌握注册会计师的水平，有针对性地加强展业知识的培养</w:t>
            </w:r>
            <w:r>
              <w:rPr>
                <w:rFonts w:hint="eastAsia"/>
                <w:lang w:val="en-US" w:eastAsia="zh-CN"/>
              </w:rPr>
              <w:t>。</w:t>
            </w:r>
            <w:r>
              <w:rPr>
                <w:rFonts w:hint="default"/>
                <w:lang w:val="en-US" w:eastAsia="zh-CN"/>
              </w:rPr>
              <w:t>另一方面应提升其他知识层面。要不断学习审计不同行业有关的专业知识，拓展自己的知识领域，更好地开展审计工作。具体学习中，采取“请进来”和“走出去”相结合的方式，积极向不同的专家学习，请教相关的专业知识，从而熟悉审计对象涉及专业的知识。在审计过程中，按照各个行业的特性，找出审计关键，按照合理的审计程序，根据审计对象环境的改变，不断微调审计方式。</w:t>
            </w:r>
          </w:p>
          <w:p>
            <w:pPr>
              <w:rPr>
                <w:rFonts w:hint="default"/>
                <w:lang w:val="en-US" w:eastAsia="zh-CN"/>
              </w:rPr>
            </w:pPr>
          </w:p>
        </w:tc>
      </w:tr>
    </w:tbl>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2"/>
        <w:rPr>
          <w:rFonts w:hint="default" w:eastAsia="宋体"/>
          <w:lang w:val="en-US" w:eastAsia="zh-CN"/>
        </w:rPr>
      </w:pPr>
      <w:bookmarkStart w:id="22" w:name="_Toc7845"/>
      <w:r>
        <w:rPr>
          <w:rFonts w:hint="eastAsia"/>
          <w:lang w:val="en-US" w:eastAsia="zh-CN"/>
        </w:rPr>
        <w:t>12华通天香控股舞弊</w:t>
      </w:r>
      <w:bookmarkEnd w:id="22"/>
    </w:p>
    <w:p>
      <w:pPr>
        <w:tabs>
          <w:tab w:val="left" w:pos="1305"/>
        </w:tabs>
      </w:pPr>
      <w:r>
        <w:tab/>
      </w:r>
    </w:p>
    <w:tbl>
      <w:tblPr>
        <w:tblStyle w:val="14"/>
        <w:tblW w:w="87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67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noWrap w:val="0"/>
            <w:vAlign w:val="top"/>
          </w:tcPr>
          <w:p>
            <w:r>
              <w:rPr>
                <w:rFonts w:hint="eastAsia"/>
              </w:rPr>
              <w:t>案例数据</w:t>
            </w:r>
            <w:r>
              <w:t>编号</w:t>
            </w:r>
          </w:p>
        </w:tc>
        <w:tc>
          <w:tcPr>
            <w:tcW w:w="6721" w:type="dxa"/>
            <w:noWrap w:val="0"/>
            <w:vAlign w:val="top"/>
          </w:tcPr>
          <w:p>
            <w:pPr>
              <w:jc w:val="center"/>
              <w:rPr>
                <w:rFonts w:hint="default" w:eastAsia="宋体"/>
                <w:lang w:val="en-US" w:eastAsia="zh-CN"/>
              </w:rPr>
            </w:pPr>
            <w:r>
              <w:rPr>
                <w:rFonts w:hint="eastAsia" w:ascii="宋体" w:hAnsi="宋体" w:cs="宋体"/>
                <w:lang w:val="en-US" w:eastAsia="zh-CN"/>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noWrap w:val="0"/>
            <w:vAlign w:val="top"/>
          </w:tcPr>
          <w:p>
            <w:r>
              <w:rPr>
                <w:rFonts w:hint="eastAsia"/>
              </w:rPr>
              <w:t>案例</w:t>
            </w:r>
            <w:r>
              <w:t>行业类别</w:t>
            </w:r>
          </w:p>
        </w:tc>
        <w:tc>
          <w:tcPr>
            <w:tcW w:w="6721" w:type="dxa"/>
            <w:noWrap w:val="0"/>
            <w:vAlign w:val="top"/>
          </w:tcPr>
          <w:p>
            <w:pPr>
              <w:jc w:val="center"/>
              <w:rPr>
                <w:rFonts w:hint="eastAsia" w:eastAsia="宋体"/>
                <w:lang w:eastAsia="zh-CN"/>
              </w:rPr>
            </w:pPr>
            <w:r>
              <w:rPr>
                <w:rFonts w:hint="eastAsia"/>
                <w:lang w:val="en-US" w:eastAsia="zh-CN"/>
              </w:rPr>
              <w:t>农业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noWrap w:val="0"/>
            <w:vAlign w:val="top"/>
          </w:tcPr>
          <w:p>
            <w:r>
              <w:rPr>
                <w:rFonts w:hint="eastAsia"/>
              </w:rPr>
              <w:t>案例发生时间</w:t>
            </w:r>
          </w:p>
        </w:tc>
        <w:tc>
          <w:tcPr>
            <w:tcW w:w="6721" w:type="dxa"/>
            <w:noWrap w:val="0"/>
            <w:vAlign w:val="top"/>
          </w:tcPr>
          <w:p>
            <w:pPr>
              <w:jc w:val="center"/>
            </w:pPr>
            <w:r>
              <w:rPr>
                <w:rFonts w:hint="eastAsia"/>
              </w:rPr>
              <w:t>2</w:t>
            </w:r>
            <w:r>
              <w:rPr>
                <w:rFonts w:hint="eastAsia"/>
                <w:lang w:val="en-US" w:eastAsia="zh-CN"/>
              </w:rPr>
              <w:t>0</w:t>
            </w:r>
            <w:r>
              <w:rPr>
                <w:rFonts w:hint="eastAsia"/>
              </w:rPr>
              <w:t>0</w:t>
            </w:r>
            <w:r>
              <w:rPr>
                <w:rFonts w:hint="eastAsia"/>
                <w:lang w:val="en-US" w:eastAsia="zh-CN"/>
              </w:rPr>
              <w:t>4-2005</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noWrap w:val="0"/>
            <w:vAlign w:val="top"/>
          </w:tcPr>
          <w:p>
            <w:r>
              <w:rPr>
                <w:rFonts w:hint="eastAsia"/>
              </w:rPr>
              <w:t>案例企业名称</w:t>
            </w:r>
          </w:p>
        </w:tc>
        <w:tc>
          <w:tcPr>
            <w:tcW w:w="6721" w:type="dxa"/>
            <w:noWrap w:val="0"/>
            <w:vAlign w:val="top"/>
          </w:tcPr>
          <w:p>
            <w:pPr>
              <w:jc w:val="center"/>
            </w:pPr>
            <w:r>
              <w:rPr>
                <w:rFonts w:hint="eastAsia" w:ascii="宋体" w:hAnsi="宋体" w:eastAsia="宋体" w:cs="宋体"/>
                <w:b w:val="0"/>
                <w:bCs/>
              </w:rPr>
              <w:t>华通天香集团股份有限公司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noWrap w:val="0"/>
            <w:vAlign w:val="top"/>
          </w:tcPr>
          <w:p>
            <w:r>
              <w:rPr>
                <w:rFonts w:hint="eastAsia"/>
              </w:rPr>
              <w:t>案例企业经营范围</w:t>
            </w:r>
          </w:p>
        </w:tc>
        <w:tc>
          <w:tcPr>
            <w:tcW w:w="6721" w:type="dxa"/>
            <w:noWrap w:val="0"/>
            <w:vAlign w:val="top"/>
          </w:tcPr>
          <w:p>
            <w:pPr>
              <w:jc w:val="center"/>
            </w:pPr>
            <w:r>
              <w:rPr>
                <w:rFonts w:hint="eastAsia"/>
              </w:rPr>
              <w:t>油脂业及农业产品的生产、销售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2007" w:type="dxa"/>
            <w:noWrap w:val="0"/>
            <w:vAlign w:val="top"/>
          </w:tcPr>
          <w:p>
            <w:r>
              <w:rPr>
                <w:rFonts w:hint="eastAsia"/>
              </w:rPr>
              <w:t>企业单位案情描述</w:t>
            </w:r>
          </w:p>
        </w:tc>
        <w:tc>
          <w:tcPr>
            <w:tcW w:w="6721" w:type="dxa"/>
            <w:noWrap w:val="0"/>
            <w:vAlign w:val="top"/>
          </w:tcPr>
          <w:p>
            <w:pPr>
              <w:rPr>
                <w:rFonts w:hint="eastAsia"/>
                <w:b/>
              </w:rPr>
            </w:pPr>
            <w:r>
              <w:rPr>
                <w:rFonts w:hint="eastAsia"/>
                <w:b/>
              </w:rPr>
              <w:t>【企业背景】</w:t>
            </w:r>
          </w:p>
          <w:p>
            <w:pPr>
              <w:ind w:firstLine="420" w:firstLineChars="200"/>
              <w:rPr>
                <w:rFonts w:hint="eastAsia" w:ascii="宋体" w:hAnsi="宋体" w:cs="宋体"/>
                <w:b w:val="0"/>
                <w:bCs/>
                <w:lang w:eastAsia="zh-CN"/>
              </w:rPr>
            </w:pPr>
            <w:r>
              <w:rPr>
                <w:rFonts w:hint="eastAsia" w:ascii="宋体" w:hAnsi="宋体" w:eastAsia="宋体" w:cs="宋体"/>
                <w:b w:val="0"/>
                <w:bCs/>
              </w:rPr>
              <w:t>华通天香集团股份有限公司(股票代码: 600225， 简称天香集团)是1992年7月30日由原国有企业福建省福清市粮食局高山油厂改组并向社会法人和内部职工定向募集股份设立的股份有限公司，总股本为2646.55万元。1996年10月增资扩股到8900万元，1999年10月向社会公开发行人民币普通股4500万股，股本总额增至13400万元。2001年和2003年公司分别按10:5和10:1的比例以资本公积向全体股东转增股本、目前公司总股本增至22 110万股，其中已上市流通股9514.8万股</w:t>
            </w:r>
            <w:r>
              <w:rPr>
                <w:rFonts w:hint="eastAsia" w:ascii="宋体" w:hAnsi="宋体" w:cs="宋体"/>
                <w:b w:val="0"/>
                <w:bCs/>
                <w:lang w:eastAsia="zh-CN"/>
              </w:rPr>
              <w:t>。</w:t>
            </w:r>
          </w:p>
          <w:p>
            <w:pPr>
              <w:ind w:firstLine="420" w:firstLineChars="200"/>
              <w:rPr>
                <w:rFonts w:hint="eastAsia" w:ascii="宋体" w:hAnsi="宋体" w:cs="宋体"/>
                <w:b w:val="0"/>
                <w:bCs/>
                <w:lang w:eastAsia="zh-CN"/>
              </w:rPr>
            </w:pPr>
          </w:p>
          <w:p>
            <w:pPr>
              <w:rPr>
                <w:rFonts w:hint="eastAsia" w:ascii="宋体" w:hAnsi="宋体" w:eastAsia="宋体" w:cs="宋体"/>
                <w:b w:val="0"/>
                <w:bCs/>
              </w:rPr>
            </w:pPr>
            <w:r>
              <w:rPr>
                <w:rFonts w:hint="eastAsia"/>
                <w:b/>
              </w:rPr>
              <w:t>【案情背景</w:t>
            </w:r>
            <w:r>
              <w:rPr>
                <w:b/>
              </w:rPr>
              <w:t>】</w:t>
            </w:r>
          </w:p>
          <w:p>
            <w:pPr>
              <w:ind w:firstLine="420" w:firstLineChars="200"/>
              <w:rPr>
                <w:rFonts w:hint="eastAsia"/>
                <w:b/>
              </w:rPr>
            </w:pPr>
            <w:r>
              <w:rPr>
                <w:rFonts w:hint="eastAsia" w:ascii="宋体" w:hAnsi="宋体" w:eastAsia="宋体" w:cs="宋体"/>
                <w:b w:val="0"/>
                <w:bCs/>
              </w:rPr>
              <w:t>从天香集团上市以来的会计数据及财务指标来看，公司的资产周转率明显偏低，其主营业务收入和主营业务利润呈稳中趋降的态势，公司历年的净利润和净资产收益率也基本呈逐年下降的趋势。由于2004年涉嫌虚假盈利，2005 年涉嫌重大财务欺诈，天香集团成为2005年度上市公司十大财务舞弊公司之一，2006年2月6日更遭到上海证券交易所的公开谴责。天香集团的实际控制人是华通国际招商集团股份有限公司董事长兼总裁高扬瑜，福建华通置业有限公司的控股股东为华通国际招商集团股份有限公司，华通国际招商集团股份有限公司的控股股东为新沃科技发展(深圳)有限公司，持有华通国际招商集团股份有限公司51. 64%股份，新沃科技发展(深圳)有限公司系香港新亚(中国)国际集团有限公司全资子公司，香港新亚(中国)国际集团有限公司的实际控制人则为高扬瑜。天香集团第二大股东华通国际招商集团股份有限公司系第大股东福建华通置业有限公司的控股股东，二者合并持有天香集团33.12%的股份。金字塔式的股权结构为高居塔尖的实际控制人掏空天香集团创造了条件。天香集团的名字充满诗意，其实际控制人财务舞弊的手法更是令人雾里看花，叹为观止</w:t>
            </w:r>
            <w:r>
              <w:rPr>
                <w:rFonts w:hint="eastAsia"/>
                <w:b/>
              </w:rPr>
              <w:t>。</w:t>
            </w:r>
          </w:p>
          <w:p>
            <w:pPr>
              <w:ind w:firstLine="422" w:firstLineChars="200"/>
              <w:rPr>
                <w:rFonts w:hint="eastAsia"/>
                <w:b/>
              </w:rPr>
            </w:pPr>
          </w:p>
          <w:p>
            <w:pPr>
              <w:rPr>
                <w:b/>
              </w:rPr>
            </w:pPr>
            <w:r>
              <w:rPr>
                <w:rFonts w:hint="eastAsia"/>
                <w:b/>
              </w:rPr>
              <w:t>【案情分析】</w:t>
            </w:r>
          </w:p>
          <w:p>
            <w:pPr>
              <w:ind w:firstLine="422" w:firstLineChars="200"/>
              <w:rPr>
                <w:rFonts w:hint="eastAsia" w:ascii="宋体" w:hAnsi="宋体" w:eastAsia="宋体" w:cs="宋体"/>
              </w:rPr>
            </w:pPr>
            <w:r>
              <w:rPr>
                <w:rFonts w:hint="eastAsia" w:ascii="宋体" w:hAnsi="宋体" w:eastAsia="宋体" w:cs="宋体"/>
                <w:b/>
                <w:bCs/>
              </w:rPr>
              <w:t>1.主营业务乏善可陈</w:t>
            </w:r>
          </w:p>
          <w:p>
            <w:pPr>
              <w:ind w:firstLine="630" w:firstLineChars="300"/>
              <w:rPr>
                <w:rFonts w:hint="eastAsia" w:ascii="宋体" w:hAnsi="宋体" w:eastAsia="宋体" w:cs="宋体"/>
              </w:rPr>
            </w:pPr>
            <w:r>
              <w:rPr>
                <w:rFonts w:hint="eastAsia" w:ascii="宋体" w:hAnsi="宋体" w:eastAsia="宋体" w:cs="宋体"/>
              </w:rPr>
              <w:t>根据2004年年报披露，天香集团已形成了以饲料、养殖、种子的生产和销售为主的主营业务体系，但公司涉足的行业过多，主营业务不突出，主营业务利润的构成比较分散，不具备核心竞争力，缺乏明显的竞争优势。从表</w:t>
            </w:r>
            <w:r>
              <w:rPr>
                <w:rFonts w:hint="eastAsia" w:ascii="宋体" w:hAnsi="宋体" w:eastAsia="宋体" w:cs="宋体"/>
                <w:lang w:val="en-US" w:eastAsia="zh-CN"/>
              </w:rPr>
              <w:t>1</w:t>
            </w:r>
            <w:r>
              <w:rPr>
                <w:rFonts w:hint="eastAsia" w:ascii="宋体" w:hAnsi="宋体" w:eastAsia="宋体" w:cs="宋体"/>
              </w:rPr>
              <w:t xml:space="preserve">可以看出，天香集团2001 </w:t>
            </w:r>
            <w:r>
              <w:rPr>
                <w:rFonts w:hint="eastAsia" w:ascii="宋体" w:hAnsi="宋体" w:eastAsia="宋体" w:cs="宋体"/>
                <w:lang w:val="en-US" w:eastAsia="zh-CN"/>
              </w:rPr>
              <w:t>-</w:t>
            </w:r>
            <w:r>
              <w:rPr>
                <w:rFonts w:hint="eastAsia" w:ascii="宋体" w:hAnsi="宋体" w:eastAsia="宋体" w:cs="宋体"/>
              </w:rPr>
              <w:t>2005年累计实现净利润为-26 491万元，投资收益已经成为天香集团历年利润调节的“蓄水池”，而且这些投资收益的来源都非常可疑。</w:t>
            </w:r>
          </w:p>
          <w:p>
            <w:pPr>
              <w:rPr>
                <w:rFonts w:hint="eastAsia" w:ascii="宋体" w:hAnsi="宋体" w:eastAsia="宋体" w:cs="宋体"/>
              </w:rPr>
            </w:pPr>
            <w:r>
              <w:drawing>
                <wp:inline distT="0" distB="0" distL="114300" distR="114300">
                  <wp:extent cx="4127500" cy="951230"/>
                  <wp:effectExtent l="0" t="0" r="0" b="127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3"/>
                          <a:stretch>
                            <a:fillRect/>
                          </a:stretch>
                        </pic:blipFill>
                        <pic:spPr>
                          <a:xfrm>
                            <a:off x="0" y="0"/>
                            <a:ext cx="4127500" cy="951230"/>
                          </a:xfrm>
                          <a:prstGeom prst="rect">
                            <a:avLst/>
                          </a:prstGeom>
                          <a:noFill/>
                          <a:ln>
                            <a:noFill/>
                          </a:ln>
                        </pic:spPr>
                      </pic:pic>
                    </a:graphicData>
                  </a:graphic>
                </wp:inline>
              </w:drawing>
            </w:r>
          </w:p>
          <w:p>
            <w:pPr>
              <w:ind w:firstLine="422" w:firstLineChars="200"/>
              <w:rPr>
                <w:rFonts w:hint="eastAsia" w:ascii="宋体" w:hAnsi="宋体" w:eastAsia="宋体" w:cs="宋体"/>
              </w:rPr>
            </w:pPr>
            <w:r>
              <w:rPr>
                <w:rFonts w:hint="eastAsia" w:ascii="宋体" w:hAnsi="宋体" w:eastAsia="宋体" w:cs="宋体"/>
                <w:b/>
                <w:bCs/>
              </w:rPr>
              <w:t>2.公司安危系于一“担”</w:t>
            </w:r>
          </w:p>
          <w:p>
            <w:pPr>
              <w:ind w:firstLine="630" w:firstLineChars="300"/>
              <w:rPr>
                <w:rFonts w:hint="eastAsia" w:ascii="宋体" w:hAnsi="宋体" w:eastAsia="宋体" w:cs="宋体"/>
              </w:rPr>
            </w:pPr>
            <w:r>
              <w:rPr>
                <w:rFonts w:hint="eastAsia" w:ascii="宋体" w:hAnsi="宋体" w:eastAsia="宋体" w:cs="宋体"/>
              </w:rPr>
              <w:t>为大股东及关联企业提供连环担保是违规上市公司惯用的伎俩。近年来，天香集团有超过4亿元的资金以其他应收款等形式流失，导致公司资金紧张，进而不得不与一些同样资金紧张的上市公司进行相互担保。这些连带责任担保给企业不断带来诉讼事项，加大了公司经营的不确定性，增大了企业的风险。2004年4月7日，天香集团为福建三农集团股份有限公司提供担保，担保金额为9 020万元，其中逾期金额为4 520万元。2005年10月14日，天香集团发布诉讼公告称，公司因为福建三农(000732)提供贷款担保，而福建三农未能按期归还贷款，故引发纠纷，公司作为连带责任方，一并被诉。目前天香集团资金流失现象越发严重，公司已陷入财务困境。截至2005年12月31日，天香集团的累计对外担保总额高达45 581.61万元，占公司净资产的408.58%，中国证监会关于上市公司对外担保的有关规定在天香集团已成为“一纸空文"。</w:t>
            </w:r>
          </w:p>
          <w:p>
            <w:pPr>
              <w:ind w:firstLine="422" w:firstLineChars="200"/>
              <w:rPr>
                <w:rFonts w:hint="eastAsia" w:ascii="宋体" w:hAnsi="宋体" w:eastAsia="宋体" w:cs="宋体"/>
              </w:rPr>
            </w:pPr>
            <w:r>
              <w:rPr>
                <w:rFonts w:hint="eastAsia" w:ascii="宋体" w:hAnsi="宋体" w:eastAsia="宋体" w:cs="宋体"/>
                <w:b/>
                <w:bCs/>
              </w:rPr>
              <w:t>3.应收款项暗藏玄机</w:t>
            </w:r>
          </w:p>
          <w:p>
            <w:pPr>
              <w:ind w:firstLine="630" w:firstLineChars="300"/>
              <w:rPr>
                <w:rFonts w:hint="eastAsia" w:ascii="宋体" w:hAnsi="宋体" w:eastAsia="宋体" w:cs="宋体"/>
              </w:rPr>
            </w:pPr>
            <w:r>
              <w:rPr>
                <w:rFonts w:hint="eastAsia" w:ascii="宋体" w:hAnsi="宋体" w:eastAsia="宋体" w:cs="宋体"/>
              </w:rPr>
              <w:t>截至2005年年底，天香集团总资产为93 907万元，其中：货币资金了3 923万元，应收账款5 098万元，其他应收款36 799万元，预付账款4 274万元，存货4 461万元，长期股权投资26 639元，固定资产净额9391万元。从表2可以看出，1999-2005年，天香集团的应收款项呈急剧增长、高位运行的态势，2005 年年末高达46 171万元，已远超过其净资产11156万元。年报显示，天香集团对账龄在1年以内的应收账款和其他应收款只计提0.5%的坏账准备，远低于一般上市公司5%的水平，而对账龄为1-2年的应收账款和其他应收款其计提比例为5%，坏账准备计提比率明显偏低。</w:t>
            </w:r>
          </w:p>
          <w:p>
            <w:pPr>
              <w:rPr>
                <w:rFonts w:hint="eastAsia" w:ascii="宋体" w:hAnsi="宋体" w:eastAsia="宋体" w:cs="宋体"/>
              </w:rPr>
            </w:pPr>
            <w:r>
              <w:drawing>
                <wp:inline distT="0" distB="0" distL="114300" distR="114300">
                  <wp:extent cx="4177665" cy="1480185"/>
                  <wp:effectExtent l="0" t="0" r="635" b="571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4"/>
                          <a:stretch>
                            <a:fillRect/>
                          </a:stretch>
                        </pic:blipFill>
                        <pic:spPr>
                          <a:xfrm>
                            <a:off x="0" y="0"/>
                            <a:ext cx="4177665" cy="1480185"/>
                          </a:xfrm>
                          <a:prstGeom prst="rect">
                            <a:avLst/>
                          </a:prstGeom>
                          <a:noFill/>
                          <a:ln>
                            <a:noFill/>
                          </a:ln>
                        </pic:spPr>
                      </pic:pic>
                    </a:graphicData>
                  </a:graphic>
                </wp:inline>
              </w:drawing>
            </w:r>
          </w:p>
          <w:p>
            <w:pPr>
              <w:ind w:firstLine="422" w:firstLineChars="200"/>
              <w:rPr>
                <w:rFonts w:hint="eastAsia" w:ascii="宋体" w:hAnsi="宋体" w:eastAsia="宋体" w:cs="宋体"/>
                <w:b/>
                <w:bCs/>
              </w:rPr>
            </w:pPr>
            <w:r>
              <w:rPr>
                <w:rFonts w:hint="eastAsia" w:ascii="宋体" w:hAnsi="宋体" w:eastAsia="宋体" w:cs="宋体"/>
                <w:b/>
                <w:bCs/>
              </w:rPr>
              <w:t>4.股权转让疑窦丛生</w:t>
            </w:r>
          </w:p>
          <w:p>
            <w:pPr>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天香集团的主营业务为油脂业及农业产品的生产、销售等。然而，仅从2004年年报和2005年中期报告所披露的信息来看，公司的资产置换与股权转让行为存在诸多疑点。2004年11月22日，天香集团以公司持有的厦门天香置业有限公司80%的股权(账面价值4 215万元)及现金738.89万元工换了由公司大股东的关联方上海华育置业有限公司持有的华天投资31.25%的股权增至80%。2004年12月8日，天香集团宣布将华天投资持有的中关村证券1.5亿股股权出售给北京宁馨儿经贸有限公司，转让价为1.905亿元，公司获利2 810万元。由此，天香集团2004</w:t>
            </w:r>
          </w:p>
          <w:p>
            <w:pPr>
              <w:rPr>
                <w:rFonts w:hint="eastAsia" w:ascii="宋体" w:hAnsi="宋体" w:eastAsia="宋体" w:cs="宋体"/>
              </w:rPr>
            </w:pPr>
            <w:r>
              <w:rPr>
                <w:rFonts w:hint="eastAsia" w:ascii="宋体" w:hAnsi="宋体" w:eastAsia="宋体" w:cs="宋体"/>
              </w:rPr>
              <w:t>年实现净利润823万元。由于媒体的强烈质疑以及监管部门的干预，2005年6月，天香集团以受让方北京宁馨儿经贸有限公司无法办理变更登记手续为由，将公司2004年度净利由823万元调减为-3 211万元。2005年4月25日天香集团向福州华隆实业转让上海树丰企业，该资产账面值3 959.23万元，实际出售金额仅为684.88万元。公司井没有及时进行公告，直到2005年中期报告才披露此交易事项。</w:t>
            </w:r>
          </w:p>
          <w:p>
            <w:pPr>
              <w:ind w:firstLine="630" w:firstLineChars="300"/>
              <w:rPr>
                <w:rFonts w:hint="eastAsia" w:ascii="宋体" w:hAnsi="宋体" w:eastAsia="宋体" w:cs="宋体"/>
              </w:rPr>
            </w:pPr>
            <w:r>
              <w:rPr>
                <w:rFonts w:hint="eastAsia" w:ascii="宋体" w:hAnsi="宋体" w:eastAsia="宋体" w:cs="宋体"/>
              </w:rPr>
              <w:t>其实天香集团并不直接持有树丰企业的股权，而是通过公司控股的深圳华天投资间接持有树丰企业47.14%的股权，而华天投资原本就是天香集团参股48.75%的子公司。天香集团通过先增持华天投资，再制造出高价转让中关村证券股权的假相，来让利益相关人认为增持华天投资是正确的决策，然而在事情背后隐藏的却是公司将华天投资持有的树丰企业低价转让给华隆实业，截至2005年6月30日，华隆实业占用天香集团资金高达6 191.9万元，是占用资金最多的公司。天香集团2005年半年报显示，华隆实业并不是天香集团的关联方，然而青鸟天（600657)在2003年4月28日的一则公告称，公司营将其持有的部分华通国际招商集团股份有限公司的股权转让给了华隆实业，而华通国际招商集团股份有限公司目前为天香集团的第二大股东，同时其还是天香集团第一大股东福建华通置业有限公司的控股股东。先从大股东关联方手中增持华天投资的股权，随后又将华天投资的部分资产低价卖给大股东的另一关联方，大股东巧妙掏空上市公司之心昭然若揭。</w:t>
            </w:r>
          </w:p>
          <w:p>
            <w:pPr>
              <w:ind w:firstLine="422" w:firstLineChars="200"/>
              <w:rPr>
                <w:rFonts w:hint="eastAsia" w:ascii="宋体" w:hAnsi="宋体" w:eastAsia="宋体" w:cs="宋体"/>
                <w:b/>
                <w:bCs/>
              </w:rPr>
            </w:pPr>
            <w:r>
              <w:rPr>
                <w:rFonts w:hint="eastAsia" w:ascii="宋体" w:hAnsi="宋体" w:eastAsia="宋体" w:cs="宋体"/>
                <w:b/>
                <w:bCs/>
              </w:rPr>
              <w:t>5.“资金路线图”违规运作</w:t>
            </w:r>
          </w:p>
          <w:p>
            <w:pPr>
              <w:rPr>
                <w:rFonts w:hint="eastAsia"/>
              </w:rPr>
            </w:pPr>
            <w:r>
              <w:rPr>
                <w:rFonts w:hint="eastAsia" w:ascii="宋体" w:hAnsi="宋体" w:eastAsia="宋体" w:cs="宋体"/>
              </w:rPr>
              <w:t xml:space="preserve">     </w:t>
            </w:r>
            <w:r>
              <w:rPr>
                <w:rFonts w:hint="eastAsia" w:ascii="宋体" w:hAnsi="宋体" w:eastAsia="宋体" w:cs="宋体"/>
                <w:lang w:val="en-US" w:eastAsia="zh-CN"/>
              </w:rPr>
              <w:t xml:space="preserve">   </w:t>
            </w:r>
            <w:r>
              <w:rPr>
                <w:rFonts w:hint="eastAsia" w:ascii="宋体" w:hAnsi="宋体" w:eastAsia="宋体" w:cs="宋体"/>
              </w:rPr>
              <w:t>2005年天香集团的“资金运作路线图”被曝光，据其影印件显示，2002年1月31日，时任天香集团财务总监的孙全平请示天香集团实际控制人、华通集团董事长高扬瑜，提出“为了解决2001年及2002年年报问题，需通过出售天香公司应收账款及包装厦门新亚房产利润进行资金运作”。具体的资金路线：天香公司(往来)一上海天设贸易公司(往来)—北京华德世纪科技产业投资公司(购房、店面)一厦门新亚公司(往来)一某非关联企业(上海华健投资咨询有限公司)(往来)一福州华通公司(购买应收账软)一天香公司。其主要目的：一是虚增厦门新亚的利润，从而虚增天香集团分回的巨额投资回报。2001一2003年其从厦门新亚分得的投资收益不断增加，并已成为公司保证年报盈利的主要因素：二是通过福州华通购买天香集团应收账款，可以减少坏账准备计提，减少管理费用，增加盈利。天香集团实际资金并没有增加，按照资金运作路线图”虽然可以粉饰业绩，但导致应收款项和长期股权投资余额高企。截至2005年12月31日，天香集团资产总额93907万元，净资产1156万元，这些资产的大部分可能已被掏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noWrap w:val="0"/>
            <w:vAlign w:val="top"/>
          </w:tcPr>
          <w:p>
            <w:r>
              <w:rPr>
                <w:rFonts w:hint="eastAsia"/>
              </w:rPr>
              <w:t>关联</w:t>
            </w:r>
            <w:r>
              <w:t>审计机构名称</w:t>
            </w:r>
          </w:p>
        </w:tc>
        <w:tc>
          <w:tcPr>
            <w:tcW w:w="6721" w:type="dxa"/>
            <w:noWrap w:val="0"/>
            <w:vAlign w:val="top"/>
          </w:tcPr>
          <w:p>
            <w:pPr>
              <w:jc w:val="center"/>
            </w:pPr>
            <w:r>
              <w:rPr>
                <w:rFonts w:hint="eastAsia"/>
                <w:lang w:val="en-US" w:eastAsia="zh-CN"/>
              </w:rPr>
              <w:t>立信</w:t>
            </w:r>
            <w:r>
              <w:rPr>
                <w:rFonts w:hint="eastAsia"/>
              </w:rPr>
              <w:t>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noWrap w:val="0"/>
            <w:vAlign w:val="top"/>
          </w:tcPr>
          <w:p>
            <w:r>
              <w:rPr>
                <w:rFonts w:hint="eastAsia"/>
              </w:rPr>
              <w:t>引发</w:t>
            </w:r>
            <w:r>
              <w:t>的审计</w:t>
            </w:r>
            <w:r>
              <w:rPr>
                <w:rFonts w:hint="eastAsia"/>
              </w:rPr>
              <w:t>实施</w:t>
            </w:r>
            <w:r>
              <w:t>思考</w:t>
            </w:r>
          </w:p>
        </w:tc>
        <w:tc>
          <w:tcPr>
            <w:tcW w:w="6721" w:type="dxa"/>
            <w:noWrap w:val="0"/>
            <w:vAlign w:val="top"/>
          </w:tcPr>
          <w:p>
            <w:pPr>
              <w:tabs>
                <w:tab w:val="left" w:pos="2160"/>
              </w:tabs>
              <w:ind w:firstLine="420" w:firstLineChars="200"/>
              <w:rPr>
                <w:rStyle w:val="19"/>
                <w:rFonts w:hint="eastAsia"/>
                <w:i w:val="0"/>
                <w:iCs w:val="0"/>
                <w:color w:val="auto"/>
              </w:rPr>
            </w:pPr>
            <w:r>
              <w:rPr>
                <w:rStyle w:val="19"/>
                <w:rFonts w:hint="eastAsia"/>
                <w:i w:val="0"/>
                <w:iCs w:val="0"/>
                <w:color w:val="auto"/>
              </w:rPr>
              <w:t>天香集团案例的实质是控股股东通过行使其控制权来掠夺上市公司的财富。当前，只有通过进一步规范控股股东行为，尤其是加强对控制权转移行为的监管，不断提高监管水平，强化董事会，监事会和经理层三方相互制约关系，健全相关法律法规，规避制度漏洞，加强注册会计师执业能力建设与恪守职业操守并重等措施，才能有效地规范上市公司运作，提升上市公司质量。促进证券市场的规范与发展，规范内部资本市场运作，加强控制权转移行为监管</w:t>
            </w:r>
            <w:r>
              <w:rPr>
                <w:rStyle w:val="19"/>
                <w:rFonts w:hint="eastAsia"/>
                <w:i w:val="0"/>
                <w:iCs w:val="0"/>
                <w:color w:val="auto"/>
                <w:lang w:eastAsia="zh-CN"/>
              </w:rPr>
              <w:t>。</w:t>
            </w:r>
          </w:p>
          <w:p>
            <w:pPr>
              <w:tabs>
                <w:tab w:val="left" w:pos="2160"/>
              </w:tabs>
              <w:ind w:firstLine="420" w:firstLineChars="200"/>
              <w:rPr>
                <w:rStyle w:val="19"/>
                <w:i w:val="0"/>
                <w:iCs w:val="0"/>
                <w:color w:val="auto"/>
              </w:rPr>
            </w:pPr>
            <w:r>
              <w:rPr>
                <w:rStyle w:val="19"/>
                <w:rFonts w:hint="eastAsia"/>
                <w:i w:val="0"/>
                <w:iCs w:val="0"/>
                <w:color w:val="auto"/>
              </w:rPr>
              <w:t>加强对控制权转移行为的监管已成当务之急。首先。应加强对上市公司实际控制权变更情况的监管和审核，明确收购人应具备的资格，要求其出具收购后对公司业务发展的重组方案、说明收购人在该行业已经具有的竞争实力。其次，应重点关注收购资金来源的合理合法性，防止其从控股的上市公司套取资全用以收购其他上市公司，并对来源于信贷资金的要求其提供与银行签订的贷款合同，限制通过“过桥贷款”进行所谓“产业整合"的收购行为，以此作为判断其是否具备实际履约能力的主要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noWrap w:val="0"/>
            <w:vAlign w:val="top"/>
          </w:tcPr>
          <w:p>
            <w:pPr>
              <w:rPr>
                <w:rFonts w:hint="eastAsia"/>
              </w:rPr>
            </w:pPr>
            <w:r>
              <w:rPr>
                <w:rFonts w:hint="eastAsia"/>
              </w:rPr>
              <w:t>关联</w:t>
            </w:r>
            <w:r>
              <w:t>的审计术语与审计方法</w:t>
            </w:r>
          </w:p>
        </w:tc>
        <w:tc>
          <w:tcPr>
            <w:tcW w:w="6721" w:type="dxa"/>
            <w:noWrap w:val="0"/>
            <w:vAlign w:val="top"/>
          </w:tcPr>
          <w:p>
            <w:pPr>
              <w:rPr>
                <w:rFonts w:hint="eastAsia"/>
                <w:lang w:val="en-US" w:eastAsia="zh-CN"/>
              </w:rPr>
            </w:pPr>
            <w:r>
              <w:rPr>
                <w:rFonts w:hint="eastAsia"/>
                <w:lang w:val="en-US" w:eastAsia="zh-CN"/>
              </w:rPr>
              <w:t xml:space="preserve">应收账款  股权转让 内审 虚增利润 </w:t>
            </w:r>
          </w:p>
          <w:p>
            <w:pPr>
              <w:rPr>
                <w:rFonts w:hint="eastAsia"/>
                <w:b/>
                <w:bCs/>
                <w:lang w:val="en-US" w:eastAsia="zh-CN"/>
              </w:rPr>
            </w:pPr>
          </w:p>
          <w:p>
            <w:pPr>
              <w:rPr>
                <w:rFonts w:hint="eastAsia"/>
                <w:b/>
                <w:bCs/>
                <w:lang w:val="en-US" w:eastAsia="zh-CN"/>
              </w:rPr>
            </w:pPr>
            <w:r>
              <w:rPr>
                <w:rFonts w:hint="eastAsia"/>
                <w:b/>
                <w:bCs/>
                <w:lang w:val="en-US" w:eastAsia="zh-CN"/>
              </w:rPr>
              <w:t>审计方法启示：</w:t>
            </w:r>
          </w:p>
          <w:p>
            <w:pPr>
              <w:ind w:firstLine="420" w:firstLineChars="200"/>
              <w:rPr>
                <w:rFonts w:hint="default"/>
                <w:b w:val="0"/>
                <w:bCs w:val="0"/>
                <w:lang w:val="en-US" w:eastAsia="zh-CN"/>
              </w:rPr>
            </w:pPr>
            <w:r>
              <w:rPr>
                <w:rFonts w:hint="default"/>
                <w:b w:val="0"/>
                <w:bCs w:val="0"/>
                <w:lang w:val="en-US" w:eastAsia="zh-CN"/>
              </w:rPr>
              <w:t> 环境因素影响审计法是指审计人员在实施审计作业时要要考虑经济与社会发展的大环境下以及审计客体自身环境的影响，可能导致舞弊事件发生的可能性进行审计判断的一种审计方法，也就是说审计人员要通过对审计客体的外部环境和内部环境因素的作用力，作出符合审计目标和能够收集审计证据的基本线索依据，有针对性地组织和进行审计作业。</w:t>
            </w:r>
          </w:p>
          <w:p>
            <w:pPr>
              <w:ind w:firstLine="420" w:firstLineChars="200"/>
              <w:rPr>
                <w:rStyle w:val="19"/>
                <w:rFonts w:hint="eastAsia"/>
                <w:i w:val="0"/>
                <w:iCs w:val="0"/>
                <w:color w:val="auto"/>
              </w:rPr>
            </w:pPr>
            <w:r>
              <w:rPr>
                <w:rFonts w:hint="default"/>
                <w:b w:val="0"/>
                <w:bCs w:val="0"/>
                <w:lang w:val="en-US" w:eastAsia="zh-CN"/>
              </w:rPr>
              <w:t>由于关联方关系的隐晦性以及关联方交易的非关联化，很多上市公司并不直接为其控制性股东及关联方提供资金或担保，而是为其子公司提供资金或担保，再通过控股子公司向上市公司的控制性股东及关联方提供资金或担保。因此应尽快建立上市公司控股股东监控体系，以有效监管上市公司控股股东、规范控股股东行为，培商良好的证券市场环境，有效地防止资金占用、关联交易等掏空行为的发生。</w:t>
            </w:r>
          </w:p>
        </w:tc>
      </w:tr>
    </w:tbl>
    <w:p>
      <w:pPr>
        <w:rPr>
          <w:rFonts w:hint="default"/>
          <w:lang w:val="en-US" w:eastAsia="zh-CN"/>
        </w:rPr>
      </w:pPr>
    </w:p>
    <w:p>
      <w:pPr>
        <w:pStyle w:val="2"/>
        <w:rPr>
          <w:rFonts w:hint="default" w:eastAsia="宋体"/>
          <w:lang w:val="en-US" w:eastAsia="zh-CN"/>
        </w:rPr>
      </w:pPr>
      <w:bookmarkStart w:id="23" w:name="_Toc19119"/>
      <w:r>
        <w:rPr>
          <w:rFonts w:hint="eastAsia"/>
          <w:lang w:val="en-US" w:eastAsia="zh-CN"/>
        </w:rPr>
        <w:t>13</w:t>
      </w:r>
      <w:r>
        <w:rPr>
          <w:rFonts w:hint="eastAsia"/>
        </w:rPr>
        <w:t>蓝田股份</w:t>
      </w:r>
      <w:r>
        <w:rPr>
          <w:rFonts w:hint="eastAsia"/>
          <w:lang w:eastAsia="zh-CN"/>
        </w:rPr>
        <w:t>“</w:t>
      </w:r>
      <w:r>
        <w:rPr>
          <w:rFonts w:hint="eastAsia"/>
          <w:lang w:val="en-US" w:eastAsia="zh-CN"/>
        </w:rPr>
        <w:t>绩优神话终结”</w:t>
      </w:r>
      <w:bookmarkEnd w:id="23"/>
    </w:p>
    <w:tbl>
      <w:tblPr>
        <w:tblStyle w:val="14"/>
        <w:tblW w:w="90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70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案例数据</w:t>
            </w:r>
            <w:r>
              <w:t>编号</w:t>
            </w:r>
          </w:p>
        </w:tc>
        <w:tc>
          <w:tcPr>
            <w:tcW w:w="7025" w:type="dxa"/>
            <w:noWrap w:val="0"/>
            <w:vAlign w:val="top"/>
          </w:tcPr>
          <w:p>
            <w:pPr>
              <w:jc w:val="center"/>
              <w:rPr>
                <w:rFonts w:hint="default" w:eastAsia="宋体"/>
                <w:lang w:val="en-US" w:eastAsia="zh-CN"/>
              </w:rPr>
            </w:pPr>
            <w:r>
              <w:rPr>
                <w:rFonts w:hint="eastAsia"/>
                <w:lang w:val="en-US" w:eastAsia="zh-CN"/>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案例</w:t>
            </w:r>
            <w:r>
              <w:t>行业类别</w:t>
            </w:r>
          </w:p>
        </w:tc>
        <w:tc>
          <w:tcPr>
            <w:tcW w:w="7025" w:type="dxa"/>
            <w:noWrap w:val="0"/>
            <w:vAlign w:val="top"/>
          </w:tcPr>
          <w:p>
            <w:pPr>
              <w:jc w:val="center"/>
            </w:pPr>
            <w:r>
              <w:rPr>
                <w:rFonts w:hint="eastAsia"/>
                <w:lang w:val="en-US" w:eastAsia="zh-CN"/>
              </w:rPr>
              <w:t>农</w:t>
            </w:r>
            <w:r>
              <w:rPr>
                <w:rFonts w:hint="eastAsia"/>
              </w:rPr>
              <w:t>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案例发生时间</w:t>
            </w:r>
          </w:p>
        </w:tc>
        <w:tc>
          <w:tcPr>
            <w:tcW w:w="7025" w:type="dxa"/>
            <w:noWrap w:val="0"/>
            <w:vAlign w:val="top"/>
          </w:tcPr>
          <w:p>
            <w:pPr>
              <w:jc w:val="center"/>
            </w:pPr>
            <w:r>
              <w:t>200</w:t>
            </w:r>
            <w:r>
              <w:rPr>
                <w:rFonts w:hint="eastAsia"/>
                <w:lang w:val="en-US" w:eastAsia="zh-CN"/>
              </w:rPr>
              <w:t>0</w:t>
            </w:r>
            <w: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案例企业名称</w:t>
            </w:r>
          </w:p>
        </w:tc>
        <w:tc>
          <w:tcPr>
            <w:tcW w:w="7025" w:type="dxa"/>
            <w:noWrap w:val="0"/>
            <w:vAlign w:val="top"/>
          </w:tcPr>
          <w:p>
            <w:pPr>
              <w:jc w:val="center"/>
            </w:pPr>
            <w:r>
              <w:rPr>
                <w:rFonts w:hint="eastAsia"/>
              </w:rPr>
              <w:t>蓝田股份有限公司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案例企业经营范围</w:t>
            </w:r>
          </w:p>
        </w:tc>
        <w:tc>
          <w:tcPr>
            <w:tcW w:w="7025" w:type="dxa"/>
            <w:noWrap w:val="0"/>
            <w:vAlign w:val="top"/>
          </w:tcPr>
          <w:p>
            <w:pPr>
              <w:jc w:val="center"/>
            </w:pPr>
            <w:r>
              <w:rPr>
                <w:rFonts w:hint="eastAsia" w:ascii="宋体" w:hAnsi="宋体" w:eastAsia="宋体" w:cs="宋体"/>
              </w:rPr>
              <w:t>以农副水产品产、加、销一条龙，科、工、贸一体化的现代大农业为主业，兼营生物制药、房地产开发、电子通讯及网络、电子商务、饲料加工、建筑制造、涉外酒店、连锁超市、国内外贸易、广告策划、电脑科技、市场研究等多种产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企业单位案情描述</w:t>
            </w:r>
          </w:p>
        </w:tc>
        <w:tc>
          <w:tcPr>
            <w:tcW w:w="7025" w:type="dxa"/>
            <w:noWrap w:val="0"/>
            <w:vAlign w:val="top"/>
          </w:tcPr>
          <w:p>
            <w:pPr>
              <w:rPr>
                <w:rFonts w:hint="eastAsia"/>
                <w:b/>
              </w:rPr>
            </w:pPr>
            <w:r>
              <w:rPr>
                <w:rFonts w:hint="eastAsia"/>
                <w:b/>
              </w:rPr>
              <w:t>【企业背景】</w:t>
            </w:r>
          </w:p>
          <w:p>
            <w:pPr>
              <w:ind w:firstLine="420" w:firstLineChars="200"/>
            </w:pPr>
            <w:r>
              <w:t>蓝田股份</w:t>
            </w:r>
            <w:r>
              <w:rPr>
                <w:rFonts w:hint="eastAsia"/>
              </w:rPr>
              <w:t>作</w:t>
            </w:r>
            <w:r>
              <w:t>为一家从农业为主的综合性经营企业，自1996年6月上市以来一直保持了业绩优良高速成长的特性，但2002年元月21日、22日，生态农业（原蓝田股份600709）的股票突然被停牌，市场目光再次聚焦到这只曾经备受关注的</w:t>
            </w:r>
            <w:r>
              <w:rPr>
                <w:rFonts w:hint="eastAsia"/>
              </w:rPr>
              <w:t>“</w:t>
            </w:r>
            <w:r>
              <w:t>绩优神话股</w:t>
            </w:r>
            <w:r>
              <w:rPr>
                <w:rFonts w:hint="eastAsia"/>
              </w:rPr>
              <w:t>”</w:t>
            </w:r>
            <w:r>
              <w:t>。</w:t>
            </w:r>
            <w:r>
              <w:rPr>
                <w:rFonts w:hint="eastAsia"/>
              </w:rPr>
              <w:t>公司高管</w:t>
            </w:r>
            <w:r>
              <w:t>公安机关调查、资金链断裂以及受到中国证监会深入进行的稽查，似乎预示着这只绩优股的神话正走向终结。</w:t>
            </w:r>
          </w:p>
          <w:p>
            <w:pPr>
              <w:ind w:firstLine="422" w:firstLineChars="200"/>
              <w:rPr>
                <w:rFonts w:hint="eastAsia"/>
                <w:b/>
              </w:rPr>
            </w:pPr>
          </w:p>
          <w:p>
            <w:pPr>
              <w:rPr>
                <w:b/>
              </w:rPr>
            </w:pPr>
            <w:r>
              <w:rPr>
                <w:rFonts w:hint="eastAsia"/>
                <w:b/>
              </w:rPr>
              <w:t>【案情描述</w:t>
            </w:r>
            <w:r>
              <w:rPr>
                <w:b/>
              </w:rPr>
              <w:t>】</w:t>
            </w:r>
          </w:p>
          <w:p>
            <w:pPr>
              <w:ind w:firstLine="422" w:firstLineChars="200"/>
              <w:rPr>
                <w:rFonts w:hint="eastAsia"/>
                <w:b/>
              </w:rPr>
            </w:pPr>
            <w:r>
              <w:rPr>
                <w:rFonts w:hint="eastAsia"/>
                <w:b/>
                <w:lang w:val="en-US" w:eastAsia="zh-CN"/>
              </w:rPr>
              <w:t>1.</w:t>
            </w:r>
            <w:r>
              <w:rPr>
                <w:rFonts w:hint="eastAsia"/>
                <w:b/>
              </w:rPr>
              <w:t>应收账款之迷解释离奇</w:t>
            </w:r>
          </w:p>
          <w:p>
            <w:pPr>
              <w:ind w:firstLine="630" w:firstLineChars="300"/>
              <w:rPr>
                <w:rFonts w:hint="default" w:eastAsia="宋体"/>
                <w:b w:val="0"/>
                <w:bCs/>
                <w:lang w:val="en-US" w:eastAsia="zh-CN"/>
              </w:rPr>
            </w:pPr>
            <w:r>
              <w:rPr>
                <w:b w:val="0"/>
                <w:bCs/>
              </w:rPr>
              <w:t>蓝田股份</w:t>
            </w:r>
            <w:r>
              <w:rPr>
                <w:rFonts w:hint="eastAsia"/>
                <w:b w:val="0"/>
                <w:bCs/>
                <w:lang w:val="en-US" w:eastAsia="zh-CN"/>
              </w:rPr>
              <w:t>2000</w:t>
            </w:r>
            <w:r>
              <w:rPr>
                <w:b w:val="0"/>
                <w:bCs/>
              </w:rPr>
              <w:t>年主营业务收入18.4亿元，而</w:t>
            </w:r>
            <w:r>
              <w:rPr>
                <w:rFonts w:hint="eastAsia"/>
                <w:b w:val="0"/>
                <w:bCs/>
              </w:rPr>
              <w:t>应收账款</w:t>
            </w:r>
            <w:r>
              <w:rPr>
                <w:b w:val="0"/>
                <w:bCs/>
              </w:rPr>
              <w:t>仅857万元</w:t>
            </w:r>
            <w:r>
              <w:rPr>
                <w:rFonts w:hint="eastAsia"/>
                <w:b w:val="0"/>
                <w:bCs/>
              </w:rPr>
              <w:t>。</w:t>
            </w:r>
            <w:r>
              <w:rPr>
                <w:b w:val="0"/>
                <w:bCs/>
              </w:rPr>
              <w:t>公司方面称，由于公司基地地处洪湖市瞿家湾镇，占公司产品70%的水产品在养殖基地现场成交，上门提货的客户中个体比重大，当地银行没有开通全国联行业务，客户办理银行电汇或银行汇票结算货款业务，必须绕道70公里去洪湖市区办理，故采用</w:t>
            </w:r>
            <w:r>
              <w:rPr>
                <w:rFonts w:hint="eastAsia"/>
                <w:b w:val="0"/>
                <w:bCs/>
              </w:rPr>
              <w:t>“</w:t>
            </w:r>
            <w:r>
              <w:rPr>
                <w:b w:val="0"/>
                <w:bCs/>
              </w:rPr>
              <w:t>钱货两清</w:t>
            </w:r>
            <w:r>
              <w:rPr>
                <w:rFonts w:hint="eastAsia"/>
                <w:b w:val="0"/>
                <w:bCs/>
              </w:rPr>
              <w:t>”</w:t>
            </w:r>
            <w:r>
              <w:rPr>
                <w:b w:val="0"/>
                <w:bCs/>
              </w:rPr>
              <w:t>方式结算成为惯例，造成应收</w:t>
            </w:r>
            <w:r>
              <w:rPr>
                <w:rFonts w:hint="eastAsia"/>
                <w:b w:val="0"/>
                <w:bCs/>
              </w:rPr>
              <w:t>账款</w:t>
            </w:r>
            <w:r>
              <w:rPr>
                <w:b w:val="0"/>
                <w:bCs/>
              </w:rPr>
              <w:t>数额极小</w:t>
            </w:r>
            <w:r>
              <w:rPr>
                <w:rFonts w:hint="eastAsia"/>
                <w:b w:val="0"/>
                <w:bCs/>
              </w:rPr>
              <w:t>。</w:t>
            </w:r>
            <w:r>
              <w:rPr>
                <w:b w:val="0"/>
                <w:bCs/>
              </w:rPr>
              <w:t>蓝田股份的这一解释引出新的疑问，该公司似乎在上市公司中又创一项奇迹，即近18亿多主营业务收入主要靠现金交易完成</w:t>
            </w:r>
            <w:r>
              <w:rPr>
                <w:rFonts w:hint="eastAsia"/>
                <w:b w:val="0"/>
                <w:bCs/>
              </w:rPr>
              <w:t>。</w:t>
            </w:r>
            <w:r>
              <w:rPr>
                <w:b w:val="0"/>
                <w:bCs/>
              </w:rPr>
              <w:t>稍懂财会知识的人士，势必对蓝田股份</w:t>
            </w:r>
            <w:r>
              <w:rPr>
                <w:rFonts w:hint="eastAsia"/>
                <w:b w:val="0"/>
                <w:bCs/>
              </w:rPr>
              <w:t>“</w:t>
            </w:r>
            <w:r>
              <w:rPr>
                <w:b w:val="0"/>
                <w:bCs/>
              </w:rPr>
              <w:t>钱货两清</w:t>
            </w:r>
            <w:r>
              <w:rPr>
                <w:rFonts w:hint="eastAsia"/>
                <w:b w:val="0"/>
                <w:bCs/>
              </w:rPr>
              <w:t>”</w:t>
            </w:r>
            <w:r>
              <w:rPr>
                <w:b w:val="0"/>
                <w:bCs/>
              </w:rPr>
              <w:t>方式结算下的销售收入确认产生怀疑</w:t>
            </w:r>
            <w:r>
              <w:rPr>
                <w:rFonts w:hint="eastAsia"/>
                <w:b w:val="0"/>
                <w:bCs/>
              </w:rPr>
              <w:t>。</w:t>
            </w:r>
            <w:r>
              <w:rPr>
                <w:b w:val="0"/>
                <w:bCs/>
              </w:rPr>
              <w:t>另外，蓝田股份去年野藕汁，野莲汁等饮料销售收入达5.29亿元，</w:t>
            </w:r>
            <w:r>
              <w:rPr>
                <w:rFonts w:hint="eastAsia"/>
                <w:b w:val="0"/>
                <w:bCs/>
                <w:lang w:val="en-US" w:eastAsia="zh-CN"/>
              </w:rPr>
              <w:t>而市场需求量远低于其销量。</w:t>
            </w:r>
          </w:p>
          <w:p>
            <w:pPr>
              <w:ind w:firstLine="422" w:firstLineChars="200"/>
              <w:rPr>
                <w:rFonts w:hint="eastAsia" w:ascii="宋体" w:hAnsi="宋体" w:eastAsia="宋体" w:cs="宋体"/>
                <w:b/>
                <w:bCs w:val="0"/>
                <w:lang w:val="en-US" w:eastAsia="zh-CN"/>
              </w:rPr>
            </w:pPr>
            <w:r>
              <w:rPr>
                <w:rFonts w:hint="eastAsia" w:ascii="宋体" w:hAnsi="宋体" w:eastAsia="宋体" w:cs="宋体"/>
                <w:b/>
                <w:bCs w:val="0"/>
                <w:lang w:val="en-US" w:eastAsia="zh-CN"/>
              </w:rPr>
              <w:t>2.饮料毛利不可思议</w:t>
            </w:r>
          </w:p>
          <w:p>
            <w:pPr>
              <w:rPr>
                <w:rFonts w:hint="default" w:ascii="宋体" w:hAnsi="宋体" w:eastAsia="宋体" w:cs="宋体"/>
                <w:color w:val="000000"/>
                <w:kern w:val="0"/>
                <w:sz w:val="21"/>
                <w:szCs w:val="21"/>
                <w:lang w:val="en-US" w:eastAsia="zh-CN"/>
              </w:rPr>
            </w:pPr>
            <w:r>
              <w:rPr>
                <w:rFonts w:hint="eastAsia"/>
                <w:b w:val="0"/>
                <w:bCs/>
                <w:lang w:val="en-US" w:eastAsia="zh-CN"/>
              </w:rPr>
              <w:t xml:space="preserve">      </w:t>
            </w:r>
            <w:r>
              <w:rPr>
                <w:rFonts w:hint="eastAsia" w:ascii="宋体" w:hAnsi="宋体" w:eastAsia="宋体" w:cs="宋体"/>
                <w:color w:val="000000"/>
                <w:kern w:val="0"/>
                <w:sz w:val="21"/>
                <w:szCs w:val="21"/>
              </w:rPr>
              <w:t>按照蓝田股份披露的和蓝田总公司的结算价格为46.8元/箱（24罐）（其中野莲汁为46.8元每箱，野藕汁为44.2元每箱）。按照市场上常见的蓝田野莲汁、野藕汁包装估算，假设每3罐野莲汁，野藕汁为一公斤（每罐蓝田饮料为350ML），大概每公斤饮料蓝田股份获得5.85元的销售额。按上述的计算，每公斤饮料实现利润2.42元。如果按照33%的所得税，蓝田股份每公斤饮料实现的2.42元净利润（税后）至少需要2.42/0.67=3.61元的所得，也就是说蓝田股份靠每公斤5.85元的销售额至少实现了3.61元的利润，利润率为61.71%，在竞争激烈的饮料行业</w:t>
            </w:r>
            <w:r>
              <w:rPr>
                <w:rFonts w:hint="eastAsia" w:ascii="宋体" w:hAnsi="宋体" w:cs="宋体"/>
                <w:color w:val="000000"/>
                <w:kern w:val="0"/>
                <w:sz w:val="21"/>
                <w:szCs w:val="21"/>
                <w:lang w:val="en-US" w:eastAsia="zh-CN"/>
              </w:rPr>
              <w:t>基本不可能实现如此巨额利润。</w:t>
            </w:r>
          </w:p>
          <w:p>
            <w:pPr>
              <w:numPr>
                <w:ilvl w:val="0"/>
                <w:numId w:val="0"/>
              </w:numPr>
              <w:rPr>
                <w:rFonts w:hint="eastAsia" w:ascii="宋体" w:hAnsi="宋体" w:cs="宋体"/>
                <w:b/>
                <w:bCs/>
                <w:color w:val="000000"/>
                <w:kern w:val="0"/>
                <w:sz w:val="21"/>
                <w:szCs w:val="21"/>
                <w:lang w:val="en-US" w:eastAsia="zh-CN"/>
              </w:rPr>
            </w:pPr>
          </w:p>
          <w:p>
            <w:pPr>
              <w:numPr>
                <w:ilvl w:val="0"/>
                <w:numId w:val="0"/>
              </w:numPr>
              <w:rPr>
                <w:rFonts w:hint="eastAsia" w:ascii="宋体" w:hAnsi="宋体" w:cs="宋体"/>
                <w:b/>
                <w:bCs/>
                <w:color w:val="000000"/>
                <w:kern w:val="0"/>
                <w:sz w:val="21"/>
                <w:szCs w:val="21"/>
                <w:lang w:val="en-US" w:eastAsia="zh-CN"/>
              </w:rPr>
            </w:pPr>
            <w:r>
              <w:rPr>
                <w:rFonts w:hint="eastAsia" w:ascii="宋体" w:hAnsi="宋体" w:cs="宋体"/>
                <w:b/>
                <w:bCs/>
                <w:color w:val="000000"/>
                <w:kern w:val="0"/>
                <w:sz w:val="21"/>
                <w:szCs w:val="21"/>
                <w:lang w:val="en-US" w:eastAsia="zh-CN"/>
              </w:rPr>
              <w:t>会计造假手段分析：</w:t>
            </w:r>
          </w:p>
          <w:p>
            <w:pPr>
              <w:numPr>
                <w:ilvl w:val="0"/>
                <w:numId w:val="0"/>
              </w:numPr>
              <w:jc w:val="cente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蓝田股份几个可疑的会计科目（单位:万元）</w:t>
            </w:r>
          </w:p>
          <w:tbl>
            <w:tblPr>
              <w:tblStyle w:val="14"/>
              <w:tblpPr w:leftFromText="180" w:rightFromText="180" w:vertAnchor="text" w:horzAnchor="page" w:tblpX="-1069" w:tblpY="342"/>
              <w:tblOverlap w:val="never"/>
              <w:tblW w:w="695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32"/>
              <w:gridCol w:w="1927"/>
              <w:gridCol w:w="1649"/>
              <w:gridCol w:w="164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9" w:hRule="atLeast"/>
              </w:trPr>
              <w:tc>
                <w:tcPr>
                  <w:tcW w:w="1732"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项目</w:t>
                  </w:r>
                </w:p>
              </w:tc>
              <w:tc>
                <w:tcPr>
                  <w:tcW w:w="1927"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1999.12.31</w:t>
                  </w:r>
                </w:p>
              </w:tc>
              <w:tc>
                <w:tcPr>
                  <w:tcW w:w="1649"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2000.12.31</w:t>
                  </w:r>
                </w:p>
              </w:tc>
              <w:tc>
                <w:tcPr>
                  <w:tcW w:w="1649"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2001.6.30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9" w:hRule="atLeast"/>
              </w:trPr>
              <w:tc>
                <w:tcPr>
                  <w:tcW w:w="1732"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应收账款</w:t>
                  </w:r>
                </w:p>
              </w:tc>
              <w:tc>
                <w:tcPr>
                  <w:tcW w:w="1927"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1242</w:t>
                  </w:r>
                </w:p>
              </w:tc>
              <w:tc>
                <w:tcPr>
                  <w:tcW w:w="1649"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857</w:t>
                  </w:r>
                </w:p>
              </w:tc>
              <w:tc>
                <w:tcPr>
                  <w:tcW w:w="1649"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3434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9" w:hRule="atLeast"/>
              </w:trPr>
              <w:tc>
                <w:tcPr>
                  <w:tcW w:w="1732"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存货</w:t>
                  </w:r>
                </w:p>
              </w:tc>
              <w:tc>
                <w:tcPr>
                  <w:tcW w:w="1927"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26614</w:t>
                  </w:r>
                </w:p>
              </w:tc>
              <w:tc>
                <w:tcPr>
                  <w:tcW w:w="1649"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27934</w:t>
                  </w:r>
                </w:p>
              </w:tc>
              <w:tc>
                <w:tcPr>
                  <w:tcW w:w="1649"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44715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9" w:hRule="atLeast"/>
              </w:trPr>
              <w:tc>
                <w:tcPr>
                  <w:tcW w:w="1732"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其中:在产品</w:t>
                  </w:r>
                </w:p>
              </w:tc>
              <w:tc>
                <w:tcPr>
                  <w:tcW w:w="1927"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21230</w:t>
                  </w:r>
                </w:p>
              </w:tc>
              <w:tc>
                <w:tcPr>
                  <w:tcW w:w="1649"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22974</w:t>
                  </w:r>
                </w:p>
              </w:tc>
              <w:tc>
                <w:tcPr>
                  <w:tcW w:w="1649"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36483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9" w:hRule="atLeast"/>
              </w:trPr>
              <w:tc>
                <w:tcPr>
                  <w:tcW w:w="1732"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固定资产</w:t>
                  </w:r>
                </w:p>
              </w:tc>
              <w:tc>
                <w:tcPr>
                  <w:tcW w:w="1927"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131438</w:t>
                  </w:r>
                </w:p>
              </w:tc>
              <w:tc>
                <w:tcPr>
                  <w:tcW w:w="1649"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214，254</w:t>
                  </w:r>
                </w:p>
              </w:tc>
              <w:tc>
                <w:tcPr>
                  <w:tcW w:w="1649"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215，335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9" w:hRule="atLeast"/>
              </w:trPr>
              <w:tc>
                <w:tcPr>
                  <w:tcW w:w="1732"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在建工程</w:t>
                  </w:r>
                </w:p>
              </w:tc>
              <w:tc>
                <w:tcPr>
                  <w:tcW w:w="1927"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43，510</w:t>
                  </w:r>
                </w:p>
              </w:tc>
              <w:tc>
                <w:tcPr>
                  <w:tcW w:w="1649"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22，514</w:t>
                  </w:r>
                </w:p>
              </w:tc>
              <w:tc>
                <w:tcPr>
                  <w:tcW w:w="1649"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31，954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2" w:hRule="atLeast"/>
              </w:trPr>
              <w:tc>
                <w:tcPr>
                  <w:tcW w:w="1732"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应交税金-营业税</w:t>
                  </w:r>
                </w:p>
              </w:tc>
              <w:tc>
                <w:tcPr>
                  <w:tcW w:w="1927"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15</w:t>
                  </w:r>
                </w:p>
              </w:tc>
              <w:tc>
                <w:tcPr>
                  <w:tcW w:w="1649"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4</w:t>
                  </w:r>
                </w:p>
              </w:tc>
              <w:tc>
                <w:tcPr>
                  <w:tcW w:w="1649"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732"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应交税金-增殖税</w:t>
                  </w:r>
                </w:p>
              </w:tc>
              <w:tc>
                <w:tcPr>
                  <w:tcW w:w="1927"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22</w:t>
                  </w:r>
                </w:p>
              </w:tc>
              <w:tc>
                <w:tcPr>
                  <w:tcW w:w="1649" w:type="dxa"/>
                  <w:noWrap w:val="0"/>
                  <w:vAlign w:val="top"/>
                </w:tcPr>
                <w:p>
                  <w:pPr>
                    <w:numPr>
                      <w:ilvl w:val="0"/>
                      <w:numId w:val="0"/>
                    </w:numPr>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28</w:t>
                  </w:r>
                </w:p>
              </w:tc>
              <w:tc>
                <w:tcPr>
                  <w:tcW w:w="1649" w:type="dxa"/>
                  <w:noWrap w:val="0"/>
                  <w:vAlign w:val="top"/>
                </w:tcPr>
                <w:p>
                  <w:pPr>
                    <w:numPr>
                      <w:ilvl w:val="0"/>
                      <w:numId w:val="0"/>
                    </w:numPr>
                    <w:ind w:left="420" w:leftChars="200" w:firstLine="0" w:firstLineChars="0"/>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48</w:t>
                  </w:r>
                </w:p>
              </w:tc>
            </w:tr>
          </w:tbl>
          <w:p>
            <w:pPr>
              <w:numPr>
                <w:ilvl w:val="0"/>
                <w:numId w:val="0"/>
              </w:numPr>
              <w:rPr>
                <w:rFonts w:hint="default" w:ascii="宋体" w:hAnsi="宋体" w:cs="宋体"/>
                <w:b w:val="0"/>
                <w:bCs w:val="0"/>
                <w:color w:val="000000"/>
                <w:kern w:val="0"/>
                <w:sz w:val="21"/>
                <w:szCs w:val="21"/>
                <w:lang w:val="en-US" w:eastAsia="zh-CN"/>
              </w:rPr>
            </w:pPr>
          </w:p>
          <w:p>
            <w:pPr>
              <w:numPr>
                <w:ilvl w:val="0"/>
                <w:numId w:val="0"/>
              </w:numPr>
              <w:ind w:firstLine="422" w:firstLineChars="200"/>
              <w:rPr>
                <w:rFonts w:hint="default" w:ascii="宋体" w:hAnsi="宋体" w:cs="宋体"/>
                <w:b/>
                <w:bCs/>
                <w:color w:val="000000"/>
                <w:kern w:val="0"/>
                <w:sz w:val="21"/>
                <w:szCs w:val="21"/>
                <w:lang w:val="en-US" w:eastAsia="zh-CN"/>
              </w:rPr>
            </w:pPr>
            <w:r>
              <w:rPr>
                <w:rFonts w:hint="eastAsia" w:ascii="宋体" w:hAnsi="宋体" w:cs="宋体"/>
                <w:b/>
                <w:bCs/>
                <w:color w:val="000000"/>
                <w:kern w:val="0"/>
                <w:sz w:val="21"/>
                <w:szCs w:val="21"/>
                <w:lang w:val="en-US" w:eastAsia="zh-CN"/>
              </w:rPr>
              <w:t>1.虚构收入和利润</w:t>
            </w:r>
          </w:p>
          <w:p>
            <w:pPr>
              <w:numPr>
                <w:ilvl w:val="0"/>
                <w:numId w:val="0"/>
              </w:numPr>
              <w:ind w:firstLine="420" w:firstLineChars="200"/>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为构造其业绩神话，蓝田股份公司虚造其旗下产品野藕汁、野莲汁饮料销售收入达5.29亿元之巨。其70%的水产品在养殖基地现场成交，上门提货的客户中个体比重大,故采用“钱货两清"方式结算成为惯例,由此该公司借此夸大收入,虚增养殖产值,构造鱼塘养殖泡沫;此外,通过所谓高科技饲养,鼓吹其公司养殖利润为同行业的10至20倍,甚至达30倍之高。</w:t>
            </w:r>
          </w:p>
          <w:p>
            <w:pPr>
              <w:numPr>
                <w:ilvl w:val="0"/>
                <w:numId w:val="0"/>
              </w:numPr>
              <w:ind w:firstLine="422" w:firstLineChars="200"/>
              <w:rPr>
                <w:rFonts w:hint="eastAsia" w:ascii="宋体" w:hAnsi="宋体" w:cs="宋体"/>
                <w:b/>
                <w:bCs/>
                <w:color w:val="000000"/>
                <w:kern w:val="0"/>
                <w:sz w:val="21"/>
                <w:szCs w:val="21"/>
                <w:lang w:val="en-US" w:eastAsia="zh-CN"/>
              </w:rPr>
            </w:pPr>
            <w:r>
              <w:rPr>
                <w:rFonts w:hint="eastAsia" w:ascii="宋体" w:hAnsi="宋体" w:cs="宋体"/>
                <w:b/>
                <w:bCs/>
                <w:color w:val="000000"/>
                <w:kern w:val="0"/>
                <w:sz w:val="21"/>
                <w:szCs w:val="21"/>
                <w:lang w:val="en-US" w:eastAsia="zh-CN"/>
              </w:rPr>
              <w:t>2.虚增固定资产</w:t>
            </w:r>
          </w:p>
          <w:p>
            <w:pPr>
              <w:numPr>
                <w:ilvl w:val="0"/>
                <w:numId w:val="0"/>
              </w:numPr>
              <w:ind w:firstLine="420" w:firstLineChars="200"/>
              <w:rPr>
                <w:rFonts w:hint="default"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在股票发行申报材料中，伪造有关批复和土地证,虚增公司无形资产1100万元;伪造三个银行账户1995年12月的银行对账单,虚增银行存款2770万元;将公司公开发行前的总股本的8370万股改为6696万股,虛减总股本，提高每股收益。</w:t>
            </w:r>
          </w:p>
          <w:p>
            <w:pPr>
              <w:numPr>
                <w:ilvl w:val="0"/>
                <w:numId w:val="0"/>
              </w:numPr>
              <w:ind w:firstLine="422" w:firstLineChars="200"/>
              <w:rPr>
                <w:rFonts w:hint="eastAsia" w:ascii="宋体" w:hAnsi="宋体" w:cs="宋体"/>
                <w:b/>
                <w:bCs/>
                <w:color w:val="000000"/>
                <w:kern w:val="0"/>
                <w:sz w:val="21"/>
                <w:szCs w:val="21"/>
                <w:lang w:val="en-US" w:eastAsia="zh-CN"/>
              </w:rPr>
            </w:pPr>
            <w:r>
              <w:rPr>
                <w:rFonts w:hint="eastAsia" w:ascii="宋体" w:hAnsi="宋体" w:cs="宋体"/>
                <w:b/>
                <w:bCs/>
                <w:color w:val="000000"/>
                <w:kern w:val="0"/>
                <w:sz w:val="21"/>
                <w:szCs w:val="21"/>
                <w:lang w:val="en-US" w:eastAsia="zh-CN"/>
              </w:rPr>
              <w:t>3.虚增存货价值</w:t>
            </w:r>
          </w:p>
          <w:p>
            <w:pPr>
              <w:numPr>
                <w:ilvl w:val="0"/>
                <w:numId w:val="0"/>
              </w:numPr>
              <w:ind w:firstLine="420" w:firstLineChars="200"/>
              <w:rPr>
                <w:rFonts w:hint="eastAsia"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在蓝田公司的财务报表中,存货价值从1999年的2.6亿增加至2001年的4.4亿。除去饮料这一可明确计量部分，该公司另</w:t>
            </w:r>
            <w:r>
              <w:rPr>
                <w:rFonts w:hint="eastAsia" w:ascii="宋体" w:hAnsi="宋体" w:cs="宋体"/>
                <w:b w:val="0"/>
                <w:bCs w:val="0"/>
                <w:color w:val="000000"/>
                <w:kern w:val="0"/>
                <w:sz w:val="21"/>
                <w:szCs w:val="21"/>
                <w:lang w:val="en-US" w:eastAsia="zh-CN"/>
              </w:rPr>
              <w:t>外的</w:t>
            </w:r>
            <w:r>
              <w:rPr>
                <w:rFonts w:hint="default" w:ascii="宋体" w:hAnsi="宋体" w:cs="宋体"/>
                <w:b w:val="0"/>
                <w:bCs w:val="0"/>
                <w:color w:val="000000"/>
                <w:kern w:val="0"/>
                <w:sz w:val="21"/>
                <w:szCs w:val="21"/>
                <w:lang w:val="en-US" w:eastAsia="zh-CN"/>
              </w:rPr>
              <w:t>重要产品--水产养殖 ，20万亩水面到底装了多少</w:t>
            </w:r>
            <w:r>
              <w:rPr>
                <w:rFonts w:hint="eastAsia" w:ascii="宋体" w:hAnsi="宋体" w:cs="宋体"/>
                <w:b w:val="0"/>
                <w:bCs w:val="0"/>
                <w:color w:val="000000"/>
                <w:kern w:val="0"/>
                <w:sz w:val="21"/>
                <w:szCs w:val="21"/>
                <w:lang w:val="en-US" w:eastAsia="zh-CN"/>
              </w:rPr>
              <w:t>条</w:t>
            </w:r>
            <w:r>
              <w:rPr>
                <w:rFonts w:hint="default" w:ascii="宋体" w:hAnsi="宋体" w:cs="宋体"/>
                <w:b w:val="0"/>
                <w:bCs w:val="0"/>
                <w:color w:val="000000"/>
                <w:kern w:val="0"/>
                <w:sz w:val="21"/>
                <w:szCs w:val="21"/>
                <w:lang w:val="en-US" w:eastAsia="zh-CN"/>
              </w:rPr>
              <w:t>鱼和其它水产品</w:t>
            </w:r>
            <w:r>
              <w:rPr>
                <w:rFonts w:hint="eastAsia" w:ascii="宋体" w:hAnsi="宋体" w:cs="宋体"/>
                <w:b w:val="0"/>
                <w:bCs w:val="0"/>
                <w:color w:val="000000"/>
                <w:kern w:val="0"/>
                <w:sz w:val="21"/>
                <w:szCs w:val="21"/>
                <w:lang w:val="en-US" w:eastAsia="zh-CN"/>
              </w:rPr>
              <w:t>？无从得知存货价值计算的来源和依据。</w:t>
            </w:r>
          </w:p>
          <w:p>
            <w:pPr>
              <w:numPr>
                <w:ilvl w:val="0"/>
                <w:numId w:val="0"/>
              </w:numPr>
              <w:ind w:firstLine="422" w:firstLineChars="200"/>
              <w:rPr>
                <w:rFonts w:hint="default" w:ascii="宋体" w:hAnsi="宋体" w:cs="宋体"/>
                <w:b/>
                <w:bCs/>
                <w:color w:val="000000"/>
                <w:kern w:val="0"/>
                <w:sz w:val="21"/>
                <w:szCs w:val="21"/>
                <w:lang w:val="en-US" w:eastAsia="zh-CN"/>
              </w:rPr>
            </w:pPr>
            <w:r>
              <w:rPr>
                <w:rFonts w:hint="eastAsia" w:ascii="宋体" w:hAnsi="宋体" w:cs="宋体"/>
                <w:b/>
                <w:bCs/>
                <w:color w:val="000000"/>
                <w:kern w:val="0"/>
                <w:sz w:val="21"/>
                <w:szCs w:val="21"/>
                <w:lang w:val="en-US" w:eastAsia="zh-CN"/>
              </w:rPr>
              <w:t>4.利用“资本运营”圈钱</w:t>
            </w:r>
          </w:p>
          <w:p>
            <w:pPr>
              <w:numPr>
                <w:ilvl w:val="0"/>
                <w:numId w:val="0"/>
              </w:numPr>
              <w:ind w:firstLine="420" w:firstLineChars="200"/>
              <w:rPr>
                <w:rFonts w:hint="eastAsia" w:ascii="宋体" w:hAnsi="宋体" w:cs="宋体"/>
                <w:b w:val="0"/>
                <w:bCs w:val="0"/>
                <w:color w:val="000000"/>
                <w:kern w:val="0"/>
                <w:sz w:val="21"/>
                <w:szCs w:val="21"/>
                <w:lang w:val="en-US" w:eastAsia="zh-CN"/>
              </w:rPr>
            </w:pPr>
            <w:r>
              <w:rPr>
                <w:rFonts w:hint="default" w:ascii="宋体" w:hAnsi="宋体" w:cs="宋体"/>
                <w:b w:val="0"/>
                <w:bCs w:val="0"/>
                <w:color w:val="000000"/>
                <w:kern w:val="0"/>
                <w:sz w:val="21"/>
                <w:szCs w:val="21"/>
                <w:lang w:val="en-US" w:eastAsia="zh-CN"/>
              </w:rPr>
              <w:t>蓝田公司上述造假的终极目的就是为了在资本市场上营造个公司盈利丰厚,运营蒸蒸日上的局面,从而吸引广大投资者踊跃购买其股票，聚集资本,达到为少数人牟利的目的。因为在这些少数人眼中,建立这样一个公司的目的就是为了打造一个"壳"去资本市场大把圈钱， 而不是真正把公司打造成一个实实在在的实体。蓝田股份2000年主营收入是18亿元，2001年上半年是8亿元，也就是说每个月收入是1.5亿元，蓝田股份增殖税率是13%-17%，营业税率是5%，可是一个月只提4万元的营业税和28万元的增殖税，纳税额比一家年收入5000万元的企业还少，而蓝田是18亿元，</w:t>
            </w:r>
            <w:r>
              <w:rPr>
                <w:rFonts w:hint="eastAsia" w:ascii="宋体" w:hAnsi="宋体" w:cs="宋体"/>
                <w:b w:val="0"/>
                <w:bCs w:val="0"/>
                <w:color w:val="000000"/>
                <w:kern w:val="0"/>
                <w:sz w:val="21"/>
                <w:szCs w:val="21"/>
                <w:lang w:val="en-US" w:eastAsia="zh-CN"/>
              </w:rPr>
              <w:t>存在交税过少以及收入造假的审计疑点。</w:t>
            </w:r>
          </w:p>
          <w:p>
            <w:pPr>
              <w:numPr>
                <w:ilvl w:val="0"/>
                <w:numId w:val="0"/>
              </w:numPr>
              <w:rPr>
                <w:rFonts w:hint="default" w:ascii="宋体" w:hAnsi="宋体" w:cs="宋体"/>
                <w:b/>
                <w:bCs/>
                <w:color w:val="000000"/>
                <w:kern w:val="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noWrap w:val="0"/>
            <w:vAlign w:val="top"/>
          </w:tcPr>
          <w:p>
            <w:pPr>
              <w:jc w:val="center"/>
            </w:pPr>
            <w:r>
              <w:rPr>
                <w:rFonts w:hint="eastAsia"/>
              </w:rPr>
              <w:t>关联审计机构</w:t>
            </w:r>
            <w:r>
              <w:t>名称</w:t>
            </w:r>
          </w:p>
        </w:tc>
        <w:tc>
          <w:tcPr>
            <w:tcW w:w="7025" w:type="dxa"/>
            <w:noWrap w:val="0"/>
            <w:vAlign w:val="top"/>
          </w:tcPr>
          <w:p>
            <w:pPr>
              <w:jc w:val="center"/>
            </w:pPr>
            <w:r>
              <w:rPr>
                <w:rFonts w:hint="eastAsia"/>
                <w:lang w:val="en-US" w:eastAsia="zh-CN"/>
              </w:rPr>
              <w:t>德勤华永</w:t>
            </w:r>
            <w:r>
              <w:rPr>
                <w:rFonts w:hint="eastAsia"/>
              </w:rPr>
              <w:t>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引发</w:t>
            </w:r>
            <w:r>
              <w:t>的审计思考</w:t>
            </w:r>
          </w:p>
        </w:tc>
        <w:tc>
          <w:tcPr>
            <w:tcW w:w="7025" w:type="dxa"/>
            <w:noWrap w:val="0"/>
            <w:vAlign w:val="top"/>
          </w:tcPr>
          <w:p>
            <w:pPr>
              <w:ind w:firstLine="211" w:firstLineChars="100"/>
              <w:rPr>
                <w:rFonts w:hint="eastAsia"/>
                <w:b/>
                <w:bCs/>
                <w:lang w:val="en-US" w:eastAsia="zh-CN"/>
              </w:rPr>
            </w:pPr>
          </w:p>
          <w:p>
            <w:pPr>
              <w:ind w:firstLine="211" w:firstLineChars="100"/>
              <w:rPr>
                <w:b/>
                <w:bCs/>
              </w:rPr>
            </w:pPr>
            <w:r>
              <w:rPr>
                <w:rFonts w:hint="eastAsia"/>
                <w:b/>
                <w:bCs/>
                <w:lang w:val="en-US" w:eastAsia="zh-CN"/>
              </w:rPr>
              <w:t>1.</w:t>
            </w:r>
            <w:r>
              <w:rPr>
                <w:rFonts w:hint="eastAsia"/>
                <w:b/>
                <w:bCs/>
              </w:rPr>
              <w:t>会计人员应当恪守职业道德，保持职业操守；审计工作需严谨，保持独立性</w:t>
            </w:r>
          </w:p>
          <w:p>
            <w:pPr>
              <w:ind w:firstLine="420" w:firstLineChars="200"/>
            </w:pPr>
            <w:r>
              <w:rPr>
                <w:rFonts w:hint="eastAsia"/>
              </w:rPr>
              <w:t>其实从会计的角度而言，蓝田公司造假不是公司或其他相关部门会计标准和会计人员的专业水平问题，而是在实际工作中的职业道德和操守问题。在蓝田公司中会计人员或者屈从上级压力，或者直接参与造假，根本忘记了作为一名会计人应有的“诚信为本，操守为重”的职业道德和职业操守。此外，在该公司为达到造假的目的根本就没建立应有的财会人员管理与奖惩、准入和退出实施机制。而在外部财会审计上，由于审计人员素质或审计部门受制于地方经济发展需要等种种原因也未能做到及时发现问题或及时披露所发现的问题，其中所暴露的会计师独立性问题是一世界性难题，要解决也是任重而道远。</w:t>
            </w:r>
          </w:p>
          <w:p>
            <w:pPr>
              <w:ind w:firstLine="211" w:firstLineChars="100"/>
              <w:rPr>
                <w:b/>
                <w:bCs/>
              </w:rPr>
            </w:pPr>
            <w:r>
              <w:rPr>
                <w:rFonts w:hint="eastAsia"/>
                <w:b/>
                <w:bCs/>
                <w:lang w:val="en-US" w:eastAsia="zh-CN"/>
              </w:rPr>
              <w:t>2.</w:t>
            </w:r>
            <w:r>
              <w:rPr>
                <w:rFonts w:hint="eastAsia"/>
                <w:b/>
                <w:bCs/>
              </w:rPr>
              <w:t>规范相关财会报表和信息披露</w:t>
            </w:r>
          </w:p>
          <w:p>
            <w:pPr>
              <w:ind w:firstLine="420" w:firstLineChars="200"/>
            </w:pPr>
            <w:r>
              <w:rPr>
                <w:rFonts w:hint="eastAsia"/>
              </w:rPr>
              <w:t>在蓝田公司上市报表中，存在许多模糊不清，不能得到证实的会计数据。如虚增固定资产、在建工程和存货价值。以此为反例，应当更加规范相关财会报表和信息披露，建立相应制度、责任人和定期披露，细化每一数据来源，做到数据可溯源。</w:t>
            </w:r>
          </w:p>
          <w:p>
            <w:pPr>
              <w:ind w:firstLine="211" w:firstLineChars="100"/>
              <w:rPr>
                <w:b/>
                <w:bCs/>
              </w:rPr>
            </w:pPr>
            <w:r>
              <w:rPr>
                <w:rFonts w:hint="eastAsia"/>
                <w:b/>
                <w:bCs/>
                <w:lang w:val="en-US" w:eastAsia="zh-CN"/>
              </w:rPr>
              <w:t>3.</w:t>
            </w:r>
            <w:r>
              <w:rPr>
                <w:rFonts w:hint="eastAsia"/>
                <w:b/>
                <w:bCs/>
              </w:rPr>
              <w:t>资本市场不是“圈钱”市场</w:t>
            </w:r>
          </w:p>
          <w:p>
            <w:pPr>
              <w:ind w:firstLine="420" w:firstLineChars="200"/>
              <w:rPr>
                <w:rStyle w:val="19"/>
                <w:i w:val="0"/>
                <w:iCs w:val="0"/>
                <w:color w:val="auto"/>
              </w:rPr>
            </w:pPr>
            <w:r>
              <w:rPr>
                <w:rFonts w:hint="eastAsia"/>
              </w:rPr>
              <w:t>资本市场的存在本意应当是扩大企业的融资渠道，活跃金融市场，促进资金的有效配置与有效运用。但在某些人看来，资本市场就是他们的“圈钱”市场，是他们的提款机。本来，蓝田上市时曾经募集了两个多亿的资金，公司高层应该适时实施正确的投资战略，以引导企业步入健康发展的轨道，但是，事与愿违，蓝田的管理高层并未真正从这方面去考虑问题。他们所想的就是通过虚假报告制造一个虚假的繁荣局面，从而大肆圈钱，</w:t>
            </w:r>
            <w:r>
              <w:rPr>
                <w:rFonts w:hint="eastAsia"/>
                <w:lang w:val="en-US" w:eastAsia="zh-CN"/>
              </w:rPr>
              <w:t>为了一己私欲</w:t>
            </w:r>
            <w:r>
              <w:rPr>
                <w:rFonts w:hint="eastAsia"/>
              </w:rPr>
              <w:t>牟利，一夜暴富。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关联</w:t>
            </w:r>
            <w:r>
              <w:t>的审计术语与审计方法</w:t>
            </w:r>
          </w:p>
        </w:tc>
        <w:tc>
          <w:tcPr>
            <w:tcW w:w="7025" w:type="dxa"/>
            <w:noWrap w:val="0"/>
            <w:vAlign w:val="top"/>
          </w:tcPr>
          <w:p>
            <w:pPr>
              <w:widowControl/>
              <w:jc w:val="left"/>
              <w:rPr>
                <w:rFonts w:hint="eastAsia" w:ascii="宋体" w:hAnsi="宋体" w:eastAsia="宋体" w:cs="宋体"/>
                <w:lang w:val="en-US" w:eastAsia="zh-CN"/>
              </w:rPr>
            </w:pPr>
            <w:r>
              <w:rPr>
                <w:rFonts w:hint="eastAsia" w:ascii="宋体" w:hAnsi="宋体" w:eastAsia="宋体" w:cs="宋体"/>
                <w:lang w:val="en-US" w:eastAsia="zh-CN"/>
              </w:rPr>
              <w:t>虚构收入和利润 虚增固定资产 虚造存货价值 利用“资本运营”圈钱</w:t>
            </w:r>
          </w:p>
          <w:p>
            <w:pPr>
              <w:widowControl/>
              <w:jc w:val="left"/>
              <w:rPr>
                <w:rFonts w:hint="eastAsia" w:ascii="宋体" w:hAnsi="宋体" w:eastAsia="宋体" w:cs="宋体"/>
                <w:lang w:val="en-US" w:eastAsia="zh-CN"/>
              </w:rPr>
            </w:pPr>
          </w:p>
          <w:p>
            <w:pPr>
              <w:widowControl/>
              <w:jc w:val="left"/>
              <w:rPr>
                <w:rFonts w:hint="eastAsia" w:ascii="宋体" w:hAnsi="宋体" w:eastAsia="宋体" w:cs="宋体"/>
                <w:b/>
                <w:bCs/>
                <w:lang w:val="en-US" w:eastAsia="zh-CN"/>
              </w:rPr>
            </w:pPr>
            <w:r>
              <w:rPr>
                <w:rFonts w:hint="eastAsia" w:ascii="宋体" w:hAnsi="宋体" w:eastAsia="宋体" w:cs="宋体"/>
                <w:b/>
                <w:bCs/>
                <w:lang w:val="en-US" w:eastAsia="zh-CN"/>
              </w:rPr>
              <w:t>审计方法启示：</w:t>
            </w:r>
          </w:p>
          <w:p>
            <w:pPr>
              <w:widowControl/>
              <w:numPr>
                <w:ilvl w:val="0"/>
                <w:numId w:val="3"/>
              </w:numPr>
              <w:ind w:firstLine="211" w:firstLineChars="100"/>
              <w:jc w:val="left"/>
              <w:rPr>
                <w:rFonts w:hint="eastAsia" w:ascii="宋体" w:hAnsi="宋体" w:eastAsia="宋体" w:cs="宋体"/>
                <w:lang w:val="en-US" w:eastAsia="zh-CN"/>
              </w:rPr>
            </w:pPr>
            <w:r>
              <w:rPr>
                <w:rFonts w:hint="eastAsia" w:ascii="宋体" w:hAnsi="宋体" w:eastAsia="宋体" w:cs="宋体"/>
                <w:b/>
                <w:bCs/>
                <w:lang w:val="en-US" w:eastAsia="zh-CN"/>
              </w:rPr>
              <w:t>在对蓝田股份进行审计时，华伦会计师事务所的审计人员对蓝田的内部，控制测试过度依赖，过度信任内部审计的结果。</w:t>
            </w:r>
            <w:r>
              <w:rPr>
                <w:rFonts w:hint="eastAsia" w:ascii="宋体" w:hAnsi="宋体" w:eastAsia="宋体" w:cs="宋体"/>
                <w:lang w:val="en-US" w:eastAsia="zh-CN"/>
              </w:rPr>
              <w:t>实际上，企业内控制度系统的运行很大程度上会受到企业内部管理局限性的影响，当审计人员准备相信被审计单位的内控制度为有效时，内部控制测试便成为审计的一项必要环节，内控制度设计或运行情况的不合理、会计信息的失真都会导致内部审计的失败。</w:t>
            </w:r>
          </w:p>
          <w:p>
            <w:pPr>
              <w:widowControl/>
              <w:numPr>
                <w:ilvl w:val="0"/>
                <w:numId w:val="3"/>
              </w:numPr>
              <w:ind w:left="0" w:leftChars="0" w:firstLine="211" w:firstLineChars="100"/>
              <w:jc w:val="left"/>
              <w:rPr>
                <w:rFonts w:hint="eastAsia" w:ascii="宋体" w:hAnsi="宋体" w:eastAsia="宋体" w:cs="宋体"/>
              </w:rPr>
            </w:pPr>
            <w:r>
              <w:rPr>
                <w:rFonts w:hint="eastAsia" w:ascii="宋体" w:hAnsi="宋体" w:eastAsia="宋体" w:cs="宋体"/>
                <w:b/>
                <w:bCs/>
                <w:lang w:val="en-US" w:eastAsia="zh-CN"/>
              </w:rPr>
              <w:t>采用统计抽样方法进行审计</w:t>
            </w:r>
            <w:r>
              <w:rPr>
                <w:rFonts w:hint="eastAsia" w:ascii="宋体" w:hAnsi="宋体" w:eastAsia="宋体" w:cs="宋体"/>
                <w:lang w:val="en-US" w:eastAsia="zh-CN"/>
              </w:rPr>
              <w:t>。此方法较传统，并且具有一定风险性与机械性。在采样取证不均衡、样本情况较为复杂或出现新问题的情况下，审计可靠性极易受到影响，从而导致审计的失败。</w:t>
            </w:r>
          </w:p>
          <w:p>
            <w:pPr>
              <w:widowControl/>
              <w:numPr>
                <w:ilvl w:val="0"/>
                <w:numId w:val="3"/>
              </w:numPr>
              <w:ind w:left="0" w:leftChars="0" w:firstLine="211" w:firstLineChars="100"/>
              <w:jc w:val="left"/>
              <w:rPr>
                <w:rFonts w:hint="default" w:eastAsia="宋体"/>
                <w:lang w:val="en-US" w:eastAsia="zh-CN"/>
              </w:rPr>
            </w:pPr>
            <w:r>
              <w:rPr>
                <w:rFonts w:hint="eastAsia" w:ascii="宋体" w:hAnsi="宋体" w:eastAsia="宋体" w:cs="宋体"/>
                <w:b/>
                <w:bCs/>
                <w:lang w:val="en-US" w:eastAsia="zh-CN"/>
              </w:rPr>
              <w:t>开展审计工作时，审计人员需遵守诚信、客观、公正、保密的职业道德基本准则，对审计事项的重要性水平进行评估，对审计的风险水平进行合理判断</w:t>
            </w:r>
            <w:r>
              <w:rPr>
                <w:rFonts w:hint="eastAsia" w:ascii="宋体" w:hAnsi="宋体" w:cs="宋体"/>
                <w:lang w:val="en-US" w:eastAsia="zh-CN"/>
              </w:rPr>
              <w:t>。同时要</w:t>
            </w:r>
            <w:r>
              <w:rPr>
                <w:rFonts w:hint="eastAsia" w:ascii="宋体" w:hAnsi="宋体" w:eastAsia="宋体" w:cs="宋体"/>
                <w:lang w:val="en-US" w:eastAsia="zh-CN"/>
              </w:rPr>
              <w:t>遵守审计准则、规范，采取积极地应对措施防范可能对审计造成不利影响的因素，解决道德及利益冲突问题，保持实质上及形式上的独立性，提高审计的客观性、意见的可靠性，尽可能地避免因疏忽大意造成的对重要事项审计的遗漏及审计结论的错误。与此同时，会计师事务所应不断地建立健全审计质量控制机制，促使审计人员道德水准与执业能力的全面提升，促进资本市场与证券市场的健康发展。</w:t>
            </w:r>
          </w:p>
        </w:tc>
      </w:tr>
    </w:tbl>
    <w:p>
      <w:pPr>
        <w:rPr>
          <w:rFonts w:hint="default"/>
          <w:lang w:val="en-US" w:eastAsia="zh-CN"/>
        </w:rPr>
      </w:pPr>
    </w:p>
    <w:p>
      <w:pPr>
        <w:rPr>
          <w:rFonts w:hint="default"/>
          <w:lang w:val="en-US" w:eastAsia="zh-CN"/>
        </w:rPr>
      </w:pPr>
    </w:p>
    <w:p>
      <w:pPr>
        <w:rPr>
          <w:rFonts w:hint="default"/>
          <w:lang w:val="en-US" w:eastAsia="zh-CN"/>
        </w:rPr>
      </w:pPr>
    </w:p>
    <w:p>
      <w:pPr>
        <w:pStyle w:val="2"/>
        <w:rPr>
          <w:rFonts w:hint="default"/>
          <w:lang w:val="en-US" w:eastAsia="zh-CN"/>
        </w:rPr>
      </w:pPr>
      <w:bookmarkStart w:id="24" w:name="_Toc10401"/>
      <w:r>
        <w:rPr>
          <w:rFonts w:hint="eastAsia"/>
          <w:lang w:val="en-US" w:eastAsia="zh-CN"/>
        </w:rPr>
        <w:t>14中毅达财务舞弊</w:t>
      </w:r>
      <w:bookmarkEnd w:id="24"/>
    </w:p>
    <w:tbl>
      <w:tblPr>
        <w:tblStyle w:val="14"/>
        <w:tblW w:w="88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67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noWrap w:val="0"/>
            <w:vAlign w:val="top"/>
          </w:tcPr>
          <w:p>
            <w:r>
              <w:rPr>
                <w:rFonts w:hint="eastAsia"/>
              </w:rPr>
              <w:t>案例数据</w:t>
            </w:r>
            <w:r>
              <w:t>编号</w:t>
            </w:r>
          </w:p>
        </w:tc>
        <w:tc>
          <w:tcPr>
            <w:tcW w:w="6799" w:type="dxa"/>
            <w:noWrap w:val="0"/>
            <w:vAlign w:val="top"/>
          </w:tcPr>
          <w:p>
            <w:pPr>
              <w:ind w:right="-334" w:rightChars="-159"/>
              <w:jc w:val="center"/>
              <w:rPr>
                <w:rFonts w:hint="default" w:eastAsia="宋体"/>
                <w:lang w:val="en-US" w:eastAsia="zh-CN"/>
              </w:rPr>
            </w:pPr>
            <w:r>
              <w:rPr>
                <w:rFonts w:hint="eastAsia"/>
                <w:lang w:val="en-US" w:eastAsia="zh-CN"/>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noWrap w:val="0"/>
            <w:vAlign w:val="top"/>
          </w:tcPr>
          <w:p>
            <w:r>
              <w:rPr>
                <w:rFonts w:hint="eastAsia"/>
              </w:rPr>
              <w:t>案例</w:t>
            </w:r>
            <w:r>
              <w:t>行业类别</w:t>
            </w:r>
          </w:p>
        </w:tc>
        <w:tc>
          <w:tcPr>
            <w:tcW w:w="6799" w:type="dxa"/>
            <w:noWrap w:val="0"/>
            <w:vAlign w:val="top"/>
          </w:tcPr>
          <w:p>
            <w:pPr>
              <w:jc w:val="center"/>
              <w:rPr>
                <w:rFonts w:hint="eastAsia" w:eastAsia="宋体"/>
                <w:lang w:eastAsia="zh-CN"/>
              </w:rPr>
            </w:pPr>
            <w:r>
              <w:rPr>
                <w:rFonts w:hint="eastAsia"/>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noWrap w:val="0"/>
            <w:vAlign w:val="top"/>
          </w:tcPr>
          <w:p>
            <w:r>
              <w:rPr>
                <w:rFonts w:hint="eastAsia"/>
              </w:rPr>
              <w:t>案例发生时间</w:t>
            </w:r>
          </w:p>
        </w:tc>
        <w:tc>
          <w:tcPr>
            <w:tcW w:w="6799" w:type="dxa"/>
            <w:noWrap w:val="0"/>
            <w:vAlign w:val="top"/>
          </w:tcPr>
          <w:p>
            <w:pPr>
              <w:jc w:val="center"/>
            </w:pPr>
            <w:r>
              <w:rPr>
                <w:rFonts w:hint="eastAsia"/>
              </w:rPr>
              <w:t>20</w:t>
            </w:r>
            <w:r>
              <w:rPr>
                <w:rFonts w:hint="eastAsia"/>
                <w:lang w:val="en-US" w:eastAsia="zh-CN"/>
              </w:rPr>
              <w:t>2</w:t>
            </w:r>
            <w:r>
              <w:rPr>
                <w:rFonts w:hint="eastAsia"/>
              </w:rPr>
              <w:t>0年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noWrap w:val="0"/>
            <w:vAlign w:val="top"/>
          </w:tcPr>
          <w:p>
            <w:r>
              <w:rPr>
                <w:rFonts w:hint="eastAsia"/>
              </w:rPr>
              <w:t>案例企业名称</w:t>
            </w:r>
          </w:p>
        </w:tc>
        <w:tc>
          <w:tcPr>
            <w:tcW w:w="6799" w:type="dxa"/>
            <w:noWrap w:val="0"/>
            <w:vAlign w:val="top"/>
          </w:tcPr>
          <w:p>
            <w:pPr>
              <w:jc w:val="center"/>
            </w:pPr>
            <w:r>
              <w:t>上海中毅达股份有限公司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noWrap w:val="0"/>
            <w:vAlign w:val="top"/>
          </w:tcPr>
          <w:p>
            <w:r>
              <w:rPr>
                <w:rFonts w:hint="eastAsia"/>
              </w:rPr>
              <w:t>案例企业经营范围</w:t>
            </w:r>
          </w:p>
        </w:tc>
        <w:tc>
          <w:tcPr>
            <w:tcW w:w="6799" w:type="dxa"/>
            <w:noWrap w:val="0"/>
            <w:vAlign w:val="top"/>
          </w:tcPr>
          <w:p>
            <w:pPr>
              <w:jc w:val="center"/>
            </w:pPr>
            <w:r>
              <w:t>企业管理，化工原料及产品（除危险化学品、监控化学品、烟花爆竹、民用爆炸物品、易制毒化学品）的销售</w:t>
            </w:r>
            <w:r>
              <w:rPr>
                <w:rFonts w:hint="eastAsia"/>
                <w:lang w:eastAsia="zh-CN"/>
              </w:rPr>
              <w:t>；</w:t>
            </w:r>
            <w:r>
              <w:rPr>
                <w:rFonts w:hint="eastAsia"/>
              </w:rPr>
              <w:t>道路施工</w:t>
            </w:r>
            <w:r>
              <w:rPr>
                <w:rFonts w:hint="eastAsia"/>
                <w:lang w:eastAsia="zh-CN"/>
              </w:rPr>
              <w:t>，</w:t>
            </w:r>
            <w:r>
              <w:rPr>
                <w:rFonts w:hint="eastAsia"/>
              </w:rPr>
              <w:t>园林绿化</w:t>
            </w:r>
            <w:r>
              <w:rPr>
                <w:rFonts w:hint="eastAsia"/>
                <w:lang w:eastAsia="zh-CN"/>
              </w:rPr>
              <w:t>，</w:t>
            </w:r>
            <w:r>
              <w:rPr>
                <w:rFonts w:hint="eastAsia"/>
              </w:rPr>
              <w:t>季戊四醇、三羟甲基丙烷、酒精、DDGS饲料等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1" w:hRule="atLeast"/>
        </w:trPr>
        <w:tc>
          <w:tcPr>
            <w:tcW w:w="2007" w:type="dxa"/>
            <w:noWrap w:val="0"/>
            <w:vAlign w:val="top"/>
          </w:tcPr>
          <w:p>
            <w:r>
              <w:rPr>
                <w:rFonts w:hint="eastAsia"/>
              </w:rPr>
              <w:t>企业单位案情描述</w:t>
            </w:r>
          </w:p>
        </w:tc>
        <w:tc>
          <w:tcPr>
            <w:tcW w:w="6799" w:type="dxa"/>
            <w:noWrap w:val="0"/>
            <w:vAlign w:val="top"/>
          </w:tcPr>
          <w:p>
            <w:pPr>
              <w:rPr>
                <w:b/>
              </w:rPr>
            </w:pPr>
            <w:r>
              <w:rPr>
                <w:rFonts w:hint="eastAsia"/>
                <w:b/>
              </w:rPr>
              <w:t>【企业背景】</w:t>
            </w:r>
          </w:p>
          <w:p>
            <w:pPr>
              <w:rPr>
                <w:b/>
              </w:rPr>
            </w:pPr>
            <w:r>
              <w:rPr>
                <w:b/>
              </w:rPr>
              <w:tab/>
            </w:r>
            <w:r>
              <w:rPr>
                <w:rFonts w:hint="eastAsia" w:ascii="宋体" w:hAnsi="宋体" w:eastAsia="宋体" w:cs="宋体"/>
                <w:b w:val="0"/>
                <w:bCs/>
              </w:rPr>
              <w:t>上海中毅达股份有限公司注册地在中国上海市。1992年6月22日成立。是外商投资股份有限公司。法人代表是马建国。中毅达是一家园林工程承包商，公司已于2014年6月10日召开董事会审议通过了公司股权分置改革及重大资产重组事宜，有关事项已于2014年7月3日召开的公司临时股东大会审议通过。2014年7月大申集团已向公司无偿赠与厦门中毅达100%股权（评估值为8.34亿元），为公司开展园林业务提供了优质资产，因此，公司主营业务由纺织机械变更为园林绿化行业。</w:t>
            </w:r>
          </w:p>
          <w:p>
            <w:pPr>
              <w:rPr>
                <w:b/>
              </w:rPr>
            </w:pPr>
          </w:p>
          <w:p>
            <w:pPr>
              <w:rPr>
                <w:b/>
              </w:rPr>
            </w:pPr>
            <w:r>
              <w:rPr>
                <w:rFonts w:hint="eastAsia"/>
                <w:b/>
              </w:rPr>
              <w:t>【案情背景</w:t>
            </w:r>
            <w:r>
              <w:rPr>
                <w:b/>
              </w:rPr>
              <w:t>】</w:t>
            </w:r>
          </w:p>
          <w:p>
            <w:pPr>
              <w:rPr>
                <w:rFonts w:hint="eastAsia" w:ascii="宋体" w:hAnsi="宋体" w:eastAsia="宋体" w:cs="宋体"/>
                <w:b w:val="0"/>
                <w:bCs/>
              </w:rPr>
            </w:pPr>
            <w:r>
              <w:rPr>
                <w:b/>
              </w:rPr>
              <w:tab/>
            </w:r>
            <w:r>
              <w:rPr>
                <w:rFonts w:hint="eastAsia"/>
                <w:b/>
                <w:lang w:val="en-US" w:eastAsia="zh-CN"/>
              </w:rPr>
              <w:t xml:space="preserve"> </w:t>
            </w:r>
            <w:r>
              <w:rPr>
                <w:rFonts w:hint="eastAsia" w:ascii="宋体" w:hAnsi="宋体" w:eastAsia="宋体" w:cs="宋体"/>
                <w:b w:val="0"/>
                <w:bCs/>
              </w:rPr>
              <w:t>2015年10月，上海中毅达为虚增业绩，由时任公司副董事长、总经理任某某决定将上述项目中已由其他企业完工的约80%工程收入违规计入公司三季报，具体由公司副总经理、财务总监林某2、公司财务经理秦某某、厦门中毅达副总经理盛某实施。盛某安排厦门中毅达提供虚假的工程、财务数据，秦某某依据上述数据编制上海中毅达三季度财务报表，交林某2签字确认。2015年10月28日，上海中毅达将该三季度财务报表对外披露。经鉴定，上海中毅达共虚增主营收入人民币72,670,000.00元(以下币种均为人民币)，占同期披露主营收入总额的50.24%；虚增利润10,638,888.00元，占同期披露利润总额的81.35%；虚增净利润7,979,166.00元，将亏损披露为盈利。</w:t>
            </w:r>
          </w:p>
          <w:p>
            <w:pPr>
              <w:rPr>
                <w:rFonts w:hint="eastAsia" w:ascii="宋体" w:hAnsi="宋体" w:cs="宋体"/>
                <w:b w:val="0"/>
                <w:bCs/>
                <w:lang w:val="en-US" w:eastAsia="zh-CN"/>
              </w:rPr>
            </w:pPr>
            <w:r>
              <w:rPr>
                <w:rFonts w:hint="eastAsia" w:ascii="宋体" w:hAnsi="宋体" w:cs="宋体"/>
                <w:b w:val="0"/>
                <w:bCs/>
                <w:lang w:val="en-US" w:eastAsia="zh-CN"/>
              </w:rPr>
              <w:t xml:space="preserve">     2019年9月19日、10月14日、10月16日，被告人任某某、盛某、秦某某、林某2分别接公安机关电话通知后主动到案，并如实供述了上述犯罪事实。</w:t>
            </w:r>
          </w:p>
          <w:p>
            <w:pPr>
              <w:rPr>
                <w:rFonts w:hint="default" w:ascii="宋体" w:hAnsi="宋体" w:cs="宋体"/>
                <w:b w:val="0"/>
                <w:bCs/>
                <w:lang w:val="en-US" w:eastAsia="zh-CN"/>
              </w:rPr>
            </w:pPr>
          </w:p>
          <w:p>
            <w:pPr>
              <w:rPr>
                <w:b/>
              </w:rPr>
            </w:pPr>
            <w:r>
              <w:rPr>
                <w:rFonts w:hint="eastAsia"/>
                <w:b/>
              </w:rPr>
              <w:t>【案情分析】</w:t>
            </w:r>
          </w:p>
          <w:p>
            <w:pPr>
              <w:numPr>
                <w:ilvl w:val="0"/>
                <w:numId w:val="4"/>
              </w:numPr>
              <w:ind w:left="0" w:leftChars="0" w:firstLine="299" w:firstLineChars="142"/>
              <w:rPr>
                <w:rFonts w:hint="eastAsia"/>
              </w:rPr>
            </w:pPr>
            <w:r>
              <w:rPr>
                <w:rFonts w:hint="eastAsia"/>
                <w:b/>
                <w:bCs/>
                <w:lang w:val="en-US" w:eastAsia="zh-CN"/>
              </w:rPr>
              <w:t>蹊跷的净利润增长</w:t>
            </w:r>
            <w:r>
              <w:br w:type="textWrapping"/>
            </w:r>
            <w:r>
              <w:t>　</w:t>
            </w:r>
            <w:r>
              <w:rPr>
                <w:rFonts w:hint="eastAsia"/>
                <w:lang w:val="en-US" w:eastAsia="zh-CN"/>
              </w:rPr>
              <w:t xml:space="preserve">   </w:t>
            </w:r>
            <w:r>
              <w:rPr>
                <w:rFonts w:hint="eastAsia"/>
              </w:rPr>
              <w:t>由于2015年业绩不佳，中毅达不惜虚构了2015年三季报收入，将第三方已完成的工程量确认为公司三季度收入，由此虚增三季报营业收入7267万元，占三季报营业收入的99.56%（公司2015年第三季度营业收入为7299万元），占全年营业收入的108.19%（公司2015年度营业收入为6717万元）。在这一行为遭到证监会处罚后，中毅达似乎并未引以为戒，一年后故伎重演。转折点出现在该年三季度，中毅达营业收入环比猛增近8倍；四季度，中毅达更是以4000多万的巨额盈利成功“扭亏为盈”，逆转了局面。</w:t>
            </w:r>
          </w:p>
          <w:p>
            <w:pPr>
              <w:numPr>
                <w:ilvl w:val="0"/>
                <w:numId w:val="0"/>
              </w:numPr>
              <w:rPr>
                <w:rFonts w:hint="eastAsia" w:eastAsia="宋体"/>
                <w:lang w:eastAsia="zh-CN"/>
              </w:rPr>
            </w:pPr>
            <w:r>
              <w:rPr>
                <w:rFonts w:hint="eastAsia" w:eastAsia="宋体"/>
                <w:lang w:eastAsia="zh-CN"/>
              </w:rPr>
              <w:drawing>
                <wp:inline distT="0" distB="0" distL="114300" distR="114300">
                  <wp:extent cx="4127500" cy="1873250"/>
                  <wp:effectExtent l="0" t="0" r="0" b="6350"/>
                  <wp:docPr id="12" name="图片 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descr="1"/>
                          <pic:cNvPicPr>
                            <a:picLocks noChangeAspect="1"/>
                          </pic:cNvPicPr>
                        </pic:nvPicPr>
                        <pic:blipFill>
                          <a:blip r:embed="rId15"/>
                          <a:stretch>
                            <a:fillRect/>
                          </a:stretch>
                        </pic:blipFill>
                        <pic:spPr>
                          <a:xfrm>
                            <a:off x="0" y="0"/>
                            <a:ext cx="4127500" cy="1873250"/>
                          </a:xfrm>
                          <a:prstGeom prst="rect">
                            <a:avLst/>
                          </a:prstGeom>
                          <a:noFill/>
                          <a:ln>
                            <a:noFill/>
                          </a:ln>
                        </pic:spPr>
                      </pic:pic>
                    </a:graphicData>
                  </a:graphic>
                </wp:inline>
              </w:drawing>
            </w:r>
          </w:p>
          <w:p>
            <w:pPr>
              <w:numPr>
                <w:ilvl w:val="0"/>
                <w:numId w:val="0"/>
              </w:numPr>
              <w:ind w:firstLine="630" w:firstLineChars="300"/>
              <w:rPr>
                <w:rFonts w:hint="eastAsia" w:eastAsia="宋体"/>
                <w:lang w:eastAsia="zh-CN"/>
              </w:rPr>
            </w:pPr>
            <w:r>
              <w:rPr>
                <w:rFonts w:hint="eastAsia" w:eastAsia="宋体"/>
                <w:lang w:eastAsia="zh-CN"/>
              </w:rPr>
              <w:t>母公司上海中毅达是个壳，没有主营业务，公司业务的主要贡献量来自福建上河建筑和厦门中毅达。这两家公司皆属于建筑行业，福建上河主营市政工程，厦门中毅达主营园林绿化工程。中毅达的造假正是利用了这两家公司工程量的确认，将2017年、2018年预计完成的工程量确认为2016年收入，以此虚增大量营收和利润，从而实现盈利，得以保壳。中毅达的业绩并不好，但是收购了赚钱能力超强的福建上河，后者的巨额盈利注入后，填平了中毅达的亏损大坑，从而保住中毅达不被降级。</w:t>
            </w:r>
          </w:p>
          <w:p>
            <w:pPr>
              <w:numPr>
                <w:ilvl w:val="0"/>
                <w:numId w:val="4"/>
              </w:numPr>
              <w:ind w:left="0" w:leftChars="0" w:firstLine="299" w:firstLineChars="142"/>
              <w:rPr>
                <w:rFonts w:hint="eastAsia"/>
                <w:b/>
                <w:bCs/>
              </w:rPr>
            </w:pPr>
            <w:r>
              <w:rPr>
                <w:rFonts w:hint="eastAsia"/>
                <w:b/>
                <w:bCs/>
              </w:rPr>
              <w:t>提前确认工程</w:t>
            </w:r>
          </w:p>
          <w:p>
            <w:pPr>
              <w:numPr>
                <w:ilvl w:val="0"/>
                <w:numId w:val="0"/>
              </w:numPr>
              <w:ind w:firstLine="630" w:firstLineChars="300"/>
              <w:rPr>
                <w:rFonts w:hint="eastAsia" w:ascii="宋体" w:hAnsi="宋体" w:eastAsia="宋体" w:cs="宋体"/>
                <w:b w:val="0"/>
                <w:bCs w:val="0"/>
              </w:rPr>
            </w:pPr>
            <w:r>
              <w:rPr>
                <w:rFonts w:hint="eastAsia" w:ascii="宋体" w:hAnsi="宋体" w:eastAsia="宋体" w:cs="宋体"/>
                <w:b w:val="0"/>
                <w:bCs w:val="0"/>
              </w:rPr>
              <w:t>中毅达低价收购福建上河，这是一笔“双赢”的买卖。</w:t>
            </w:r>
            <w:r>
              <w:rPr>
                <w:rFonts w:hint="eastAsia" w:ascii="宋体" w:hAnsi="宋体" w:eastAsia="宋体" w:cs="宋体"/>
                <w:b w:val="0"/>
                <w:bCs w:val="0"/>
                <w:lang w:val="en-US" w:eastAsia="zh-CN"/>
              </w:rPr>
              <w:t>通过</w:t>
            </w:r>
            <w:r>
              <w:rPr>
                <w:rFonts w:hint="eastAsia" w:ascii="宋体" w:hAnsi="宋体" w:eastAsia="宋体" w:cs="宋体"/>
                <w:b w:val="0"/>
                <w:bCs w:val="0"/>
              </w:rPr>
              <w:t>查阅福建上河的财务数据发现，其2014、2015年业绩情况一般，净利润均未超过350万元。转折点发生在被中毅达收购的2016年三季度，福建上河的业绩如同开了挂一般，以至于下半年的净利润甚至超过了前两年的营业总额。与此同时，被中毅达收购前，福建上河所接项目，标的规模小，实现营收少。收购后，福建上河不断从大型央企、大型地方国企承接工程业务。</w:t>
            </w:r>
          </w:p>
          <w:p>
            <w:pPr>
              <w:numPr>
                <w:ilvl w:val="0"/>
                <w:numId w:val="0"/>
              </w:numPr>
              <w:rPr>
                <w:rFonts w:hint="eastAsia" w:ascii="宋体" w:hAnsi="宋体" w:eastAsia="宋体" w:cs="宋体"/>
                <w:b w:val="0"/>
                <w:bCs w:val="0"/>
                <w:lang w:eastAsia="zh-CN"/>
              </w:rPr>
            </w:pPr>
            <w:r>
              <w:rPr>
                <w:rFonts w:hint="eastAsia" w:ascii="宋体" w:hAnsi="宋体" w:eastAsia="宋体" w:cs="宋体"/>
                <w:b w:val="0"/>
                <w:bCs w:val="0"/>
                <w:lang w:eastAsia="zh-CN"/>
              </w:rPr>
              <w:drawing>
                <wp:inline distT="0" distB="0" distL="114300" distR="114300">
                  <wp:extent cx="4105910" cy="1651635"/>
                  <wp:effectExtent l="0" t="0" r="8890" b="12065"/>
                  <wp:docPr id="13" name="图片 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descr="2"/>
                          <pic:cNvPicPr>
                            <a:picLocks noChangeAspect="1"/>
                          </pic:cNvPicPr>
                        </pic:nvPicPr>
                        <pic:blipFill>
                          <a:blip r:embed="rId16"/>
                          <a:stretch>
                            <a:fillRect/>
                          </a:stretch>
                        </pic:blipFill>
                        <pic:spPr>
                          <a:xfrm>
                            <a:off x="0" y="0"/>
                            <a:ext cx="4105910" cy="1651635"/>
                          </a:xfrm>
                          <a:prstGeom prst="rect">
                            <a:avLst/>
                          </a:prstGeom>
                          <a:noFill/>
                          <a:ln>
                            <a:noFill/>
                          </a:ln>
                        </pic:spPr>
                      </pic:pic>
                    </a:graphicData>
                  </a:graphic>
                </wp:inline>
              </w:drawing>
            </w:r>
          </w:p>
          <w:p>
            <w:pPr>
              <w:numPr>
                <w:ilvl w:val="0"/>
                <w:numId w:val="0"/>
              </w:numPr>
              <w:ind w:firstLine="630" w:firstLineChars="300"/>
              <w:rPr>
                <w:rFonts w:hint="eastAsia" w:ascii="宋体" w:hAnsi="宋体" w:eastAsia="宋体" w:cs="宋体"/>
                <w:b/>
                <w:bCs/>
              </w:rPr>
            </w:pPr>
            <w:r>
              <w:rPr>
                <w:rFonts w:hint="eastAsia" w:ascii="宋体" w:hAnsi="宋体" w:eastAsia="宋体" w:cs="宋体"/>
                <w:b w:val="0"/>
                <w:bCs w:val="0"/>
              </w:rPr>
              <w:t>上市公司中毅达给福建上河带来的变化远不止于此，更为直观的表现是项目进度。</w:t>
            </w:r>
            <w:r>
              <w:rPr>
                <w:rFonts w:hint="eastAsia" w:ascii="宋体" w:hAnsi="宋体" w:eastAsia="宋体" w:cs="宋体"/>
                <w:b w:val="0"/>
                <w:bCs w:val="0"/>
                <w:lang w:val="en-US" w:eastAsia="zh-CN"/>
              </w:rPr>
              <w:t>通过</w:t>
            </w:r>
            <w:r>
              <w:rPr>
                <w:rFonts w:hint="eastAsia" w:ascii="宋体" w:hAnsi="宋体" w:eastAsia="宋体" w:cs="宋体"/>
                <w:b w:val="0"/>
                <w:bCs w:val="0"/>
              </w:rPr>
              <w:t>查阅福建上河资料，发现此前即便是几十万元的项目，工期也需要半年到一年。而并入上市公司后，在没有说明规模扩大的情况下，项目施工进度如有神助。数亿元的项目，4个多月便全部完成了，比预期完成时间提前了一年半之久，可谓创造了建筑界的一项“神话”。蹊跷的是，项目的实际建设进度却与</w:t>
            </w:r>
            <w:r>
              <w:rPr>
                <w:rFonts w:hint="eastAsia" w:ascii="宋体" w:hAnsi="宋体" w:eastAsia="宋体" w:cs="宋体"/>
                <w:b w:val="0"/>
                <w:bCs w:val="0"/>
                <w:lang w:val="en-US" w:eastAsia="zh-CN"/>
              </w:rPr>
              <w:t>其披露</w:t>
            </w:r>
            <w:r>
              <w:rPr>
                <w:rFonts w:hint="eastAsia" w:ascii="宋体" w:hAnsi="宋体" w:eastAsia="宋体" w:cs="宋体"/>
                <w:b w:val="0"/>
                <w:bCs w:val="0"/>
              </w:rPr>
              <w:t>年报显示大相径庭。</w:t>
            </w:r>
          </w:p>
          <w:p>
            <w:pPr>
              <w:numPr>
                <w:ilvl w:val="0"/>
                <w:numId w:val="0"/>
              </w:numPr>
              <w:rPr>
                <w:rFonts w:hint="eastAsia"/>
                <w:b/>
                <w:bCs/>
              </w:rPr>
            </w:pPr>
          </w:p>
          <w:p>
            <w:pPr>
              <w:numPr>
                <w:ilvl w:val="0"/>
                <w:numId w:val="0"/>
              </w:numPr>
              <w:rPr>
                <w:rFonts w:hint="eastAsia"/>
                <w:b/>
                <w:bCs/>
              </w:rPr>
            </w:pPr>
          </w:p>
          <w:p>
            <w:pPr>
              <w:numPr>
                <w:ilvl w:val="0"/>
                <w:numId w:val="4"/>
              </w:numPr>
              <w:ind w:left="0" w:leftChars="0" w:firstLine="299" w:firstLineChars="142"/>
              <w:rPr>
                <w:rFonts w:hint="eastAsia"/>
                <w:b/>
                <w:bCs/>
              </w:rPr>
            </w:pPr>
            <w:r>
              <w:rPr>
                <w:rFonts w:hint="eastAsia"/>
                <w:b/>
                <w:bCs/>
                <w:lang w:val="en-US" w:eastAsia="zh-CN"/>
              </w:rPr>
              <w:t>利用金砖项目虚构利润</w:t>
            </w:r>
          </w:p>
          <w:p>
            <w:pPr>
              <w:numPr>
                <w:ilvl w:val="0"/>
                <w:numId w:val="0"/>
              </w:numPr>
              <w:ind w:firstLine="630" w:firstLineChars="300"/>
              <w:rPr>
                <w:rFonts w:hint="eastAsia"/>
                <w:b w:val="0"/>
                <w:bCs w:val="0"/>
              </w:rPr>
            </w:pPr>
            <w:r>
              <w:rPr>
                <w:rFonts w:hint="eastAsia"/>
                <w:b w:val="0"/>
                <w:bCs w:val="0"/>
              </w:rPr>
              <w:t>合并报表中主营园林绿化的公司只有厦门中毅达，可以得知厦门中毅达的收入和净利润就是对应园林绿化的收入和净利润，分别为7882.73万元、449.27万元。但是中毅达2016年年报显示，厦门中毅达的净利润是387.28万元，与上述数据不符。</w:t>
            </w:r>
          </w:p>
          <w:p>
            <w:pPr>
              <w:numPr>
                <w:ilvl w:val="0"/>
                <w:numId w:val="0"/>
              </w:numPr>
              <w:ind w:firstLine="420"/>
              <w:rPr>
                <w:rFonts w:hint="eastAsia"/>
                <w:b w:val="0"/>
                <w:bCs w:val="0"/>
              </w:rPr>
            </w:pPr>
            <w:r>
              <w:rPr>
                <w:rFonts w:hint="eastAsia"/>
                <w:b w:val="0"/>
                <w:bCs w:val="0"/>
              </w:rPr>
              <w:t>此外，根据5月23日中毅达发布的《中毅达关于上海证券交易所对公司2016年年度报告的事后审核问询函的回复公告》，厦门中毅达在2016年的收入为8138.13万元，这与中毅达2016年年报中的两个数据都不一致。</w:t>
            </w:r>
          </w:p>
          <w:p>
            <w:pPr>
              <w:numPr>
                <w:ilvl w:val="0"/>
                <w:numId w:val="0"/>
              </w:numPr>
              <w:rPr>
                <w:rFonts w:hint="eastAsia" w:eastAsia="宋体"/>
                <w:b w:val="0"/>
                <w:bCs w:val="0"/>
                <w:lang w:eastAsia="zh-CN"/>
              </w:rPr>
            </w:pPr>
            <w:r>
              <w:rPr>
                <w:rFonts w:hint="eastAsia" w:eastAsia="宋体"/>
                <w:b w:val="0"/>
                <w:bCs w:val="0"/>
                <w:lang w:eastAsia="zh-CN"/>
              </w:rPr>
              <w:drawing>
                <wp:inline distT="0" distB="0" distL="114300" distR="114300">
                  <wp:extent cx="4168775" cy="1267460"/>
                  <wp:effectExtent l="0" t="0" r="9525" b="2540"/>
                  <wp:docPr id="16" name="图片 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descr="4"/>
                          <pic:cNvPicPr>
                            <a:picLocks noChangeAspect="1"/>
                          </pic:cNvPicPr>
                        </pic:nvPicPr>
                        <pic:blipFill>
                          <a:blip r:embed="rId17"/>
                          <a:stretch>
                            <a:fillRect/>
                          </a:stretch>
                        </pic:blipFill>
                        <pic:spPr>
                          <a:xfrm>
                            <a:off x="0" y="0"/>
                            <a:ext cx="4168775" cy="1267460"/>
                          </a:xfrm>
                          <a:prstGeom prst="rect">
                            <a:avLst/>
                          </a:prstGeom>
                          <a:noFill/>
                          <a:ln>
                            <a:noFill/>
                          </a:ln>
                        </pic:spPr>
                      </pic:pic>
                    </a:graphicData>
                  </a:graphic>
                </wp:inline>
              </w:drawing>
            </w:r>
          </w:p>
          <w:p>
            <w:pPr>
              <w:numPr>
                <w:ilvl w:val="0"/>
                <w:numId w:val="0"/>
              </w:numPr>
              <w:rPr>
                <w:rFonts w:hint="eastAsia" w:eastAsia="宋体"/>
                <w:b w:val="0"/>
                <w:bCs w:val="0"/>
                <w:lang w:eastAsia="zh-CN"/>
              </w:rPr>
            </w:pPr>
            <w:r>
              <w:rPr>
                <w:rFonts w:hint="eastAsia" w:eastAsia="宋体"/>
                <w:b w:val="0"/>
                <w:bCs w:val="0"/>
                <w:lang w:eastAsia="zh-CN"/>
              </w:rPr>
              <w:drawing>
                <wp:inline distT="0" distB="0" distL="114300" distR="114300">
                  <wp:extent cx="4133850" cy="2925445"/>
                  <wp:effectExtent l="0" t="0" r="6350" b="8255"/>
                  <wp:docPr id="14" name="图片 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descr="3"/>
                          <pic:cNvPicPr>
                            <a:picLocks noChangeAspect="1"/>
                          </pic:cNvPicPr>
                        </pic:nvPicPr>
                        <pic:blipFill>
                          <a:blip r:embed="rId18"/>
                          <a:stretch>
                            <a:fillRect/>
                          </a:stretch>
                        </pic:blipFill>
                        <pic:spPr>
                          <a:xfrm>
                            <a:off x="0" y="0"/>
                            <a:ext cx="4133850" cy="2925445"/>
                          </a:xfrm>
                          <a:prstGeom prst="rect">
                            <a:avLst/>
                          </a:prstGeom>
                          <a:noFill/>
                          <a:ln>
                            <a:noFill/>
                          </a:ln>
                        </pic:spPr>
                      </pic:pic>
                    </a:graphicData>
                  </a:graphic>
                </wp:inline>
              </w:drawing>
            </w:r>
          </w:p>
          <w:p>
            <w:pPr>
              <w:numPr>
                <w:ilvl w:val="0"/>
                <w:numId w:val="0"/>
              </w:numPr>
              <w:rPr>
                <w:rFonts w:hint="eastAsia"/>
                <w:b/>
                <w:bCs/>
              </w:rPr>
            </w:pPr>
          </w:p>
          <w:p>
            <w:pPr>
              <w:widowControl w:val="0"/>
              <w:numPr>
                <w:ilvl w:val="0"/>
                <w:numId w:val="0"/>
              </w:numPr>
              <w:ind w:firstLine="630" w:firstLineChars="300"/>
              <w:jc w:val="both"/>
              <w:rPr>
                <w:rFonts w:hint="eastAsia"/>
              </w:rPr>
            </w:pPr>
            <w:r>
              <w:rPr>
                <w:rFonts w:hint="eastAsia"/>
              </w:rPr>
              <w:t>对比厦门中毅达以往类似的项目，沈海高速公路（厦门段）同安互通、服务区、高边坡绿化提升工程中标时间为2015年6月，计划工期为180日。结合中毅达的公开资料，这个项目的开工时间为2016年4月，截至该年年底才完成81.5%，并未在预计的半年内完工。</w:t>
            </w:r>
          </w:p>
          <w:p>
            <w:pPr>
              <w:widowControl w:val="0"/>
              <w:numPr>
                <w:ilvl w:val="0"/>
                <w:numId w:val="0"/>
              </w:numPr>
              <w:ind w:firstLine="630" w:firstLineChars="300"/>
              <w:jc w:val="both"/>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noWrap w:val="0"/>
            <w:vAlign w:val="top"/>
          </w:tcPr>
          <w:p>
            <w:r>
              <w:rPr>
                <w:rFonts w:hint="eastAsia"/>
              </w:rPr>
              <w:t>关联</w:t>
            </w:r>
            <w:r>
              <w:t>审计机构名称</w:t>
            </w:r>
          </w:p>
        </w:tc>
        <w:tc>
          <w:tcPr>
            <w:tcW w:w="6799" w:type="dxa"/>
            <w:noWrap w:val="0"/>
            <w:vAlign w:val="top"/>
          </w:tcPr>
          <w:p>
            <w:pPr>
              <w:jc w:val="center"/>
            </w:pPr>
            <w:r>
              <w:rPr>
                <w:rFonts w:hint="eastAsia"/>
                <w:lang w:val="en-US" w:eastAsia="zh-CN"/>
              </w:rPr>
              <w:t>亚太</w:t>
            </w:r>
            <w:r>
              <w:t>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noWrap w:val="0"/>
            <w:vAlign w:val="top"/>
          </w:tcPr>
          <w:p>
            <w:r>
              <w:rPr>
                <w:rFonts w:hint="eastAsia"/>
              </w:rPr>
              <w:t>审计</w:t>
            </w:r>
            <w:r>
              <w:t>受罚或责任描述</w:t>
            </w:r>
          </w:p>
        </w:tc>
        <w:tc>
          <w:tcPr>
            <w:tcW w:w="6799" w:type="dxa"/>
            <w:noWrap w:val="0"/>
            <w:vAlign w:val="top"/>
          </w:tcPr>
          <w:p>
            <w:pPr>
              <w:ind w:firstLine="420" w:firstLineChars="200"/>
              <w:rPr>
                <w:rFonts w:hint="eastAsia" w:ascii="宋体" w:hAnsi="宋体" w:eastAsia="宋体" w:cs="宋体"/>
              </w:rPr>
            </w:pPr>
            <w:r>
              <w:rPr>
                <w:rFonts w:hint="eastAsia" w:ascii="宋体" w:hAnsi="宋体" w:eastAsia="宋体" w:cs="宋体"/>
                <w:lang w:val="en-US" w:eastAsia="zh-CN"/>
              </w:rPr>
              <w:t>2018年</w:t>
            </w:r>
            <w:r>
              <w:rPr>
                <w:rFonts w:hint="eastAsia" w:ascii="宋体" w:hAnsi="宋体" w:eastAsia="宋体" w:cs="宋体"/>
              </w:rPr>
              <w:t>1月18日，中毅达披露了亚太事务所拒绝担任公司2017年度年报审计机构的消息。对于拒绝担任中毅达2017年度年报审计机构的原因，亚太事务所给出的解释是“2018年审计工作繁忙，审计人员有限，无法及时完成公司2017年度财务及内部控制年报审计工作”。值得一提的是，对于亚太事务所审计的中毅达2016年度报告曾有一段“小插曲”，在2017年6月有举报人称，亚太事务所在出具中毅达2016年度审计报告后，仍在补全相关存货盘点表等资料，对不符合审计流程形成的存货数量确认明显失当。</w:t>
            </w:r>
          </w:p>
          <w:p>
            <w:pPr>
              <w:ind w:firstLine="420" w:firstLineChars="200"/>
            </w:pPr>
            <w:r>
              <w:rPr>
                <w:rFonts w:hint="eastAsia" w:ascii="宋体" w:hAnsi="宋体" w:eastAsia="宋体" w:cs="宋体"/>
              </w:rPr>
              <w:t>上海三中院以违规披露重要信息罪判处四名被告人有期徒刑一年至拘役三个月，并处罚金五万至二十万元不等，均适用缓刑。据第一财经记者核实，本案四名被告人系A股上市公司中毅达（现</w:t>
            </w:r>
            <w:r>
              <w:rPr>
                <w:rFonts w:hint="eastAsia" w:ascii="宋体" w:hAnsi="宋体" w:eastAsia="宋体" w:cs="宋体"/>
              </w:rPr>
              <w:fldChar w:fldCharType="begin"/>
            </w:r>
            <w:r>
              <w:rPr>
                <w:rFonts w:hint="eastAsia" w:ascii="宋体" w:hAnsi="宋体" w:eastAsia="宋体" w:cs="宋体"/>
              </w:rPr>
              <w:instrText xml:space="preserve"> HYPERLINK "http://finance.sina.com.cn/realstock/company/sh600610/nc.shtml" \t "http://finance.sina.com.cn/stock/relnews/cn/2020-04-12/_blank" </w:instrText>
            </w:r>
            <w:r>
              <w:rPr>
                <w:rFonts w:hint="eastAsia" w:ascii="宋体" w:hAnsi="宋体" w:eastAsia="宋体" w:cs="宋体"/>
              </w:rPr>
              <w:fldChar w:fldCharType="separate"/>
            </w:r>
            <w:r>
              <w:rPr>
                <w:rFonts w:hint="eastAsia" w:ascii="宋体" w:hAnsi="宋体" w:eastAsia="宋体" w:cs="宋体"/>
              </w:rPr>
              <w:t>*ST毅达</w:t>
            </w:r>
            <w:r>
              <w:rPr>
                <w:rFonts w:hint="eastAsia" w:ascii="宋体" w:hAnsi="宋体" w:eastAsia="宋体" w:cs="宋体"/>
              </w:rPr>
              <w:fldChar w:fldCharType="end"/>
            </w:r>
            <w:r>
              <w:rPr>
                <w:rFonts w:hint="eastAsia" w:ascii="宋体" w:hAnsi="宋体" w:eastAsia="宋体" w:cs="宋体"/>
              </w:rPr>
              <w:t>(10.960, -0.19, -1.70%)</w:t>
            </w:r>
            <w:r>
              <w:rPr>
                <w:rFonts w:hint="eastAsia" w:ascii="宋体" w:hAnsi="宋体" w:eastAsia="宋体" w:cs="宋体"/>
              </w:rPr>
              <w:fldChar w:fldCharType="begin"/>
            </w:r>
            <w:r>
              <w:rPr>
                <w:rFonts w:hint="eastAsia" w:ascii="宋体" w:hAnsi="宋体" w:eastAsia="宋体" w:cs="宋体"/>
              </w:rPr>
              <w:instrText xml:space="preserve"> HYPERLINK "http://wq.finance.sina.com.cn/company/detail/30" \t "http://finance.sina.com.cn/stock/relnews/cn/2020-04-12/_blank" </w:instrText>
            </w:r>
            <w:r>
              <w:rPr>
                <w:rFonts w:hint="eastAsia" w:ascii="宋体" w:hAnsi="宋体" w:eastAsia="宋体" w:cs="宋体"/>
              </w:rPr>
              <w:fldChar w:fldCharType="separate"/>
            </w:r>
            <w:r>
              <w:rPr>
                <w:rFonts w:hint="eastAsia" w:ascii="宋体" w:hAnsi="宋体" w:eastAsia="宋体" w:cs="宋体"/>
              </w:rPr>
              <w:t>（维权）</w:t>
            </w:r>
            <w:r>
              <w:rPr>
                <w:rFonts w:hint="eastAsia" w:ascii="宋体" w:hAnsi="宋体" w:eastAsia="宋体" w:cs="宋体"/>
              </w:rPr>
              <w:fldChar w:fldCharType="end"/>
            </w:r>
            <w:r>
              <w:rPr>
                <w:rFonts w:hint="eastAsia" w:ascii="宋体" w:hAnsi="宋体" w:eastAsia="宋体" w:cs="宋体"/>
              </w:rPr>
              <w:t>、600610.SH）公司及原子公司前任高管、员工。任某某为任鸿虎，*ST毅达时任代董事长、副董事长、总经理；林某某为林旭楠，时任董事会秘书兼财务总监。2015年10月，四名被告人为虚增上市公司业绩，累计虚增利润逾千万元。获刑四人目前均不在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noWrap w:val="0"/>
            <w:vAlign w:val="top"/>
          </w:tcPr>
          <w:p>
            <w:r>
              <w:rPr>
                <w:rFonts w:hint="eastAsia"/>
              </w:rPr>
              <w:t>引发</w:t>
            </w:r>
            <w:r>
              <w:t>的审计</w:t>
            </w:r>
            <w:r>
              <w:rPr>
                <w:rFonts w:hint="eastAsia"/>
              </w:rPr>
              <w:t>实施</w:t>
            </w:r>
            <w:r>
              <w:t>思考</w:t>
            </w:r>
          </w:p>
        </w:tc>
        <w:tc>
          <w:tcPr>
            <w:tcW w:w="6799" w:type="dxa"/>
            <w:noWrap w:val="0"/>
            <w:vAlign w:val="top"/>
          </w:tcPr>
          <w:p>
            <w:pPr>
              <w:tabs>
                <w:tab w:val="left" w:pos="2160"/>
              </w:tabs>
              <w:rPr>
                <w:rFonts w:hint="default" w:eastAsia="宋体"/>
                <w:lang w:val="en-US" w:eastAsia="zh-CN"/>
              </w:rPr>
            </w:pPr>
            <w:r>
              <w:rPr>
                <w:rFonts w:hint="default" w:eastAsia="宋体"/>
                <w:lang w:val="en-US" w:eastAsia="zh-CN"/>
              </w:rPr>
              <w:t>        </w:t>
            </w:r>
            <w:r>
              <w:rPr>
                <w:rFonts w:hint="default" w:eastAsia="宋体"/>
                <w:b/>
                <w:bCs/>
                <w:lang w:val="en-US" w:eastAsia="zh-CN"/>
              </w:rPr>
              <w:t>重大错报风险评估</w:t>
            </w:r>
            <w:r>
              <w:rPr>
                <w:rFonts w:hint="default" w:eastAsia="宋体"/>
                <w:lang w:val="en-US" w:eastAsia="zh-CN"/>
              </w:rPr>
              <w:t>是一种职业判断，其质量多取决于审计人员自身的实务经验，因此，在风险评估的基础上注册会计师有必要针对所有重大交易、账户余额和披露实施实质性程序。由于九好集团特殊的商业模式，审计人员应该从企业合同、财务资料入手，找到频繁、大额、异常的交易，再通过走访、函证等外部调查取证核实九好集团和供应商、客户交易的真实性，具体程序如下。</w:t>
            </w:r>
          </w:p>
          <w:p>
            <w:pPr>
              <w:tabs>
                <w:tab w:val="left" w:pos="2160"/>
              </w:tabs>
              <w:rPr>
                <w:rFonts w:hint="default" w:eastAsia="宋体"/>
                <w:lang w:val="en-US" w:eastAsia="zh-CN"/>
              </w:rPr>
            </w:pPr>
            <w:r>
              <w:rPr>
                <w:rFonts w:hint="default" w:eastAsia="宋体"/>
                <w:lang w:val="en-US" w:eastAsia="zh-CN"/>
              </w:rPr>
              <w:t>        </w:t>
            </w:r>
            <w:r>
              <w:rPr>
                <w:rFonts w:hint="default" w:eastAsia="宋体"/>
                <w:b/>
                <w:bCs/>
                <w:lang w:val="en-US" w:eastAsia="zh-CN"/>
              </w:rPr>
              <w:t>首先，全面执行实质性分析程序。</w:t>
            </w:r>
            <w:r>
              <w:rPr>
                <w:rFonts w:hint="default" w:eastAsia="宋体"/>
                <w:lang w:val="en-US" w:eastAsia="zh-CN"/>
              </w:rPr>
              <w:t>根据三大报表之间的勾稽关系可知，如果虚构营业收入，不仅会在利润表上体现，资产负债表上的科目如货币资金、应收账款、存货甚至是在建工程也会有异常变动。由于九好集团的不存在存货、在建工程科目，因此应该将审计重点放在货币资金、应收账款科目上。</w:t>
            </w:r>
          </w:p>
          <w:p>
            <w:pPr>
              <w:tabs>
                <w:tab w:val="left" w:pos="2160"/>
              </w:tabs>
              <w:rPr>
                <w:rFonts w:hint="default" w:eastAsia="宋体"/>
                <w:lang w:val="en-US" w:eastAsia="zh-CN"/>
              </w:rPr>
            </w:pPr>
            <w:r>
              <w:rPr>
                <w:rFonts w:hint="default" w:eastAsia="宋体"/>
                <w:lang w:val="en-US" w:eastAsia="zh-CN"/>
              </w:rPr>
              <w:t>        </w:t>
            </w:r>
            <w:r>
              <w:rPr>
                <w:rFonts w:hint="default" w:eastAsia="宋体"/>
                <w:b/>
                <w:bCs/>
                <w:lang w:val="en-US" w:eastAsia="zh-CN"/>
              </w:rPr>
              <w:t>其次，执行有效的细节测试。</w:t>
            </w:r>
            <w:r>
              <w:rPr>
                <w:rFonts w:hint="default" w:eastAsia="宋体"/>
                <w:lang w:val="en-US" w:eastAsia="zh-CN"/>
              </w:rPr>
              <w:t>一是通过查询启信宝、公司官网甚至是实地走访可以获知与九好集团业务往来较为频繁的供应商和客户的真实情况。二是调取企业信用报告和已开户清单。三是实施有效的银行函证程序并核查银行流水</w:t>
            </w:r>
            <w:r>
              <w:rPr>
                <w:rFonts w:hint="eastAsia"/>
                <w:lang w:val="en-US" w:eastAsia="zh-CN"/>
              </w:rPr>
              <w:t>。</w:t>
            </w:r>
            <w:r>
              <w:rPr>
                <w:rFonts w:hint="default" w:eastAsia="宋体"/>
                <w:lang w:val="en-US" w:eastAsia="zh-CN"/>
              </w:rPr>
              <w:t>检查定期存款并与相应的质押合同核对，同时关注定期存款存单对应的质押借款有无入账。对于未质押的定期存款，检查开户证实书原件，确认该笔定期存款是否为被审计单位拥有或控制。目前的金融环境下，银行流水造假难度大，通过核查银行流水可以通过银行流水体外循环的方式</w:t>
            </w:r>
            <w:r>
              <w:rPr>
                <w:rFonts w:hint="eastAsia"/>
                <w:lang w:val="en-US" w:eastAsia="zh-CN"/>
              </w:rPr>
              <w:t>来</w:t>
            </w:r>
            <w:r>
              <w:rPr>
                <w:rFonts w:hint="default" w:eastAsia="宋体"/>
                <w:lang w:val="en-US" w:eastAsia="zh-CN"/>
              </w:rPr>
              <w:t>虚增存款</w:t>
            </w:r>
            <w:r>
              <w:rPr>
                <w:rFonts w:hint="eastAsia"/>
                <w:lang w:val="en-US" w:eastAsia="zh-CN"/>
              </w:rPr>
              <w:t>的情况</w:t>
            </w:r>
            <w:r>
              <w:rPr>
                <w:rFonts w:hint="default" w:eastAsia="宋体"/>
                <w:lang w:val="en-US" w:eastAsia="zh-CN"/>
              </w:rPr>
              <w:t>。</w:t>
            </w:r>
          </w:p>
          <w:p>
            <w:pPr>
              <w:tabs>
                <w:tab w:val="left" w:pos="2160"/>
              </w:tabs>
              <w:rPr>
                <w:rFonts w:hint="default" w:eastAsia="宋体"/>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noWrap w:val="0"/>
            <w:vAlign w:val="top"/>
          </w:tcPr>
          <w:p>
            <w:r>
              <w:rPr>
                <w:rFonts w:hint="eastAsia"/>
              </w:rPr>
              <w:t>关联</w:t>
            </w:r>
            <w:r>
              <w:t>的</w:t>
            </w:r>
            <w:r>
              <w:rPr>
                <w:rFonts w:hint="eastAsia"/>
              </w:rPr>
              <w:t>审计术语</w:t>
            </w:r>
            <w:r>
              <w:t>或审计方法</w:t>
            </w:r>
          </w:p>
        </w:tc>
        <w:tc>
          <w:tcPr>
            <w:tcW w:w="6799" w:type="dxa"/>
            <w:noWrap w:val="0"/>
            <w:vAlign w:val="top"/>
          </w:tcPr>
          <w:p>
            <w:pPr>
              <w:tabs>
                <w:tab w:val="left" w:pos="2160"/>
              </w:tabs>
              <w:rPr>
                <w:rStyle w:val="19"/>
                <w:rFonts w:hint="default"/>
                <w:i w:val="0"/>
                <w:iCs w:val="0"/>
                <w:color w:val="auto"/>
                <w:lang w:val="en-US"/>
              </w:rPr>
            </w:pPr>
            <w:r>
              <w:rPr>
                <w:rFonts w:hint="eastAsia"/>
                <w:lang w:val="en-US" w:eastAsia="zh-CN"/>
              </w:rPr>
              <w:t>虚构净利润 收入造假 内部控制 重大错报风险评估</w:t>
            </w:r>
          </w:p>
          <w:p>
            <w:pPr>
              <w:tabs>
                <w:tab w:val="left" w:pos="2160"/>
              </w:tabs>
              <w:rPr>
                <w:rStyle w:val="19"/>
                <w:rFonts w:hint="eastAsia"/>
                <w:i w:val="0"/>
                <w:iCs w:val="0"/>
                <w:color w:val="auto"/>
              </w:rPr>
            </w:pPr>
          </w:p>
          <w:p>
            <w:pPr>
              <w:tabs>
                <w:tab w:val="left" w:pos="2160"/>
              </w:tabs>
              <w:rPr>
                <w:rStyle w:val="19"/>
                <w:rFonts w:hint="eastAsia" w:eastAsia="宋体"/>
                <w:b/>
                <w:bCs/>
                <w:i w:val="0"/>
                <w:iCs w:val="0"/>
                <w:color w:val="auto"/>
                <w:lang w:val="en-US" w:eastAsia="zh-CN"/>
              </w:rPr>
            </w:pPr>
            <w:r>
              <w:rPr>
                <w:rStyle w:val="19"/>
                <w:rFonts w:hint="eastAsia"/>
                <w:b/>
                <w:bCs/>
                <w:i w:val="0"/>
                <w:iCs w:val="0"/>
                <w:color w:val="auto"/>
                <w:lang w:val="en-US" w:eastAsia="zh-CN"/>
              </w:rPr>
              <w:t>审计方法：</w:t>
            </w:r>
          </w:p>
          <w:p>
            <w:pPr>
              <w:tabs>
                <w:tab w:val="left" w:pos="2160"/>
              </w:tabs>
              <w:ind w:firstLine="420" w:firstLineChars="200"/>
            </w:pPr>
            <w:r>
              <w:t>抽样审计是确定审计样本的一种审计方法，是基于审计成本与审计时间的制约而考虑的。从技术手段上看，抽样审计潜伏着巨大的审计风险或是因样本的确定可能导致舞弊不能被揭示的内在存在性；从实现审计的目标来看，抽样审计是在一定成本与时间的基础上能够相对效率的实现审计目标。在审计实践中，审计人员确定审计样本是基于内控制度与重要性水平评估的基础上进行，当对某一样本产生怀疑时，审计人员可能会扩大样本的数量或对某一样本的业务流程进行详细审计。</w:t>
            </w:r>
          </w:p>
          <w:p>
            <w:pPr>
              <w:tabs>
                <w:tab w:val="left" w:pos="2160"/>
              </w:tabs>
              <w:ind w:firstLine="420" w:firstLineChars="200"/>
            </w:pPr>
            <w:r>
              <w:t>分析性复核</w:t>
            </w:r>
            <w:r>
              <w:rPr>
                <w:rFonts w:hint="eastAsia"/>
                <w:lang w:val="en-US" w:eastAsia="zh-CN"/>
              </w:rPr>
              <w:t>是在</w:t>
            </w:r>
            <w:r>
              <w:t>面对审计客体所提供的各种资料记录的载体上，利用审计人员的专业技术知识与经验，在审计人员收集到的相关联的审计记录的基础上，利用合理的推断、验证、计算以及法律法规的量度，进一步核实其提供的会计记录的真实性、完整性、合法性和一致性，通过审计人员理性的分析与复核作出具有证明力的审计结论，从而揭示出问题存在的真正根源。</w:t>
            </w:r>
          </w:p>
        </w:tc>
      </w:tr>
    </w:tbl>
    <w:p>
      <w:pPr>
        <w:pStyle w:val="2"/>
        <w:rPr>
          <w:rFonts w:hint="eastAsia"/>
          <w:lang w:val="en-US" w:eastAsia="zh-CN"/>
        </w:rPr>
      </w:pPr>
      <w:bookmarkStart w:id="25" w:name="_Toc23757"/>
      <w:r>
        <w:rPr>
          <w:rFonts w:hint="eastAsia"/>
          <w:lang w:val="en-US" w:eastAsia="zh-CN"/>
        </w:rPr>
        <w:t>15广东榕泰财务舞弊</w:t>
      </w:r>
      <w:bookmarkEnd w:id="25"/>
    </w:p>
    <w:tbl>
      <w:tblPr>
        <w:tblStyle w:val="14"/>
        <w:tblW w:w="88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8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案例数据</w:t>
            </w:r>
            <w:r>
              <w:t>编号</w:t>
            </w:r>
          </w:p>
        </w:tc>
        <w:tc>
          <w:tcPr>
            <w:tcW w:w="6881" w:type="dxa"/>
            <w:noWrap w:val="0"/>
            <w:vAlign w:val="top"/>
          </w:tcPr>
          <w:p>
            <w:pPr>
              <w:jc w:val="center"/>
              <w:rPr>
                <w:rFonts w:hint="default" w:eastAsia="宋体"/>
                <w:lang w:val="en-US" w:eastAsia="zh-CN"/>
              </w:rPr>
            </w:pPr>
            <w:r>
              <w:rPr>
                <w:rFonts w:hint="eastAsia"/>
                <w:lang w:val="en-US" w:eastAsia="zh-CN"/>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案例</w:t>
            </w:r>
            <w:r>
              <w:t>行业类别</w:t>
            </w:r>
          </w:p>
        </w:tc>
        <w:tc>
          <w:tcPr>
            <w:tcW w:w="6881" w:type="dxa"/>
            <w:noWrap w:val="0"/>
            <w:vAlign w:val="top"/>
          </w:tcPr>
          <w:p>
            <w:pPr>
              <w:jc w:val="center"/>
              <w:rPr>
                <w:rFonts w:hint="default" w:eastAsia="宋体"/>
                <w:lang w:val="en-US" w:eastAsia="zh-CN"/>
              </w:rPr>
            </w:pPr>
            <w:r>
              <w:rPr>
                <w:rFonts w:hint="eastAsia"/>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案例发生时间</w:t>
            </w:r>
          </w:p>
        </w:tc>
        <w:tc>
          <w:tcPr>
            <w:tcW w:w="6881" w:type="dxa"/>
            <w:noWrap w:val="0"/>
            <w:vAlign w:val="top"/>
          </w:tcPr>
          <w:p>
            <w:pPr>
              <w:jc w:val="center"/>
            </w:pPr>
            <w:r>
              <w:rPr>
                <w:rFonts w:hint="eastAsia"/>
                <w:lang w:val="en-US" w:eastAsia="zh-CN"/>
              </w:rPr>
              <w:t>2021</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案例企业名称</w:t>
            </w:r>
          </w:p>
        </w:tc>
        <w:tc>
          <w:tcPr>
            <w:tcW w:w="6881" w:type="dxa"/>
            <w:noWrap w:val="0"/>
            <w:vAlign w:val="top"/>
          </w:tcPr>
          <w:p>
            <w:pPr>
              <w:jc w:val="center"/>
            </w:pPr>
            <w:r>
              <w:t>广东榕泰实业股份有限公司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80" w:type="dxa"/>
            <w:noWrap w:val="0"/>
            <w:vAlign w:val="top"/>
          </w:tcPr>
          <w:p>
            <w:r>
              <w:rPr>
                <w:rFonts w:hint="eastAsia"/>
              </w:rPr>
              <w:t>案例企业经营范围</w:t>
            </w:r>
          </w:p>
        </w:tc>
        <w:tc>
          <w:tcPr>
            <w:tcW w:w="6881" w:type="dxa"/>
            <w:noWrap w:val="0"/>
            <w:vAlign w:val="top"/>
          </w:tcPr>
          <w:tbl>
            <w:tblPr>
              <w:tblStyle w:val="13"/>
              <w:tblW w:w="12160" w:type="dxa"/>
              <w:tblInd w:w="-8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21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2160" w:type="dxa"/>
                  <w:tcBorders>
                    <w:top w:val="single" w:color="E4EEF6" w:sz="4" w:space="0"/>
                    <w:left w:val="single" w:color="E4EEF6" w:sz="4" w:space="0"/>
                    <w:bottom w:val="single" w:color="E4EEF6" w:sz="4" w:space="0"/>
                    <w:right w:val="single" w:color="E4EEF6" w:sz="4" w:space="0"/>
                  </w:tcBorders>
                  <w:shd w:val="clear" w:color="auto" w:fill="FFFFFF"/>
                  <w:noWrap w:val="0"/>
                  <w:tcMar>
                    <w:top w:w="80" w:type="dxa"/>
                    <w:left w:w="80" w:type="dxa"/>
                    <w:bottom w:w="80" w:type="dxa"/>
                    <w:right w:w="80" w:type="dxa"/>
                  </w:tcMar>
                  <w:vAlign w:val="center"/>
                </w:tcPr>
                <w:p>
                  <w:pPr>
                    <w:keepNext w:val="0"/>
                    <w:keepLines w:val="0"/>
                    <w:widowControl/>
                    <w:suppressLineNumbers w:val="0"/>
                    <w:ind w:firstLine="1890" w:firstLineChars="900"/>
                    <w:jc w:val="both"/>
                    <w:textAlignment w:val="center"/>
                    <w:rPr>
                      <w:rFonts w:hint="eastAsia" w:ascii="宋体" w:hAnsi="宋体" w:eastAsia="宋体" w:cs="宋体"/>
                      <w:b w:val="0"/>
                      <w:i w:val="0"/>
                      <w:caps w:val="0"/>
                      <w:color w:val="333333"/>
                      <w:spacing w:val="0"/>
                      <w:sz w:val="21"/>
                      <w:szCs w:val="21"/>
                    </w:rPr>
                  </w:pPr>
                  <w:r>
                    <w:rPr>
                      <w:rFonts w:hint="eastAsia" w:ascii="宋体" w:hAnsi="宋体" w:eastAsia="宋体" w:cs="宋体"/>
                      <w:b w:val="0"/>
                      <w:bCs w:val="0"/>
                      <w:i w:val="0"/>
                      <w:caps w:val="0"/>
                      <w:color w:val="333333"/>
                      <w:spacing w:val="0"/>
                      <w:sz w:val="21"/>
                      <w:szCs w:val="21"/>
                    </w:rPr>
                    <w:t>化工材料和互联网综合服务</w:t>
                  </w:r>
                </w:p>
              </w:tc>
            </w:tr>
          </w:tbl>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企业单位案情描述</w:t>
            </w:r>
          </w:p>
        </w:tc>
        <w:tc>
          <w:tcPr>
            <w:tcW w:w="6881" w:type="dxa"/>
            <w:noWrap w:val="0"/>
            <w:vAlign w:val="top"/>
          </w:tcPr>
          <w:p>
            <w:pPr>
              <w:rPr>
                <w:b/>
              </w:rPr>
            </w:pPr>
            <w:r>
              <w:rPr>
                <w:rFonts w:hint="eastAsia"/>
                <w:b/>
              </w:rPr>
              <w:t>【企业背景】</w:t>
            </w:r>
          </w:p>
          <w:p>
            <w:pPr>
              <w:rPr>
                <w:rFonts w:hint="eastAsia" w:ascii="宋体" w:hAnsi="宋体" w:eastAsia="宋体" w:cs="宋体"/>
                <w:b w:val="0"/>
                <w:bCs/>
              </w:rPr>
            </w:pPr>
            <w:r>
              <w:rPr>
                <w:b/>
              </w:rPr>
              <w:tab/>
            </w:r>
            <w:r>
              <w:rPr>
                <w:rFonts w:hint="eastAsia" w:ascii="宋体" w:hAnsi="宋体" w:eastAsia="宋体" w:cs="宋体"/>
                <w:b w:val="0"/>
                <w:bCs/>
              </w:rPr>
              <w:t>广东榕泰实业股份有限公司是国家科技部认证的重点高新技术企业，是揭阳市一家上市公司。下设三个分厂(化工溶剂厂、化工材料厂、仿瓷制品厂)，一个研究所，一个省级工程技术研究开发中心，一个省级企业技术中心及博士后科研工作站。</w:t>
            </w:r>
          </w:p>
          <w:p>
            <w:pPr>
              <w:ind w:firstLine="420" w:firstLineChars="200"/>
              <w:rPr>
                <w:b/>
              </w:rPr>
            </w:pPr>
            <w:r>
              <w:rPr>
                <w:rFonts w:hint="eastAsia" w:ascii="宋体" w:hAnsi="宋体" w:eastAsia="宋体" w:cs="宋体"/>
                <w:b w:val="0"/>
                <w:bCs/>
              </w:rPr>
              <w:t>广东榕泰1988年，广东榕泰高级瓷具有限公司在国内率先生产仿瓷制品。1990年和1992年，仿瓷制品两度获得国家旅游局等部委颁发的“天马奖”</w:t>
            </w:r>
            <w:r>
              <w:rPr>
                <w:rFonts w:hint="eastAsia" w:ascii="宋体" w:hAnsi="宋体" w:cs="宋体"/>
                <w:b w:val="0"/>
                <w:bCs/>
                <w:lang w:eastAsia="zh-CN"/>
              </w:rPr>
              <w:t>。</w:t>
            </w:r>
            <w:r>
              <w:rPr>
                <w:rFonts w:hint="eastAsia" w:ascii="宋体" w:hAnsi="宋体" w:eastAsia="宋体" w:cs="宋体"/>
                <w:b w:val="0"/>
                <w:bCs/>
              </w:rPr>
              <w:t>1993年，揭阳市兴盛化工原料有限公司成立。 1994年，仿瓷制品获省、市“科技进步奖”</w:t>
            </w:r>
            <w:r>
              <w:rPr>
                <w:rFonts w:hint="eastAsia" w:ascii="宋体" w:hAnsi="宋体" w:cs="宋体"/>
                <w:b w:val="0"/>
                <w:bCs/>
                <w:lang w:eastAsia="zh-CN"/>
              </w:rPr>
              <w:t>。</w:t>
            </w:r>
            <w:r>
              <w:rPr>
                <w:rFonts w:hint="eastAsia" w:ascii="宋体" w:hAnsi="宋体" w:eastAsia="宋体" w:cs="宋体"/>
                <w:b w:val="0"/>
                <w:bCs/>
              </w:rPr>
              <w:t>1996年，揭阳市兴盛化工原料有限公司被广东省科委认定为“高新技术企业”。1997年，美耐皿复合材料被广东省科委列入“省火炬计划”。1997年12月，广东榕泰实业股份有限公司经广东省人民政府办公厅以粤办函[1997]683号文、广东省体改委以粤体改[1997]133号文批复，以发起方式设立。1998年，广东榕泰被认定为国家重点高新技术企业，公司主要产品ML复合新材料被列为国家火炬计划项目。1999年，广东榕泰通过科技部和中国科学院“双高”认证。</w:t>
            </w:r>
          </w:p>
          <w:p>
            <w:pPr>
              <w:rPr>
                <w:b/>
              </w:rPr>
            </w:pPr>
          </w:p>
          <w:p>
            <w:pPr>
              <w:rPr>
                <w:b/>
              </w:rPr>
            </w:pPr>
            <w:r>
              <w:rPr>
                <w:rFonts w:hint="eastAsia"/>
                <w:b/>
              </w:rPr>
              <w:t>【案情背景</w:t>
            </w:r>
            <w:r>
              <w:rPr>
                <w:b/>
              </w:rPr>
              <w:t>】</w:t>
            </w:r>
          </w:p>
          <w:p>
            <w:pPr>
              <w:ind w:firstLine="420" w:firstLineChars="200"/>
              <w:rPr>
                <w:b w:val="0"/>
                <w:bCs/>
              </w:rPr>
            </w:pPr>
            <w:r>
              <w:rPr>
                <w:rFonts w:hint="default"/>
                <w:b w:val="0"/>
                <w:bCs/>
              </w:rPr>
              <w:t>3月12日，因涉嫌信息披露违法违规，广东榕泰收到广东证监局处罚通知书。广东证监局指出，广东榕泰涉嫌以下违法事实：</w:t>
            </w:r>
          </w:p>
          <w:p>
            <w:pPr>
              <w:ind w:firstLine="422" w:firstLineChars="200"/>
              <w:rPr>
                <w:rFonts w:hint="eastAsia" w:eastAsia="宋体"/>
                <w:b/>
                <w:bCs w:val="0"/>
                <w:lang w:eastAsia="zh-CN"/>
              </w:rPr>
            </w:pPr>
            <w:r>
              <w:rPr>
                <w:rFonts w:hint="default"/>
                <w:b/>
                <w:bCs w:val="0"/>
              </w:rPr>
              <w:t>一是未在规定限期内披露2019年年度报告</w:t>
            </w:r>
            <w:r>
              <w:rPr>
                <w:rFonts w:hint="eastAsia"/>
                <w:b/>
                <w:bCs w:val="0"/>
                <w:lang w:eastAsia="zh-CN"/>
              </w:rPr>
              <w:t>。</w:t>
            </w:r>
          </w:p>
          <w:p>
            <w:pPr>
              <w:ind w:firstLine="422" w:firstLineChars="200"/>
              <w:rPr>
                <w:b w:val="0"/>
                <w:bCs/>
              </w:rPr>
            </w:pPr>
            <w:r>
              <w:rPr>
                <w:rFonts w:hint="default"/>
                <w:b/>
                <w:bCs w:val="0"/>
              </w:rPr>
              <w:t>二是相关报告未按规定披露关联关系、日常经营性关联交易。</w:t>
            </w:r>
            <w:r>
              <w:rPr>
                <w:rFonts w:hint="default"/>
                <w:b w:val="0"/>
                <w:bCs/>
              </w:rPr>
              <w:t>2018年年度报告、2019年年度报告未按规定如实披露关联关系，2019年年度报告问询函回复、澄清公告存在虚假记载，2018年年度报告、2019年年度报告未按规定披露日常经营性关联交易；</w:t>
            </w:r>
          </w:p>
          <w:p>
            <w:pPr>
              <w:ind w:firstLine="422" w:firstLineChars="200"/>
              <w:rPr>
                <w:b w:val="0"/>
                <w:bCs/>
              </w:rPr>
            </w:pPr>
            <w:r>
              <w:rPr>
                <w:rFonts w:hint="default"/>
                <w:b/>
                <w:bCs w:val="0"/>
              </w:rPr>
              <w:t>三是2018年年度报告、2019年年度报告虚增利润</w:t>
            </w:r>
            <w:r>
              <w:rPr>
                <w:rFonts w:hint="default"/>
                <w:b w:val="0"/>
                <w:bCs/>
              </w:rPr>
              <w:t>。广东榕泰2018年度通过虚构销售回款虚增利润1224.69万元，广东榕泰2019年度通过虚构销售回款虚增利润3124.23万元，通过虚构保理业务虚增利润1177.99万元，合计共虚增利润4302.22万元。</w:t>
            </w:r>
          </w:p>
          <w:p>
            <w:pPr>
              <w:ind w:firstLine="422" w:firstLineChars="200"/>
              <w:rPr>
                <w:rFonts w:hint="default"/>
                <w:b/>
                <w:bCs w:val="0"/>
              </w:rPr>
            </w:pPr>
            <w:r>
              <w:rPr>
                <w:rFonts w:hint="default"/>
                <w:b/>
                <w:bCs w:val="0"/>
              </w:rPr>
              <w:t>四</w:t>
            </w:r>
            <w:r>
              <w:rPr>
                <w:rFonts w:hint="eastAsia"/>
                <w:b/>
                <w:bCs w:val="0"/>
                <w:lang w:val="en-US" w:eastAsia="zh-CN"/>
              </w:rPr>
              <w:t>是</w:t>
            </w:r>
            <w:r>
              <w:rPr>
                <w:rFonts w:hint="default"/>
                <w:b/>
                <w:bCs w:val="0"/>
              </w:rPr>
              <w:t>董事、监事和高级管理人员履职相关情况。</w:t>
            </w:r>
          </w:p>
          <w:p>
            <w:pPr>
              <w:ind w:firstLine="420" w:firstLineChars="200"/>
              <w:rPr>
                <w:b w:val="0"/>
                <w:bCs/>
              </w:rPr>
            </w:pPr>
            <w:r>
              <w:rPr>
                <w:b w:val="0"/>
                <w:bCs/>
              </w:rPr>
              <w:t>3月15日，广东榕泰早盘低开7.43%后维持低位震荡，收盘跌5.74%，报2.79元/股。</w:t>
            </w:r>
          </w:p>
          <w:p>
            <w:pPr>
              <w:rPr>
                <w:b w:val="0"/>
                <w:bCs/>
              </w:rPr>
            </w:pPr>
          </w:p>
          <w:p>
            <w:pPr>
              <w:rPr>
                <w:b w:val="0"/>
                <w:bCs/>
              </w:rPr>
            </w:pPr>
          </w:p>
          <w:p>
            <w:pPr>
              <w:rPr>
                <w:b w:val="0"/>
                <w:bCs/>
              </w:rPr>
            </w:pPr>
          </w:p>
          <w:p>
            <w:pPr>
              <w:rPr>
                <w:b w:val="0"/>
                <w:bCs/>
              </w:rPr>
            </w:pPr>
          </w:p>
          <w:p>
            <w:pPr>
              <w:rPr>
                <w:rFonts w:hint="eastAsia"/>
                <w:b/>
              </w:rPr>
            </w:pPr>
            <w:r>
              <w:rPr>
                <w:rFonts w:hint="eastAsia"/>
                <w:b/>
              </w:rPr>
              <w:t>【案情分析】</w:t>
            </w:r>
          </w:p>
          <w:p>
            <w:pPr>
              <w:rPr>
                <w:rFonts w:hint="eastAsia"/>
                <w:lang w:val="en-US" w:eastAsia="zh-CN"/>
              </w:rPr>
            </w:pPr>
            <w:r>
              <w:rPr>
                <w:rFonts w:hint="eastAsia"/>
                <w:lang w:val="en-US" w:eastAsia="zh-CN"/>
              </w:rPr>
              <w:t xml:space="preserve">     公告显示，截至2018年12月31日，广东榕泰对揭阳市金铧贸易有限公司等3家客户的应收账款余额合计为1,224.69万元。2019年3月，广东榕泰发现该3家客户无法联系，且已经注销。董事长杨宝生为避免全额计提减值准备、影响公司2018年利润，组织财务总监郑创佳等人，利用公司自有资金通过和通塑胶、中粤农资及第三方机构循环支付，并制作虛假的代付款协议，虚构从上述3家客户收取货款1,224.69万元，冲减对相关客户应收账款余额至零，从而免于对相关客户的应收账款计提坏账准备1,224.69万元，导致2018年年度报告虚增利润1,224.69万元，占2018年年度报告披露利润总额17,833.45万元的6.87%。</w:t>
            </w:r>
          </w:p>
          <w:p>
            <w:pPr>
              <w:ind w:firstLine="630" w:firstLineChars="300"/>
              <w:rPr>
                <w:rFonts w:hint="eastAsia"/>
                <w:lang w:val="en-US" w:eastAsia="zh-CN"/>
              </w:rPr>
            </w:pPr>
            <w:r>
              <w:rPr>
                <w:rFonts w:hint="eastAsia"/>
                <w:lang w:val="en-US" w:eastAsia="zh-CN"/>
              </w:rPr>
              <w:t>2019年，杨宝生等故技重施，虚增2019年利润3,124.23万元。除此之外，2019年4月初，杨宝生还利用其同时控制广东榕泰全资子公司金财通以及和通塑胶、永佳农资、中粤农资的地位，组织公司人员虚构了金财通与和通塑胶、永佳农资、中粤农资开展保理业务的协议，约定金财通以受让应收账款债权为条件分别向和通塑胶、永佳农资、中粤农资提供融资9,000万元、9,000万元、8,000万元并收取利息收入，达到增加公司2019年利润的目的，最终造成广东榕泰2019年年度报告虚增利润1,177.99万元。</w:t>
            </w:r>
          </w:p>
          <w:p>
            <w:pPr>
              <w:ind w:firstLine="630" w:firstLineChars="300"/>
              <w:rPr>
                <w:rFonts w:hint="eastAsia"/>
                <w:lang w:val="en-US" w:eastAsia="zh-CN"/>
              </w:rPr>
            </w:pPr>
            <w:r>
              <w:rPr>
                <w:rFonts w:hint="eastAsia"/>
                <w:lang w:val="en-US" w:eastAsia="zh-CN"/>
              </w:rPr>
              <w:t>通过</w:t>
            </w:r>
            <w:r>
              <w:rPr>
                <w:rFonts w:hint="eastAsia"/>
                <w:b/>
                <w:bCs/>
                <w:lang w:val="en-US" w:eastAsia="zh-CN"/>
              </w:rPr>
              <w:t>虚增销售回款或虚构业务以虚增收入</w:t>
            </w:r>
            <w:r>
              <w:rPr>
                <w:rFonts w:hint="eastAsia"/>
                <w:lang w:val="en-US" w:eastAsia="zh-CN"/>
              </w:rPr>
              <w:t>其实是上市公司财务造假的惯用手段，</w:t>
            </w:r>
            <w:r>
              <w:rPr>
                <w:rFonts w:hint="eastAsia"/>
                <w:b/>
                <w:bCs/>
                <w:lang w:val="en-US" w:eastAsia="zh-CN"/>
              </w:rPr>
              <w:t>相关流程往往分为“虚构与虚构业务相匹配的收入—虚构客户及供应商—消化虚构利润所占据的资金”三大阶段。</w:t>
            </w:r>
            <w:r>
              <w:rPr>
                <w:rFonts w:hint="eastAsia"/>
                <w:lang w:val="en-US" w:eastAsia="zh-CN"/>
              </w:rPr>
              <w:t>一般而言，辨识财务造假，往往会从第三阶段着手，具体如下所示：</w:t>
            </w:r>
          </w:p>
          <w:p>
            <w:r>
              <w:drawing>
                <wp:inline distT="0" distB="0" distL="114300" distR="114300">
                  <wp:extent cx="3893185" cy="2230120"/>
                  <wp:effectExtent l="0" t="0" r="5715" b="508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9"/>
                          <a:srcRect l="14049" t="43488" r="38153" b="11040"/>
                          <a:stretch>
                            <a:fillRect/>
                          </a:stretch>
                        </pic:blipFill>
                        <pic:spPr>
                          <a:xfrm>
                            <a:off x="0" y="0"/>
                            <a:ext cx="3893185" cy="2230120"/>
                          </a:xfrm>
                          <a:prstGeom prst="rect">
                            <a:avLst/>
                          </a:prstGeom>
                          <a:noFill/>
                          <a:ln>
                            <a:noFill/>
                          </a:ln>
                        </pic:spPr>
                      </pic:pic>
                    </a:graphicData>
                  </a:graphic>
                </wp:inline>
              </w:drawing>
            </w:r>
          </w:p>
          <w:p>
            <w:pPr>
              <w:rPr>
                <w:rFonts w:hint="eastAsia"/>
                <w:b/>
                <w:bCs/>
                <w:lang w:val="en-US" w:eastAsia="zh-CN"/>
              </w:rPr>
            </w:pPr>
          </w:p>
          <w:p>
            <w:pPr>
              <w:rPr>
                <w:rFonts w:hint="default"/>
                <w:b/>
                <w:bCs/>
                <w:lang w:val="en-US" w:eastAsia="zh-CN"/>
              </w:rPr>
            </w:pPr>
            <w:r>
              <w:rPr>
                <w:rFonts w:hint="eastAsia"/>
                <w:b/>
                <w:bCs/>
                <w:lang w:val="en-US" w:eastAsia="zh-CN"/>
              </w:rPr>
              <w:t>（1）</w:t>
            </w:r>
            <w:r>
              <w:rPr>
                <w:rFonts w:hint="default"/>
                <w:b/>
                <w:bCs/>
                <w:lang w:val="en-US" w:eastAsia="zh-CN"/>
              </w:rPr>
              <w:t>未披露关联关系、关联交易</w:t>
            </w:r>
          </w:p>
          <w:p>
            <w:pPr>
              <w:ind w:firstLine="630" w:firstLineChars="300"/>
              <w:rPr>
                <w:rFonts w:hint="default"/>
                <w:lang w:val="en-US" w:eastAsia="zh-CN"/>
              </w:rPr>
            </w:pPr>
            <w:r>
              <w:rPr>
                <w:rFonts w:hint="default"/>
                <w:lang w:val="en-US" w:eastAsia="zh-CN"/>
              </w:rPr>
              <w:t>对广东榕泰调查结果显示，该公司涉嫌违法的事项之一，是在2018年及2019年报中未按规定披露关联关系、日常经营性关联交易。据调查，2008年6月至2019年4月，广东榕泰实际控制人、董事长杨宝生先后安排他人注册了揭阳市中粤农资有限公司(以下简称中粤农资)、揭阳市和通塑胶有限公司(以下简称和通塑胶)、揭阳市永佳农资有限公司(以下简称永佳农资)、广东国华机电设备安装有限公司(以下简称国华机电)4家公司，并安排广东榕泰相关员工挂名股东、负责公章保管、资金划转、记账、报税等。因此，杨宝生是中粤农资、和通塑胶、永佳农资、国华机电的实际控制人；广东榕泰与4家公司构成关联关系。不过，调查结果指出，“经查，广东榕泰在2018年年度报告、2019年年度报告中均未如实披露上述关联关系。”</w:t>
            </w:r>
          </w:p>
          <w:p>
            <w:pPr>
              <w:ind w:firstLine="630" w:firstLineChars="300"/>
              <w:rPr>
                <w:rFonts w:hint="default"/>
                <w:lang w:val="en-US" w:eastAsia="zh-CN"/>
              </w:rPr>
            </w:pPr>
            <w:r>
              <w:rPr>
                <w:rFonts w:hint="default"/>
                <w:lang w:val="en-US" w:eastAsia="zh-CN"/>
              </w:rPr>
              <w:t>同时，根据披露，上述4家公司中，中粤农资、和通塑胶、永佳农资是广东榕泰的原材料供应商，根据广东榕秦的采购需求，这3家供应商与外部原材料供应商接洽并签订原材料《购销合同》，主要采购尿素、木浆、三聚氰胺三大类。广东证监局调查发现，上述3家供应商无仓储及实际生产业务，所有货物实际均由广东榕泰直接收货。2018年度，广东榕泰合计向此3家采购约4.2亿元(不含增值税)，占当年净资产的13.16%；2019年度，广东榕泰合计向此3家采购约4.04亿元(不含增值税)，占当年净资产的15.36%。</w:t>
            </w:r>
          </w:p>
          <w:p>
            <w:pPr>
              <w:rPr>
                <w:rFonts w:hint="default"/>
                <w:lang w:val="en-US" w:eastAsia="zh-CN"/>
              </w:rPr>
            </w:pPr>
            <w:r>
              <w:rPr>
                <w:rFonts w:hint="default"/>
                <w:lang w:val="en-US" w:eastAsia="zh-CN"/>
              </w:rPr>
              <w:t>同时，调查结果指出，多数情况下，上述3家供应商根据外部供应商开具的销售发票及前期与外部供应商签订的《购销合同》，按照1%左右的毛利率确定对广东榕泰的销售价格及数量、金额，并相应向广东榕泰开具销售发票。</w:t>
            </w:r>
          </w:p>
          <w:p>
            <w:pPr>
              <w:ind w:firstLine="211" w:firstLineChars="100"/>
              <w:rPr>
                <w:rFonts w:hint="default"/>
                <w:b/>
                <w:bCs/>
                <w:lang w:val="en-US" w:eastAsia="zh-CN"/>
              </w:rPr>
            </w:pPr>
            <w:r>
              <w:rPr>
                <w:rFonts w:hint="eastAsia"/>
                <w:b/>
                <w:bCs/>
                <w:lang w:val="en-US" w:eastAsia="zh-CN"/>
              </w:rPr>
              <w:t>（2）</w:t>
            </w:r>
            <w:r>
              <w:rPr>
                <w:rFonts w:hint="default"/>
                <w:b/>
                <w:bCs/>
                <w:lang w:val="en-US" w:eastAsia="zh-CN"/>
              </w:rPr>
              <w:t>为避免计提坏账准备“自掏腰包”</w:t>
            </w:r>
          </w:p>
          <w:p>
            <w:pPr>
              <w:ind w:firstLine="630" w:firstLineChars="300"/>
              <w:rPr>
                <w:rFonts w:hint="default"/>
                <w:lang w:val="en-US" w:eastAsia="zh-CN"/>
              </w:rPr>
            </w:pPr>
            <w:r>
              <w:rPr>
                <w:rFonts w:hint="default"/>
                <w:lang w:val="en-US" w:eastAsia="zh-CN"/>
              </w:rPr>
              <w:t>调查结果显示，广东榕泰涉嫌违法的另一主要事项，是该公司两年合计虚增利润5526.91万元。其中，2018年通过虚构销售回款虚增利润1224.69万元；2019年通过虚构销售回款虚增利润3124.23万元、通过虚构保理业务虚增利润1177.99万元。具体而言，2018年底，广东榕泰对揭阳市金铧贸易有限公司等3家客户的应收账款余额合计为1224.69万元，但在2019年3月时，这3家客户无法联系，且已经注销。为避免全额计提减值准备、影响2018年利润，广东榕泰利用自有资金通过和通塑胶、中粤农资及第三方机构循环支付，并制作虚假的代付款协议，虚构从上述3家客户收取货款1224.69万元，冲减相应应收账款，从而免于计提坏账准备。同样的，在2019年底的10家应收账款客户也无法追回应收账款，广东榕泰采用了同样的方式，将3124.23万元的应收账款冲减。同时，2019年，广东榕泰还虚构了子公司与永佳农资、和通塑胶、中粤农资开展保理业务的协议，约定子公司以受让应收账款债权为条件，向3家公司提供融资，从中获得了利息收入，虚增当年利润1177.99万元。</w:t>
            </w:r>
          </w:p>
          <w:p>
            <w:pPr>
              <w:rPr>
                <w:rFonts w:hint="default"/>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pPr>
              <w:rPr>
                <w:rFonts w:hint="eastAsia"/>
              </w:rPr>
            </w:pPr>
            <w:r>
              <w:rPr>
                <w:rFonts w:hint="eastAsia"/>
              </w:rPr>
              <w:t>关联</w:t>
            </w:r>
            <w:r>
              <w:t>审计机构名称</w:t>
            </w:r>
          </w:p>
        </w:tc>
        <w:tc>
          <w:tcPr>
            <w:tcW w:w="6881" w:type="dxa"/>
            <w:noWrap w:val="0"/>
            <w:vAlign w:val="top"/>
          </w:tcPr>
          <w:p>
            <w:pPr>
              <w:jc w:val="center"/>
              <w:rPr>
                <w:rFonts w:hint="default"/>
                <w:lang w:val="en-US" w:eastAsia="zh-CN"/>
              </w:rPr>
            </w:pPr>
            <w:r>
              <w:rPr>
                <w:rFonts w:hint="default"/>
                <w:lang w:val="en-US" w:eastAsia="zh-CN"/>
              </w:rPr>
              <w:t>大华会计师事务所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审计</w:t>
            </w:r>
            <w:r>
              <w:t>受罚或责任描述</w:t>
            </w:r>
          </w:p>
        </w:tc>
        <w:tc>
          <w:tcPr>
            <w:tcW w:w="6881" w:type="dxa"/>
            <w:noWrap w:val="0"/>
            <w:vAlign w:val="top"/>
          </w:tcPr>
          <w:p>
            <w:r>
              <w:tab/>
            </w:r>
            <w:r>
              <w:rPr>
                <w:rFonts w:hint="eastAsia"/>
                <w:lang w:val="en-US" w:eastAsia="zh-CN"/>
              </w:rPr>
              <w:t xml:space="preserve">  </w:t>
            </w:r>
            <w:r>
              <w:t>广东证监局作出处罚决定包括，对广东榕泰责令改正，给予警告，并处以300万元罚款。其中，对广东榕泰未按照规定报送年度报告的行为，责令改正，给予警告，并处以50万元罚款；对广东榕泰披露的信息有虚假记载的行为，责令改正，给予警告，并处以250万元罚款。</w:t>
            </w:r>
          </w:p>
          <w:p>
            <w:pPr>
              <w:ind w:firstLine="630" w:firstLineChars="300"/>
            </w:pPr>
            <w:r>
              <w:rPr>
                <w:rFonts w:hint="default"/>
              </w:rPr>
              <w:t>对董事长兼总经理杨宝生给予警告，并处以330万元罚款。其中，对其作为广东榕泰未按照规定报送年度报告的直接负责的主管人员，给予警告，并处以30万元罚款；对其作为广东榕泰披露的信息有虚假记载的直接负责的主管人员，给予警告，并处以200万元罚款；对其作为广东榕泰披露的信息有虚假记载的实际控制人，处以100万元罚款。</w:t>
            </w:r>
          </w:p>
          <w:p>
            <w:pPr>
              <w:ind w:firstLine="630" w:firstLineChars="300"/>
            </w:pPr>
            <w:r>
              <w:rPr>
                <w:rFonts w:hint="default"/>
              </w:rPr>
              <w:t>杨宝生作为广东榕泰实际控制人、董事长兼总经理，直接组织、策划、领导并实施了广东榕泰上述违法事项，情节严重，广东证监局拟决定对杨宝生采取3年证券市场禁入措施。</w:t>
            </w:r>
          </w:p>
          <w:p>
            <w:r>
              <w:rPr>
                <w:rFonts w:hint="default"/>
              </w:rPr>
              <w:t>对财务总监兼董事郑创佳给予警告，并处以160万元罚款。其中，对其作为广东榕泰未按照规定报送年度报告的直接负责的主管人员，给予警告，并处以20万元罚款；对其作为广东榕泰披露的信息有虚假记载的直接负责的主管人员，给予警告，并处以140万元罚款。此外，朱少鹏、林伟雄、杨光等多名相关人员也被给予警告和20万元至80万元的罚款。据记者粗略统计，共计罚款1500万元。</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引发的企业经营及内控思考</w:t>
            </w:r>
          </w:p>
        </w:tc>
        <w:tc>
          <w:tcPr>
            <w:tcW w:w="6881" w:type="dxa"/>
            <w:noWrap w:val="0"/>
            <w:vAlign w:val="top"/>
          </w:tcPr>
          <w:p>
            <w:pPr>
              <w:pStyle w:val="23"/>
              <w:numPr>
                <w:ilvl w:val="0"/>
                <w:numId w:val="0"/>
              </w:numPr>
              <w:ind w:leftChars="0"/>
            </w:pPr>
            <w:r>
              <w:tab/>
            </w:r>
            <w:r>
              <w:t>做好上市公司的监管，确保这些公司不会弄虚作假，及时清理“害群之马”，才能保证资本市场的良性发展。</w:t>
            </w:r>
            <w:r>
              <w:rPr>
                <w:rFonts w:hint="default"/>
              </w:rPr>
              <w:t>针对违法违规行为，目前行政责任、民事责任、刑事责任“三管齐下”。2021年3月1日起施行的刑法修正案（十一）明确，对于欺诈发行，相关控股股东、实控人等关键人物最高可判15年的有期徒刑。对信息披露造假的，最高可判10年有期徒刑。</w:t>
            </w:r>
          </w:p>
          <w:p>
            <w:pPr>
              <w:pStyle w:val="23"/>
              <w:numPr>
                <w:ilvl w:val="0"/>
                <w:numId w:val="0"/>
              </w:numPr>
              <w:ind w:leftChars="0" w:firstLine="420" w:firstLineChars="200"/>
              <w:rPr>
                <w:rFonts w:hint="default" w:eastAsia="宋体"/>
                <w:lang w:val="en-US" w:eastAsia="zh-CN"/>
              </w:rPr>
            </w:pPr>
            <w:r>
              <w:rPr>
                <w:rFonts w:hint="default"/>
              </w:rPr>
              <w:t>此外，根据退市新规，财务造假严重者，公司还将面临强制退市处罚。营业收入（或净利润、利润总额、资产负债表）连续两年存在造假，累计造假金额超过5亿元，且超过两年披露的相应年度营业收入（或年度净利润、年度利润总额、期末净资产）的50%，公司将被强制退市。同时，对于其他尚未触及标准的造假事件，并不意味着就不会被退市，如果监管机构对造假事件定性为欺诈发行、重大信息披露违法等，依然会让企业强制退市。</w:t>
            </w:r>
            <w:r>
              <w:rPr>
                <w:rFonts w:hint="eastAsia"/>
                <w:lang w:val="en-US" w:eastAsia="zh-CN"/>
              </w:rPr>
              <w:t>企业应该加强自身内部控制，完善相关内部审计机制。</w:t>
            </w:r>
          </w:p>
          <w:p>
            <w:pPr>
              <w:pStyle w:val="23"/>
              <w:numPr>
                <w:ilvl w:val="0"/>
                <w:numId w:val="0"/>
              </w:numPr>
              <w:ind w:leftChars="0" w:firstLine="420" w:firstLineChars="200"/>
            </w:pPr>
            <w:r>
              <w:rPr>
                <w:rFonts w:hint="default"/>
              </w:rPr>
              <w:t>投资者、上市企业等市场参与者都应该适应市场改革，建议如下：</w:t>
            </w:r>
          </w:p>
          <w:p>
            <w:pPr>
              <w:pStyle w:val="23"/>
              <w:numPr>
                <w:ilvl w:val="0"/>
                <w:numId w:val="0"/>
              </w:numPr>
              <w:ind w:leftChars="0" w:firstLine="420" w:firstLineChars="200"/>
            </w:pPr>
            <w:r>
              <w:rPr>
                <w:rFonts w:hint="default"/>
              </w:rPr>
              <w:t>对于投资者，尤其是没有研究基础的散户投资者，其实不再适合直接炒股。随着新证券法施行以及注册制改革推进，上市“开口”被打开，公司多样性增加，这对投资者的研究能力提出更高要求。所以，散户将钱交给专业的基金公司去投资是更好的选择。同时，散户投资者也要多了解宏观趋势，要明白什么时候该投资股市，什么时候市场环境并不理想。</w:t>
            </w:r>
          </w:p>
          <w:p>
            <w:pPr>
              <w:pStyle w:val="23"/>
              <w:numPr>
                <w:ilvl w:val="0"/>
                <w:numId w:val="0"/>
              </w:numPr>
              <w:ind w:leftChars="0" w:firstLine="420" w:firstLineChars="200"/>
            </w:pPr>
            <w:r>
              <w:rPr>
                <w:rFonts w:hint="default"/>
              </w:rPr>
              <w:t>对于企业家而言，全面注册制改革越来越近，资本市场早已不是实现“资本游戏”的套利娱乐场，倘若企业进行虚假信息披露或财务造假，必然会受到严厉处罚，最终结果可能是企业彻底丧失其资本价值。</w:t>
            </w:r>
          </w:p>
          <w:p>
            <w:pPr>
              <w:pStyle w:val="23"/>
              <w:numPr>
                <w:ilvl w:val="0"/>
                <w:numId w:val="0"/>
              </w:numPr>
              <w:ind w:leftChars="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引发</w:t>
            </w:r>
            <w:r>
              <w:t>的审计</w:t>
            </w:r>
            <w:r>
              <w:rPr>
                <w:rFonts w:hint="eastAsia"/>
              </w:rPr>
              <w:t>实施</w:t>
            </w:r>
            <w:r>
              <w:t>思考</w:t>
            </w:r>
          </w:p>
        </w:tc>
        <w:tc>
          <w:tcPr>
            <w:tcW w:w="6881" w:type="dxa"/>
            <w:noWrap w:val="0"/>
            <w:vAlign w:val="top"/>
          </w:tcPr>
          <w:p>
            <w:pPr>
              <w:tabs>
                <w:tab w:val="left" w:pos="2160"/>
              </w:tabs>
              <w:ind w:firstLine="420" w:firstLineChars="200"/>
              <w:rPr>
                <w:rStyle w:val="19"/>
                <w:i w:val="0"/>
                <w:iCs w:val="0"/>
                <w:color w:val="auto"/>
              </w:rPr>
            </w:pPr>
            <w:r>
              <w:rPr>
                <w:rStyle w:val="19"/>
                <w:i w:val="0"/>
                <w:iCs w:val="0"/>
                <w:color w:val="auto"/>
              </w:rPr>
              <w:t>加强内部审计人员对事业单位核心业务的培训，落实内部审计人员继续教育制度。鼓励内部审计人员在工作中实践新方法，完善新的审计手段，提高理论水平并用以解决审计中出现的实际问题，应对审计中出现的各种复杂局面。完善内部审计人员招聘制度，建立科学的奖惩制度，充分调动内部审计人员的积极性。强化《内部审计人员职业道德规范》在审计工作中的运用，提升内部审计人员道德素质、政治素质，为单位业务发展、规范管理献言献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关联</w:t>
            </w:r>
            <w:r>
              <w:t>的审计术语与审计方法</w:t>
            </w:r>
          </w:p>
        </w:tc>
        <w:tc>
          <w:tcPr>
            <w:tcW w:w="6881" w:type="dxa"/>
            <w:noWrap w:val="0"/>
            <w:vAlign w:val="top"/>
          </w:tcPr>
          <w:p>
            <w:pPr>
              <w:rPr>
                <w:rFonts w:hint="eastAsia"/>
                <w:lang w:val="en-US" w:eastAsia="zh-CN"/>
              </w:rPr>
            </w:pPr>
            <w:r>
              <w:rPr>
                <w:rFonts w:hint="eastAsia"/>
                <w:lang w:val="en-US" w:eastAsia="zh-CN"/>
              </w:rPr>
              <w:t xml:space="preserve">关联方交易  虚构销售回款以及业务 虚增利润 </w:t>
            </w:r>
          </w:p>
          <w:p>
            <w:pPr>
              <w:rPr>
                <w:rFonts w:hint="eastAsia"/>
                <w:b/>
                <w:bCs/>
                <w:lang w:val="en-US" w:eastAsia="zh-CN"/>
              </w:rPr>
            </w:pPr>
          </w:p>
          <w:p>
            <w:pPr>
              <w:rPr>
                <w:rFonts w:hint="eastAsia"/>
                <w:b/>
                <w:bCs/>
                <w:lang w:val="en-US" w:eastAsia="zh-CN"/>
              </w:rPr>
            </w:pPr>
            <w:r>
              <w:rPr>
                <w:rFonts w:hint="eastAsia"/>
                <w:b/>
                <w:bCs/>
                <w:lang w:val="en-US" w:eastAsia="zh-CN"/>
              </w:rPr>
              <w:t>审计方法启示：</w:t>
            </w:r>
          </w:p>
          <w:p>
            <w:pPr>
              <w:ind w:firstLine="420" w:firstLineChars="200"/>
              <w:rPr>
                <w:rFonts w:hint="default"/>
                <w:b w:val="0"/>
                <w:bCs w:val="0"/>
                <w:lang w:val="en-US" w:eastAsia="zh-CN"/>
              </w:rPr>
            </w:pPr>
            <w:r>
              <w:rPr>
                <w:rFonts w:hint="default"/>
                <w:b w:val="0"/>
                <w:bCs w:val="0"/>
                <w:lang w:val="en-US" w:eastAsia="zh-CN"/>
              </w:rPr>
              <w:t> 按照资金的流程实施审计是审计人员最常用的审计方法之一，此方法适应于专项资金或单一资金的追踪检查，通过资金流转的各个环节检查是否存在资金流转过程中的“跑、冒、滴、漏”行为，直到资金最终的合法、有效、效率和效果使用。在审计实践中审计人员经常会发现因资金流转过程中的资金“渗漏”或“蒸发”的现象，使专项资金的使用达不到预期目的或专用目的，损害了资金使用者的切身利益。追踪资金流向审计法在审计实践中具有明显的审计效果，资金流转的每一个环节都在审计人员的可控制范围之内，其缺点是耗费时间、精力，也扩大了国家审计成本支出。</w:t>
            </w:r>
          </w:p>
          <w:p>
            <w:pPr>
              <w:ind w:firstLine="420" w:firstLineChars="200"/>
              <w:rPr>
                <w:rFonts w:hint="default"/>
                <w:b/>
                <w:bCs/>
                <w:lang w:val="en-US" w:eastAsia="zh-CN"/>
              </w:rPr>
            </w:pPr>
            <w:r>
              <w:rPr>
                <w:rFonts w:hint="default"/>
                <w:b w:val="0"/>
                <w:bCs w:val="0"/>
                <w:lang w:val="en-US" w:eastAsia="zh-CN"/>
              </w:rPr>
              <w:t>在具体的审计业务中审计人员往往采取抽样的方式确定样本，完成样本审计的流程过程以期获取舞弊存在的证据，从而决定是否放弃或扩大审计样本。审计路径：确定源头资金总量→确定资金流转环节→审查流转环节资金的安全存在性→计算资金流转的时间性→审查资金流转末端的完整性→测试资金使用的合规合法性。</w:t>
            </w:r>
          </w:p>
        </w:tc>
      </w:tr>
    </w:tbl>
    <w:p>
      <w:pPr>
        <w:pStyle w:val="2"/>
      </w:pPr>
      <w:bookmarkStart w:id="26" w:name="_Toc14770"/>
      <w:r>
        <w:rPr>
          <w:rFonts w:hint="eastAsia"/>
          <w:lang w:val="en-US" w:eastAsia="zh-CN"/>
        </w:rPr>
        <w:t>16</w:t>
      </w:r>
      <w:r>
        <w:rPr>
          <w:rFonts w:hint="eastAsia"/>
        </w:rPr>
        <w:t>南纺股份财务舞弊</w:t>
      </w:r>
      <w:bookmarkEnd w:id="26"/>
    </w:p>
    <w:tbl>
      <w:tblPr>
        <w:tblStyle w:val="14"/>
        <w:tblW w:w="88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84"/>
        <w:gridCol w:w="65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4" w:type="dxa"/>
            <w:noWrap w:val="0"/>
            <w:vAlign w:val="top"/>
          </w:tcPr>
          <w:p>
            <w:r>
              <w:rPr>
                <w:rFonts w:hint="eastAsia"/>
              </w:rPr>
              <w:t>案例数据</w:t>
            </w:r>
            <w:r>
              <w:t>编号</w:t>
            </w:r>
          </w:p>
        </w:tc>
        <w:tc>
          <w:tcPr>
            <w:tcW w:w="6577" w:type="dxa"/>
            <w:noWrap w:val="0"/>
            <w:vAlign w:val="top"/>
          </w:tcPr>
          <w:p>
            <w:pPr>
              <w:jc w:val="center"/>
              <w:rPr>
                <w:rFonts w:hint="default"/>
                <w:lang w:val="en-US"/>
              </w:rPr>
            </w:pPr>
            <w:r>
              <w:rPr>
                <w:rFonts w:hint="eastAsia"/>
                <w:lang w:val="en-US" w:eastAsia="zh-CN"/>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4" w:type="dxa"/>
            <w:noWrap w:val="0"/>
            <w:vAlign w:val="top"/>
          </w:tcPr>
          <w:p>
            <w:r>
              <w:rPr>
                <w:rFonts w:hint="eastAsia"/>
              </w:rPr>
              <w:t>案例</w:t>
            </w:r>
            <w:r>
              <w:t>行业类别</w:t>
            </w:r>
          </w:p>
        </w:tc>
        <w:tc>
          <w:tcPr>
            <w:tcW w:w="6577" w:type="dxa"/>
            <w:noWrap w:val="0"/>
            <w:vAlign w:val="top"/>
          </w:tcPr>
          <w:p>
            <w:pPr>
              <w:jc w:val="center"/>
              <w:rPr>
                <w:rFonts w:hint="eastAsia" w:eastAsia="宋体"/>
                <w:lang w:val="en-US" w:eastAsia="zh-CN"/>
              </w:rPr>
            </w:pPr>
            <w:r>
              <w:rPr>
                <w:rFonts w:hint="eastAsia"/>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4" w:type="dxa"/>
            <w:noWrap w:val="0"/>
            <w:vAlign w:val="top"/>
          </w:tcPr>
          <w:p>
            <w:r>
              <w:rPr>
                <w:rFonts w:hint="eastAsia"/>
              </w:rPr>
              <w:t>案例发生时间</w:t>
            </w:r>
          </w:p>
        </w:tc>
        <w:tc>
          <w:tcPr>
            <w:tcW w:w="6577" w:type="dxa"/>
            <w:noWrap w:val="0"/>
            <w:vAlign w:val="top"/>
          </w:tcPr>
          <w:p>
            <w:pPr>
              <w:jc w:val="center"/>
            </w:pPr>
            <w:r>
              <w:t>2006-2010年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284" w:type="dxa"/>
            <w:noWrap w:val="0"/>
            <w:vAlign w:val="top"/>
          </w:tcPr>
          <w:p>
            <w:r>
              <w:rPr>
                <w:rFonts w:hint="eastAsia"/>
              </w:rPr>
              <w:t>案例企业名称</w:t>
            </w:r>
          </w:p>
        </w:tc>
        <w:tc>
          <w:tcPr>
            <w:tcW w:w="6577" w:type="dxa"/>
            <w:noWrap w:val="0"/>
            <w:vAlign w:val="top"/>
          </w:tcPr>
          <w:p>
            <w:pPr>
              <w:jc w:val="center"/>
            </w:pPr>
            <w:r>
              <w:rPr>
                <w:rFonts w:hint="eastAsia"/>
              </w:rPr>
              <w:t>南京纺织品进出口股份有限公司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4" w:type="dxa"/>
            <w:noWrap w:val="0"/>
            <w:vAlign w:val="top"/>
          </w:tcPr>
          <w:p>
            <w:r>
              <w:rPr>
                <w:rFonts w:hint="eastAsia"/>
              </w:rPr>
              <w:t>案例企业经营范围</w:t>
            </w:r>
          </w:p>
        </w:tc>
        <w:tc>
          <w:tcPr>
            <w:tcW w:w="6577" w:type="dxa"/>
            <w:noWrap w:val="0"/>
            <w:vAlign w:val="top"/>
          </w:tcPr>
          <w:p>
            <w:pPr>
              <w:jc w:val="center"/>
            </w:pPr>
            <w:r>
              <w:rPr>
                <w:rFonts w:hint="eastAsia"/>
              </w:rPr>
              <w:t>纺织品进出口及代理进出口业务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4" w:type="dxa"/>
            <w:noWrap w:val="0"/>
            <w:vAlign w:val="top"/>
          </w:tcPr>
          <w:p>
            <w:r>
              <w:rPr>
                <w:rFonts w:hint="eastAsia"/>
              </w:rPr>
              <w:t>企业单位案情描述</w:t>
            </w:r>
          </w:p>
        </w:tc>
        <w:tc>
          <w:tcPr>
            <w:tcW w:w="6577" w:type="dxa"/>
            <w:noWrap w:val="0"/>
            <w:vAlign w:val="top"/>
          </w:tcPr>
          <w:p>
            <w:pPr>
              <w:rPr>
                <w:b/>
              </w:rPr>
            </w:pPr>
            <w:r>
              <w:rPr>
                <w:rFonts w:hint="eastAsia"/>
                <w:b/>
              </w:rPr>
              <w:t>【企业背景】</w:t>
            </w:r>
          </w:p>
          <w:p>
            <w:r>
              <w:tab/>
            </w:r>
            <w:r>
              <w:rPr>
                <w:rFonts w:hint="eastAsia"/>
              </w:rPr>
              <w:t>南纺股份公司成立于1978年，1988年取得进出口自营权，1994年5月南纺股份公司在南京纺织品进出口公司整体改制的基础上以定向募集方式设立股份有限公司。2001年3月6日，公司于上海证券交易所正式挂牌上市。公司主要从事纺织、丝绸、针织、服装、机电、医药、轻工、化工等十多个门类近千个品种的进出口业务，同时开展房地产经营、电子产品生产贸易、会展服务等业务。公司出口商品已遍及世界一百一十多个国家和地区，与一千多家国内外客户保持良好的业务往来关系。</w:t>
            </w:r>
          </w:p>
          <w:p>
            <w:pPr>
              <w:rPr>
                <w:b/>
              </w:rPr>
            </w:pPr>
            <w:r>
              <w:rPr>
                <w:rFonts w:hint="eastAsia"/>
                <w:b/>
              </w:rPr>
              <w:t>【案情背景</w:t>
            </w:r>
            <w:r>
              <w:rPr>
                <w:b/>
              </w:rPr>
              <w:t>】</w:t>
            </w:r>
          </w:p>
          <w:p>
            <w:pPr>
              <w:rPr>
                <w:rFonts w:hint="eastAsia" w:ascii="宋体" w:hAnsi="宋体" w:eastAsia="宋体" w:cs="宋体"/>
                <w:b w:val="0"/>
                <w:bCs w:val="0"/>
              </w:rPr>
            </w:pPr>
            <w:r>
              <w:rPr>
                <w:b/>
              </w:rPr>
              <w:tab/>
            </w:r>
            <w:r>
              <w:rPr>
                <w:rFonts w:hint="eastAsia" w:ascii="宋体" w:hAnsi="宋体" w:eastAsia="宋体" w:cs="宋体"/>
                <w:b w:val="0"/>
                <w:bCs/>
              </w:rPr>
              <w:t>2014年5月16日，南京纺织品进出口股份有限公司（以下简称“南纺股份”）发布公告称，收到证监会行政处罚决定书。南纺股份公司2006—2010年，通过虚增合同收入、以境外融资业务虚构为转口贸易、少结转营业成本、利用转口贸易回款调节客户往来款以调节坏账准备、长期挂账不符合出口退税条件的应收出口退税款、不符合确认条件的递延所得税资产等舞弊手段，5年间虚增利润34 449.61万元，因此证监会对南纺股份公司予以警告和处以50万元罚款，给予公司前董事长单晓钟、前副总经理兼财务总监丁杰等12人警告和处以共103万元的罚款。</w:t>
            </w:r>
          </w:p>
          <w:p>
            <w:pPr>
              <w:ind w:firstLine="420" w:firstLineChars="200"/>
            </w:pPr>
            <w:r>
              <w:rPr>
                <w:sz w:val="21"/>
              </w:rPr>
              <w:t>南京立信永华会计师事务所（原南京永华会计师事务所，2007年5月加入立信更名，2011年底整体并入立信成为江苏分所）自1994年起开始负责南纺股份审计业务，在其财务造假的期间却一直出具“标准无保留意见”的审计报告，直到2012年初证监会对南纺股份立案调查并进行前期会计差错更正后，事务所才对南纺股份2011年出具“保留意见”的审计报告，在财务舞弊曝光之后这家为南纺股份提供18年审计服务的会计师事务所最终被辞退。</w:t>
            </w:r>
          </w:p>
          <w:p>
            <w:pPr>
              <w:rPr>
                <w:rFonts w:hint="eastAsia" w:ascii="宋体" w:hAnsi="宋体" w:eastAsia="宋体" w:cs="宋体"/>
                <w:b w:val="0"/>
                <w:bCs w:val="0"/>
              </w:rPr>
            </w:pPr>
            <w:r>
              <w:rPr>
                <w:rFonts w:hint="eastAsia"/>
                <w:b/>
              </w:rPr>
              <w:t>【案情描述】</w:t>
            </w:r>
          </w:p>
          <w:p>
            <w:pPr>
              <w:rPr>
                <w:rFonts w:hint="eastAsia" w:ascii="宋体" w:hAnsi="宋体" w:cs="宋体"/>
                <w:b w:val="0"/>
                <w:bCs w:val="0"/>
                <w:lang w:val="en-US" w:eastAsia="zh-CN"/>
              </w:rPr>
            </w:pPr>
            <w:r>
              <w:rPr>
                <w:rFonts w:hint="eastAsia" w:ascii="宋体" w:hAnsi="宋体" w:cs="宋体"/>
                <w:b w:val="0"/>
                <w:bCs w:val="0"/>
                <w:lang w:val="en-US" w:eastAsia="zh-CN"/>
              </w:rPr>
              <w:t>舞弊手法：</w:t>
            </w:r>
          </w:p>
          <w:p>
            <w:pPr>
              <w:ind w:firstLine="211" w:firstLineChars="100"/>
              <w:rPr>
                <w:rFonts w:hint="eastAsia" w:ascii="宋体" w:hAnsi="宋体" w:eastAsia="宋体" w:cs="宋体"/>
                <w:b/>
                <w:bCs/>
              </w:rPr>
            </w:pPr>
            <w:r>
              <w:rPr>
                <w:rFonts w:hint="eastAsia" w:ascii="宋体" w:hAnsi="宋体" w:eastAsia="宋体" w:cs="宋体"/>
                <w:b/>
                <w:bCs/>
              </w:rPr>
              <w:t>（一）调节坏账</w:t>
            </w:r>
          </w:p>
          <w:p>
            <w:pPr>
              <w:ind w:firstLine="840" w:firstLineChars="400"/>
              <w:rPr>
                <w:rFonts w:hint="eastAsia" w:ascii="宋体" w:hAnsi="宋体" w:eastAsia="宋体" w:cs="宋体"/>
                <w:b w:val="0"/>
                <w:bCs w:val="0"/>
              </w:rPr>
            </w:pPr>
            <w:r>
              <w:rPr>
                <w:rFonts w:hint="eastAsia" w:ascii="宋体" w:hAnsi="宋体" w:eastAsia="宋体" w:cs="宋体"/>
                <w:b w:val="0"/>
                <w:bCs w:val="0"/>
              </w:rPr>
              <w:t>南纺股份公司通过少计提坏账准备和存货跌价准备，以虚减资产减值损失，实现多计利润。具体舞弊事实为：第一，南纺股份子公司南京高新经纬电气有限公司于2005年向华丰投资提供借款500万元，账龄超过5年且预计无法收回，但未提坏账准备，因此多计未分配利润500万元；第二，子公司南京百业光电有限公司于2002年年初采购价值45.77万元的存货原料及电子配件，该批存货因长期积压报废，未提存货跌价准备，多计未分配利润45.77万元。截至2010年12月31日，南纺股份公司通过少计提坏账准备而实现多计提未分配利润金额为2 438.38万元。</w:t>
            </w:r>
          </w:p>
          <w:p>
            <w:pPr>
              <w:ind w:firstLine="211" w:firstLineChars="100"/>
              <w:rPr>
                <w:rFonts w:hint="eastAsia" w:ascii="宋体" w:hAnsi="宋体" w:eastAsia="宋体" w:cs="宋体"/>
                <w:b/>
                <w:bCs/>
              </w:rPr>
            </w:pPr>
            <w:r>
              <w:rPr>
                <w:rFonts w:hint="eastAsia" w:ascii="宋体" w:hAnsi="宋体" w:eastAsia="宋体" w:cs="宋体"/>
                <w:b/>
                <w:bCs/>
              </w:rPr>
              <w:t>（二）伪造出口货物凭证，骗取出口退税款</w:t>
            </w:r>
          </w:p>
          <w:p>
            <w:pPr>
              <w:ind w:firstLine="840" w:firstLineChars="400"/>
              <w:rPr>
                <w:rFonts w:hint="eastAsia" w:ascii="宋体" w:hAnsi="宋体" w:eastAsia="宋体" w:cs="宋体"/>
                <w:b w:val="0"/>
                <w:bCs w:val="0"/>
              </w:rPr>
            </w:pPr>
            <w:r>
              <w:rPr>
                <w:rFonts w:hint="eastAsia" w:ascii="宋体" w:hAnsi="宋体" w:eastAsia="宋体" w:cs="宋体"/>
                <w:b w:val="0"/>
                <w:bCs w:val="0"/>
              </w:rPr>
              <w:t>进出口公司一般通过隐瞒或虚报出口方式获取国家退税款。南纺股份公司在关于前期会计差错更正的公告中指出，公司于2011年骗取出口退税1 100.11万元，其中，出口货物凭证中有54份备案单据为虚假凭证，共涉及已退税款额1 033.74万元。因此，公司通过伪造出口货物凭证，骗取出口退税款导致公司多计未分配利润1 033.74万元。</w:t>
            </w:r>
          </w:p>
          <w:p>
            <w:pPr>
              <w:ind w:firstLine="211" w:firstLineChars="100"/>
              <w:rPr>
                <w:rFonts w:hint="eastAsia" w:ascii="宋体" w:hAnsi="宋体" w:eastAsia="宋体" w:cs="宋体"/>
                <w:b/>
                <w:bCs/>
              </w:rPr>
            </w:pPr>
            <w:r>
              <w:rPr>
                <w:rFonts w:hint="eastAsia" w:ascii="宋体" w:hAnsi="宋体" w:eastAsia="宋体" w:cs="宋体"/>
                <w:b/>
                <w:bCs/>
              </w:rPr>
              <w:t>（三）虚增营业收入，少结转营业成本</w:t>
            </w:r>
          </w:p>
          <w:p>
            <w:pPr>
              <w:ind w:firstLine="840" w:firstLineChars="400"/>
              <w:rPr>
                <w:rFonts w:hint="eastAsia" w:ascii="宋体" w:hAnsi="宋体" w:eastAsia="宋体" w:cs="宋体"/>
                <w:b w:val="0"/>
                <w:bCs w:val="0"/>
              </w:rPr>
            </w:pPr>
            <w:r>
              <w:rPr>
                <w:rFonts w:hint="eastAsia" w:ascii="宋体" w:hAnsi="宋体" w:eastAsia="宋体" w:cs="宋体"/>
                <w:b w:val="0"/>
                <w:bCs w:val="0"/>
              </w:rPr>
              <w:t>虚增营业收入、少结转营业成本是上市公司虚增利润的常用舞弊手法。南纺股份子公司南京建纺实业有限公司在2011年及以前年度中，存在少结转营业成本951.3万元，虚增营业收入9.05亿元的情况。截至2010年12月31日，南纺股份公司由于少结转营业成本多计利润4 287.78万元。</w:t>
            </w:r>
          </w:p>
          <w:p>
            <w:pPr>
              <w:ind w:firstLine="211" w:firstLineChars="100"/>
              <w:rPr>
                <w:rFonts w:hint="eastAsia" w:ascii="宋体" w:hAnsi="宋体" w:eastAsia="宋体" w:cs="宋体"/>
                <w:b/>
                <w:bCs/>
              </w:rPr>
            </w:pPr>
            <w:r>
              <w:rPr>
                <w:rFonts w:hint="eastAsia" w:ascii="宋体" w:hAnsi="宋体" w:eastAsia="宋体" w:cs="宋体"/>
                <w:b/>
                <w:bCs/>
              </w:rPr>
              <w:t>（四）多计递延所得税资产，虚减所得税费用</w:t>
            </w:r>
          </w:p>
          <w:p>
            <w:pPr>
              <w:ind w:firstLine="840" w:firstLineChars="400"/>
              <w:rPr>
                <w:rFonts w:hint="eastAsia" w:ascii="宋体" w:hAnsi="宋体" w:eastAsia="宋体" w:cs="宋体"/>
                <w:b w:val="0"/>
                <w:bCs w:val="0"/>
              </w:rPr>
            </w:pPr>
            <w:r>
              <w:rPr>
                <w:rFonts w:hint="eastAsia" w:ascii="宋体" w:hAnsi="宋体" w:eastAsia="宋体" w:cs="宋体"/>
                <w:b w:val="0"/>
                <w:bCs w:val="0"/>
              </w:rPr>
              <w:t>递延所得税资产的确认与计量，将直接影响公司所得税费用的大小，进而影响企业的净利润。截至2009年12月31日，南纺股份公司应纳税所得额金额为-33万元，递延所得税资产金额为3 311.10万元。截至2010年12月31日，南纺股份公司应纳税所得额金额为-5 400万元，当期计提递延所得税资产金额为2 080.72万元。但南纺股份公司对前期会计差错更正的公告显示，南纺股份公司对递延所得税资产进行了前期会计差错更正，调减2010年度递延所得税资产2 080.72万元，调增所得税费2 080.72万元，调减2010年年初未分配利润3 311.10万元。由此看出，在2009年和2010年，南纺股份通过多计递延所得税资产，虚减当年所得税费用，实现了对利润的增加。</w:t>
            </w:r>
          </w:p>
          <w:p>
            <w:pPr>
              <w:ind w:firstLine="211" w:firstLineChars="100"/>
              <w:rPr>
                <w:rFonts w:hint="eastAsia" w:ascii="宋体" w:hAnsi="宋体" w:eastAsia="宋体" w:cs="宋体"/>
                <w:b/>
                <w:bCs/>
              </w:rPr>
            </w:pPr>
            <w:r>
              <w:rPr>
                <w:rFonts w:hint="eastAsia" w:ascii="宋体" w:hAnsi="宋体" w:eastAsia="宋体" w:cs="宋体"/>
                <w:b/>
                <w:bCs/>
              </w:rPr>
              <w:t>（五）虚减费用</w:t>
            </w:r>
          </w:p>
          <w:p>
            <w:pPr>
              <w:ind w:firstLine="840" w:firstLineChars="400"/>
              <w:rPr>
                <w:rFonts w:hint="eastAsia" w:ascii="宋体" w:hAnsi="宋体" w:eastAsia="宋体" w:cs="宋体"/>
                <w:b w:val="0"/>
                <w:bCs w:val="0"/>
              </w:rPr>
            </w:pPr>
            <w:r>
              <w:rPr>
                <w:rFonts w:hint="eastAsia" w:ascii="宋体" w:hAnsi="宋体" w:eastAsia="宋体" w:cs="宋体"/>
                <w:b w:val="0"/>
                <w:bCs w:val="0"/>
              </w:rPr>
              <w:t>南纺股份公司通过少计提折旧和摊销及少计利息支出，实现虚增利润。</w:t>
            </w:r>
          </w:p>
          <w:p>
            <w:pPr>
              <w:ind w:firstLine="422" w:firstLineChars="200"/>
              <w:rPr>
                <w:rFonts w:hint="eastAsia" w:ascii="宋体" w:hAnsi="宋体" w:eastAsia="宋体" w:cs="宋体"/>
                <w:b/>
                <w:bCs/>
              </w:rPr>
            </w:pPr>
            <w:r>
              <w:rPr>
                <w:rFonts w:hint="eastAsia" w:ascii="宋体" w:hAnsi="宋体" w:eastAsia="宋体" w:cs="宋体"/>
                <w:b/>
                <w:bCs/>
              </w:rPr>
              <w:t>1．少计利息支出</w:t>
            </w:r>
          </w:p>
          <w:p>
            <w:pPr>
              <w:ind w:firstLine="420" w:firstLineChars="200"/>
              <w:rPr>
                <w:rFonts w:hint="eastAsia" w:ascii="宋体" w:hAnsi="宋体" w:eastAsia="宋体" w:cs="宋体"/>
                <w:b w:val="0"/>
                <w:bCs w:val="0"/>
              </w:rPr>
            </w:pPr>
            <w:r>
              <w:rPr>
                <w:rFonts w:hint="eastAsia" w:ascii="宋体" w:hAnsi="宋体" w:eastAsia="宋体" w:cs="宋体"/>
                <w:b w:val="0"/>
                <w:bCs w:val="0"/>
              </w:rPr>
              <w:t>2009年，南纺股份子公司南京高新经纬电气有限公司将其固定资产转让并租回使用，属于售后回租的形式，公司每月支付租金。截至2012年12月31日，公司尚有已支付的租金239.85万元挂账未进行处理，其中，属于2011年度的利息支出为95.94万元，属于2011年前期的利息支出为143.91万元。在编制2011年与2012年可比财务报表时，公司已对该项差错进行了更正，调减少数股东损益2 974.15元，调增长期应付款239.85万元。</w:t>
            </w:r>
          </w:p>
          <w:p>
            <w:pPr>
              <w:ind w:firstLine="422" w:firstLineChars="200"/>
              <w:rPr>
                <w:rFonts w:hint="eastAsia" w:ascii="宋体" w:hAnsi="宋体" w:eastAsia="宋体" w:cs="宋体"/>
                <w:b/>
                <w:bCs/>
              </w:rPr>
            </w:pPr>
            <w:r>
              <w:rPr>
                <w:rFonts w:hint="eastAsia" w:ascii="宋体" w:hAnsi="宋体" w:eastAsia="宋体" w:cs="宋体"/>
                <w:b/>
                <w:bCs/>
              </w:rPr>
              <w:t>2．少计提固定资产折旧费用</w:t>
            </w:r>
          </w:p>
          <w:p>
            <w:pPr>
              <w:ind w:firstLine="420" w:firstLineChars="200"/>
            </w:pPr>
            <w:r>
              <w:rPr>
                <w:rFonts w:hint="eastAsia" w:ascii="宋体" w:hAnsi="宋体" w:eastAsia="宋体" w:cs="宋体"/>
                <w:b w:val="0"/>
                <w:bCs w:val="0"/>
              </w:rPr>
              <w:t>2004年11月，南纺股份公司与南京斯亚实业有限公司签署房产转让协议，公司购买建筑面积1 010.53平方米的南泰大厦第十八层，转让协议中约定转让价格为650万元。然而，南纺股份公司以该房产的首次付款500万元作为入账价值，从而导致固定资产账面原值较转让价格少计150万元。由于固定资产账面价值少计，使得公司少计提了当年折旧费用，减少了公司管理费用的列支金额，虚增了当年净利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4" w:type="dxa"/>
            <w:noWrap w:val="0"/>
            <w:vAlign w:val="top"/>
          </w:tcPr>
          <w:p>
            <w:r>
              <w:rPr>
                <w:rFonts w:hint="eastAsia"/>
              </w:rPr>
              <w:t>关联审计机构</w:t>
            </w:r>
            <w:r>
              <w:t>名称</w:t>
            </w:r>
          </w:p>
        </w:tc>
        <w:tc>
          <w:tcPr>
            <w:tcW w:w="6577" w:type="dxa"/>
            <w:noWrap w:val="0"/>
            <w:vAlign w:val="top"/>
          </w:tcPr>
          <w:p>
            <w:pPr>
              <w:jc w:val="center"/>
            </w:pPr>
            <w:r>
              <w:t>南京立信永华会计师事务所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4" w:type="dxa"/>
            <w:noWrap w:val="0"/>
            <w:vAlign w:val="top"/>
          </w:tcPr>
          <w:p>
            <w:r>
              <w:rPr>
                <w:rFonts w:hint="eastAsia"/>
              </w:rPr>
              <w:t>引发</w:t>
            </w:r>
            <w:r>
              <w:t>的审计</w:t>
            </w:r>
            <w:r>
              <w:rPr>
                <w:rFonts w:hint="eastAsia"/>
              </w:rPr>
              <w:t>实施</w:t>
            </w:r>
            <w:r>
              <w:t>思考</w:t>
            </w:r>
          </w:p>
        </w:tc>
        <w:tc>
          <w:tcPr>
            <w:tcW w:w="6577" w:type="dxa"/>
            <w:noWrap w:val="0"/>
            <w:vAlign w:val="top"/>
          </w:tcPr>
          <w:p>
            <w:pPr>
              <w:tabs>
                <w:tab w:val="left" w:pos="2160"/>
              </w:tabs>
              <w:rPr>
                <w:rStyle w:val="19"/>
                <w:rFonts w:hint="default" w:ascii="宋体" w:hAnsi="宋体" w:eastAsia="宋体" w:cs="宋体"/>
                <w:b/>
                <w:bCs/>
                <w:i w:val="0"/>
                <w:iCs w:val="0"/>
                <w:color w:val="auto"/>
                <w:lang w:val="en-US" w:eastAsia="zh-CN"/>
              </w:rPr>
            </w:pPr>
            <w:r>
              <w:rPr>
                <w:rStyle w:val="19"/>
                <w:rFonts w:hint="eastAsia" w:ascii="宋体" w:hAnsi="宋体" w:cs="宋体"/>
                <w:b/>
                <w:bCs/>
                <w:i w:val="0"/>
                <w:iCs w:val="0"/>
                <w:color w:val="auto"/>
                <w:lang w:val="en-US" w:eastAsia="zh-CN"/>
              </w:rPr>
              <w:t>审计风险点：</w:t>
            </w:r>
          </w:p>
          <w:p>
            <w:pPr>
              <w:tabs>
                <w:tab w:val="left" w:pos="2160"/>
              </w:tabs>
              <w:ind w:firstLine="211" w:firstLineChars="100"/>
              <w:rPr>
                <w:rStyle w:val="19"/>
                <w:rFonts w:hint="eastAsia" w:ascii="宋体" w:hAnsi="宋体" w:eastAsia="宋体" w:cs="宋体"/>
                <w:b/>
                <w:bCs/>
                <w:i w:val="0"/>
                <w:iCs w:val="0"/>
                <w:color w:val="auto"/>
              </w:rPr>
            </w:pPr>
            <w:r>
              <w:rPr>
                <w:rStyle w:val="19"/>
                <w:rFonts w:hint="eastAsia" w:ascii="宋体" w:hAnsi="宋体" w:eastAsia="宋体" w:cs="宋体"/>
                <w:b/>
                <w:bCs/>
                <w:i w:val="0"/>
                <w:iCs w:val="0"/>
                <w:color w:val="auto"/>
                <w:lang w:val="en-US" w:eastAsia="zh-CN"/>
              </w:rPr>
              <w:t>1.</w:t>
            </w:r>
            <w:r>
              <w:rPr>
                <w:rStyle w:val="19"/>
                <w:rFonts w:hint="eastAsia" w:ascii="宋体" w:hAnsi="宋体" w:eastAsia="宋体" w:cs="宋体"/>
                <w:b/>
                <w:bCs/>
                <w:i w:val="0"/>
                <w:iCs w:val="0"/>
                <w:color w:val="auto"/>
              </w:rPr>
              <w:t>事务所任期时间过长</w:t>
            </w:r>
          </w:p>
          <w:p>
            <w:pPr>
              <w:tabs>
                <w:tab w:val="left" w:pos="2160"/>
              </w:tabs>
              <w:rPr>
                <w:rStyle w:val="19"/>
                <w:rFonts w:hint="eastAsia" w:ascii="宋体" w:hAnsi="宋体" w:eastAsia="宋体" w:cs="宋体"/>
                <w:i w:val="0"/>
                <w:iCs w:val="0"/>
                <w:color w:val="auto"/>
              </w:rPr>
            </w:pPr>
            <w:r>
              <w:rPr>
                <w:rStyle w:val="19"/>
                <w:rFonts w:hint="eastAsia" w:ascii="宋体" w:hAnsi="宋体" w:eastAsia="宋体" w:cs="宋体"/>
                <w:i w:val="0"/>
                <w:iCs w:val="0"/>
                <w:color w:val="auto"/>
              </w:rPr>
              <w:t>  同一家会计师事务所为同一家公司审计内五年都能造假，其实是外部审计独立性的缺失。会计师事务所的独立性和事务所的任期时间有很大的关系，一般来说，如果事务所的任期较长，被审计公司财务造假的可能性就越高。因为当审计人员和公司内部人员长时间接触后，容易造成双方串通一气，欺骗投资者。即使定期更换签字会计师，也不能提高第三方审计的独立性。在外国一般5年就要定期更换一次会计师事务所，避免出现财务舞弊行为，而南京立信永华会计师事务所与南纺股份18年之久的合作也印证了这一规定的必要性。</w:t>
            </w:r>
          </w:p>
          <w:p>
            <w:pPr>
              <w:tabs>
                <w:tab w:val="left" w:pos="2160"/>
              </w:tabs>
              <w:rPr>
                <w:rStyle w:val="19"/>
                <w:rFonts w:hint="eastAsia" w:ascii="宋体" w:hAnsi="宋体" w:eastAsia="宋体" w:cs="宋体"/>
                <w:i w:val="0"/>
                <w:iCs w:val="0"/>
                <w:color w:val="auto"/>
              </w:rPr>
            </w:pPr>
            <w:r>
              <w:rPr>
                <w:rStyle w:val="19"/>
                <w:rFonts w:hint="eastAsia" w:ascii="宋体" w:hAnsi="宋体" w:eastAsia="宋体" w:cs="宋体"/>
                <w:i w:val="0"/>
                <w:iCs w:val="0"/>
                <w:color w:val="auto"/>
              </w:rPr>
              <w:t> </w:t>
            </w:r>
            <w:r>
              <w:rPr>
                <w:rStyle w:val="19"/>
                <w:rFonts w:hint="eastAsia" w:ascii="宋体" w:hAnsi="宋体" w:cs="宋体"/>
                <w:i w:val="0"/>
                <w:iCs w:val="0"/>
                <w:color w:val="auto"/>
                <w:lang w:val="en-US" w:eastAsia="zh-CN"/>
              </w:rPr>
              <w:t xml:space="preserve"> </w:t>
            </w:r>
            <w:r>
              <w:rPr>
                <w:rStyle w:val="19"/>
                <w:rFonts w:hint="eastAsia" w:ascii="宋体" w:hAnsi="宋体" w:cs="宋体"/>
                <w:b/>
                <w:bCs/>
                <w:i w:val="0"/>
                <w:iCs w:val="0"/>
                <w:color w:val="auto"/>
                <w:lang w:val="en-US" w:eastAsia="zh-CN"/>
              </w:rPr>
              <w:t>2.</w:t>
            </w:r>
            <w:r>
              <w:rPr>
                <w:rStyle w:val="19"/>
                <w:rFonts w:hint="eastAsia" w:ascii="宋体" w:hAnsi="宋体" w:eastAsia="宋体" w:cs="宋体"/>
                <w:b/>
                <w:bCs/>
                <w:i w:val="0"/>
                <w:iCs w:val="0"/>
                <w:color w:val="auto"/>
              </w:rPr>
              <w:t>公司内部权力过于集中</w:t>
            </w:r>
          </w:p>
          <w:p>
            <w:pPr>
              <w:tabs>
                <w:tab w:val="left" w:pos="2160"/>
              </w:tabs>
              <w:rPr>
                <w:rStyle w:val="19"/>
                <w:rFonts w:hint="eastAsia" w:ascii="宋体" w:hAnsi="宋体" w:eastAsia="宋体" w:cs="宋体"/>
                <w:i w:val="0"/>
                <w:iCs w:val="0"/>
                <w:color w:val="auto"/>
              </w:rPr>
            </w:pPr>
            <w:r>
              <w:rPr>
                <w:rStyle w:val="19"/>
                <w:rFonts w:hint="eastAsia" w:ascii="宋体" w:hAnsi="宋体" w:eastAsia="宋体" w:cs="宋体"/>
                <w:i w:val="0"/>
                <w:iCs w:val="0"/>
                <w:color w:val="auto"/>
              </w:rPr>
              <w:t>  </w:t>
            </w:r>
            <w:r>
              <w:rPr>
                <w:rStyle w:val="19"/>
                <w:rFonts w:hint="eastAsia" w:ascii="宋体" w:hAnsi="宋体" w:cs="宋体"/>
                <w:i w:val="0"/>
                <w:iCs w:val="0"/>
                <w:color w:val="auto"/>
                <w:lang w:val="en-US" w:eastAsia="zh-CN"/>
              </w:rPr>
              <w:t xml:space="preserve"> </w:t>
            </w:r>
            <w:r>
              <w:rPr>
                <w:rStyle w:val="19"/>
                <w:rFonts w:hint="eastAsia" w:ascii="宋体" w:hAnsi="宋体" w:eastAsia="宋体" w:cs="宋体"/>
                <w:i w:val="0"/>
                <w:iCs w:val="0"/>
                <w:color w:val="auto"/>
              </w:rPr>
              <w:t>现代上市公司是由股东大会委托事务所进行审计工作，每年末通过审计报告将公司的实际情况报告给股东大会并对外公布，对公司的经营状况进行监督。在现代企业制度中，经营层和管理层需要保持相对独立性，南纺股份公司内部中小股东较多，容易造成股东大会形同虚设，没有真实的控制权，原本应该由股东大会委任会计师事务所进行审计工作，最终变成公司管理者的独裁决定，影响了审计的独立性。南纺股份很可能用巨额经济报酬来诱惑南京立信永华会计师事务所出具虚假审计报告，事实上也是为利益妥协了。</w:t>
            </w:r>
          </w:p>
          <w:p>
            <w:pPr>
              <w:tabs>
                <w:tab w:val="left" w:pos="2160"/>
              </w:tabs>
              <w:rPr>
                <w:rStyle w:val="19"/>
                <w:rFonts w:hint="eastAsia" w:ascii="宋体" w:hAnsi="宋体" w:eastAsia="宋体" w:cs="宋体"/>
                <w:i w:val="0"/>
                <w:iCs w:val="0"/>
                <w:color w:val="auto"/>
              </w:rPr>
            </w:pPr>
            <w:r>
              <w:rPr>
                <w:rStyle w:val="19"/>
                <w:rFonts w:hint="eastAsia" w:ascii="宋体" w:hAnsi="宋体" w:eastAsia="宋体" w:cs="宋体"/>
                <w:i w:val="0"/>
                <w:iCs w:val="0"/>
                <w:color w:val="auto"/>
              </w:rPr>
              <w:t>  </w:t>
            </w:r>
            <w:r>
              <w:rPr>
                <w:rStyle w:val="19"/>
                <w:rFonts w:hint="eastAsia" w:ascii="宋体" w:hAnsi="宋体" w:cs="宋体"/>
                <w:b/>
                <w:bCs/>
                <w:i w:val="0"/>
                <w:iCs w:val="0"/>
                <w:color w:val="auto"/>
                <w:lang w:val="en-US" w:eastAsia="zh-CN"/>
              </w:rPr>
              <w:t>3.企业违规</w:t>
            </w:r>
            <w:r>
              <w:rPr>
                <w:rStyle w:val="19"/>
                <w:rFonts w:hint="eastAsia" w:ascii="宋体" w:hAnsi="宋体" w:eastAsia="宋体" w:cs="宋体"/>
                <w:b/>
                <w:bCs/>
                <w:i w:val="0"/>
                <w:iCs w:val="0"/>
                <w:color w:val="auto"/>
              </w:rPr>
              <w:t>惩罚力度小</w:t>
            </w:r>
          </w:p>
          <w:p>
            <w:pPr>
              <w:tabs>
                <w:tab w:val="left" w:pos="2160"/>
              </w:tabs>
              <w:rPr>
                <w:rStyle w:val="19"/>
                <w:rFonts w:hint="eastAsia" w:ascii="宋体" w:hAnsi="宋体" w:eastAsia="宋体" w:cs="宋体"/>
                <w:i w:val="0"/>
                <w:iCs w:val="0"/>
                <w:color w:val="auto"/>
              </w:rPr>
            </w:pPr>
            <w:r>
              <w:rPr>
                <w:rStyle w:val="19"/>
                <w:rFonts w:hint="eastAsia" w:ascii="宋体" w:hAnsi="宋体" w:eastAsia="宋体" w:cs="宋体"/>
                <w:i w:val="0"/>
                <w:iCs w:val="0"/>
                <w:color w:val="auto"/>
              </w:rPr>
              <w:t>   很多国内的上市公司敢于违法的主要原因是国家的处罚力度小，违规成本低。罚款对于管理者来说都是小数目，相比于造假带来的巨额收益，他们更愿意去冒违法的风险。再来看当时负责审计的南京立信永华会计师事务所并没有受到什么影响，在虚假审计报告上签字的注册会计师依然在职工作，却没有受到相应处罚，这都为注册会计师缺失独立性埋下隐患。</w:t>
            </w:r>
          </w:p>
          <w:p>
            <w:pPr>
              <w:tabs>
                <w:tab w:val="left" w:pos="2160"/>
              </w:tabs>
              <w:ind w:firstLine="210" w:firstLineChars="100"/>
              <w:rPr>
                <w:rStyle w:val="19"/>
                <w:rFonts w:hint="eastAsia" w:ascii="宋体" w:hAnsi="宋体" w:cs="宋体"/>
                <w:i w:val="0"/>
                <w:iCs w:val="0"/>
                <w:color w:val="auto"/>
                <w:lang w:val="en-US" w:eastAsia="zh-CN"/>
              </w:rPr>
            </w:pPr>
          </w:p>
          <w:p>
            <w:pPr>
              <w:tabs>
                <w:tab w:val="left" w:pos="2160"/>
              </w:tabs>
              <w:rPr>
                <w:rStyle w:val="19"/>
                <w:rFonts w:hint="default" w:ascii="宋体" w:hAnsi="宋体" w:eastAsia="宋体" w:cs="宋体"/>
                <w:b/>
                <w:bCs/>
                <w:i w:val="0"/>
                <w:iCs w:val="0"/>
                <w:color w:val="auto"/>
                <w:lang w:val="en-US" w:eastAsia="zh-CN"/>
              </w:rPr>
            </w:pPr>
            <w:r>
              <w:rPr>
                <w:rStyle w:val="19"/>
                <w:rFonts w:hint="eastAsia" w:ascii="宋体" w:hAnsi="宋体" w:cs="宋体"/>
                <w:b/>
                <w:bCs/>
                <w:i w:val="0"/>
                <w:iCs w:val="0"/>
                <w:color w:val="auto"/>
                <w:lang w:val="en-US" w:eastAsia="zh-CN"/>
              </w:rPr>
              <w:t>审计实施思考：</w:t>
            </w:r>
          </w:p>
          <w:p>
            <w:pPr>
              <w:tabs>
                <w:tab w:val="left" w:pos="2160"/>
              </w:tabs>
              <w:ind w:firstLine="422" w:firstLineChars="200"/>
              <w:rPr>
                <w:rStyle w:val="19"/>
                <w:rFonts w:hint="eastAsia" w:ascii="宋体" w:hAnsi="宋体" w:eastAsia="宋体" w:cs="宋体"/>
                <w:b/>
                <w:bCs/>
                <w:i w:val="0"/>
                <w:iCs w:val="0"/>
                <w:color w:val="auto"/>
              </w:rPr>
            </w:pPr>
            <w:r>
              <w:rPr>
                <w:rStyle w:val="19"/>
                <w:rFonts w:hint="eastAsia" w:ascii="宋体" w:hAnsi="宋体" w:cs="宋体"/>
                <w:b/>
                <w:bCs/>
                <w:i w:val="0"/>
                <w:iCs w:val="0"/>
                <w:color w:val="auto"/>
                <w:lang w:val="en-US" w:eastAsia="zh-CN"/>
              </w:rPr>
              <w:t>1.</w:t>
            </w:r>
            <w:r>
              <w:rPr>
                <w:rStyle w:val="19"/>
                <w:rFonts w:hint="eastAsia" w:ascii="宋体" w:hAnsi="宋体" w:eastAsia="宋体" w:cs="宋体"/>
                <w:b/>
                <w:bCs/>
                <w:i w:val="0"/>
                <w:iCs w:val="0"/>
                <w:color w:val="auto"/>
              </w:rPr>
              <w:t>提高审计的独立性</w:t>
            </w:r>
          </w:p>
          <w:p>
            <w:pPr>
              <w:tabs>
                <w:tab w:val="left" w:pos="2160"/>
              </w:tabs>
              <w:rPr>
                <w:rStyle w:val="19"/>
                <w:rFonts w:hint="eastAsia" w:ascii="宋体" w:hAnsi="宋体" w:eastAsia="宋体" w:cs="宋体"/>
                <w:i w:val="0"/>
                <w:iCs w:val="0"/>
                <w:color w:val="auto"/>
              </w:rPr>
            </w:pPr>
            <w:r>
              <w:rPr>
                <w:rStyle w:val="19"/>
                <w:rFonts w:hint="eastAsia" w:ascii="宋体" w:hAnsi="宋体" w:eastAsia="宋体" w:cs="宋体"/>
                <w:i w:val="0"/>
                <w:iCs w:val="0"/>
                <w:color w:val="auto"/>
              </w:rPr>
              <w:t>  在审计工作中，独立性是至关重要的，是审计生存和发展的前提条件，缺少独立性的审计工作也就失去了它存在的意义尽量避免同一家公司与同一家会计师事务所保持长期的业务往来，即使是定期更换签字注册会计师也不行。长期合作会使得双方关系变得更为亲密，出于想要继续业务合作或是巨大的经济诱惑，注册会计师也抵挡不住诱惑，出具虚假报告，影响审计质量，破坏了投资者的知情权。</w:t>
            </w:r>
          </w:p>
          <w:p>
            <w:pPr>
              <w:tabs>
                <w:tab w:val="left" w:pos="2160"/>
              </w:tabs>
              <w:rPr>
                <w:rStyle w:val="19"/>
                <w:rFonts w:hint="eastAsia" w:ascii="宋体" w:hAnsi="宋体" w:eastAsia="宋体" w:cs="宋体"/>
                <w:i w:val="0"/>
                <w:iCs w:val="0"/>
                <w:color w:val="auto"/>
              </w:rPr>
            </w:pPr>
            <w:r>
              <w:rPr>
                <w:rStyle w:val="19"/>
                <w:rFonts w:hint="eastAsia" w:ascii="宋体" w:hAnsi="宋体" w:eastAsia="宋体" w:cs="宋体"/>
                <w:i w:val="0"/>
                <w:iCs w:val="0"/>
                <w:color w:val="auto"/>
              </w:rPr>
              <w:t> </w:t>
            </w:r>
            <w:r>
              <w:rPr>
                <w:rStyle w:val="19"/>
                <w:rFonts w:hint="eastAsia" w:ascii="宋体" w:hAnsi="宋体" w:cs="宋体"/>
                <w:i w:val="0"/>
                <w:iCs w:val="0"/>
                <w:color w:val="auto"/>
                <w:lang w:val="en-US" w:eastAsia="zh-CN"/>
              </w:rPr>
              <w:t xml:space="preserve">  </w:t>
            </w:r>
            <w:r>
              <w:rPr>
                <w:rStyle w:val="19"/>
                <w:rFonts w:hint="eastAsia" w:ascii="宋体" w:hAnsi="宋体" w:cs="宋体"/>
                <w:b/>
                <w:bCs/>
                <w:i w:val="0"/>
                <w:iCs w:val="0"/>
                <w:color w:val="auto"/>
                <w:lang w:val="en-US" w:eastAsia="zh-CN"/>
              </w:rPr>
              <w:t>2.</w:t>
            </w:r>
            <w:r>
              <w:rPr>
                <w:rStyle w:val="19"/>
                <w:rFonts w:hint="eastAsia" w:ascii="宋体" w:hAnsi="宋体" w:eastAsia="宋体" w:cs="宋体"/>
                <w:b/>
                <w:bCs/>
                <w:i w:val="0"/>
                <w:iCs w:val="0"/>
                <w:color w:val="auto"/>
              </w:rPr>
              <w:t>提高会计师的职业道德</w:t>
            </w:r>
          </w:p>
          <w:p>
            <w:pPr>
              <w:tabs>
                <w:tab w:val="left" w:pos="2160"/>
              </w:tabs>
              <w:rPr>
                <w:rStyle w:val="19"/>
                <w:rFonts w:hint="eastAsia" w:ascii="宋体" w:hAnsi="宋体" w:eastAsia="宋体" w:cs="宋体"/>
                <w:i w:val="0"/>
                <w:iCs w:val="0"/>
                <w:color w:val="auto"/>
              </w:rPr>
            </w:pPr>
            <w:r>
              <w:rPr>
                <w:rStyle w:val="19"/>
                <w:rFonts w:hint="eastAsia" w:ascii="宋体" w:hAnsi="宋体" w:eastAsia="宋体" w:cs="宋体"/>
                <w:i w:val="0"/>
                <w:iCs w:val="0"/>
                <w:color w:val="auto"/>
              </w:rPr>
              <w:t>  不仅政府应该出台相关措施，注册会计师也应该规范自己的职业道德，加强注册会计师对职业道德体系的学习，保持应有的职业怀疑态度。在接受审计任务时，考虑客户公司的诚信程度，并判断风险等级，在超过事务所所能接受的风险等级时应予以拒绝；审计中，对被审公司提供的资料保持中立的态度，获得有效证据后，根据自己的职业判断，做出正确的结论，切不可因为收受贿赂而丢失职业道德，损害公众利益。</w:t>
            </w:r>
          </w:p>
          <w:p>
            <w:pPr>
              <w:tabs>
                <w:tab w:val="left" w:pos="2160"/>
              </w:tabs>
              <w:rPr>
                <w:rStyle w:val="19"/>
                <w:rFonts w:hint="eastAsia" w:ascii="宋体" w:hAnsi="宋体" w:eastAsia="宋体" w:cs="宋体"/>
                <w:i w:val="0"/>
                <w:iCs w:val="0"/>
                <w:color w:val="auto"/>
              </w:rPr>
            </w:pPr>
          </w:p>
          <w:p>
            <w:pPr>
              <w:tabs>
                <w:tab w:val="left" w:pos="2160"/>
              </w:tabs>
              <w:rPr>
                <w:rStyle w:val="19"/>
                <w:i w:val="0"/>
                <w:i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4" w:type="dxa"/>
            <w:noWrap w:val="0"/>
            <w:vAlign w:val="top"/>
          </w:tcPr>
          <w:p>
            <w:r>
              <w:rPr>
                <w:rFonts w:hint="eastAsia"/>
              </w:rPr>
              <w:t>关联</w:t>
            </w:r>
            <w:r>
              <w:t>的审计术语与审计方法</w:t>
            </w:r>
          </w:p>
        </w:tc>
        <w:tc>
          <w:tcPr>
            <w:tcW w:w="6577" w:type="dxa"/>
            <w:noWrap w:val="0"/>
            <w:vAlign w:val="top"/>
          </w:tcPr>
          <w:p>
            <w:pPr>
              <w:tabs>
                <w:tab w:val="left" w:pos="2160"/>
              </w:tabs>
              <w:rPr>
                <w:rFonts w:hint="eastAsia"/>
                <w:lang w:val="en-US" w:eastAsia="zh-CN"/>
              </w:rPr>
            </w:pPr>
            <w:r>
              <w:rPr>
                <w:rFonts w:hint="eastAsia"/>
                <w:lang w:val="en-US" w:eastAsia="zh-CN"/>
              </w:rPr>
              <w:t xml:space="preserve">财务舞弊 </w:t>
            </w:r>
            <w:r>
              <w:rPr>
                <w:rFonts w:hint="eastAsia"/>
              </w:rPr>
              <w:t>少计费用折旧</w:t>
            </w:r>
            <w:r>
              <w:rPr>
                <w:rFonts w:hint="eastAsia"/>
                <w:lang w:val="en-US" w:eastAsia="zh-CN"/>
              </w:rPr>
              <w:t xml:space="preserve"> 虚减费用 </w:t>
            </w:r>
            <w:r>
              <w:t>虚增收入</w:t>
            </w:r>
            <w:r>
              <w:rPr>
                <w:rFonts w:hint="eastAsia"/>
                <w:lang w:val="en-US" w:eastAsia="zh-CN"/>
              </w:rPr>
              <w:t>和利润</w:t>
            </w:r>
          </w:p>
          <w:p>
            <w:pPr>
              <w:tabs>
                <w:tab w:val="left" w:pos="2160"/>
              </w:tabs>
              <w:rPr>
                <w:rFonts w:hint="eastAsia"/>
                <w:lang w:val="en-US" w:eastAsia="zh-CN"/>
              </w:rPr>
            </w:pPr>
          </w:p>
          <w:p>
            <w:pPr>
              <w:tabs>
                <w:tab w:val="left" w:pos="2160"/>
              </w:tabs>
              <w:rPr>
                <w:rStyle w:val="19"/>
                <w:rFonts w:hint="eastAsia" w:ascii="宋体" w:hAnsi="宋体" w:cs="宋体"/>
                <w:b/>
                <w:bCs/>
                <w:i w:val="0"/>
                <w:iCs w:val="0"/>
                <w:color w:val="auto"/>
                <w:lang w:eastAsia="zh-CN"/>
              </w:rPr>
            </w:pPr>
            <w:r>
              <w:rPr>
                <w:rStyle w:val="19"/>
                <w:rFonts w:hint="eastAsia" w:ascii="宋体" w:hAnsi="宋体" w:cs="宋体"/>
                <w:b/>
                <w:bCs/>
                <w:i w:val="0"/>
                <w:iCs w:val="0"/>
                <w:color w:val="auto"/>
                <w:lang w:val="en-US" w:eastAsia="zh-CN"/>
              </w:rPr>
              <w:t>审计方法</w:t>
            </w:r>
            <w:r>
              <w:rPr>
                <w:rStyle w:val="19"/>
                <w:rFonts w:hint="eastAsia" w:ascii="宋体" w:hAnsi="宋体" w:eastAsia="宋体" w:cs="宋体"/>
                <w:b/>
                <w:bCs/>
                <w:i w:val="0"/>
                <w:iCs w:val="0"/>
                <w:color w:val="auto"/>
              </w:rPr>
              <w:t>启示</w:t>
            </w:r>
            <w:r>
              <w:rPr>
                <w:rStyle w:val="19"/>
                <w:rFonts w:hint="eastAsia" w:ascii="宋体" w:hAnsi="宋体" w:cs="宋体"/>
                <w:b/>
                <w:bCs/>
                <w:i w:val="0"/>
                <w:iCs w:val="0"/>
                <w:color w:val="auto"/>
                <w:lang w:eastAsia="zh-CN"/>
              </w:rPr>
              <w:t>：</w:t>
            </w:r>
          </w:p>
          <w:p>
            <w:pPr>
              <w:tabs>
                <w:tab w:val="left" w:pos="2160"/>
              </w:tabs>
              <w:rPr>
                <w:rStyle w:val="19"/>
                <w:rFonts w:hint="eastAsia" w:ascii="宋体" w:hAnsi="宋体" w:cs="宋体"/>
                <w:b/>
                <w:bCs/>
                <w:i w:val="0"/>
                <w:iCs w:val="0"/>
                <w:color w:val="auto"/>
                <w:lang w:eastAsia="zh-CN"/>
              </w:rPr>
            </w:pPr>
            <w:r>
              <w:rPr>
                <w:rStyle w:val="19"/>
                <w:rFonts w:hint="eastAsia" w:ascii="宋体" w:hAnsi="宋体" w:cs="宋体"/>
                <w:b/>
                <w:bCs/>
                <w:i w:val="0"/>
                <w:iCs w:val="0"/>
                <w:color w:val="auto"/>
                <w:lang w:eastAsia="zh-CN"/>
              </w:rPr>
              <w:t>(一)经济业务发生阶段</w:t>
            </w:r>
          </w:p>
          <w:p>
            <w:pPr>
              <w:tabs>
                <w:tab w:val="left" w:pos="2160"/>
              </w:tabs>
              <w:ind w:firstLine="420" w:firstLineChars="200"/>
              <w:rPr>
                <w:rStyle w:val="19"/>
                <w:rFonts w:hint="eastAsia" w:ascii="宋体" w:hAnsi="宋体" w:cs="宋体"/>
                <w:b w:val="0"/>
                <w:bCs w:val="0"/>
                <w:i w:val="0"/>
                <w:iCs w:val="0"/>
                <w:color w:val="auto"/>
                <w:lang w:eastAsia="zh-CN"/>
              </w:rPr>
            </w:pPr>
            <w:r>
              <w:rPr>
                <w:rStyle w:val="19"/>
                <w:rFonts w:hint="eastAsia" w:ascii="宋体" w:hAnsi="宋体" w:cs="宋体"/>
                <w:b w:val="0"/>
                <w:bCs w:val="0"/>
                <w:i w:val="0"/>
                <w:iCs w:val="0"/>
                <w:color w:val="auto"/>
                <w:lang w:eastAsia="zh-CN"/>
              </w:rPr>
              <w:t>审计人员要关注交易价格是否公允，即符合市场规则:结合市场销售环境及企业自身情况，与同行业或前期进行比较，分析当期销售利润的合理性;交易是否必要,分析关联方交易未结算金额占关联方交易总额和末结算总金额的比例是否合理，有无利用关联方虚增收入的现象;通过分析性符合程序，比对采购、生产、销售等环节的真实性、合理性，如有必要可深入了解购货方和供货方的经营状况，进一步判断交 易的可靠性。</w:t>
            </w:r>
          </w:p>
          <w:p>
            <w:pPr>
              <w:tabs>
                <w:tab w:val="left" w:pos="2160"/>
              </w:tabs>
              <w:rPr>
                <w:rStyle w:val="19"/>
                <w:rFonts w:hint="eastAsia" w:ascii="宋体" w:hAnsi="宋体" w:cs="宋体"/>
                <w:b/>
                <w:bCs/>
                <w:i w:val="0"/>
                <w:iCs w:val="0"/>
                <w:color w:val="auto"/>
                <w:lang w:eastAsia="zh-CN"/>
              </w:rPr>
            </w:pPr>
          </w:p>
          <w:p>
            <w:pPr>
              <w:tabs>
                <w:tab w:val="left" w:pos="2160"/>
              </w:tabs>
              <w:rPr>
                <w:rStyle w:val="19"/>
                <w:rFonts w:hint="eastAsia" w:ascii="宋体" w:hAnsi="宋体" w:cs="宋体"/>
                <w:b/>
                <w:bCs/>
                <w:i w:val="0"/>
                <w:iCs w:val="0"/>
                <w:color w:val="auto"/>
                <w:lang w:eastAsia="zh-CN"/>
              </w:rPr>
            </w:pPr>
            <w:r>
              <w:rPr>
                <w:rStyle w:val="19"/>
                <w:rFonts w:hint="eastAsia" w:ascii="宋体" w:hAnsi="宋体" w:cs="宋体"/>
                <w:b/>
                <w:bCs/>
                <w:i w:val="0"/>
                <w:iCs w:val="0"/>
                <w:color w:val="auto"/>
                <w:lang w:eastAsia="zh-CN"/>
              </w:rPr>
              <w:t>(二)会计确认阶段</w:t>
            </w:r>
          </w:p>
          <w:p>
            <w:pPr>
              <w:tabs>
                <w:tab w:val="left" w:pos="2160"/>
              </w:tabs>
              <w:ind w:firstLine="420" w:firstLineChars="200"/>
              <w:rPr>
                <w:rStyle w:val="19"/>
                <w:rFonts w:hint="eastAsia" w:ascii="宋体" w:hAnsi="宋体" w:cs="宋体"/>
                <w:b w:val="0"/>
                <w:bCs w:val="0"/>
                <w:i w:val="0"/>
                <w:iCs w:val="0"/>
                <w:color w:val="auto"/>
                <w:lang w:eastAsia="zh-CN"/>
              </w:rPr>
            </w:pPr>
            <w:r>
              <w:rPr>
                <w:rStyle w:val="19"/>
                <w:rFonts w:hint="eastAsia" w:ascii="宋体" w:hAnsi="宋体" w:cs="宋体"/>
                <w:b w:val="0"/>
                <w:bCs w:val="0"/>
                <w:i w:val="0"/>
                <w:iCs w:val="0"/>
                <w:color w:val="auto"/>
                <w:lang w:eastAsia="zh-CN"/>
              </w:rPr>
              <w:t>审计人员可以对被审计单位内部控制进行评价，了解企业的管理水平、财务结构、经营绩效等情况，确认被审计单位的资产、负债、收入、费用是否真实; 实地盘点判断有无该确认未确认的资产，通过少提费用等方式虚增当期利润;亲自函证往来款项，判断有无虚构或不合理的交易;查验是否有已经达到可使用状态而不及时转入的固定资产和无形资产，从而少提费用、虚增利润。</w:t>
            </w:r>
          </w:p>
          <w:p>
            <w:pPr>
              <w:tabs>
                <w:tab w:val="left" w:pos="2160"/>
              </w:tabs>
              <w:rPr>
                <w:rStyle w:val="19"/>
                <w:rFonts w:hint="eastAsia" w:ascii="宋体" w:hAnsi="宋体" w:cs="宋体"/>
                <w:b/>
                <w:bCs/>
                <w:i w:val="0"/>
                <w:iCs w:val="0"/>
                <w:color w:val="auto"/>
                <w:lang w:eastAsia="zh-CN"/>
              </w:rPr>
            </w:pPr>
          </w:p>
          <w:p>
            <w:pPr>
              <w:tabs>
                <w:tab w:val="left" w:pos="2160"/>
              </w:tabs>
              <w:rPr>
                <w:rStyle w:val="19"/>
                <w:rFonts w:hint="default" w:ascii="宋体" w:hAnsi="宋体" w:cs="宋体"/>
                <w:b/>
                <w:bCs/>
                <w:i w:val="0"/>
                <w:iCs w:val="0"/>
                <w:color w:val="auto"/>
                <w:lang w:val="en-US" w:eastAsia="zh-CN"/>
              </w:rPr>
            </w:pPr>
            <w:r>
              <w:rPr>
                <w:rStyle w:val="19"/>
                <w:rFonts w:hint="eastAsia" w:ascii="宋体" w:hAnsi="宋体" w:cs="宋体"/>
                <w:b/>
                <w:bCs/>
                <w:i w:val="0"/>
                <w:iCs w:val="0"/>
                <w:color w:val="auto"/>
                <w:lang w:eastAsia="zh-CN"/>
              </w:rPr>
              <w:t>(三)会计计量阶段</w:t>
            </w:r>
            <w:r>
              <w:rPr>
                <w:rStyle w:val="19"/>
                <w:rFonts w:hint="eastAsia" w:ascii="宋体" w:hAnsi="宋体" w:cs="宋体"/>
                <w:b/>
                <w:bCs/>
                <w:i w:val="0"/>
                <w:iCs w:val="0"/>
                <w:color w:val="auto"/>
                <w:lang w:val="en-US" w:eastAsia="zh-CN"/>
              </w:rPr>
              <w:t xml:space="preserve">  </w:t>
            </w:r>
          </w:p>
          <w:p>
            <w:pPr>
              <w:tabs>
                <w:tab w:val="left" w:pos="2160"/>
              </w:tabs>
              <w:ind w:firstLine="420" w:firstLineChars="200"/>
              <w:rPr>
                <w:rStyle w:val="19"/>
                <w:rFonts w:hint="eastAsia" w:ascii="宋体" w:hAnsi="宋体" w:cs="宋体"/>
                <w:b w:val="0"/>
                <w:bCs w:val="0"/>
                <w:i w:val="0"/>
                <w:iCs w:val="0"/>
                <w:color w:val="auto"/>
                <w:lang w:eastAsia="zh-CN"/>
              </w:rPr>
            </w:pPr>
            <w:r>
              <w:rPr>
                <w:rStyle w:val="19"/>
                <w:rFonts w:hint="eastAsia" w:ascii="宋体" w:hAnsi="宋体" w:cs="宋体"/>
                <w:b w:val="0"/>
                <w:bCs w:val="0"/>
                <w:i w:val="0"/>
                <w:iCs w:val="0"/>
                <w:color w:val="auto"/>
                <w:lang w:eastAsia="zh-CN"/>
              </w:rPr>
              <w:t>审计人员要关注会计政策变更和会计估计变更的依据是否充分，尤其要关注会计政策和会计估计频繁变更的情况;结合市场与同类产品进行比对分析，从而判断可变现净值的准确性、合理性;资产摊销的年限是否合理，是否有无故延长资产使用年限，变相提高当期利润的现象。</w:t>
            </w:r>
          </w:p>
          <w:p>
            <w:pPr>
              <w:rPr>
                <w:rFonts w:hint="eastAsia" w:eastAsia="宋体"/>
                <w:lang w:val="en-US" w:eastAsia="zh-CN"/>
              </w:rPr>
            </w:pPr>
          </w:p>
        </w:tc>
      </w:tr>
    </w:tbl>
    <w:p>
      <w:pPr>
        <w:pStyle w:val="2"/>
        <w:rPr>
          <w:rFonts w:hint="default" w:eastAsia="宋体"/>
          <w:lang w:val="en-US" w:eastAsia="zh-CN"/>
        </w:rPr>
      </w:pPr>
      <w:bookmarkStart w:id="27" w:name="_Toc19573"/>
      <w:r>
        <w:rPr>
          <w:rFonts w:hint="eastAsia"/>
          <w:lang w:val="en-US" w:eastAsia="zh-CN"/>
        </w:rPr>
        <w:t>17</w:t>
      </w:r>
      <w:r>
        <w:rPr>
          <w:rFonts w:hint="eastAsia"/>
        </w:rPr>
        <w:t>金城股份</w:t>
      </w:r>
      <w:r>
        <w:rPr>
          <w:rFonts w:hint="eastAsia"/>
          <w:lang w:eastAsia="zh-CN"/>
        </w:rPr>
        <w:t>“</w:t>
      </w:r>
      <w:r>
        <w:rPr>
          <w:rFonts w:hint="eastAsia"/>
          <w:lang w:val="en-US" w:eastAsia="zh-CN"/>
        </w:rPr>
        <w:t>倒贷”事件</w:t>
      </w:r>
      <w:bookmarkEnd w:id="27"/>
    </w:p>
    <w:tbl>
      <w:tblPr>
        <w:tblStyle w:val="14"/>
        <w:tblW w:w="90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70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案例数据</w:t>
            </w:r>
            <w:r>
              <w:t>编号</w:t>
            </w:r>
          </w:p>
        </w:tc>
        <w:tc>
          <w:tcPr>
            <w:tcW w:w="7058" w:type="dxa"/>
            <w:noWrap w:val="0"/>
            <w:vAlign w:val="top"/>
          </w:tcPr>
          <w:p>
            <w:pPr>
              <w:jc w:val="center"/>
              <w:rPr>
                <w:rFonts w:hint="default"/>
                <w:lang w:val="en-US"/>
              </w:rPr>
            </w:pPr>
            <w:r>
              <w:rPr>
                <w:rFonts w:hint="eastAsia"/>
                <w:lang w:val="en-US" w:eastAsia="zh-CN"/>
              </w:rPr>
              <w:t>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案例</w:t>
            </w:r>
            <w:r>
              <w:t>行业类别</w:t>
            </w:r>
          </w:p>
        </w:tc>
        <w:tc>
          <w:tcPr>
            <w:tcW w:w="7058" w:type="dxa"/>
            <w:noWrap w:val="0"/>
            <w:vAlign w:val="top"/>
          </w:tcPr>
          <w:p>
            <w:pPr>
              <w:jc w:val="center"/>
            </w:pPr>
            <w:r>
              <w:rPr>
                <w:rFonts w:hint="eastAsia"/>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案例发生时间</w:t>
            </w:r>
          </w:p>
        </w:tc>
        <w:tc>
          <w:tcPr>
            <w:tcW w:w="7058" w:type="dxa"/>
            <w:noWrap w:val="0"/>
            <w:vAlign w:val="top"/>
          </w:tcPr>
          <w:p>
            <w:pPr>
              <w:jc w:val="center"/>
              <w:rPr>
                <w:rFonts w:hint="default" w:eastAsia="宋体"/>
                <w:lang w:val="en-US" w:eastAsia="zh-CN"/>
              </w:rPr>
            </w:pPr>
            <w:r>
              <w:rPr>
                <w:rFonts w:hint="eastAsia"/>
                <w:lang w:val="en-US" w:eastAsia="zh-CN"/>
              </w:rPr>
              <w:t>2003-2005年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案例企业名称</w:t>
            </w:r>
          </w:p>
        </w:tc>
        <w:tc>
          <w:tcPr>
            <w:tcW w:w="7058" w:type="dxa"/>
            <w:noWrap w:val="0"/>
            <w:vAlign w:val="top"/>
          </w:tcPr>
          <w:p>
            <w:pPr>
              <w:jc w:val="center"/>
            </w:pPr>
            <w:r>
              <w:t>金城造纸股份有限公司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案例企业经营范围</w:t>
            </w:r>
          </w:p>
        </w:tc>
        <w:tc>
          <w:tcPr>
            <w:tcW w:w="7058" w:type="dxa"/>
            <w:noWrap w:val="0"/>
            <w:vAlign w:val="top"/>
          </w:tcPr>
          <w:p>
            <w:pPr>
              <w:jc w:val="center"/>
            </w:pPr>
            <w:r>
              <w:fldChar w:fldCharType="begin"/>
            </w:r>
            <w:r>
              <w:instrText xml:space="preserve"> HYPERLINK "https://baike.so.com/doc/28300227-29718440.html" \t "https://baike.so.com/doc/_blank" </w:instrText>
            </w:r>
            <w:r>
              <w:fldChar w:fldCharType="separate"/>
            </w:r>
            <w:r>
              <w:rPr>
                <w:rFonts w:hint="default"/>
              </w:rPr>
              <w:t>胶印书刊纸</w:t>
            </w:r>
            <w:r>
              <w:rPr>
                <w:rFonts w:hint="default"/>
              </w:rPr>
              <w:fldChar w:fldCharType="end"/>
            </w:r>
            <w:r>
              <w:rPr>
                <w:rFonts w:hint="default"/>
              </w:rPr>
              <w:t>、</w:t>
            </w:r>
            <w:r>
              <w:rPr>
                <w:rFonts w:hint="default"/>
              </w:rPr>
              <w:fldChar w:fldCharType="begin"/>
            </w:r>
            <w:r>
              <w:rPr>
                <w:rFonts w:hint="default"/>
              </w:rPr>
              <w:instrText xml:space="preserve"> HYPERLINK "https://baike.so.com/doc/6052072-6265091.html" \t "https://baike.so.com/doc/_blank" </w:instrText>
            </w:r>
            <w:r>
              <w:rPr>
                <w:rFonts w:hint="default"/>
              </w:rPr>
              <w:fldChar w:fldCharType="separate"/>
            </w:r>
            <w:r>
              <w:rPr>
                <w:rFonts w:hint="default"/>
              </w:rPr>
              <w:t>胶版印刷纸</w:t>
            </w:r>
            <w:r>
              <w:rPr>
                <w:rFonts w:hint="default"/>
              </w:rPr>
              <w:fldChar w:fldCharType="end"/>
            </w:r>
            <w:r>
              <w:rPr>
                <w:rFonts w:hint="default"/>
              </w:rPr>
              <w:t>、</w:t>
            </w:r>
            <w:r>
              <w:rPr>
                <w:rFonts w:hint="default"/>
              </w:rPr>
              <w:fldChar w:fldCharType="begin"/>
            </w:r>
            <w:r>
              <w:rPr>
                <w:rFonts w:hint="default"/>
              </w:rPr>
              <w:instrText xml:space="preserve"> HYPERLINK "https://baike.so.com/doc/6719683-6933729.html" \t "https://baike.so.com/doc/_blank" </w:instrText>
            </w:r>
            <w:r>
              <w:rPr>
                <w:rFonts w:hint="default"/>
              </w:rPr>
              <w:fldChar w:fldCharType="separate"/>
            </w:r>
            <w:r>
              <w:rPr>
                <w:rFonts w:hint="default"/>
              </w:rPr>
              <w:t>书写纸</w:t>
            </w:r>
            <w:r>
              <w:rPr>
                <w:rFonts w:hint="default"/>
              </w:rPr>
              <w:fldChar w:fldCharType="end"/>
            </w:r>
            <w:r>
              <w:rPr>
                <w:rFonts w:hint="default"/>
              </w:rPr>
              <w:t>、期刊专用纸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企业单位案情描述</w:t>
            </w:r>
          </w:p>
        </w:tc>
        <w:tc>
          <w:tcPr>
            <w:tcW w:w="7058" w:type="dxa"/>
            <w:noWrap w:val="0"/>
            <w:vAlign w:val="top"/>
          </w:tcPr>
          <w:p>
            <w:pPr>
              <w:rPr>
                <w:rFonts w:hint="eastAsia"/>
                <w:b/>
              </w:rPr>
            </w:pPr>
            <w:r>
              <w:rPr>
                <w:rFonts w:hint="eastAsia"/>
                <w:b/>
              </w:rPr>
              <w:t>【企业背景】</w:t>
            </w:r>
          </w:p>
          <w:p>
            <w:pPr>
              <w:ind w:firstLine="420" w:firstLineChars="200"/>
            </w:pPr>
            <w:r>
              <w:rPr>
                <w:rFonts w:hint="eastAsia" w:ascii="宋体" w:hAnsi="宋体" w:eastAsia="宋体" w:cs="宋体"/>
                <w:b w:val="0"/>
                <w:bCs/>
              </w:rPr>
              <w:t>金城造纸股份有限公司A种股票于1998年在深交所上市,代码为000820。现有员工3300人。公司毗邻亚洲最大的芦苇基地，自备铁路与沈山线铁路连接，公司距锦州港只有40公里，交通便利，地下水资源丰富。六十多年形成的营销网络遍及全国，拥有一支高素质的员工队伍和高效的管理团队。 公司主导产品"金城牌"胶印书刊纸曾获国家质量金质奖章。"金城牌"产品具有表面强度高、不返黄、经久耐用等特点，多次作为国家印制经典著作的专用纸，公司其它纸产品也广泛用于印制期刊杂志、教辅材料、图书等。</w:t>
            </w:r>
          </w:p>
          <w:p>
            <w:pPr>
              <w:rPr>
                <w:b/>
              </w:rPr>
            </w:pPr>
            <w:r>
              <w:rPr>
                <w:rFonts w:hint="eastAsia"/>
                <w:b/>
              </w:rPr>
              <w:t>【案情背景</w:t>
            </w:r>
            <w:r>
              <w:rPr>
                <w:b/>
              </w:rPr>
              <w:t>】</w:t>
            </w:r>
          </w:p>
          <w:p>
            <w:pPr>
              <w:ind w:firstLine="420" w:firstLineChars="200"/>
              <w:rPr>
                <w:b/>
              </w:rPr>
            </w:pPr>
            <w:r>
              <w:rPr>
                <w:rFonts w:hint="eastAsia" w:ascii="宋体" w:hAnsi="宋体" w:eastAsia="宋体" w:cs="宋体"/>
                <w:b w:val="0"/>
                <w:bCs w:val="0"/>
              </w:rPr>
              <w:t>2005年7月29日，金城股份发布公告称:2002年12月31日，集团公司占用本公司资金累计余额43,480万元。2003年度、2004年度和2005年1至5月份，本公司分别向集团公司提供资金6,389万元、5,744万元和1,980万元，其中提供非经营性资金5,688万元、3,290元和1,091万元。至2005年5月31日，集团公司占用本公司资金累计余额57,593万元(包含原经营性占用部分)。本公司实际向集团公司提供非经营性资金10,069万元。2003年、2004年和2005年1至5月份“倒贷”资金发生额合计分别为11.41亿元、10.51亿元和5.57亿元。每年年末，集团公司均通过“倒贷”方式偿还占用资金，因此，本公司定期报告中未体现集团公司占用资金余额。</w:t>
            </w:r>
          </w:p>
          <w:p>
            <w:pPr>
              <w:rPr>
                <w:rFonts w:hint="eastAsia" w:ascii="宋体" w:hAnsi="宋体" w:eastAsia="宋体" w:cs="宋体"/>
                <w:b w:val="0"/>
                <w:bCs w:val="0"/>
              </w:rPr>
            </w:pPr>
            <w:r>
              <w:rPr>
                <w:rFonts w:hint="eastAsia"/>
                <w:b/>
              </w:rPr>
              <w:t>【案情描述】</w:t>
            </w:r>
          </w:p>
          <w:p>
            <w:pPr>
              <w:ind w:firstLine="420" w:firstLineChars="200"/>
              <w:rPr>
                <w:rFonts w:hint="eastAsia" w:ascii="宋体" w:hAnsi="宋体" w:eastAsia="宋体" w:cs="宋体"/>
                <w:b w:val="0"/>
                <w:bCs w:val="0"/>
              </w:rPr>
            </w:pPr>
            <w:r>
              <w:rPr>
                <w:rFonts w:hint="eastAsia" w:ascii="宋体" w:hAnsi="宋体" w:eastAsia="宋体" w:cs="宋体"/>
                <w:b w:val="0"/>
                <w:bCs w:val="0"/>
              </w:rPr>
              <w:t>2005年8月16日，金城股份发布2005年半年报，半年报的货币资金余额由期初的49,615万元降到1,744万元，附注称:本期期末余额减少主要原因是金城造纸(集团)有限责任公司将2004年末通过“倒贷”方式偿还股份公司的资金还原所致。而2005年第一季报披露还有51,082万元，想不到巨额的货币资金其实只是时点数，是“集团公司均通过‘倒贷’方式偿还占用资金”，也就是集团公司贷款偿还上市公司欠款，上市公司过账之后立即替母公司偿还贷款，这其中贷款资金怀疑是在银行封闭运行，金城股份涉嫌虚构巨额的银行存款。金城股份2004年底资产总额17.25亿元，资产负债率高达70%，却有近5亿元的银行存款，这种违背常识的背后被证实存在巨额的财务窟窿。</w:t>
            </w:r>
          </w:p>
          <w:p>
            <w:pPr>
              <w:rPr>
                <w:bCs/>
              </w:rPr>
            </w:pPr>
          </w:p>
          <w:p>
            <w:pPr>
              <w:rPr>
                <w:rFonts w:hint="eastAsia"/>
                <w:b/>
                <w:bCs w:val="0"/>
                <w:lang w:val="en-US" w:eastAsia="zh-CN"/>
              </w:rPr>
            </w:pPr>
            <w:r>
              <w:rPr>
                <w:rFonts w:hint="eastAsia"/>
                <w:b/>
                <w:bCs w:val="0"/>
                <w:lang w:val="en-US" w:eastAsia="zh-CN"/>
              </w:rPr>
              <w:t>财务造假手段分析：</w:t>
            </w:r>
          </w:p>
          <w:p>
            <w:pPr>
              <w:ind w:firstLine="211" w:firstLineChars="100"/>
              <w:rPr>
                <w:b/>
              </w:rPr>
            </w:pPr>
            <w:r>
              <w:rPr>
                <w:b/>
                <w:bCs/>
              </w:rPr>
              <w:t>1．虚假现金</w:t>
            </w:r>
            <w:r>
              <w:rPr>
                <w:rFonts w:hint="eastAsia"/>
                <w:b/>
                <w:bCs/>
                <w:lang w:val="en-US" w:eastAsia="zh-CN"/>
              </w:rPr>
              <w:t>交易</w:t>
            </w:r>
            <w:r>
              <w:br w:type="textWrapping"/>
            </w:r>
            <w:r>
              <w:t>（1）隐瞒巨额的银行贷款；</w:t>
            </w:r>
            <w:r>
              <w:br w:type="textWrapping"/>
            </w:r>
            <w:r>
              <w:t>（</w:t>
            </w:r>
            <w:r>
              <w:rPr>
                <w:rFonts w:hint="eastAsia"/>
                <w:lang w:val="en-US" w:eastAsia="zh-CN"/>
              </w:rPr>
              <w:t>2</w:t>
            </w:r>
            <w:r>
              <w:t>）高现金与高负债并存。“双高公司”坐拥大量现金并且资本开支不大，派息极低或者根本不派，但资产负债率却居高不下。</w:t>
            </w:r>
            <w:r>
              <w:br w:type="textWrapping"/>
            </w:r>
            <w:r>
              <w:rPr>
                <w:rFonts w:hint="eastAsia"/>
                <w:lang w:val="en-US" w:eastAsia="zh-CN"/>
              </w:rPr>
              <w:t xml:space="preserve">   </w:t>
            </w:r>
            <w:r>
              <w:rPr>
                <w:b/>
                <w:bCs/>
              </w:rPr>
              <w:t>2．受限现金陷阱</w:t>
            </w:r>
            <w:r>
              <w:br w:type="textWrapping"/>
            </w:r>
            <w:r>
              <w:t>（1）隐瞒定期存单质押事实；</w:t>
            </w:r>
            <w:r>
              <w:br w:type="textWrapping"/>
            </w:r>
            <w:r>
              <w:t>（2）隐瞒保证金等货币资金受限事实；</w:t>
            </w:r>
            <w:r>
              <w:br w:type="textWrapping"/>
            </w:r>
            <w:r>
              <w:t>（3）隐瞒外埠存款的真实用途。</w:t>
            </w:r>
            <w:r>
              <w:br w:type="textWrapping"/>
            </w:r>
            <w:r>
              <w:rPr>
                <w:rFonts w:hint="eastAsia"/>
                <w:lang w:val="en-US" w:eastAsia="zh-CN"/>
              </w:rPr>
              <w:t xml:space="preserve">    </w:t>
            </w:r>
            <w:r>
              <w:rPr>
                <w:b/>
                <w:bCs/>
              </w:rPr>
              <w:t>3．现金流水陷阱</w:t>
            </w:r>
            <w:r>
              <w:br w:type="textWrapping"/>
            </w:r>
            <w:r>
              <w:rPr>
                <w:rFonts w:hint="eastAsia"/>
                <w:lang w:val="en-US" w:eastAsia="zh-CN"/>
              </w:rPr>
              <w:t xml:space="preserve">  </w:t>
            </w:r>
            <w:r>
              <w:rPr>
                <w:b/>
                <w:bCs/>
              </w:rPr>
              <w:t>（1）通过“倒贷”方式掩盖大股东占用资金或帮助关联方偿还贷款</w:t>
            </w:r>
            <w:r>
              <w:br w:type="textWrapping"/>
            </w:r>
            <w:r>
              <w:rPr>
                <w:rFonts w:hint="eastAsia"/>
                <w:lang w:val="en-US" w:eastAsia="zh-CN"/>
              </w:rPr>
              <w:t xml:space="preserve">    </w:t>
            </w:r>
            <w:r>
              <w:t>1) 大股东平时占用资金，期末通过倒贷方式偿还(即大股东贷款偿还上市公司欠款，上市公司过账之后立即替大股东偿还贷款)，这样期末报表不体现大股东占用余额；</w:t>
            </w:r>
            <w:r>
              <w:br w:type="textWrapping"/>
            </w:r>
            <w:r>
              <w:rPr>
                <w:rFonts w:hint="eastAsia"/>
                <w:lang w:val="en-US" w:eastAsia="zh-CN"/>
              </w:rPr>
              <w:t xml:space="preserve">    </w:t>
            </w:r>
            <w:r>
              <w:t>2) 关联方无力偿还期末到期贷款，由上市公司通过倒贷方式垫付，之后由各关联方及时偿还，这样期末报表不体现借款余额。</w:t>
            </w:r>
            <w:r>
              <w:br w:type="textWrapping"/>
            </w:r>
            <w:r>
              <w:rPr>
                <w:rFonts w:hint="eastAsia"/>
                <w:lang w:val="en-US" w:eastAsia="zh-CN"/>
              </w:rPr>
              <w:t xml:space="preserve">  </w:t>
            </w:r>
            <w:r>
              <w:rPr>
                <w:b/>
                <w:bCs/>
              </w:rPr>
              <w:t>（</w:t>
            </w:r>
            <w:r>
              <w:rPr>
                <w:rFonts w:hint="eastAsia"/>
                <w:b/>
                <w:bCs/>
                <w:lang w:val="en-US" w:eastAsia="zh-CN"/>
              </w:rPr>
              <w:t>2</w:t>
            </w:r>
            <w:r>
              <w:rPr>
                <w:b/>
                <w:bCs/>
              </w:rPr>
              <w:t>）</w:t>
            </w:r>
            <w:r>
              <w:t>通过“封闭贷款”制造上市公司虚假现金流或隐瞒大股东占用资金</w:t>
            </w:r>
            <w:r>
              <w:br w:type="textWrapping"/>
            </w:r>
            <w:r>
              <w:rPr>
                <w:rFonts w:hint="eastAsia"/>
                <w:lang w:val="en-US" w:eastAsia="zh-CN"/>
              </w:rPr>
              <w:t xml:space="preserve">    </w:t>
            </w:r>
            <w:r>
              <w:t>1) 通过银行提供回购业务，即由A公司开出银行承兑汇票，该汇票经过质押贷出款项在银行内部封闭运行，款项的流程为A—B，B—C，C—D，D—A，并由A将汇票贴现归还贷款，同时支付贴现利息；</w:t>
            </w:r>
            <w:r>
              <w:br w:type="textWrapping"/>
            </w:r>
            <w:r>
              <w:rPr>
                <w:rFonts w:hint="eastAsia"/>
                <w:lang w:val="en-US" w:eastAsia="zh-CN"/>
              </w:rPr>
              <w:t xml:space="preserve">  </w:t>
            </w:r>
            <w:r>
              <w:t>2) 上市公司向A、B公司分别开具银行本票，A、B公司再将本票直接背书给上市公司的大股东，大股东用此款归还资金被占用的上市公司。</w:t>
            </w:r>
            <w:r>
              <w:br w:type="textWrapping"/>
            </w:r>
            <w:r>
              <w:rPr>
                <w:rFonts w:hint="eastAsia"/>
                <w:lang w:val="en-US" w:eastAsia="zh-CN"/>
              </w:rPr>
              <w:t xml:space="preserve">  </w:t>
            </w:r>
            <w:r>
              <w:rPr>
                <w:b/>
                <w:bCs/>
              </w:rPr>
              <w:t>（</w:t>
            </w:r>
            <w:r>
              <w:rPr>
                <w:rFonts w:hint="eastAsia"/>
                <w:b/>
                <w:bCs/>
                <w:lang w:val="en-US" w:eastAsia="zh-CN"/>
              </w:rPr>
              <w:t>3</w:t>
            </w:r>
            <w:r>
              <w:rPr>
                <w:b/>
                <w:bCs/>
              </w:rPr>
              <w:t>）通过制造现金流避免计提资产减值准备，虚增利润总额</w:t>
            </w:r>
            <w:r>
              <w:br w:type="textWrapping"/>
            </w:r>
            <w:r>
              <w:rPr>
                <w:rFonts w:hint="eastAsia"/>
                <w:lang w:val="en-US" w:eastAsia="zh-CN"/>
              </w:rPr>
              <w:t xml:space="preserve">    </w:t>
            </w:r>
            <w:r>
              <w:t>上市公司委托关联方A贷款，A再将款项汇给与上市公司形式上无关联关系的B，由B购买上市公司已存在减值的资产，待上市公司收妥款项后再归还关联方A。这样上市公司既达到避免计提资产减值准备的目的，虚增利润，又回避了关联交易。</w:t>
            </w:r>
            <w:r>
              <w:br w:type="textWrapping"/>
            </w:r>
            <w:r>
              <w:rPr>
                <w:rFonts w:hint="eastAsia"/>
                <w:lang w:val="en-US" w:eastAsia="zh-CN"/>
              </w:rPr>
              <w:t xml:space="preserve">   </w:t>
            </w:r>
            <w:r>
              <w:rPr>
                <w:b/>
                <w:bCs/>
              </w:rPr>
              <w:t>4．募集资金使用陷阱</w:t>
            </w:r>
            <w:r>
              <w:br w:type="textWrapping"/>
            </w:r>
            <w:r>
              <w:t>将募股资金转移至账外买卖股票，为隐瞒事情真相，伪造或变造银行对账单。。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关联审计机构</w:t>
            </w:r>
            <w:r>
              <w:t>名称</w:t>
            </w:r>
          </w:p>
        </w:tc>
        <w:tc>
          <w:tcPr>
            <w:tcW w:w="7058" w:type="dxa"/>
            <w:noWrap w:val="0"/>
            <w:vAlign w:val="top"/>
          </w:tcPr>
          <w:p>
            <w:pPr>
              <w:jc w:val="center"/>
              <w:rPr>
                <w:b/>
              </w:rPr>
            </w:pPr>
            <w:r>
              <w:rPr>
                <w:rFonts w:hint="eastAsia"/>
                <w:b w:val="0"/>
                <w:bCs/>
                <w:lang w:val="en-US" w:eastAsia="zh-CN"/>
              </w:rPr>
              <w:t>亚太（集团）</w:t>
            </w:r>
            <w:r>
              <w:rPr>
                <w:b w:val="0"/>
                <w:bCs/>
              </w:rPr>
              <w:t>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引发</w:t>
            </w:r>
            <w:r>
              <w:t>的审计</w:t>
            </w:r>
            <w:r>
              <w:rPr>
                <w:rFonts w:hint="eastAsia"/>
              </w:rPr>
              <w:t>实施</w:t>
            </w:r>
            <w:r>
              <w:t>思考</w:t>
            </w:r>
          </w:p>
        </w:tc>
        <w:tc>
          <w:tcPr>
            <w:tcW w:w="7058" w:type="dxa"/>
            <w:noWrap w:val="0"/>
            <w:vAlign w:val="top"/>
          </w:tcPr>
          <w:p>
            <w:pPr>
              <w:ind w:left="210" w:hanging="211" w:hangingChars="100"/>
              <w:rPr>
                <w:rStyle w:val="19"/>
                <w:i w:val="0"/>
                <w:iCs w:val="0"/>
                <w:color w:val="auto"/>
              </w:rPr>
            </w:pPr>
            <w:r>
              <w:rPr>
                <w:rStyle w:val="19"/>
                <w:rFonts w:hint="eastAsia"/>
                <w:b/>
                <w:bCs/>
                <w:i w:val="0"/>
                <w:iCs w:val="0"/>
                <w:color w:val="auto"/>
                <w:lang w:val="en-US" w:eastAsia="zh-CN"/>
              </w:rPr>
              <w:t>审计人员</w:t>
            </w:r>
            <w:r>
              <w:rPr>
                <w:rStyle w:val="19"/>
                <w:b/>
                <w:bCs/>
                <w:i w:val="0"/>
                <w:iCs w:val="0"/>
                <w:color w:val="auto"/>
              </w:rPr>
              <w:t>在审计中重点关注以下方面：</w:t>
            </w:r>
            <w:r>
              <w:rPr>
                <w:rStyle w:val="19"/>
                <w:i w:val="0"/>
                <w:iCs w:val="0"/>
                <w:color w:val="auto"/>
              </w:rPr>
              <w:br w:type="textWrapping"/>
            </w:r>
            <w:r>
              <w:rPr>
                <w:b/>
                <w:bCs/>
              </w:rPr>
              <w:t>（</w:t>
            </w:r>
            <w:r>
              <w:rPr>
                <w:rFonts w:hint="eastAsia"/>
                <w:b/>
                <w:bCs/>
                <w:lang w:val="en-US" w:eastAsia="zh-CN"/>
              </w:rPr>
              <w:t>1</w:t>
            </w:r>
            <w:r>
              <w:rPr>
                <w:b/>
                <w:bCs/>
              </w:rPr>
              <w:t>）</w:t>
            </w:r>
            <w:r>
              <w:rPr>
                <w:rStyle w:val="19"/>
                <w:b/>
                <w:bCs/>
                <w:i w:val="0"/>
                <w:iCs w:val="0"/>
                <w:color w:val="auto"/>
              </w:rPr>
              <w:t>是否取得所有银行日记账并编制明细表</w:t>
            </w:r>
            <w:r>
              <w:rPr>
                <w:rStyle w:val="19"/>
                <w:i w:val="0"/>
                <w:iCs w:val="0"/>
                <w:color w:val="auto"/>
              </w:rPr>
              <w:br w:type="textWrapping"/>
            </w:r>
            <w:r>
              <w:rPr>
                <w:rStyle w:val="19"/>
                <w:rFonts w:hint="eastAsia"/>
                <w:i w:val="0"/>
                <w:iCs w:val="0"/>
                <w:color w:val="auto"/>
                <w:lang w:val="en-US" w:eastAsia="zh-CN"/>
              </w:rPr>
              <w:t xml:space="preserve">     </w:t>
            </w:r>
            <w:r>
              <w:rPr>
                <w:rStyle w:val="19"/>
                <w:i w:val="0"/>
                <w:iCs w:val="0"/>
                <w:color w:val="auto"/>
              </w:rPr>
              <w:t>需取得所有银行账户日记账，并编制余额明细表。对此审计人员应现场索取并查看是否所有日记账均已获得，而不应由公司会计人员送至审计现场，防止公司存在账外账。</w:t>
            </w:r>
            <w:r>
              <w:rPr>
                <w:rStyle w:val="19"/>
                <w:i w:val="0"/>
                <w:iCs w:val="0"/>
                <w:color w:val="auto"/>
              </w:rPr>
              <w:br w:type="textWrapping"/>
            </w:r>
            <w:r>
              <w:rPr>
                <w:rStyle w:val="19"/>
                <w:i w:val="0"/>
                <w:iCs w:val="0"/>
                <w:color w:val="auto"/>
              </w:rPr>
              <w:t>对部分有发生额或者余额为零的账户，也应一并编入明细表。若已销户的，应取得销户证明；若未销户的，则即使账面余额为零也应索取对账单。</w:t>
            </w:r>
            <w:r>
              <w:rPr>
                <w:rStyle w:val="19"/>
                <w:i w:val="0"/>
                <w:iCs w:val="0"/>
                <w:color w:val="auto"/>
              </w:rPr>
              <w:br w:type="textWrapping"/>
            </w:r>
            <w:r>
              <w:rPr>
                <w:rStyle w:val="19"/>
                <w:rFonts w:hint="eastAsia"/>
                <w:i w:val="0"/>
                <w:iCs w:val="0"/>
                <w:color w:val="auto"/>
                <w:lang w:val="en-US" w:eastAsia="zh-CN"/>
              </w:rPr>
              <w:t xml:space="preserve">     </w:t>
            </w:r>
            <w:r>
              <w:rPr>
                <w:rStyle w:val="19"/>
                <w:i w:val="0"/>
                <w:iCs w:val="0"/>
                <w:color w:val="auto"/>
              </w:rPr>
              <w:t>对新开户的账户，应取得开户证明。对有日记账记载，却未纳入公司报表余额的银行账户应予以重点关注，一般该类账户为账外存款或小金库。</w:t>
            </w:r>
            <w:r>
              <w:rPr>
                <w:rStyle w:val="19"/>
                <w:i w:val="0"/>
                <w:iCs w:val="0"/>
                <w:color w:val="auto"/>
              </w:rPr>
              <w:br w:type="textWrapping"/>
            </w:r>
            <w:r>
              <w:rPr>
                <w:b/>
                <w:bCs/>
              </w:rPr>
              <w:t>（</w:t>
            </w:r>
            <w:r>
              <w:rPr>
                <w:rFonts w:hint="eastAsia"/>
                <w:b/>
                <w:bCs/>
                <w:lang w:val="en-US" w:eastAsia="zh-CN"/>
              </w:rPr>
              <w:t>2</w:t>
            </w:r>
            <w:r>
              <w:rPr>
                <w:b/>
                <w:bCs/>
              </w:rPr>
              <w:t>）</w:t>
            </w:r>
            <w:r>
              <w:rPr>
                <w:rStyle w:val="19"/>
                <w:b/>
                <w:bCs/>
                <w:i w:val="0"/>
                <w:iCs w:val="0"/>
                <w:color w:val="auto"/>
              </w:rPr>
              <w:t>所有银行对账单是否均已取得</w:t>
            </w:r>
            <w:r>
              <w:rPr>
                <w:rStyle w:val="19"/>
                <w:i w:val="0"/>
                <w:iCs w:val="0"/>
                <w:color w:val="auto"/>
              </w:rPr>
              <w:t xml:space="preserve"> </w:t>
            </w:r>
            <w:r>
              <w:rPr>
                <w:rStyle w:val="19"/>
                <w:i w:val="0"/>
                <w:iCs w:val="0"/>
                <w:color w:val="auto"/>
              </w:rPr>
              <w:br w:type="textWrapping"/>
            </w:r>
            <w:r>
              <w:rPr>
                <w:rStyle w:val="19"/>
                <w:rFonts w:hint="eastAsia"/>
                <w:i w:val="0"/>
                <w:iCs w:val="0"/>
                <w:color w:val="auto"/>
                <w:lang w:val="en-US" w:eastAsia="zh-CN"/>
              </w:rPr>
              <w:t xml:space="preserve">     </w:t>
            </w:r>
            <w:r>
              <w:rPr>
                <w:rStyle w:val="19"/>
                <w:i w:val="0"/>
                <w:iCs w:val="0"/>
                <w:color w:val="auto"/>
              </w:rPr>
              <w:t>实务中往往出现客户以各种理由不能提供部分账户的银行对账单，特别是睡眠户（余额长期不动的账户）、零账户和外地存款账户。对此，审计人员应坚持要求客户提供，不得以函证代替。特别是零账户和外地存款账户，有可能会出现巨额的未达账项。</w:t>
            </w:r>
            <w:r>
              <w:rPr>
                <w:rStyle w:val="19"/>
                <w:i w:val="0"/>
                <w:iCs w:val="0"/>
                <w:color w:val="auto"/>
              </w:rPr>
              <w:br w:type="textWrapping"/>
            </w:r>
            <w:r>
              <w:rPr>
                <w:b/>
                <w:bCs/>
              </w:rPr>
              <w:t>（</w:t>
            </w:r>
            <w:r>
              <w:rPr>
                <w:rFonts w:hint="eastAsia"/>
                <w:b/>
                <w:bCs/>
                <w:lang w:val="en-US" w:eastAsia="zh-CN"/>
              </w:rPr>
              <w:t>3</w:t>
            </w:r>
            <w:r>
              <w:rPr>
                <w:b/>
                <w:bCs/>
              </w:rPr>
              <w:t>）</w:t>
            </w:r>
            <w:r>
              <w:rPr>
                <w:rStyle w:val="19"/>
                <w:b/>
                <w:bCs/>
                <w:i w:val="0"/>
                <w:iCs w:val="0"/>
                <w:color w:val="auto"/>
              </w:rPr>
              <w:t>所有的银行账户是否均经过函证</w:t>
            </w:r>
            <w:r>
              <w:rPr>
                <w:rStyle w:val="19"/>
                <w:i w:val="0"/>
                <w:iCs w:val="0"/>
                <w:color w:val="auto"/>
              </w:rPr>
              <w:br w:type="textWrapping"/>
            </w:r>
            <w:r>
              <w:rPr>
                <w:rStyle w:val="19"/>
                <w:rFonts w:hint="eastAsia"/>
                <w:i w:val="0"/>
                <w:iCs w:val="0"/>
                <w:color w:val="auto"/>
                <w:lang w:val="en-US" w:eastAsia="zh-CN"/>
              </w:rPr>
              <w:t xml:space="preserve">     </w:t>
            </w:r>
            <w:r>
              <w:rPr>
                <w:rStyle w:val="19"/>
                <w:i w:val="0"/>
                <w:iCs w:val="0"/>
                <w:color w:val="auto"/>
              </w:rPr>
              <w:t>实务中部分地区银行函证需要公司缴费，因此客户可能会以此理由拒绝审计人员函证，特别是睡眠户，因其扣款困难，因此银行可能不予回函，对此审计人员应要求随客户前往银行现场缴费函证。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关联</w:t>
            </w:r>
            <w:r>
              <w:t>的审计术语与审计方法</w:t>
            </w:r>
          </w:p>
        </w:tc>
        <w:tc>
          <w:tcPr>
            <w:tcW w:w="7058" w:type="dxa"/>
            <w:noWrap w:val="0"/>
            <w:vAlign w:val="top"/>
          </w:tcPr>
          <w:p>
            <w:pPr>
              <w:rPr>
                <w:rFonts w:hint="eastAsia"/>
                <w:b w:val="0"/>
                <w:bCs w:val="0"/>
                <w:lang w:val="en-US" w:eastAsia="zh-CN"/>
              </w:rPr>
            </w:pPr>
            <w:r>
              <w:rPr>
                <w:rFonts w:hint="eastAsia"/>
                <w:b w:val="0"/>
                <w:bCs w:val="0"/>
                <w:lang w:val="en-US" w:eastAsia="zh-CN"/>
              </w:rPr>
              <w:t>关联方交易 虚增收入和利润 封闭贷款运作</w:t>
            </w:r>
          </w:p>
          <w:p>
            <w:pPr>
              <w:rPr>
                <w:rFonts w:hint="eastAsia"/>
                <w:b/>
                <w:bCs/>
                <w:lang w:val="en-US" w:eastAsia="zh-CN"/>
              </w:rPr>
            </w:pPr>
          </w:p>
          <w:p>
            <w:pPr>
              <w:rPr>
                <w:b/>
                <w:bCs/>
              </w:rPr>
            </w:pPr>
            <w:r>
              <w:rPr>
                <w:b/>
                <w:bCs/>
              </w:rPr>
              <w:t>在对银行存款进行审核</w:t>
            </w:r>
            <w:r>
              <w:rPr>
                <w:rFonts w:hint="eastAsia"/>
                <w:b/>
                <w:bCs/>
                <w:lang w:val="en-US" w:eastAsia="zh-CN"/>
              </w:rPr>
              <w:t>时</w:t>
            </w:r>
            <w:r>
              <w:rPr>
                <w:b/>
                <w:bCs/>
              </w:rPr>
              <w:t>特殊程序的执行方式：</w:t>
            </w:r>
            <w:r>
              <w:br w:type="textWrapping"/>
            </w:r>
            <w:r>
              <w:rPr>
                <w:rFonts w:hint="eastAsia"/>
                <w:lang w:val="en-US" w:eastAsia="zh-CN"/>
              </w:rPr>
              <w:t xml:space="preserve"> </w:t>
            </w:r>
            <w:r>
              <w:rPr>
                <w:b/>
                <w:bCs/>
              </w:rPr>
              <w:t>（</w:t>
            </w:r>
            <w:r>
              <w:rPr>
                <w:rFonts w:hint="eastAsia"/>
                <w:b/>
                <w:bCs/>
                <w:lang w:val="en-US" w:eastAsia="zh-CN"/>
              </w:rPr>
              <w:t>1</w:t>
            </w:r>
            <w:r>
              <w:rPr>
                <w:b/>
                <w:bCs/>
              </w:rPr>
              <w:t>）对重要账户的对账单需取得全部对账单（有条件的应该加盖银行章）</w:t>
            </w:r>
          </w:p>
          <w:p>
            <w:pPr>
              <w:ind w:firstLine="630" w:firstLineChars="300"/>
            </w:pPr>
            <w:r>
              <w:t>与公司银行日记账逐笔进行核对，着重核对交易量大的月份，如6月末和12月末，特别重要的账户甚至考虑是否全部核对。</w:t>
            </w:r>
          </w:p>
          <w:p>
            <w:pPr>
              <w:ind w:left="210" w:leftChars="100" w:firstLine="420" w:firstLineChars="200"/>
            </w:pPr>
            <w:r>
              <w:t>上述审计程序主要是防止公司有未入账的交易。部分公司大股东日常占用公司资金，在定期报告期末时点予以归还，可能会出现银行有记录而公司日记账无记录的情况。部分公司将资金转移至账外进行股票投资，到期末归还，也可能出现此等情况。</w:t>
            </w:r>
            <w:r>
              <w:br w:type="textWrapping"/>
            </w:r>
            <w:r>
              <w:rPr>
                <w:rFonts w:hint="eastAsia"/>
                <w:lang w:val="en-US" w:eastAsia="zh-CN"/>
              </w:rPr>
              <w:t xml:space="preserve">    </w:t>
            </w:r>
            <w:r>
              <w:t>对期末余额为零或者已销户的账户，若日常发生额较大的，应采用上述方式予以重点关注，防止公司利用销户或期末时点平账的方式来操纵财务状况。对账单的截止日期必须是报告期末，防止部分公司以余额长时间未动为由提供截止日期不是期末的对账单。</w:t>
            </w:r>
            <w:r>
              <w:br w:type="textWrapping"/>
            </w:r>
            <w:r>
              <w:rPr>
                <w:b/>
                <w:bCs/>
              </w:rPr>
              <w:t>（</w:t>
            </w:r>
            <w:r>
              <w:rPr>
                <w:rFonts w:hint="eastAsia"/>
                <w:b/>
                <w:bCs/>
                <w:lang w:val="en-US" w:eastAsia="zh-CN"/>
              </w:rPr>
              <w:t>2</w:t>
            </w:r>
            <w:r>
              <w:rPr>
                <w:b/>
                <w:bCs/>
              </w:rPr>
              <w:t>）函证的特殊要求</w:t>
            </w:r>
            <w:r>
              <w:br w:type="textWrapping"/>
            </w:r>
            <w:r>
              <w:rPr>
                <w:rFonts w:hint="eastAsia"/>
                <w:lang w:val="en-US" w:eastAsia="zh-CN"/>
              </w:rPr>
              <w:t xml:space="preserve">     </w:t>
            </w:r>
            <w:r>
              <w:t>对所有账户进行函证的同时，应列明完整信息，尤其是其中的“其他事项及或有负债（如为其他单位借款提供担保和抵押物等）”一项，如果没有则必须列明“无”，如果有则应列明详细事项；</w:t>
            </w:r>
            <w:r>
              <w:br w:type="textWrapping"/>
            </w:r>
            <w:r>
              <w:rPr>
                <w:rFonts w:hint="eastAsia"/>
                <w:lang w:val="en-US" w:eastAsia="zh-CN"/>
              </w:rPr>
              <w:t xml:space="preserve">     </w:t>
            </w:r>
            <w:r>
              <w:t>对银行的签章应作辩识，一般应为银行公章或业务公章，如果不是这两种章，则应当场询证银行确认其盖章是否有法律效力。盖章应明确盖在回函相符或者不符处，防止盖骑缝章。签章上应有明显的银行称谓、日期等。</w:t>
            </w:r>
          </w:p>
          <w:p>
            <w:pPr>
              <w:ind w:firstLine="840" w:firstLineChars="400"/>
            </w:pPr>
            <w:r>
              <w:t>对于异地账户，应采取审计人员发函并由银行直接邮寄回本所的方式，审计人员不得交由公司人员代为函证。有条件的话，尽量由审计人员去银行实地询证。对数额巨大的异地账户，应要求公司提供条件亲自前往取得函证，并现场打印对账单。</w:t>
            </w:r>
          </w:p>
        </w:tc>
      </w:tr>
    </w:tbl>
    <w:p>
      <w:pPr>
        <w:widowControl/>
        <w:jc w:val="left"/>
      </w:pPr>
    </w:p>
    <w:p/>
    <w:p>
      <w:pPr>
        <w:pStyle w:val="2"/>
        <w:rPr>
          <w:rFonts w:hint="eastAsia" w:eastAsia="宋体"/>
          <w:lang w:eastAsia="zh-CN"/>
        </w:rPr>
      </w:pPr>
      <w:bookmarkStart w:id="28" w:name="_Toc5828"/>
      <w:r>
        <w:rPr>
          <w:rFonts w:hint="eastAsia"/>
          <w:lang w:val="en-US" w:eastAsia="zh-CN"/>
        </w:rPr>
        <w:t>18金亚科技财务造假</w:t>
      </w:r>
      <w:bookmarkEnd w:id="28"/>
    </w:p>
    <w:tbl>
      <w:tblPr>
        <w:tblStyle w:val="14"/>
        <w:tblW w:w="89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9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案例数据</w:t>
            </w:r>
            <w:r>
              <w:t>编号</w:t>
            </w:r>
          </w:p>
        </w:tc>
        <w:tc>
          <w:tcPr>
            <w:tcW w:w="6937" w:type="dxa"/>
            <w:noWrap w:val="0"/>
            <w:vAlign w:val="top"/>
          </w:tcPr>
          <w:p>
            <w:pPr>
              <w:jc w:val="center"/>
              <w:rPr>
                <w:rFonts w:hint="default" w:eastAsia="宋体"/>
                <w:lang w:val="en-US" w:eastAsia="zh-CN"/>
              </w:rPr>
            </w:pPr>
            <w:r>
              <w:rPr>
                <w:rFonts w:hint="eastAsia"/>
                <w:lang w:val="en-US" w:eastAsia="zh-CN"/>
              </w:rPr>
              <w:t>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案例</w:t>
            </w:r>
            <w:r>
              <w:t>行业类别</w:t>
            </w:r>
          </w:p>
        </w:tc>
        <w:tc>
          <w:tcPr>
            <w:tcW w:w="6937" w:type="dxa"/>
            <w:noWrap w:val="0"/>
            <w:vAlign w:val="top"/>
          </w:tcPr>
          <w:p>
            <w:pPr>
              <w:ind w:right="155" w:rightChars="74"/>
              <w:jc w:val="center"/>
              <w:rPr>
                <w:rFonts w:hint="default" w:eastAsia="宋体"/>
                <w:lang w:val="en-US" w:eastAsia="zh-CN"/>
              </w:rPr>
            </w:pPr>
            <w:r>
              <w:rPr>
                <w:rFonts w:hint="eastAsia"/>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案例发生时间</w:t>
            </w:r>
          </w:p>
        </w:tc>
        <w:tc>
          <w:tcPr>
            <w:tcW w:w="6937" w:type="dxa"/>
            <w:noWrap w:val="0"/>
            <w:vAlign w:val="top"/>
          </w:tcPr>
          <w:p>
            <w:pPr>
              <w:jc w:val="center"/>
            </w:pPr>
            <w:r>
              <w:rPr>
                <w:rFonts w:hint="eastAsia" w:ascii="宋体" w:hAnsi="宋体" w:eastAsia="宋体" w:cs="宋体"/>
              </w:rPr>
              <w:t>20</w:t>
            </w:r>
            <w:r>
              <w:rPr>
                <w:rFonts w:hint="eastAsia" w:ascii="宋体" w:hAnsi="宋体" w:eastAsia="宋体" w:cs="宋体"/>
                <w:lang w:val="en-US" w:eastAsia="zh-CN"/>
              </w:rPr>
              <w:t>14</w:t>
            </w:r>
            <w:r>
              <w:rPr>
                <w:rFonts w:hint="eastAsia" w:ascii="宋体" w:hAnsi="宋体" w:eastAsia="宋体" w:cs="宋体"/>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案例企业名称</w:t>
            </w:r>
          </w:p>
        </w:tc>
        <w:tc>
          <w:tcPr>
            <w:tcW w:w="6937" w:type="dxa"/>
            <w:noWrap w:val="0"/>
            <w:vAlign w:val="top"/>
          </w:tcPr>
          <w:p>
            <w:pPr>
              <w:jc w:val="center"/>
            </w:pPr>
            <w:r>
              <w:rPr>
                <w:lang w:val="en-US" w:eastAsia="zh-CN"/>
              </w:rPr>
              <w:t>成都金亚科技股份有限公司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案例企业经营范围</w:t>
            </w:r>
          </w:p>
        </w:tc>
        <w:tc>
          <w:tcPr>
            <w:tcW w:w="6937" w:type="dxa"/>
            <w:noWrap w:val="0"/>
            <w:vAlign w:val="top"/>
          </w:tcPr>
          <w:p>
            <w:pPr>
              <w:jc w:val="center"/>
            </w:pPr>
            <w:r>
              <w:rPr>
                <w:rFonts w:hint="default"/>
                <w:lang w:val="en-US" w:eastAsia="zh-CN"/>
              </w:rPr>
              <w:t>数字电视设备的硬件、软件产品的研发、生产以及销售业务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1980" w:type="dxa"/>
            <w:noWrap w:val="0"/>
            <w:vAlign w:val="top"/>
          </w:tcPr>
          <w:p>
            <w:r>
              <w:rPr>
                <w:rFonts w:hint="eastAsia"/>
              </w:rPr>
              <w:t>企业单位案情描述</w:t>
            </w:r>
          </w:p>
        </w:tc>
        <w:tc>
          <w:tcPr>
            <w:tcW w:w="6937" w:type="dxa"/>
            <w:noWrap w:val="0"/>
            <w:vAlign w:val="top"/>
          </w:tcPr>
          <w:p>
            <w:pPr>
              <w:rPr>
                <w:b/>
              </w:rPr>
            </w:pPr>
            <w:r>
              <w:rPr>
                <w:rFonts w:hint="eastAsia"/>
                <w:b/>
              </w:rPr>
              <w:t>【企业背景】</w:t>
            </w:r>
          </w:p>
          <w:p>
            <w:pPr>
              <w:rPr>
                <w:rFonts w:hint="default"/>
                <w:b/>
                <w:lang w:val="en-US" w:eastAsia="zh-CN"/>
              </w:rPr>
            </w:pPr>
            <w:r>
              <w:rPr>
                <w:b/>
              </w:rPr>
              <w:tab/>
            </w:r>
            <w:r>
              <w:rPr>
                <w:b w:val="0"/>
                <w:bCs/>
                <w:lang w:val="en-US" w:eastAsia="zh-CN"/>
              </w:rPr>
              <w:t>金亚科技全称成都金亚科技股份有限公司，成立于</w:t>
            </w:r>
            <w:r>
              <w:rPr>
                <w:rFonts w:hint="default"/>
                <w:b w:val="0"/>
                <w:bCs/>
                <w:lang w:val="en-US" w:eastAsia="zh-CN"/>
              </w:rPr>
              <w:t>2000年，占地50余亩，注册资金1亿1千万元，主营数字电视设备的硬件、软件产品的研发、生产以及销售业务。2009年10月成功登陆深交所创业板，曾是中国数字 电视产业十大自主品牌、四川省质量AA级认证企业</w:t>
            </w:r>
            <w:r>
              <w:rPr>
                <w:rFonts w:hint="default"/>
                <w:b/>
                <w:lang w:val="en-US" w:eastAsia="zh-CN"/>
              </w:rPr>
              <w:t>。</w:t>
            </w:r>
          </w:p>
          <w:p>
            <w:pPr>
              <w:rPr>
                <w:rFonts w:hint="default"/>
                <w:b/>
                <w:lang w:val="en-US" w:eastAsia="zh-CN"/>
              </w:rPr>
            </w:pPr>
          </w:p>
          <w:p>
            <w:r>
              <w:rPr>
                <w:rFonts w:hint="eastAsia"/>
                <w:b/>
              </w:rPr>
              <w:t>【案情背景</w:t>
            </w:r>
            <w:r>
              <w:rPr>
                <w:b/>
              </w:rPr>
              <w:t>】</w:t>
            </w:r>
          </w:p>
          <w:p>
            <w:pPr>
              <w:ind w:firstLine="420" w:firstLineChars="200"/>
              <w:rPr>
                <w:rFonts w:hint="eastAsia" w:ascii="宋体" w:hAnsi="宋体" w:eastAsia="宋体" w:cs="宋体"/>
                <w:b w:val="0"/>
                <w:bCs/>
              </w:rPr>
            </w:pPr>
            <w:r>
              <w:rPr>
                <w:rFonts w:hint="eastAsia" w:ascii="宋体" w:hAnsi="宋体" w:eastAsia="宋体" w:cs="宋体"/>
                <w:b w:val="0"/>
                <w:bCs/>
                <w:lang w:val="en-US" w:eastAsia="zh-CN"/>
              </w:rPr>
              <w:t>2018年03月01日，据中国证监会行政处罚决定书显示</w:t>
            </w:r>
            <w:r>
              <w:rPr>
                <w:rFonts w:hint="eastAsia" w:ascii="宋体" w:hAnsi="宋体" w:cs="宋体"/>
                <w:b w:val="0"/>
                <w:bCs/>
                <w:lang w:val="en-US" w:eastAsia="zh-CN"/>
              </w:rPr>
              <w:t>：</w:t>
            </w:r>
            <w:r>
              <w:rPr>
                <w:rFonts w:hint="eastAsia" w:ascii="宋体" w:hAnsi="宋体" w:eastAsia="宋体" w:cs="宋体"/>
                <w:b w:val="0"/>
                <w:bCs/>
                <w:lang w:val="en-US" w:eastAsia="zh-CN"/>
              </w:rPr>
              <w:t>金亚科技存在以下违法事实：金亚科技披露的2014年合并财务报表虚增银行存款 217，911，835.55元，虚增营业收入73，635，141.10元，虚增营业成本 19，253，313.84元，虚增预付工程款 3.1亿元，造假金额之大</w:t>
            </w:r>
            <w:r>
              <w:rPr>
                <w:rFonts w:hint="eastAsia" w:ascii="宋体" w:hAnsi="宋体" w:cs="宋体"/>
                <w:b w:val="0"/>
                <w:bCs/>
                <w:lang w:val="en-US" w:eastAsia="zh-CN"/>
              </w:rPr>
              <w:t>，</w:t>
            </w:r>
            <w:r>
              <w:rPr>
                <w:rFonts w:hint="eastAsia" w:ascii="宋体" w:hAnsi="宋体" w:eastAsia="宋体" w:cs="宋体"/>
                <w:b w:val="0"/>
                <w:bCs/>
                <w:lang w:val="en-US" w:eastAsia="zh-CN"/>
              </w:rPr>
              <w:t>令人瞠目结舌。</w:t>
            </w:r>
          </w:p>
          <w:p>
            <w:pPr>
              <w:rPr>
                <w:b/>
              </w:rPr>
            </w:pPr>
            <w:r>
              <w:rPr>
                <w:rFonts w:hint="eastAsia"/>
                <w:b/>
              </w:rPr>
              <w:t>【案情描述】</w:t>
            </w:r>
          </w:p>
          <w:p>
            <w:pPr>
              <w:pStyle w:val="23"/>
              <w:numPr>
                <w:ilvl w:val="0"/>
                <w:numId w:val="0"/>
              </w:numPr>
              <w:ind w:leftChars="0"/>
              <w:rPr>
                <w:rFonts w:hint="eastAsia"/>
                <w:b/>
                <w:bCs/>
                <w:lang w:val="en-US" w:eastAsia="zh-CN"/>
              </w:rPr>
            </w:pPr>
            <w:r>
              <w:rPr>
                <w:b/>
                <w:bCs/>
                <w:lang w:val="en-US" w:eastAsia="zh-CN"/>
              </w:rPr>
              <w:t>金亚科技财务造假的手段</w:t>
            </w:r>
            <w:r>
              <w:rPr>
                <w:rFonts w:hint="eastAsia"/>
                <w:b/>
                <w:bCs/>
                <w:lang w:val="en-US" w:eastAsia="zh-CN"/>
              </w:rPr>
              <w:t>：</w:t>
            </w:r>
          </w:p>
          <w:p>
            <w:pPr>
              <w:pStyle w:val="23"/>
              <w:numPr>
                <w:ilvl w:val="0"/>
                <w:numId w:val="0"/>
              </w:numPr>
              <w:ind w:leftChars="0" w:firstLine="211" w:firstLineChars="100"/>
              <w:rPr>
                <w:rFonts w:hint="eastAsia" w:ascii="宋体" w:hAnsi="宋体" w:eastAsia="宋体" w:cs="宋体"/>
                <w:b/>
                <w:bCs/>
                <w:lang w:val="en-US" w:eastAsia="zh-CN"/>
              </w:rPr>
            </w:pPr>
            <w:r>
              <w:rPr>
                <w:rFonts w:hint="eastAsia" w:ascii="宋体" w:hAnsi="宋体" w:eastAsia="宋体" w:cs="宋体"/>
                <w:b/>
                <w:bCs/>
                <w:lang w:val="en-US" w:eastAsia="zh-CN"/>
              </w:rPr>
              <w:t xml:space="preserve">1.建立多个账套 </w:t>
            </w:r>
          </w:p>
          <w:p>
            <w:pPr>
              <w:pStyle w:val="23"/>
              <w:numPr>
                <w:ilvl w:val="0"/>
                <w:numId w:val="0"/>
              </w:numPr>
              <w:ind w:leftChars="0" w:firstLine="420" w:firstLineChars="200"/>
              <w:rPr>
                <w:rFonts w:hint="eastAsia" w:ascii="宋体" w:hAnsi="宋体" w:eastAsia="宋体" w:cs="宋体"/>
                <w:b w:val="0"/>
                <w:bCs w:val="0"/>
                <w:lang w:val="en-US" w:eastAsia="zh-CN"/>
              </w:rPr>
            </w:pPr>
            <w:r>
              <w:rPr>
                <w:rFonts w:hint="eastAsia" w:ascii="宋体" w:hAnsi="宋体" w:eastAsia="宋体" w:cs="宋体"/>
                <w:b w:val="0"/>
                <w:bCs w:val="0"/>
                <w:lang w:val="en-US" w:eastAsia="zh-CN"/>
              </w:rPr>
              <w:t>金亚科技建立了003和006两个账套进行日常会计业务处理。真实的会计数据记录于 003 账套，作为内部管理的依据；造假的会计数据记录于 006 账套，用于对外披露。201</w:t>
            </w:r>
            <w:r>
              <w:rPr>
                <w:rFonts w:hint="eastAsia" w:ascii="宋体" w:hAnsi="宋体" w:cs="宋体"/>
                <w:b w:val="0"/>
                <w:bCs w:val="0"/>
                <w:lang w:val="en-US" w:eastAsia="zh-CN"/>
              </w:rPr>
              <w:t>5</w:t>
            </w:r>
            <w:r>
              <w:rPr>
                <w:rFonts w:hint="eastAsia" w:ascii="宋体" w:hAnsi="宋体" w:eastAsia="宋体" w:cs="宋体"/>
                <w:b w:val="0"/>
                <w:bCs w:val="0"/>
                <w:lang w:val="en-US" w:eastAsia="zh-CN"/>
              </w:rPr>
              <w:t xml:space="preserve">年金亚科技对外披露的2014年的会计 </w:t>
            </w:r>
          </w:p>
          <w:p>
            <w:pPr>
              <w:pStyle w:val="23"/>
              <w:numPr>
                <w:ilvl w:val="0"/>
                <w:numId w:val="0"/>
              </w:numPr>
              <w:ind w:leftChars="0"/>
              <w:rPr>
                <w:rFonts w:hint="eastAsia" w:ascii="宋体" w:hAnsi="宋体" w:eastAsia="宋体" w:cs="宋体"/>
                <w:b w:val="0"/>
                <w:bCs w:val="0"/>
                <w:lang w:val="en-US" w:eastAsia="zh-CN"/>
              </w:rPr>
            </w:pPr>
            <w:r>
              <w:rPr>
                <w:rFonts w:hint="eastAsia" w:ascii="宋体" w:hAnsi="宋体" w:eastAsia="宋体" w:cs="宋体"/>
                <w:b w:val="0"/>
                <w:bCs w:val="0"/>
                <w:lang w:val="en-US" w:eastAsia="zh-CN"/>
              </w:rPr>
              <w:t xml:space="preserve">报告就是依据006账套的数据。 </w:t>
            </w:r>
          </w:p>
          <w:p>
            <w:pPr>
              <w:pStyle w:val="23"/>
              <w:numPr>
                <w:ilvl w:val="0"/>
                <w:numId w:val="0"/>
              </w:numPr>
              <w:ind w:leftChars="0" w:firstLine="211" w:firstLineChars="100"/>
              <w:rPr>
                <w:rFonts w:hint="eastAsia" w:ascii="宋体" w:hAnsi="宋体" w:eastAsia="宋体" w:cs="宋体"/>
                <w:b w:val="0"/>
                <w:bCs w:val="0"/>
                <w:lang w:val="en-US" w:eastAsia="zh-CN"/>
              </w:rPr>
            </w:pPr>
            <w:r>
              <w:rPr>
                <w:rFonts w:hint="eastAsia" w:ascii="宋体" w:hAnsi="宋体" w:eastAsia="宋体" w:cs="宋体"/>
                <w:b/>
                <w:bCs/>
                <w:lang w:val="en-US" w:eastAsia="zh-CN"/>
              </w:rPr>
              <w:t>2.虚增利润</w:t>
            </w:r>
            <w:r>
              <w:rPr>
                <w:rFonts w:hint="eastAsia" w:ascii="宋体" w:hAnsi="宋体" w:eastAsia="宋体" w:cs="宋体"/>
                <w:b w:val="0"/>
                <w:bCs w:val="0"/>
                <w:lang w:val="en-US" w:eastAsia="zh-CN"/>
              </w:rPr>
              <w:t xml:space="preserve"> </w:t>
            </w:r>
          </w:p>
          <w:p>
            <w:pPr>
              <w:pStyle w:val="23"/>
              <w:numPr>
                <w:ilvl w:val="0"/>
                <w:numId w:val="0"/>
              </w:numPr>
              <w:ind w:leftChars="0" w:firstLine="420" w:firstLineChars="200"/>
              <w:rPr>
                <w:rFonts w:hint="eastAsia" w:ascii="宋体" w:hAnsi="宋体" w:eastAsia="宋体" w:cs="宋体"/>
                <w:b w:val="0"/>
                <w:bCs w:val="0"/>
                <w:lang w:val="en-US" w:eastAsia="zh-CN"/>
              </w:rPr>
            </w:pPr>
            <w:r>
              <w:rPr>
                <w:rFonts w:hint="eastAsia" w:ascii="宋体" w:hAnsi="宋体" w:eastAsia="宋体" w:cs="宋体"/>
                <w:b w:val="0"/>
                <w:bCs w:val="0"/>
                <w:lang w:val="en-US" w:eastAsia="zh-CN"/>
              </w:rPr>
              <w:t xml:space="preserve">2013年，金亚科技出现了大幅亏损，为了改变此局面，2014 年年初，董事长周旭辉制定了 3000万元左右的利润目标，为了在账面上达到该目标，指使财务部工作人员通过虚构客户、伪造合同、伪造材料产品收发记录、伪造银行单据、隐瞒费用支出等方式虚增利润总额 80，495，532.40 元，使 2014 年金亚科技的利润总额由亏损变为盈利。 </w:t>
            </w:r>
          </w:p>
          <w:p>
            <w:pPr>
              <w:pStyle w:val="23"/>
              <w:numPr>
                <w:ilvl w:val="0"/>
                <w:numId w:val="0"/>
              </w:numPr>
              <w:ind w:leftChars="0" w:firstLine="211" w:firstLineChars="100"/>
              <w:rPr>
                <w:rFonts w:hint="eastAsia" w:ascii="宋体" w:hAnsi="宋体" w:eastAsia="宋体" w:cs="宋体"/>
                <w:b/>
                <w:bCs/>
                <w:lang w:val="en-US" w:eastAsia="zh-CN"/>
              </w:rPr>
            </w:pPr>
            <w:r>
              <w:rPr>
                <w:rFonts w:hint="eastAsia" w:ascii="宋体" w:hAnsi="宋体" w:eastAsia="宋体" w:cs="宋体"/>
                <w:b/>
                <w:bCs/>
                <w:lang w:val="en-US" w:eastAsia="zh-CN"/>
              </w:rPr>
              <w:t xml:space="preserve">3.虚增银行存款 </w:t>
            </w:r>
          </w:p>
          <w:p>
            <w:pPr>
              <w:pStyle w:val="23"/>
              <w:numPr>
                <w:ilvl w:val="0"/>
                <w:numId w:val="0"/>
              </w:numPr>
              <w:ind w:leftChars="0" w:firstLine="420" w:firstLineChars="200"/>
              <w:rPr>
                <w:rFonts w:hint="eastAsia" w:ascii="宋体" w:hAnsi="宋体" w:eastAsia="宋体" w:cs="宋体"/>
                <w:b w:val="0"/>
                <w:bCs w:val="0"/>
                <w:lang w:val="en-US" w:eastAsia="zh-CN"/>
              </w:rPr>
            </w:pPr>
            <w:r>
              <w:rPr>
                <w:rFonts w:hint="eastAsia" w:ascii="宋体" w:hAnsi="宋体" w:eastAsia="宋体" w:cs="宋体"/>
                <w:b w:val="0"/>
                <w:bCs w:val="0"/>
                <w:lang w:val="en-US" w:eastAsia="zh-CN"/>
              </w:rPr>
              <w:t xml:space="preserve">金亚科技披露的2014年年报中银行存款账户的余额为219，301，259.06元，而该账户的真实余额为 1，389，423.51元，虚增了217，911，835.55元，银行存款虚增金额占当期披露资产总额比例的 16.46%。 </w:t>
            </w:r>
          </w:p>
          <w:p>
            <w:pPr>
              <w:pStyle w:val="23"/>
              <w:numPr>
                <w:ilvl w:val="0"/>
                <w:numId w:val="0"/>
              </w:numPr>
              <w:ind w:leftChars="0" w:firstLine="211" w:firstLineChars="100"/>
              <w:rPr>
                <w:rFonts w:hint="eastAsia" w:ascii="宋体" w:hAnsi="宋体" w:eastAsia="宋体" w:cs="宋体"/>
                <w:b/>
                <w:bCs/>
                <w:lang w:val="en-US" w:eastAsia="zh-CN"/>
              </w:rPr>
            </w:pPr>
            <w:r>
              <w:rPr>
                <w:rFonts w:hint="eastAsia" w:ascii="宋体" w:hAnsi="宋体" w:eastAsia="宋体" w:cs="宋体"/>
                <w:b/>
                <w:bCs/>
                <w:lang w:val="en-US" w:eastAsia="zh-CN"/>
              </w:rPr>
              <w:t xml:space="preserve">4.虚构预付工程款 </w:t>
            </w:r>
          </w:p>
          <w:p>
            <w:pPr>
              <w:pStyle w:val="23"/>
              <w:numPr>
                <w:ilvl w:val="0"/>
                <w:numId w:val="0"/>
              </w:numPr>
              <w:ind w:leftChars="0" w:firstLine="420" w:firstLineChars="200"/>
            </w:pPr>
            <w:r>
              <w:rPr>
                <w:rFonts w:hint="eastAsia" w:ascii="宋体" w:hAnsi="宋体" w:eastAsia="宋体" w:cs="宋体"/>
                <w:b w:val="0"/>
                <w:bCs w:val="0"/>
                <w:lang w:val="en-US" w:eastAsia="zh-CN"/>
              </w:rPr>
              <w:t>金亚科技的子公司成都金亚智能技术有限公司 2014年的建设项目，估算需要预付3.1亿元的工程款，金亚科技通过制造假的工程合同，伪造银行付款单据，减少了3.1亿元的银行存款，同时增加了3.1亿元的预付工程款，双方均未在《建设工程施工合同》的主合同部分盖章签字，且通用条款部分仅盖章未签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关联审计机构</w:t>
            </w:r>
            <w:r>
              <w:t>名称</w:t>
            </w:r>
          </w:p>
        </w:tc>
        <w:tc>
          <w:tcPr>
            <w:tcW w:w="6937" w:type="dxa"/>
            <w:noWrap w:val="0"/>
            <w:vAlign w:val="top"/>
          </w:tcPr>
          <w:p>
            <w:pPr>
              <w:jc w:val="center"/>
            </w:pPr>
            <w:r>
              <w:t>立信会计师事务所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引发</w:t>
            </w:r>
            <w:r>
              <w:t>的审计</w:t>
            </w:r>
            <w:r>
              <w:rPr>
                <w:rFonts w:hint="eastAsia"/>
              </w:rPr>
              <w:t>实施</w:t>
            </w:r>
            <w:r>
              <w:t>思考</w:t>
            </w:r>
          </w:p>
        </w:tc>
        <w:tc>
          <w:tcPr>
            <w:tcW w:w="6937" w:type="dxa"/>
            <w:noWrap w:val="0"/>
            <w:vAlign w:val="top"/>
          </w:tcPr>
          <w:p>
            <w:pPr>
              <w:tabs>
                <w:tab w:val="left" w:pos="2160"/>
              </w:tabs>
              <w:rPr>
                <w:rStyle w:val="19"/>
                <w:rFonts w:hint="eastAsia" w:ascii="宋体" w:hAnsi="宋体" w:eastAsia="宋体" w:cs="宋体"/>
                <w:i w:val="0"/>
                <w:iCs w:val="0"/>
                <w:color w:val="auto"/>
              </w:rPr>
            </w:pPr>
            <w:r>
              <w:rPr>
                <w:rStyle w:val="19"/>
                <w:rFonts w:hint="eastAsia" w:ascii="宋体" w:hAnsi="宋体" w:eastAsia="宋体" w:cs="宋体"/>
                <w:b/>
                <w:bCs/>
                <w:i w:val="0"/>
                <w:iCs w:val="0"/>
                <w:color w:val="auto"/>
                <w:lang w:val="en-US" w:eastAsia="zh-CN"/>
              </w:rPr>
              <w:t>防范公司财务造假的对策</w:t>
            </w:r>
            <w:r>
              <w:rPr>
                <w:rStyle w:val="19"/>
                <w:rFonts w:hint="eastAsia" w:ascii="宋体" w:hAnsi="宋体" w:eastAsia="宋体" w:cs="宋体"/>
                <w:i w:val="0"/>
                <w:iCs w:val="0"/>
                <w:color w:val="auto"/>
                <w:lang w:val="en-US" w:eastAsia="zh-CN"/>
              </w:rPr>
              <w:t xml:space="preserve"> </w:t>
            </w:r>
          </w:p>
          <w:p>
            <w:pPr>
              <w:numPr>
                <w:ilvl w:val="0"/>
                <w:numId w:val="0"/>
              </w:numPr>
              <w:tabs>
                <w:tab w:val="left" w:pos="2160"/>
              </w:tabs>
              <w:ind w:firstLine="422" w:firstLineChars="200"/>
              <w:rPr>
                <w:rStyle w:val="19"/>
                <w:rFonts w:hint="eastAsia" w:ascii="宋体" w:hAnsi="宋体" w:eastAsia="宋体" w:cs="宋体"/>
                <w:b/>
                <w:bCs/>
                <w:i w:val="0"/>
                <w:iCs w:val="0"/>
                <w:color w:val="auto"/>
                <w:lang w:val="en-US" w:eastAsia="zh-CN"/>
              </w:rPr>
            </w:pPr>
            <w:r>
              <w:rPr>
                <w:rStyle w:val="19"/>
                <w:rFonts w:hint="eastAsia" w:ascii="宋体" w:hAnsi="宋体" w:cs="宋体"/>
                <w:b/>
                <w:bCs/>
                <w:i w:val="0"/>
                <w:iCs w:val="0"/>
                <w:color w:val="auto"/>
                <w:lang w:val="en-US" w:eastAsia="zh-CN"/>
              </w:rPr>
              <w:t>1.</w:t>
            </w:r>
            <w:r>
              <w:rPr>
                <w:rStyle w:val="19"/>
                <w:rFonts w:hint="eastAsia" w:ascii="宋体" w:hAnsi="宋体" w:eastAsia="宋体" w:cs="宋体"/>
                <w:b/>
                <w:bCs/>
                <w:i w:val="0"/>
                <w:iCs w:val="0"/>
                <w:color w:val="auto"/>
                <w:lang w:val="en-US" w:eastAsia="zh-CN"/>
              </w:rPr>
              <w:t>规范公司内部控制制度</w:t>
            </w:r>
          </w:p>
          <w:p>
            <w:pPr>
              <w:numPr>
                <w:ilvl w:val="0"/>
                <w:numId w:val="0"/>
              </w:numPr>
              <w:tabs>
                <w:tab w:val="left" w:pos="2160"/>
              </w:tabs>
              <w:ind w:firstLine="630" w:firstLineChars="300"/>
              <w:rPr>
                <w:rStyle w:val="19"/>
                <w:rFonts w:hint="eastAsia" w:ascii="宋体" w:hAnsi="宋体" w:eastAsia="宋体" w:cs="宋体"/>
                <w:i w:val="0"/>
                <w:iCs w:val="0"/>
                <w:color w:val="auto"/>
              </w:rPr>
            </w:pPr>
            <w:r>
              <w:rPr>
                <w:rStyle w:val="19"/>
                <w:rFonts w:hint="eastAsia" w:ascii="宋体" w:hAnsi="宋体" w:eastAsia="宋体" w:cs="宋体"/>
                <w:i w:val="0"/>
                <w:iCs w:val="0"/>
                <w:color w:val="auto"/>
                <w:lang w:val="en-US" w:eastAsia="zh-CN"/>
              </w:rPr>
              <w:t xml:space="preserve">优化股权结构公司应该进行内部自查，对内部控制制度进行有效审计，对发现的问题积极整改，提高内部控制的有效性；强化内部监督职能，选择专业人员担任内部审计工作，完善问责机制，并对内部控制进行日常监督检查，确保其执行有效；实行多元化持股方式，适当引进投资者，改变一股独大的状况，优化公司股权结构，从而改善公司治理中所存在的问题。 </w:t>
            </w:r>
          </w:p>
          <w:p>
            <w:pPr>
              <w:tabs>
                <w:tab w:val="left" w:pos="2160"/>
              </w:tabs>
              <w:ind w:firstLine="422" w:firstLineChars="200"/>
              <w:rPr>
                <w:rStyle w:val="19"/>
                <w:rFonts w:hint="eastAsia" w:ascii="宋体" w:hAnsi="宋体" w:eastAsia="宋体" w:cs="宋体"/>
                <w:b/>
                <w:bCs/>
                <w:i w:val="0"/>
                <w:iCs w:val="0"/>
                <w:color w:val="auto"/>
              </w:rPr>
            </w:pPr>
            <w:r>
              <w:rPr>
                <w:rStyle w:val="19"/>
                <w:rFonts w:hint="eastAsia" w:ascii="宋体" w:hAnsi="宋体" w:eastAsia="宋体" w:cs="宋体"/>
                <w:b/>
                <w:bCs/>
                <w:i w:val="0"/>
                <w:iCs w:val="0"/>
                <w:color w:val="auto"/>
                <w:lang w:val="en-US" w:eastAsia="zh-CN"/>
              </w:rPr>
              <w:t xml:space="preserve">2.提高风险防范意识 </w:t>
            </w:r>
          </w:p>
          <w:p>
            <w:pPr>
              <w:tabs>
                <w:tab w:val="left" w:pos="2160"/>
              </w:tabs>
              <w:ind w:firstLine="630" w:firstLineChars="300"/>
              <w:rPr>
                <w:rStyle w:val="19"/>
                <w:rFonts w:hint="eastAsia" w:ascii="宋体" w:hAnsi="宋体" w:eastAsia="宋体" w:cs="宋体"/>
                <w:i w:val="0"/>
                <w:iCs w:val="0"/>
                <w:color w:val="auto"/>
                <w:lang w:val="en-US" w:eastAsia="zh-CN"/>
              </w:rPr>
            </w:pPr>
            <w:r>
              <w:rPr>
                <w:rStyle w:val="19"/>
                <w:rFonts w:hint="eastAsia" w:ascii="宋体" w:hAnsi="宋体" w:eastAsia="宋体" w:cs="宋体"/>
                <w:i w:val="0"/>
                <w:iCs w:val="0"/>
                <w:color w:val="auto"/>
                <w:lang w:val="en-US" w:eastAsia="zh-CN"/>
              </w:rPr>
              <w:t>公司应制定科学合理的资金管理计划，在现金流量方面，需要重视现金流量的分析及预测工作，对公司经营、投资、筹资活动中的现金流量采取严格管理；完善资金预算编制、审批监督一体化的预算控制系统</w:t>
            </w:r>
            <w:r>
              <w:rPr>
                <w:rStyle w:val="19"/>
                <w:rFonts w:hint="eastAsia" w:ascii="宋体" w:hAnsi="宋体" w:cs="宋体"/>
                <w:i w:val="0"/>
                <w:iCs w:val="0"/>
                <w:color w:val="auto"/>
                <w:lang w:val="en-US" w:eastAsia="zh-CN"/>
              </w:rPr>
              <w:t>，</w:t>
            </w:r>
            <w:r>
              <w:rPr>
                <w:rStyle w:val="19"/>
                <w:rFonts w:hint="eastAsia" w:ascii="宋体" w:hAnsi="宋体" w:eastAsia="宋体" w:cs="宋体"/>
                <w:i w:val="0"/>
                <w:iCs w:val="0"/>
                <w:color w:val="auto"/>
                <w:lang w:val="en-US" w:eastAsia="zh-CN"/>
              </w:rPr>
              <w:t xml:space="preserve">设立现金风险预警制度，让企业尽早预知现金风险，以免造成更大经济损失；加强应收账款的监督管理，建立不同赊销制度，最大限度地避免发生坏账；进一步整合资源，不断优化公司资产结构，加快对不良资产的剥离和处置，集中优势资源投入有竞争力的产）业模块；制定长期发展战略，各层级各部门都要树立风险防范意识，不能为了暂时利益而影响公司长远发展。 </w:t>
            </w:r>
          </w:p>
          <w:p>
            <w:pPr>
              <w:tabs>
                <w:tab w:val="left" w:pos="2160"/>
              </w:tabs>
              <w:ind w:firstLine="422" w:firstLineChars="200"/>
              <w:rPr>
                <w:rStyle w:val="19"/>
                <w:rFonts w:hint="eastAsia" w:ascii="宋体" w:hAnsi="宋体" w:eastAsia="宋体" w:cs="宋体"/>
                <w:b/>
                <w:bCs/>
                <w:i w:val="0"/>
                <w:iCs w:val="0"/>
                <w:color w:val="auto"/>
                <w:lang w:val="en-US" w:eastAsia="zh-CN"/>
              </w:rPr>
            </w:pPr>
            <w:r>
              <w:rPr>
                <w:rStyle w:val="19"/>
                <w:rFonts w:hint="eastAsia" w:ascii="宋体" w:hAnsi="宋体" w:eastAsia="宋体" w:cs="宋体"/>
                <w:b/>
                <w:bCs/>
                <w:i w:val="0"/>
                <w:iCs w:val="0"/>
                <w:color w:val="auto"/>
                <w:lang w:val="en-US" w:eastAsia="zh-CN"/>
              </w:rPr>
              <w:t xml:space="preserve">3.加强对中介机构审计的监督 </w:t>
            </w:r>
          </w:p>
          <w:p>
            <w:pPr>
              <w:tabs>
                <w:tab w:val="left" w:pos="2160"/>
              </w:tabs>
              <w:ind w:firstLine="630" w:firstLineChars="300"/>
              <w:rPr>
                <w:rStyle w:val="19"/>
                <w:rFonts w:hint="eastAsia" w:ascii="宋体" w:hAnsi="宋体" w:eastAsia="宋体" w:cs="宋体"/>
                <w:i w:val="0"/>
                <w:iCs w:val="0"/>
                <w:color w:val="auto"/>
                <w:lang w:val="en-US" w:eastAsia="zh-CN"/>
              </w:rPr>
            </w:pPr>
            <w:r>
              <w:rPr>
                <w:rStyle w:val="19"/>
                <w:rFonts w:hint="eastAsia" w:ascii="宋体" w:hAnsi="宋体" w:eastAsia="宋体" w:cs="宋体"/>
                <w:i w:val="0"/>
                <w:iCs w:val="0"/>
                <w:color w:val="auto"/>
                <w:lang w:val="en-US" w:eastAsia="zh-CN"/>
              </w:rPr>
              <w:t>通过金亚科技造假事件我们可以得出严格的政策以对中介机构的审计进行规范是很有必要的，对中介机构出现的违规现象要及时披露，加大对审计机构舞弊的惩治力度。同时要加强对审计人员的教育学习，让其意识到审计的重要性与独立性，在审计过程中做到真正的独立，勤勉尽责，保持应有的职业怀疑态度，及时分析判别可能出现的财务风险，尽早发现被审计单位的财务造假。</w:t>
            </w:r>
          </w:p>
          <w:p>
            <w:pPr>
              <w:tabs>
                <w:tab w:val="left" w:pos="2160"/>
              </w:tabs>
              <w:ind w:firstLine="422" w:firstLineChars="200"/>
              <w:rPr>
                <w:rStyle w:val="19"/>
                <w:rFonts w:hint="eastAsia" w:ascii="宋体" w:hAnsi="宋体" w:eastAsia="宋体" w:cs="宋体"/>
                <w:i w:val="0"/>
                <w:iCs w:val="0"/>
                <w:color w:val="auto"/>
                <w:lang w:val="en-US" w:eastAsia="zh-CN"/>
              </w:rPr>
            </w:pPr>
            <w:r>
              <w:rPr>
                <w:rStyle w:val="19"/>
                <w:rFonts w:hint="eastAsia" w:ascii="宋体" w:hAnsi="宋体" w:eastAsia="宋体" w:cs="宋体"/>
                <w:b/>
                <w:bCs/>
                <w:i w:val="0"/>
                <w:iCs w:val="0"/>
                <w:color w:val="auto"/>
                <w:lang w:val="en-US" w:eastAsia="zh-CN"/>
              </w:rPr>
              <w:t>4.加大政府惩治力度</w:t>
            </w:r>
            <w:r>
              <w:rPr>
                <w:rStyle w:val="19"/>
                <w:rFonts w:hint="eastAsia" w:ascii="宋体" w:hAnsi="宋体" w:eastAsia="宋体" w:cs="宋体"/>
                <w:i w:val="0"/>
                <w:iCs w:val="0"/>
                <w:color w:val="auto"/>
                <w:lang w:val="en-US" w:eastAsia="zh-CN"/>
              </w:rPr>
              <w:t xml:space="preserve"> </w:t>
            </w:r>
          </w:p>
          <w:p>
            <w:pPr>
              <w:tabs>
                <w:tab w:val="left" w:pos="2160"/>
              </w:tabs>
              <w:ind w:firstLine="630" w:firstLineChars="300"/>
              <w:rPr>
                <w:rStyle w:val="19"/>
                <w:rFonts w:hint="eastAsia" w:ascii="宋体" w:hAnsi="宋体" w:eastAsia="宋体" w:cs="宋体"/>
                <w:i w:val="0"/>
                <w:iCs w:val="0"/>
                <w:color w:val="auto"/>
              </w:rPr>
            </w:pPr>
            <w:r>
              <w:rPr>
                <w:rStyle w:val="19"/>
                <w:rFonts w:hint="eastAsia" w:ascii="宋体" w:hAnsi="宋体" w:eastAsia="宋体" w:cs="宋体"/>
                <w:i w:val="0"/>
                <w:iCs w:val="0"/>
                <w:color w:val="auto"/>
                <w:lang w:val="en-US" w:eastAsia="zh-CN"/>
              </w:rPr>
              <w:t xml:space="preserve">由于违法成本低，在利益的驱使下有些公司极有可能抱有侥幸心理进行财务造假，所以国家有关部门要加大对财务造假的惩治力度，不断完善监控措施，强化法制建设，完善相关法律法规，严格执法，违法必究，真正做到从严从重处罚，切实提升监管力度，及时揭露造假行为，降低财务造假现象的发生，为投资者和社会公众提供真实的报表数据，促进资本市场健康有序发展，只有这样国家经济市场才能长远发展下去。 </w:t>
            </w:r>
          </w:p>
          <w:p>
            <w:pPr>
              <w:tabs>
                <w:tab w:val="left" w:pos="2160"/>
              </w:tabs>
              <w:rPr>
                <w:rStyle w:val="19"/>
                <w:i w:val="0"/>
                <w:i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关联</w:t>
            </w:r>
            <w:r>
              <w:t>的审计术语与审计方法</w:t>
            </w:r>
          </w:p>
        </w:tc>
        <w:tc>
          <w:tcPr>
            <w:tcW w:w="6937" w:type="dxa"/>
            <w:noWrap w:val="0"/>
            <w:vAlign w:val="top"/>
          </w:tcPr>
          <w:p>
            <w:pPr>
              <w:tabs>
                <w:tab w:val="left" w:pos="2160"/>
              </w:tabs>
              <w:rPr>
                <w:rFonts w:hint="eastAsia"/>
                <w:lang w:val="en-US" w:eastAsia="zh-CN"/>
              </w:rPr>
            </w:pPr>
            <w:r>
              <w:rPr>
                <w:rFonts w:hint="eastAsia"/>
                <w:lang w:val="en-US" w:eastAsia="zh-CN"/>
              </w:rPr>
              <w:t xml:space="preserve">建立多个账套 虚构预付工程款 </w:t>
            </w:r>
            <w:r>
              <w:t>虚增</w:t>
            </w:r>
            <w:r>
              <w:rPr>
                <w:rFonts w:hint="eastAsia"/>
                <w:lang w:val="en-US" w:eastAsia="zh-CN"/>
              </w:rPr>
              <w:t>利润和银行存款</w:t>
            </w:r>
          </w:p>
          <w:p>
            <w:pPr>
              <w:tabs>
                <w:tab w:val="left" w:pos="2160"/>
              </w:tabs>
              <w:rPr>
                <w:rFonts w:hint="eastAsia"/>
                <w:lang w:val="en-US" w:eastAsia="zh-CN"/>
              </w:rPr>
            </w:pPr>
          </w:p>
          <w:p>
            <w:pPr>
              <w:tabs>
                <w:tab w:val="left" w:pos="2160"/>
              </w:tabs>
              <w:rPr>
                <w:rFonts w:hint="eastAsia"/>
                <w:lang w:val="en-US" w:eastAsia="zh-CN"/>
              </w:rPr>
            </w:pPr>
            <w:r>
              <w:rPr>
                <w:rFonts w:hint="eastAsia"/>
                <w:lang w:val="en-US" w:eastAsia="zh-CN"/>
              </w:rPr>
              <w:t>审计方法启示：</w:t>
            </w:r>
          </w:p>
          <w:p>
            <w:pPr>
              <w:tabs>
                <w:tab w:val="left" w:pos="629"/>
                <w:tab w:val="left" w:pos="2160"/>
              </w:tabs>
              <w:ind w:firstLine="420" w:firstLineChars="200"/>
              <w:rPr>
                <w:rStyle w:val="19"/>
                <w:rFonts w:hint="eastAsia" w:ascii="宋体" w:hAnsi="宋体" w:eastAsia="宋体" w:cs="宋体"/>
                <w:i w:val="0"/>
                <w:iCs w:val="0"/>
                <w:color w:val="auto"/>
                <w:lang w:val="en-US" w:eastAsia="zh-CN"/>
              </w:rPr>
            </w:pPr>
            <w:r>
              <w:rPr>
                <w:rStyle w:val="19"/>
                <w:rFonts w:hint="eastAsia" w:ascii="宋体" w:hAnsi="宋体" w:eastAsia="宋体" w:cs="宋体"/>
                <w:i w:val="0"/>
                <w:iCs w:val="0"/>
                <w:color w:val="auto"/>
                <w:lang w:val="en-US" w:eastAsia="zh-CN"/>
              </w:rPr>
              <w:t xml:space="preserve">改变原有的会计师事务所与被审计单位直接的委托聘用关系，建立单独管理注册会计师聘任权的独立的第三方机构。证监会可以考虑设立上市公司财务监督委员会，对上市公司的财务信息进行监督和审核，对会计师事务所也进行统一监管，并根据对上市公司财务信息实际审核情况支付会计师事务所相应的审计费用。只有这样，才能杜绝上市公司与会计师事务所联合造假，才能切实提升外部监管水平，维护投资者利益不受损害。 </w:t>
            </w:r>
          </w:p>
          <w:p>
            <w:pPr>
              <w:rPr>
                <w:rFonts w:hint="default" w:eastAsia="宋体"/>
                <w:lang w:val="en-US" w:eastAsia="zh-CN"/>
              </w:rPr>
            </w:pPr>
          </w:p>
        </w:tc>
      </w:tr>
    </w:tbl>
    <w:p/>
    <w:p/>
    <w:p>
      <w:pPr>
        <w:pStyle w:val="2"/>
        <w:rPr>
          <w:shd w:val="clear" w:color="auto" w:fill="FFFFFF"/>
        </w:rPr>
      </w:pPr>
      <w:bookmarkStart w:id="29" w:name="_Toc29506"/>
      <w:r>
        <w:rPr>
          <w:rFonts w:hint="eastAsia"/>
          <w:lang w:val="en-US" w:eastAsia="zh-CN"/>
        </w:rPr>
        <w:t>19</w:t>
      </w:r>
      <w:r>
        <w:t xml:space="preserve"> </w:t>
      </w:r>
      <w:r>
        <w:rPr>
          <w:rFonts w:hint="eastAsia"/>
          <w:lang w:val="en-US" w:eastAsia="zh-CN"/>
        </w:rPr>
        <w:t>西安</w:t>
      </w:r>
      <w:r>
        <w:rPr>
          <w:rFonts w:hint="eastAsia"/>
        </w:rPr>
        <w:t>达尔曼财务舞弊</w:t>
      </w:r>
      <w:bookmarkEnd w:id="29"/>
    </w:p>
    <w:tbl>
      <w:tblPr>
        <w:tblStyle w:val="14"/>
        <w:tblW w:w="88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9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案例数据</w:t>
            </w:r>
            <w:r>
              <w:t>编号</w:t>
            </w:r>
          </w:p>
        </w:tc>
        <w:tc>
          <w:tcPr>
            <w:tcW w:w="6904" w:type="dxa"/>
            <w:noWrap w:val="0"/>
            <w:vAlign w:val="top"/>
          </w:tcPr>
          <w:p>
            <w:pPr>
              <w:jc w:val="center"/>
              <w:rPr>
                <w:rFonts w:hint="default" w:eastAsia="宋体"/>
                <w:lang w:val="en-US" w:eastAsia="zh-CN"/>
              </w:rPr>
            </w:pPr>
            <w:r>
              <w:rPr>
                <w:rFonts w:hint="eastAsia"/>
                <w:lang w:val="en-US" w:eastAsia="zh-CN"/>
              </w:rPr>
              <w:t>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案例</w:t>
            </w:r>
            <w:r>
              <w:t>行业类别</w:t>
            </w:r>
          </w:p>
        </w:tc>
        <w:tc>
          <w:tcPr>
            <w:tcW w:w="6904" w:type="dxa"/>
            <w:noWrap w:val="0"/>
            <w:vAlign w:val="top"/>
          </w:tcPr>
          <w:p>
            <w:pPr>
              <w:jc w:val="center"/>
              <w:rPr>
                <w:rFonts w:hint="eastAsia" w:eastAsia="宋体"/>
                <w:lang w:eastAsia="zh-CN"/>
              </w:rPr>
            </w:pPr>
            <w:r>
              <w:rPr>
                <w:rFonts w:hint="eastAsia"/>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案例发生时间</w:t>
            </w:r>
          </w:p>
        </w:tc>
        <w:tc>
          <w:tcPr>
            <w:tcW w:w="6904" w:type="dxa"/>
            <w:noWrap w:val="0"/>
            <w:vAlign w:val="top"/>
          </w:tcPr>
          <w:p>
            <w:pPr>
              <w:jc w:val="center"/>
            </w:pPr>
            <w:r>
              <w:rPr>
                <w:rFonts w:hint="eastAsia" w:ascii="宋体" w:hAnsi="宋体" w:cs="宋体"/>
                <w:lang w:val="en-US" w:eastAsia="zh-CN"/>
              </w:rPr>
              <w:t>2003-</w:t>
            </w:r>
            <w:r>
              <w:rPr>
                <w:rFonts w:hint="eastAsia" w:ascii="宋体" w:hAnsi="宋体" w:eastAsia="宋体" w:cs="宋体"/>
              </w:rPr>
              <w:t>200</w:t>
            </w:r>
            <w:r>
              <w:rPr>
                <w:rFonts w:hint="eastAsia" w:ascii="宋体" w:hAnsi="宋体" w:eastAsia="宋体" w:cs="宋体"/>
                <w:lang w:val="en-US" w:eastAsia="zh-CN"/>
              </w:rPr>
              <w:t>5</w:t>
            </w:r>
            <w:r>
              <w:rPr>
                <w:rFonts w:hint="eastAsia" w:ascii="宋体" w:hAnsi="宋体" w:eastAsia="宋体" w:cs="宋体"/>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案例企业名称</w:t>
            </w:r>
          </w:p>
        </w:tc>
        <w:tc>
          <w:tcPr>
            <w:tcW w:w="6904" w:type="dxa"/>
            <w:noWrap w:val="0"/>
            <w:vAlign w:val="top"/>
          </w:tcPr>
          <w:p>
            <w:pPr>
              <w:jc w:val="center"/>
            </w:pPr>
            <w:r>
              <w:rPr>
                <w:rFonts w:hint="eastAsia"/>
              </w:rPr>
              <w:t>西安达尔曼实业股份有限公司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案例企业经营范围</w:t>
            </w:r>
          </w:p>
        </w:tc>
        <w:tc>
          <w:tcPr>
            <w:tcW w:w="6904" w:type="dxa"/>
            <w:noWrap w:val="0"/>
            <w:vAlign w:val="top"/>
          </w:tcPr>
          <w:tbl>
            <w:tblPr>
              <w:tblStyle w:val="13"/>
              <w:tblW w:w="6776" w:type="dxa"/>
              <w:tblInd w:w="-85" w:type="dxa"/>
              <w:tblBorders>
                <w:top w:val="single" w:color="E5EBF5" w:sz="4" w:space="0"/>
                <w:left w:val="single" w:color="E5EBF5" w:sz="4" w:space="0"/>
                <w:bottom w:val="single" w:color="E5EBF5" w:sz="4" w:space="0"/>
                <w:right w:val="single" w:color="E5EBF5" w:sz="4"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6776"/>
            </w:tblGrid>
            <w:tr>
              <w:tblPrEx>
                <w:tblBorders>
                  <w:top w:val="single" w:color="E5EBF5" w:sz="4" w:space="0"/>
                  <w:left w:val="single" w:color="E5EBF5" w:sz="4" w:space="0"/>
                  <w:bottom w:val="single" w:color="E5EBF5" w:sz="4" w:space="0"/>
                  <w:right w:val="single" w:color="E5EBF5" w:sz="4" w:space="0"/>
                  <w:insideH w:val="none" w:color="auto" w:sz="0" w:space="0"/>
                  <w:insideV w:val="none" w:color="auto" w:sz="0" w:space="0"/>
                </w:tblBorders>
                <w:shd w:val="clear" w:color="auto" w:fill="FFFFFF"/>
                <w:tblCellMar>
                  <w:top w:w="15" w:type="dxa"/>
                  <w:left w:w="15" w:type="dxa"/>
                  <w:bottom w:w="15" w:type="dxa"/>
                  <w:right w:w="15" w:type="dxa"/>
                </w:tblCellMar>
              </w:tblPrEx>
              <w:tc>
                <w:tcPr>
                  <w:tcW w:w="6776" w:type="dxa"/>
                  <w:tcBorders>
                    <w:top w:val="single" w:color="E3EDFB" w:sz="4" w:space="0"/>
                    <w:left w:val="single" w:color="E3EDFB" w:sz="4" w:space="0"/>
                    <w:bottom w:val="single" w:color="E3EDFB" w:sz="4" w:space="0"/>
                    <w:right w:val="single" w:color="E3EDFB" w:sz="4" w:space="0"/>
                  </w:tcBorders>
                  <w:shd w:val="clear" w:color="auto" w:fill="FFFFFF"/>
                  <w:noWrap w:val="0"/>
                  <w:tcMar>
                    <w:top w:w="100" w:type="dxa"/>
                    <w:left w:w="100" w:type="dxa"/>
                    <w:bottom w:w="100" w:type="dxa"/>
                    <w:right w:w="100" w:type="dxa"/>
                  </w:tcMar>
                  <w:vAlign w:val="center"/>
                </w:tcPr>
                <w:p>
                  <w:pPr>
                    <w:jc w:val="left"/>
                  </w:pPr>
                  <w:r>
                    <w:rPr>
                      <w:rFonts w:hint="default"/>
                      <w:lang w:val="en-US" w:eastAsia="zh-CN"/>
                    </w:rPr>
                    <w:t>珠宝、玉器、工艺美术品（不含金银饰品) 、包装礼品盒、机械设备、电子产品加工、销售</w:t>
                  </w:r>
                  <w:r>
                    <w:rPr>
                      <w:rFonts w:hint="eastAsia"/>
                      <w:lang w:val="en-US" w:eastAsia="zh-CN"/>
                    </w:rPr>
                    <w:t>、</w:t>
                  </w:r>
                  <w:r>
                    <w:rPr>
                      <w:rFonts w:hint="default"/>
                      <w:lang w:val="en-US" w:eastAsia="zh-CN"/>
                    </w:rPr>
                    <w:t>现代陶瓷材料制品的研制、开发、加工</w:t>
                  </w:r>
                </w:p>
              </w:tc>
            </w:tr>
          </w:tbl>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企业单位案情描述</w:t>
            </w:r>
          </w:p>
        </w:tc>
        <w:tc>
          <w:tcPr>
            <w:tcW w:w="6904" w:type="dxa"/>
            <w:noWrap w:val="0"/>
            <w:vAlign w:val="top"/>
          </w:tcPr>
          <w:p>
            <w:pPr>
              <w:rPr>
                <w:b/>
              </w:rPr>
            </w:pPr>
            <w:r>
              <w:rPr>
                <w:rFonts w:hint="eastAsia"/>
                <w:b/>
              </w:rPr>
              <w:t>【企业背景】</w:t>
            </w:r>
          </w:p>
          <w:p>
            <w:pPr>
              <w:ind w:firstLine="420" w:firstLineChars="200"/>
              <w:jc w:val="left"/>
              <w:rPr>
                <w:rFonts w:hint="eastAsia"/>
                <w:b/>
              </w:rPr>
            </w:pPr>
            <w:r>
              <w:rPr>
                <w:rFonts w:hint="eastAsia"/>
                <w:b w:val="0"/>
                <w:bCs/>
              </w:rPr>
              <w:t>西安达尔曼实业股份有限公司于1996年12月26日在</w:t>
            </w:r>
            <w:r>
              <w:rPr>
                <w:rFonts w:hint="eastAsia"/>
                <w:b w:val="0"/>
                <w:bCs/>
              </w:rPr>
              <w:fldChar w:fldCharType="begin"/>
            </w:r>
            <w:r>
              <w:rPr>
                <w:rFonts w:hint="eastAsia"/>
                <w:b w:val="0"/>
                <w:bCs/>
              </w:rPr>
              <w:instrText xml:space="preserve"> HYPERLINK "https://baike.baidu.com/item/%E8%A5%BF%E5%AE%89%E5%B8%82%E5%B7%A5%E5%95%86%E8%A1%8C%E6%94%BF%E7%AE%A1%E7%90%86%E5%B1%80/2156562" \t "https://baike.baidu.com/item/%E8%A5%BF%E5%AE%89%E8%BE%BE%E5%B0%94%E6%9B%BC%E5%AE%9E%E4%B8%9A%E8%82%A1%E4%BB%BD%E6%9C%89%E9%99%90%E5%85%AC%E5%8F%B8/_blank" </w:instrText>
            </w:r>
            <w:r>
              <w:rPr>
                <w:rFonts w:hint="eastAsia"/>
                <w:b w:val="0"/>
                <w:bCs/>
              </w:rPr>
              <w:fldChar w:fldCharType="separate"/>
            </w:r>
            <w:r>
              <w:rPr>
                <w:rFonts w:hint="eastAsia"/>
                <w:b w:val="0"/>
                <w:bCs/>
              </w:rPr>
              <w:t>西安市工商行政管理局</w:t>
            </w:r>
            <w:r>
              <w:rPr>
                <w:rFonts w:hint="eastAsia"/>
                <w:b w:val="0"/>
                <w:bCs/>
              </w:rPr>
              <w:fldChar w:fldCharType="end"/>
            </w:r>
            <w:r>
              <w:rPr>
                <w:rFonts w:hint="eastAsia"/>
                <w:b w:val="0"/>
                <w:bCs/>
              </w:rPr>
              <w:t>登记成立</w:t>
            </w:r>
            <w:r>
              <w:rPr>
                <w:rFonts w:hint="eastAsia"/>
                <w:b w:val="0"/>
                <w:bCs/>
                <w:lang w:eastAsia="zh-CN"/>
              </w:rPr>
              <w:t>，</w:t>
            </w:r>
            <w:r>
              <w:rPr>
                <w:rFonts w:hint="eastAsia"/>
                <w:b w:val="0"/>
                <w:bCs/>
              </w:rPr>
              <w:t>并于1998年2001年两次配股，在股市募集资金共7. 17亿元。法定代表人傅建国，公司经营范围包括珠宝、玉器、工艺美术品（不含金银饰品)、包装礼品盒等。</w:t>
            </w:r>
          </w:p>
          <w:p>
            <w:pPr>
              <w:jc w:val="left"/>
            </w:pPr>
          </w:p>
          <w:p>
            <w:pPr>
              <w:jc w:val="left"/>
              <w:rPr>
                <w:b/>
              </w:rPr>
            </w:pPr>
            <w:r>
              <w:rPr>
                <w:rFonts w:hint="eastAsia"/>
                <w:b/>
              </w:rPr>
              <w:t>【案情背景</w:t>
            </w:r>
            <w:r>
              <w:rPr>
                <w:b/>
              </w:rPr>
              <w:t>】</w:t>
            </w:r>
          </w:p>
          <w:p>
            <w:pPr>
              <w:jc w:val="left"/>
              <w:rPr>
                <w:rFonts w:hint="eastAsia"/>
                <w:b/>
              </w:rPr>
            </w:pPr>
            <w:r>
              <w:rPr>
                <w:b/>
              </w:rPr>
              <w:tab/>
            </w:r>
            <w:r>
              <w:rPr>
                <w:rFonts w:hint="eastAsia"/>
                <w:b w:val="0"/>
                <w:bCs/>
              </w:rPr>
              <w:t xml:space="preserve">从公司报表数据看，1997 </w:t>
            </w:r>
            <w:r>
              <w:rPr>
                <w:rFonts w:hint="eastAsia"/>
                <w:b w:val="0"/>
                <w:bCs/>
                <w:lang w:val="en-US" w:eastAsia="zh-CN"/>
              </w:rPr>
              <w:t>-</w:t>
            </w:r>
            <w:r>
              <w:rPr>
                <w:rFonts w:hint="eastAsia"/>
                <w:b w:val="0"/>
                <w:bCs/>
              </w:rPr>
              <w:t>2003年间，达尔曼销售收入合计18亿元，净利润合计4.12亿元，资产总额比上市时增长５倍，达到22亿元。净资产增长４倍，达到12亿元。在 2003 年之前，公司各项财务数据呈现均衡增长，然而，2003年公司首次出现净利润亏损，主营业务收由2002年的3.16 亿元下降到 2.14亿元，亏损达1.4亿元，每股收益为</w:t>
            </w:r>
            <w:r>
              <w:rPr>
                <w:rFonts w:hint="eastAsia"/>
                <w:b w:val="0"/>
                <w:bCs/>
                <w:lang w:val="en-US" w:eastAsia="zh-CN"/>
              </w:rPr>
              <w:t>-</w:t>
            </w:r>
            <w:r>
              <w:rPr>
                <w:rFonts w:hint="eastAsia"/>
                <w:b w:val="0"/>
                <w:bCs/>
              </w:rPr>
              <w:t>0.49元，同时，公司的重大违规担保事项浮出水面，涉及人民币3.45亿元，美元 133.5万元；还有重大质押事项，涉及人民币 5.18 亿元。2004年5月10日，达尔曼被上交所实行特别处理，变更为＂ＳＴ达尔曼＂，同时证监会对公司波嫌虚假陈述行为立案调查</w:t>
            </w:r>
            <w:r>
              <w:rPr>
                <w:rFonts w:hint="eastAsia"/>
                <w:b w:val="0"/>
                <w:bCs/>
                <w:lang w:eastAsia="zh-CN"/>
              </w:rPr>
              <w:t>。</w:t>
            </w:r>
            <w:r>
              <w:rPr>
                <w:rFonts w:hint="eastAsia"/>
                <w:b w:val="0"/>
                <w:bCs/>
              </w:rPr>
              <w:t>2004 年９月，公司公告显示，截至 2004 年６月</w:t>
            </w:r>
            <w:r>
              <w:rPr>
                <w:rFonts w:hint="eastAsia"/>
                <w:b w:val="0"/>
                <w:bCs/>
                <w:lang w:val="en-US" w:eastAsia="zh-CN"/>
              </w:rPr>
              <w:t>30</w:t>
            </w:r>
            <w:r>
              <w:rPr>
                <w:rFonts w:hint="eastAsia"/>
                <w:b w:val="0"/>
                <w:bCs/>
              </w:rPr>
              <w:t>日，公司总资产锐减为</w:t>
            </w:r>
            <w:r>
              <w:rPr>
                <w:rFonts w:hint="eastAsia"/>
                <w:b w:val="0"/>
                <w:bCs/>
                <w:lang w:val="en-US" w:eastAsia="zh-CN"/>
              </w:rPr>
              <w:t>13</w:t>
            </w:r>
            <w:r>
              <w:rPr>
                <w:rFonts w:hint="eastAsia"/>
                <w:b w:val="0"/>
                <w:bCs/>
              </w:rPr>
              <w:t>亿元，净资产</w:t>
            </w:r>
            <w:r>
              <w:rPr>
                <w:rFonts w:hint="eastAsia"/>
                <w:b w:val="0"/>
                <w:bCs/>
                <w:lang w:val="en-US" w:eastAsia="zh-CN"/>
              </w:rPr>
              <w:t>-</w:t>
            </w:r>
            <w:r>
              <w:rPr>
                <w:rFonts w:hint="eastAsia"/>
                <w:b w:val="0"/>
                <w:bCs/>
              </w:rPr>
              <w:t>3.46 亿元，仅半年时间亏损高达成14亿元，不仅抵销了上市以来大部分业绩，而且濒临退市破产。此后，达尔曼股价一路狂跌。2004年12月30日跌破一元面值。2005年３月25日，达尔曼被终止上市。</w:t>
            </w:r>
          </w:p>
          <w:p>
            <w:pPr>
              <w:jc w:val="left"/>
            </w:pPr>
          </w:p>
          <w:p>
            <w:pPr>
              <w:rPr>
                <w:b/>
              </w:rPr>
            </w:pPr>
            <w:r>
              <w:rPr>
                <w:rFonts w:hint="eastAsia"/>
                <w:b/>
              </w:rPr>
              <w:t>【案情描述】</w:t>
            </w:r>
          </w:p>
          <w:p>
            <w:pPr>
              <w:rPr>
                <w:rFonts w:hint="eastAsia"/>
              </w:rPr>
            </w:pPr>
            <w:r>
              <w:rPr>
                <w:rFonts w:hint="eastAsia"/>
                <w:b/>
                <w:bCs/>
              </w:rPr>
              <w:t>达尔曼造假的主要手法</w:t>
            </w:r>
            <w:r>
              <w:rPr>
                <w:rFonts w:hint="eastAsia"/>
                <w:b/>
                <w:bCs/>
                <w:lang w:eastAsia="zh-CN"/>
              </w:rPr>
              <w:t>：</w:t>
            </w:r>
            <w:r>
              <w:rPr>
                <w:rFonts w:hint="eastAsia"/>
              </w:rPr>
              <w:t xml:space="preserve">   </w:t>
            </w:r>
          </w:p>
          <w:p>
            <w:pPr>
              <w:ind w:firstLine="211" w:firstLineChars="100"/>
              <w:rPr>
                <w:rFonts w:hint="eastAsia"/>
              </w:rPr>
            </w:pPr>
            <w:r>
              <w:rPr>
                <w:rFonts w:hint="eastAsia"/>
                <w:b/>
                <w:bCs/>
                <w:lang w:val="en-US" w:eastAsia="zh-CN"/>
              </w:rPr>
              <w:t>1.</w:t>
            </w:r>
            <w:r>
              <w:rPr>
                <w:rFonts w:hint="eastAsia"/>
                <w:b/>
                <w:bCs/>
              </w:rPr>
              <w:t xml:space="preserve">虚增销售收入，虚构公司经营业绩和生产记录   </w:t>
            </w:r>
            <w:r>
              <w:rPr>
                <w:rFonts w:hint="eastAsia"/>
              </w:rPr>
              <w:t xml:space="preserve">  </w:t>
            </w:r>
          </w:p>
          <w:p>
            <w:pPr>
              <w:ind w:firstLine="420" w:firstLineChars="200"/>
              <w:rPr>
                <w:rFonts w:hint="eastAsia"/>
              </w:rPr>
            </w:pPr>
            <w:r>
              <w:rPr>
                <w:rFonts w:hint="eastAsia"/>
              </w:rPr>
              <w:t>达尔曼所有的采购</w:t>
            </w:r>
            <w:r>
              <w:rPr>
                <w:rFonts w:hint="eastAsia"/>
                <w:lang w:val="en-US" w:eastAsia="zh-CN"/>
              </w:rPr>
              <w:t>、</w:t>
            </w:r>
            <w:r>
              <w:rPr>
                <w:rFonts w:hint="eastAsia"/>
              </w:rPr>
              <w:t>生产</w:t>
            </w:r>
            <w:r>
              <w:rPr>
                <w:rFonts w:hint="eastAsia"/>
                <w:lang w:val="en-US" w:eastAsia="zh-CN"/>
              </w:rPr>
              <w:t>、</w:t>
            </w:r>
            <w:r>
              <w:rPr>
                <w:rFonts w:hint="eastAsia"/>
              </w:rPr>
              <w:t>销售基本上都是在一种虚拟的状态下进行的。每年，公司都会制定一些所谓的经营计划，然后组织有关部门和一引起核心人员根据指标，按照生产销售的各个环节，制作虚假的原料入库单，生产进度报表和销售合同等，为了做得天衣无缝，对相关销售发票，增值税发票的税款也照章缴纳，公司在不同年度虚构销售和业绩的具体手法也不断变化； 1997</w:t>
            </w:r>
            <w:r>
              <w:rPr>
                <w:rFonts w:hint="eastAsia"/>
                <w:lang w:val="en-US" w:eastAsia="zh-CN"/>
              </w:rPr>
              <w:t>-</w:t>
            </w:r>
            <w:r>
              <w:rPr>
                <w:rFonts w:hint="eastAsia"/>
              </w:rPr>
              <w:t>2000年度主要通过与大股东翠宝集团及下属子公司之间的关联交易虚构业绩，2000年仅向翠宝集团的关联销售就占到了当年销售总额的 42.4 ％。2001年，由于关联交易受阻，公司开始向其他公司借用账户，通过自有资金的转入转出，假作租金或其他收入及相关费用，虚构经营业绩。2002</w:t>
            </w:r>
            <w:r>
              <w:rPr>
                <w:rFonts w:hint="eastAsia"/>
                <w:lang w:val="en-US" w:eastAsia="zh-CN"/>
              </w:rPr>
              <w:t>-</w:t>
            </w:r>
            <w:r>
              <w:rPr>
                <w:rFonts w:hint="eastAsia"/>
              </w:rPr>
              <w:t>2003年</w:t>
            </w:r>
            <w:r>
              <w:rPr>
                <w:rFonts w:hint="eastAsia"/>
                <w:lang w:eastAsia="zh-CN"/>
              </w:rPr>
              <w:t>，</w:t>
            </w:r>
            <w:r>
              <w:rPr>
                <w:rFonts w:hint="eastAsia"/>
              </w:rPr>
              <w:t>公司开始利用自行设立的大批＂</w:t>
            </w:r>
            <w:r>
              <w:rPr>
                <w:rFonts w:hint="eastAsia"/>
                <w:lang w:val="en-US" w:eastAsia="zh-CN"/>
              </w:rPr>
              <w:t>空</w:t>
            </w:r>
            <w:r>
              <w:rPr>
                <w:rFonts w:hint="eastAsia"/>
              </w:rPr>
              <w:t>壳公司＂进行自我交易。达到虚增业绩的目的。年报显示，这两年公司前五名销售商大多是来自深圳的新增交易客户，而且基本都采用赊销挂账的方式，使得达尔曼的赊销比例由 2000年的</w:t>
            </w:r>
            <w:r>
              <w:rPr>
                <w:rFonts w:hint="eastAsia"/>
                <w:lang w:val="en-US" w:eastAsia="zh-CN"/>
              </w:rPr>
              <w:t>24</w:t>
            </w:r>
            <w:r>
              <w:rPr>
                <w:rFonts w:hint="eastAsia"/>
              </w:rPr>
              <w:t>％上升到2003年的</w:t>
            </w:r>
            <w:r>
              <w:rPr>
                <w:rFonts w:hint="eastAsia"/>
                <w:lang w:val="en-US" w:eastAsia="zh-CN"/>
              </w:rPr>
              <w:t>55</w:t>
            </w:r>
            <w:r>
              <w:rPr>
                <w:rFonts w:hint="eastAsia"/>
              </w:rPr>
              <w:t>％。经查明，这些公司均是许宗林设立的</w:t>
            </w:r>
            <w:r>
              <w:rPr>
                <w:rFonts w:hint="eastAsia"/>
                <w:lang w:val="en-US" w:eastAsia="zh-CN"/>
              </w:rPr>
              <w:t>空</w:t>
            </w:r>
            <w:r>
              <w:rPr>
                <w:rFonts w:hint="eastAsia"/>
              </w:rPr>
              <w:t>壳公司，通过这种手法两年共虚构销售收入 4.06亿元，占这两年全部收入的</w:t>
            </w:r>
            <w:r>
              <w:rPr>
                <w:rFonts w:hint="eastAsia"/>
                <w:lang w:val="en-US" w:eastAsia="zh-CN"/>
              </w:rPr>
              <w:t>70</w:t>
            </w:r>
            <w:r>
              <w:rPr>
                <w:rFonts w:hint="eastAsia"/>
              </w:rPr>
              <w:t xml:space="preserve">％以上，虚增利润1.52 亿元。         </w:t>
            </w:r>
          </w:p>
          <w:p>
            <w:pPr>
              <w:ind w:firstLine="211" w:firstLineChars="100"/>
              <w:rPr>
                <w:rFonts w:hint="eastAsia"/>
                <w:b/>
                <w:bCs/>
              </w:rPr>
            </w:pPr>
            <w:r>
              <w:rPr>
                <w:rFonts w:hint="eastAsia"/>
                <w:b/>
                <w:bCs/>
                <w:lang w:val="en-US" w:eastAsia="zh-CN"/>
              </w:rPr>
              <w:t>2.</w:t>
            </w:r>
            <w:r>
              <w:rPr>
                <w:rFonts w:hint="eastAsia"/>
                <w:b/>
                <w:bCs/>
              </w:rPr>
              <w:t>虚假采购，虚增存货</w:t>
            </w:r>
          </w:p>
          <w:p>
            <w:pPr>
              <w:ind w:firstLine="420" w:firstLineChars="200"/>
              <w:rPr>
                <w:rFonts w:hint="eastAsia"/>
              </w:rPr>
            </w:pPr>
            <w:r>
              <w:rPr>
                <w:rFonts w:hint="eastAsia"/>
              </w:rPr>
              <w:t>虚假采购，一方面是为了配合公司虚构业绩需要，另一方面是为达到转移资金的目的。从年报可以看出，公司对大股东翠宝集团的原材料采购在1997</w:t>
            </w:r>
            <w:r>
              <w:rPr>
                <w:rFonts w:hint="eastAsia"/>
                <w:lang w:val="en-US" w:eastAsia="zh-CN"/>
              </w:rPr>
              <w:t>-</w:t>
            </w:r>
            <w:r>
              <w:rPr>
                <w:rFonts w:hint="eastAsia"/>
              </w:rPr>
              <w:t>2001年呈现出递增趋势，至2001年占到了全年购货额的</w:t>
            </w:r>
            <w:r>
              <w:rPr>
                <w:rFonts w:hint="eastAsia"/>
                <w:lang w:val="en-US" w:eastAsia="zh-CN"/>
              </w:rPr>
              <w:t>26</w:t>
            </w:r>
            <w:r>
              <w:rPr>
                <w:rFonts w:hint="eastAsia"/>
              </w:rPr>
              <w:t>％， 200</w:t>
            </w:r>
            <w:r>
              <w:rPr>
                <w:rFonts w:hint="eastAsia"/>
                <w:lang w:val="en-US" w:eastAsia="zh-CN"/>
              </w:rPr>
              <w:t>2</w:t>
            </w:r>
            <w:r>
              <w:rPr>
                <w:rFonts w:hint="eastAsia"/>
              </w:rPr>
              <w:t>年年报显示，公司当年期末存货增加了8641万元</w:t>
            </w:r>
            <w:r>
              <w:rPr>
                <w:rFonts w:hint="eastAsia"/>
                <w:lang w:eastAsia="zh-CN"/>
              </w:rPr>
              <w:t>，</w:t>
            </w:r>
            <w:r>
              <w:rPr>
                <w:rFonts w:hint="eastAsia"/>
              </w:rPr>
              <w:t xml:space="preserve">增幅达到 </w:t>
            </w:r>
            <w:r>
              <w:rPr>
                <w:rFonts w:hint="eastAsia"/>
                <w:lang w:val="en-US" w:eastAsia="zh-CN"/>
              </w:rPr>
              <w:t>86.15</w:t>
            </w:r>
            <w:r>
              <w:rPr>
                <w:rFonts w:hint="eastAsia"/>
              </w:rPr>
              <w:t xml:space="preserve">％。     </w:t>
            </w:r>
          </w:p>
          <w:p>
            <w:pPr>
              <w:ind w:firstLine="211" w:firstLineChars="100"/>
              <w:rPr>
                <w:rFonts w:hint="eastAsia"/>
                <w:b/>
                <w:bCs/>
              </w:rPr>
            </w:pPr>
            <w:r>
              <w:rPr>
                <w:rFonts w:hint="eastAsia"/>
                <w:b/>
                <w:bCs/>
                <w:lang w:val="en-US" w:eastAsia="zh-CN"/>
              </w:rPr>
              <w:t>3.</w:t>
            </w:r>
            <w:r>
              <w:rPr>
                <w:rFonts w:hint="eastAsia"/>
                <w:b/>
                <w:bCs/>
              </w:rPr>
              <w:t>虚构往来，虚增在建工程固定资产和对外投资</w:t>
            </w:r>
          </w:p>
          <w:p>
            <w:pPr>
              <w:ind w:firstLine="420" w:firstLineChars="200"/>
              <w:rPr>
                <w:rFonts w:hint="eastAsia"/>
              </w:rPr>
            </w:pPr>
            <w:r>
              <w:rPr>
                <w:rFonts w:hint="eastAsia"/>
              </w:rPr>
              <w:t>为了伪造公司盈利假象，公司销售收入大大高于销售成本与费用，对这部分差额，除了虚构往来外，公司大量采用虚增在建工程和固定资产，伪造对外投资等手法来转出资金，使公司造假现金得以循环使用。此外，还通过这种手段掩盖公司资金真实流向，将上市公司资金转匿到个人账户，占为已有。据统计，从上市以来达尔曼共有大约</w:t>
            </w:r>
            <w:r>
              <w:rPr>
                <w:rFonts w:hint="eastAsia"/>
                <w:lang w:val="en-US" w:eastAsia="zh-CN"/>
              </w:rPr>
              <w:t>15</w:t>
            </w:r>
            <w:r>
              <w:rPr>
                <w:rFonts w:hint="eastAsia"/>
              </w:rPr>
              <w:t>个主要投资项目，支出总额约</w:t>
            </w:r>
            <w:r>
              <w:rPr>
                <w:rFonts w:hint="eastAsia"/>
                <w:lang w:val="en-US" w:eastAsia="zh-CN"/>
              </w:rPr>
              <w:t>10.6</w:t>
            </w:r>
            <w:r>
              <w:rPr>
                <w:rFonts w:hint="eastAsia"/>
              </w:rPr>
              <w:t xml:space="preserve">亿元。    </w:t>
            </w:r>
          </w:p>
          <w:p>
            <w:pPr>
              <w:ind w:firstLine="211" w:firstLineChars="100"/>
              <w:rPr>
                <w:rFonts w:hint="eastAsia"/>
                <w:b/>
                <w:bCs/>
              </w:rPr>
            </w:pPr>
            <w:r>
              <w:rPr>
                <w:rFonts w:hint="eastAsia"/>
                <w:b/>
                <w:bCs/>
                <w:lang w:val="en-US" w:eastAsia="zh-CN"/>
              </w:rPr>
              <w:t>4.</w:t>
            </w:r>
            <w:r>
              <w:rPr>
                <w:rFonts w:hint="eastAsia"/>
                <w:b/>
                <w:bCs/>
              </w:rPr>
              <w:t>伪造与公司业绩相关的资金流，并大量融资</w:t>
            </w:r>
          </w:p>
          <w:p>
            <w:pPr>
              <w:ind w:firstLine="420" w:firstLineChars="200"/>
              <w:rPr>
                <w:rFonts w:hint="eastAsia"/>
              </w:rPr>
            </w:pPr>
            <w:r>
              <w:rPr>
                <w:rFonts w:hint="eastAsia"/>
              </w:rPr>
              <w:t>达尔曼设立大量壳公司，并能过大量融资来支持造假所需资金。在虚假业绩支撑下，达尔曼得以在1998</w:t>
            </w:r>
            <w:r>
              <w:rPr>
                <w:rFonts w:hint="eastAsia"/>
                <w:lang w:val="en-US" w:eastAsia="zh-CN"/>
              </w:rPr>
              <w:t>-</w:t>
            </w:r>
            <w:r>
              <w:rPr>
                <w:rFonts w:hint="eastAsia"/>
              </w:rPr>
              <w:t>2001年两次配股融资。同时，达尔曼利用上市公司信用，为壳公司贷款提供担保，再通过支出成本的方式将部分转出，伪造与业绩相关的资金收付款痕迹。</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noWrap w:val="0"/>
            <w:vAlign w:val="top"/>
          </w:tcPr>
          <w:p>
            <w:r>
              <w:rPr>
                <w:rFonts w:hint="eastAsia"/>
              </w:rPr>
              <w:t>关联审计机构</w:t>
            </w:r>
            <w:r>
              <w:t>名称</w:t>
            </w:r>
          </w:p>
        </w:tc>
        <w:tc>
          <w:tcPr>
            <w:tcW w:w="6904" w:type="dxa"/>
            <w:noWrap w:val="0"/>
            <w:vAlign w:val="top"/>
          </w:tcPr>
          <w:p>
            <w:pPr>
              <w:jc w:val="center"/>
            </w:pPr>
            <w:r>
              <w:t>西安</w:t>
            </w:r>
            <w:r>
              <w:rPr>
                <w:rFonts w:hint="default"/>
              </w:rPr>
              <w:t>希格玛会计师事务所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引发的企业经营及内控思考</w:t>
            </w:r>
          </w:p>
        </w:tc>
        <w:tc>
          <w:tcPr>
            <w:tcW w:w="6904" w:type="dxa"/>
            <w:noWrap w:val="0"/>
            <w:vAlign w:val="top"/>
          </w:tcPr>
          <w:p>
            <w:pPr>
              <w:numPr>
                <w:ilvl w:val="0"/>
                <w:numId w:val="0"/>
              </w:numPr>
              <w:ind w:left="420" w:leftChars="0"/>
              <w:rPr>
                <w:rFonts w:hint="eastAsia" w:ascii="宋体" w:hAnsi="宋体" w:eastAsia="宋体" w:cs="宋体"/>
                <w:b/>
                <w:bCs/>
                <w:lang w:eastAsia="zh-CN"/>
              </w:rPr>
            </w:pPr>
            <w:r>
              <w:rPr>
                <w:rFonts w:hint="eastAsia" w:ascii="宋体" w:hAnsi="宋体" w:eastAsia="宋体" w:cs="宋体"/>
                <w:b/>
                <w:bCs/>
                <w:lang w:val="en-US" w:eastAsia="zh-CN"/>
              </w:rPr>
              <w:t>1.</w:t>
            </w:r>
            <w:r>
              <w:rPr>
                <w:rFonts w:hint="eastAsia" w:ascii="宋体" w:hAnsi="宋体" w:eastAsia="宋体" w:cs="宋体"/>
                <w:b/>
                <w:bCs/>
              </w:rPr>
              <w:t>完善公司治理</w:t>
            </w:r>
          </w:p>
          <w:p>
            <w:pPr>
              <w:numPr>
                <w:ilvl w:val="0"/>
                <w:numId w:val="0"/>
              </w:numPr>
              <w:ind w:left="0" w:leftChars="0" w:firstLine="630" w:firstLineChars="300"/>
              <w:rPr>
                <w:rFonts w:hint="eastAsia" w:ascii="宋体" w:hAnsi="宋体" w:eastAsia="宋体" w:cs="宋体"/>
                <w:lang w:eastAsia="zh-CN"/>
              </w:rPr>
            </w:pPr>
            <w:r>
              <w:rPr>
                <w:rFonts w:hint="eastAsia" w:ascii="宋体" w:hAnsi="宋体" w:eastAsia="宋体" w:cs="宋体"/>
              </w:rPr>
              <w:t>公司治理结构是防范财务舞弊最基础的一道防线</w:t>
            </w:r>
            <w:r>
              <w:rPr>
                <w:rFonts w:hint="eastAsia" w:ascii="宋体" w:hAnsi="宋体" w:eastAsia="宋体" w:cs="宋体"/>
                <w:lang w:eastAsia="zh-CN"/>
              </w:rPr>
              <w:t>，</w:t>
            </w:r>
            <w:r>
              <w:rPr>
                <w:rFonts w:hint="eastAsia" w:ascii="宋体" w:hAnsi="宋体" w:eastAsia="宋体" w:cs="宋体"/>
              </w:rPr>
              <w:t>尤其对一引起民营背景的上市公司来说</w:t>
            </w:r>
            <w:r>
              <w:rPr>
                <w:rFonts w:hint="eastAsia" w:ascii="宋体" w:hAnsi="宋体" w:eastAsia="宋体" w:cs="宋体"/>
                <w:lang w:eastAsia="zh-CN"/>
              </w:rPr>
              <w:t>，</w:t>
            </w:r>
            <w:r>
              <w:rPr>
                <w:rFonts w:hint="eastAsia" w:ascii="宋体" w:hAnsi="宋体" w:eastAsia="宋体" w:cs="宋体"/>
              </w:rPr>
              <w:t>如果没有适当制约机制</w:t>
            </w:r>
            <w:r>
              <w:rPr>
                <w:rFonts w:hint="eastAsia" w:ascii="宋体" w:hAnsi="宋体" w:eastAsia="宋体" w:cs="宋体"/>
                <w:lang w:eastAsia="zh-CN"/>
              </w:rPr>
              <w:t>，</w:t>
            </w:r>
            <w:r>
              <w:rPr>
                <w:rFonts w:hint="eastAsia" w:ascii="宋体" w:hAnsi="宋体" w:eastAsia="宋体" w:cs="宋体"/>
              </w:rPr>
              <w:t>很容易出现实际控制人在董事会一言堂现象</w:t>
            </w:r>
            <w:r>
              <w:rPr>
                <w:rFonts w:hint="eastAsia" w:ascii="宋体" w:hAnsi="宋体" w:eastAsia="宋体" w:cs="宋体"/>
                <w:lang w:eastAsia="zh-CN"/>
              </w:rPr>
              <w:t>，</w:t>
            </w:r>
            <w:r>
              <w:rPr>
                <w:rFonts w:hint="eastAsia" w:ascii="宋体" w:hAnsi="宋体" w:eastAsia="宋体" w:cs="宋体"/>
              </w:rPr>
              <w:t>将上市公司作为谋取私利的工具</w:t>
            </w:r>
            <w:r>
              <w:rPr>
                <w:rFonts w:hint="eastAsia" w:ascii="宋体" w:hAnsi="宋体" w:eastAsia="宋体" w:cs="宋体"/>
                <w:lang w:eastAsia="zh-CN"/>
              </w:rPr>
              <w:t>。</w:t>
            </w:r>
          </w:p>
          <w:p>
            <w:pPr>
              <w:numPr>
                <w:ilvl w:val="0"/>
                <w:numId w:val="0"/>
              </w:numPr>
              <w:ind w:firstLine="422" w:firstLineChars="200"/>
              <w:rPr>
                <w:rFonts w:hint="eastAsia" w:ascii="宋体" w:hAnsi="宋体" w:eastAsia="宋体" w:cs="宋体"/>
              </w:rPr>
            </w:pPr>
            <w:r>
              <w:rPr>
                <w:rFonts w:hint="eastAsia" w:ascii="宋体" w:hAnsi="宋体" w:eastAsia="宋体" w:cs="宋体"/>
                <w:b/>
                <w:bCs/>
                <w:lang w:val="en-US" w:eastAsia="zh-CN"/>
              </w:rPr>
              <w:t>2.</w:t>
            </w:r>
            <w:r>
              <w:rPr>
                <w:rFonts w:hint="eastAsia" w:ascii="宋体" w:hAnsi="宋体" w:eastAsia="宋体" w:cs="宋体"/>
                <w:b/>
                <w:bCs/>
              </w:rPr>
              <w:t>完善银行等金融机构的治理结构和内部控制</w:t>
            </w:r>
            <w:r>
              <w:rPr>
                <w:rFonts w:hint="eastAsia" w:ascii="宋体" w:hAnsi="宋体" w:eastAsia="宋体" w:cs="宋体"/>
                <w:b/>
                <w:bCs/>
                <w:lang w:eastAsia="zh-CN"/>
              </w:rPr>
              <w:t>，</w:t>
            </w:r>
            <w:r>
              <w:rPr>
                <w:rFonts w:hint="eastAsia" w:ascii="宋体" w:hAnsi="宋体" w:eastAsia="宋体" w:cs="宋体"/>
                <w:b/>
                <w:bCs/>
              </w:rPr>
              <w:t>加强金融联手监督</w:t>
            </w:r>
            <w:r>
              <w:rPr>
                <w:rFonts w:hint="eastAsia" w:ascii="宋体" w:hAnsi="宋体" w:eastAsia="宋体" w:cs="宋体"/>
              </w:rPr>
              <w:t xml:space="preserve"> </w:t>
            </w:r>
          </w:p>
          <w:p>
            <w:pPr>
              <w:numPr>
                <w:ilvl w:val="0"/>
                <w:numId w:val="0"/>
              </w:numPr>
              <w:ind w:firstLine="630" w:firstLineChars="300"/>
              <w:rPr>
                <w:rFonts w:hint="eastAsia" w:ascii="宋体" w:hAnsi="宋体" w:eastAsia="宋体" w:cs="宋体"/>
                <w:lang w:eastAsia="zh-CN"/>
              </w:rPr>
            </w:pPr>
            <w:r>
              <w:rPr>
                <w:rFonts w:hint="eastAsia" w:ascii="宋体" w:hAnsi="宋体" w:eastAsia="宋体" w:cs="宋体"/>
              </w:rPr>
              <w:t>达尔曼向银行贷款</w:t>
            </w:r>
            <w:r>
              <w:rPr>
                <w:rFonts w:hint="eastAsia" w:ascii="宋体" w:hAnsi="宋体" w:eastAsia="宋体" w:cs="宋体"/>
                <w:lang w:eastAsia="zh-CN"/>
              </w:rPr>
              <w:t>，</w:t>
            </w:r>
            <w:r>
              <w:rPr>
                <w:rFonts w:hint="eastAsia" w:ascii="宋体" w:hAnsi="宋体" w:eastAsia="宋体" w:cs="宋体"/>
              </w:rPr>
              <w:t>除了其造假水平高超外 , 从一个侧面反映了我国银行的治理结构与内部控制存在缺陷</w:t>
            </w:r>
            <w:r>
              <w:rPr>
                <w:rFonts w:hint="eastAsia" w:ascii="宋体" w:hAnsi="宋体" w:eastAsia="宋体" w:cs="宋体"/>
                <w:lang w:eastAsia="zh-CN"/>
              </w:rPr>
              <w:t>。</w:t>
            </w:r>
            <w:r>
              <w:rPr>
                <w:rFonts w:hint="eastAsia" w:ascii="宋体" w:hAnsi="宋体" w:eastAsia="宋体" w:cs="宋体"/>
              </w:rPr>
              <w:t>达尔曼系统性财务舞弊和圈钱 , 洗钱行为已超越了证券行业的范围</w:t>
            </w:r>
            <w:r>
              <w:rPr>
                <w:rFonts w:hint="eastAsia" w:ascii="宋体" w:hAnsi="宋体" w:eastAsia="宋体" w:cs="宋体"/>
                <w:lang w:eastAsia="zh-CN"/>
              </w:rPr>
              <w:t>，</w:t>
            </w:r>
            <w:r>
              <w:rPr>
                <w:rFonts w:hint="eastAsia" w:ascii="宋体" w:hAnsi="宋体" w:eastAsia="宋体" w:cs="宋体"/>
              </w:rPr>
              <w:t>扩展至整个金融领域</w:t>
            </w:r>
            <w:r>
              <w:rPr>
                <w:rFonts w:hint="eastAsia" w:ascii="宋体" w:hAnsi="宋体" w:eastAsia="宋体" w:cs="宋体"/>
                <w:lang w:eastAsia="zh-CN"/>
              </w:rPr>
              <w:t>，</w:t>
            </w:r>
            <w:r>
              <w:rPr>
                <w:rFonts w:hint="eastAsia" w:ascii="宋体" w:hAnsi="宋体" w:eastAsia="宋体" w:cs="宋体"/>
              </w:rPr>
              <w:t>涉及证券</w:t>
            </w:r>
            <w:r>
              <w:rPr>
                <w:rFonts w:hint="eastAsia" w:ascii="宋体" w:hAnsi="宋体" w:eastAsia="宋体" w:cs="宋体"/>
                <w:lang w:eastAsia="zh-CN"/>
              </w:rPr>
              <w:t>，</w:t>
            </w:r>
            <w:r>
              <w:rPr>
                <w:rFonts w:hint="eastAsia" w:ascii="宋体" w:hAnsi="宋体" w:eastAsia="宋体" w:cs="宋体"/>
              </w:rPr>
              <w:t>银行</w:t>
            </w:r>
            <w:r>
              <w:rPr>
                <w:rFonts w:hint="eastAsia" w:ascii="宋体" w:hAnsi="宋体" w:eastAsia="宋体" w:cs="宋体"/>
                <w:lang w:eastAsia="zh-CN"/>
              </w:rPr>
              <w:t>，</w:t>
            </w:r>
            <w:r>
              <w:rPr>
                <w:rFonts w:hint="eastAsia" w:ascii="宋体" w:hAnsi="宋体" w:eastAsia="宋体" w:cs="宋体"/>
              </w:rPr>
              <w:t>外汇等多个领域</w:t>
            </w:r>
            <w:r>
              <w:rPr>
                <w:rFonts w:hint="eastAsia" w:ascii="宋体" w:hAnsi="宋体" w:eastAsia="宋体" w:cs="宋体"/>
                <w:lang w:eastAsia="zh-CN"/>
              </w:rPr>
              <w:t>。</w:t>
            </w:r>
            <w:r>
              <w:rPr>
                <w:rFonts w:hint="eastAsia" w:ascii="宋体" w:hAnsi="宋体" w:eastAsia="宋体" w:cs="宋体"/>
              </w:rPr>
              <w:t>因此有必要加强金融领域多部门间的监管协作</w:t>
            </w:r>
            <w:r>
              <w:rPr>
                <w:rFonts w:hint="eastAsia" w:ascii="宋体" w:hAnsi="宋体" w:eastAsia="宋体" w:cs="宋体"/>
                <w:lang w:eastAsia="zh-CN"/>
              </w:rPr>
              <w:t>，</w:t>
            </w:r>
            <w:r>
              <w:rPr>
                <w:rFonts w:hint="eastAsia" w:ascii="宋体" w:hAnsi="宋体" w:eastAsia="宋体" w:cs="宋体"/>
              </w:rPr>
              <w:t>建立监管信息的沟通机制</w:t>
            </w:r>
            <w:r>
              <w:rPr>
                <w:rFonts w:hint="eastAsia" w:ascii="宋体" w:hAnsi="宋体" w:eastAsia="宋体" w:cs="宋体"/>
                <w:lang w:eastAsia="zh-CN"/>
              </w:rPr>
              <w:t>。</w:t>
            </w:r>
          </w:p>
          <w:p>
            <w:pPr>
              <w:numPr>
                <w:ilvl w:val="0"/>
                <w:numId w:val="0"/>
              </w:numPr>
              <w:ind w:leftChars="200"/>
              <w:rPr>
                <w:rFonts w:hint="eastAsia" w:ascii="宋体" w:hAnsi="宋体" w:eastAsia="宋体" w:cs="宋体"/>
                <w:b/>
                <w:bCs/>
              </w:rPr>
            </w:pPr>
            <w:r>
              <w:rPr>
                <w:rFonts w:hint="eastAsia" w:ascii="宋体" w:hAnsi="宋体" w:eastAsia="宋体" w:cs="宋体"/>
                <w:b/>
                <w:bCs/>
                <w:lang w:val="en-US" w:eastAsia="zh-CN"/>
              </w:rPr>
              <w:t>3.</w:t>
            </w:r>
            <w:r>
              <w:rPr>
                <w:rFonts w:hint="eastAsia" w:ascii="宋体" w:hAnsi="宋体" w:eastAsia="宋体" w:cs="宋体"/>
                <w:b/>
                <w:bCs/>
              </w:rPr>
              <w:t>加强货币资金审计</w:t>
            </w:r>
            <w:r>
              <w:rPr>
                <w:rFonts w:hint="eastAsia" w:ascii="宋体" w:hAnsi="宋体" w:eastAsia="宋体" w:cs="宋体"/>
                <w:b/>
                <w:bCs/>
                <w:lang w:eastAsia="zh-CN"/>
              </w:rPr>
              <w:t>，</w:t>
            </w:r>
            <w:r>
              <w:rPr>
                <w:rFonts w:hint="eastAsia" w:ascii="宋体" w:hAnsi="宋体" w:eastAsia="宋体" w:cs="宋体"/>
                <w:b/>
                <w:bCs/>
              </w:rPr>
              <w:t xml:space="preserve">提防现金流住处的欺骗性 </w:t>
            </w:r>
          </w:p>
          <w:p>
            <w:pPr>
              <w:numPr>
                <w:ilvl w:val="0"/>
                <w:numId w:val="0"/>
              </w:numPr>
              <w:ind w:left="0" w:leftChars="0" w:firstLine="630" w:firstLineChars="300"/>
              <w:rPr>
                <w:rFonts w:hint="eastAsia" w:ascii="宋体" w:hAnsi="宋体" w:eastAsia="宋体" w:cs="宋体"/>
                <w:lang w:eastAsia="zh-CN"/>
              </w:rPr>
            </w:pPr>
            <w:r>
              <w:rPr>
                <w:rFonts w:hint="eastAsia" w:ascii="宋体" w:hAnsi="宋体" w:eastAsia="宋体" w:cs="宋体"/>
              </w:rPr>
              <w:t>随着造假手段越来越高明</w:t>
            </w:r>
            <w:r>
              <w:rPr>
                <w:rFonts w:hint="eastAsia" w:ascii="宋体" w:hAnsi="宋体" w:eastAsia="宋体" w:cs="宋体"/>
                <w:lang w:eastAsia="zh-CN"/>
              </w:rPr>
              <w:t>，</w:t>
            </w:r>
            <w:r>
              <w:rPr>
                <w:rFonts w:hint="eastAsia" w:ascii="宋体" w:hAnsi="宋体" w:eastAsia="宋体" w:cs="宋体"/>
              </w:rPr>
              <w:t>现金流信息同样具有很强的欺骗性</w:t>
            </w:r>
            <w:r>
              <w:rPr>
                <w:rFonts w:hint="eastAsia" w:ascii="宋体" w:hAnsi="宋体" w:eastAsia="宋体" w:cs="宋体"/>
                <w:lang w:eastAsia="zh-CN"/>
              </w:rPr>
              <w:t>，</w:t>
            </w:r>
            <w:r>
              <w:rPr>
                <w:rFonts w:hint="eastAsia" w:ascii="宋体" w:hAnsi="宋体" w:eastAsia="宋体" w:cs="宋体"/>
              </w:rPr>
              <w:t xml:space="preserve"> 达尔曼在伪造业绩的同时</w:t>
            </w:r>
            <w:r>
              <w:rPr>
                <w:rFonts w:hint="eastAsia" w:ascii="宋体" w:hAnsi="宋体" w:eastAsia="宋体" w:cs="宋体"/>
                <w:lang w:eastAsia="zh-CN"/>
              </w:rPr>
              <w:t>，</w:t>
            </w:r>
            <w:r>
              <w:rPr>
                <w:rFonts w:hint="eastAsia" w:ascii="宋体" w:hAnsi="宋体" w:eastAsia="宋体" w:cs="宋体"/>
              </w:rPr>
              <w:t>也伪造了相应的现金流</w:t>
            </w:r>
            <w:r>
              <w:rPr>
                <w:rFonts w:hint="eastAsia" w:ascii="宋体" w:hAnsi="宋体" w:eastAsia="宋体" w:cs="宋体"/>
                <w:lang w:eastAsia="zh-CN"/>
              </w:rPr>
              <w:t>，</w:t>
            </w:r>
            <w:r>
              <w:rPr>
                <w:rFonts w:hint="eastAsia" w:ascii="宋体" w:hAnsi="宋体" w:eastAsia="宋体" w:cs="宋体"/>
              </w:rPr>
              <w:t>并且采且存单质押担保的贷款方式实现资金的表外实质转移</w:t>
            </w:r>
            <w:r>
              <w:rPr>
                <w:rFonts w:hint="eastAsia" w:ascii="宋体" w:hAnsi="宋体" w:eastAsia="宋体" w:cs="宋体"/>
                <w:lang w:eastAsia="zh-CN"/>
              </w:rPr>
              <w:t>，</w:t>
            </w:r>
            <w:r>
              <w:rPr>
                <w:rFonts w:hint="eastAsia" w:ascii="宋体" w:hAnsi="宋体" w:eastAsia="宋体" w:cs="宋体"/>
              </w:rPr>
              <w:t>但从形式上</w:t>
            </w:r>
            <w:r>
              <w:rPr>
                <w:rFonts w:hint="eastAsia" w:ascii="宋体" w:hAnsi="宋体" w:eastAsia="宋体" w:cs="宋体"/>
                <w:lang w:val="en-US" w:eastAsia="zh-CN"/>
              </w:rPr>
              <w:t>看，</w:t>
            </w:r>
            <w:r>
              <w:rPr>
                <w:rFonts w:hint="eastAsia" w:ascii="宋体" w:hAnsi="宋体" w:eastAsia="宋体" w:cs="宋体"/>
              </w:rPr>
              <w:t>企业现金仍然在账上</w:t>
            </w:r>
            <w:r>
              <w:rPr>
                <w:rFonts w:hint="eastAsia" w:ascii="宋体" w:hAnsi="宋体" w:eastAsia="宋体" w:cs="宋体"/>
                <w:lang w:eastAsia="zh-CN"/>
              </w:rPr>
              <w:t>。</w:t>
            </w:r>
            <w:r>
              <w:rPr>
                <w:rFonts w:hint="eastAsia" w:ascii="宋体" w:hAnsi="宋体" w:eastAsia="宋体" w:cs="宋体"/>
              </w:rPr>
              <w:t>为此</w:t>
            </w:r>
            <w:r>
              <w:rPr>
                <w:rFonts w:hint="eastAsia" w:ascii="宋体" w:hAnsi="宋体" w:eastAsia="宋体" w:cs="宋体"/>
                <w:lang w:eastAsia="zh-CN"/>
              </w:rPr>
              <w:t>，</w:t>
            </w:r>
            <w:r>
              <w:rPr>
                <w:rFonts w:hint="eastAsia" w:ascii="宋体" w:hAnsi="宋体" w:eastAsia="宋体" w:cs="宋体"/>
              </w:rPr>
              <w:t>审计师要分析货币资金余额的合理性和真实性</w:t>
            </w:r>
            <w:r>
              <w:rPr>
                <w:rFonts w:hint="eastAsia" w:ascii="宋体" w:hAnsi="宋体" w:eastAsia="宋体" w:cs="宋体"/>
                <w:lang w:eastAsia="zh-CN"/>
              </w:rPr>
              <w:t>，</w:t>
            </w:r>
            <w:r>
              <w:rPr>
                <w:rFonts w:hint="eastAsia" w:ascii="宋体" w:hAnsi="宋体" w:eastAsia="宋体" w:cs="宋体"/>
              </w:rPr>
              <w:t>高度重视银行函证</w:t>
            </w:r>
            <w:r>
              <w:rPr>
                <w:rFonts w:hint="eastAsia" w:ascii="宋体" w:hAnsi="宋体" w:eastAsia="宋体" w:cs="宋体"/>
                <w:lang w:eastAsia="zh-CN"/>
              </w:rPr>
              <w:t>，</w:t>
            </w:r>
            <w:r>
              <w:rPr>
                <w:rFonts w:hint="eastAsia" w:ascii="宋体" w:hAnsi="宋体" w:eastAsia="宋体" w:cs="宋体"/>
              </w:rPr>
              <w:t>不仅对表内资产负债进行证实</w:t>
            </w:r>
            <w:r>
              <w:rPr>
                <w:rFonts w:hint="eastAsia" w:ascii="宋体" w:hAnsi="宋体" w:eastAsia="宋体" w:cs="宋体"/>
                <w:lang w:eastAsia="zh-CN"/>
              </w:rPr>
              <w:t>，</w:t>
            </w:r>
            <w:r>
              <w:rPr>
                <w:rFonts w:hint="eastAsia" w:ascii="宋体" w:hAnsi="宋体" w:eastAsia="宋体" w:cs="宋体"/>
              </w:rPr>
              <w:t>更要注意查询是否存在财务报告未记载的表外负债进行证实</w:t>
            </w:r>
            <w:r>
              <w:rPr>
                <w:rFonts w:hint="eastAsia" w:ascii="宋体" w:hAnsi="宋体" w:eastAsia="宋体" w:cs="宋体"/>
                <w:lang w:eastAsia="zh-CN"/>
              </w:rPr>
              <w:t>，</w:t>
            </w:r>
            <w:r>
              <w:rPr>
                <w:rFonts w:hint="eastAsia" w:ascii="宋体" w:hAnsi="宋体" w:eastAsia="宋体" w:cs="宋体"/>
              </w:rPr>
              <w:t>更要注意查询是否存在财务报告未记载的表外负债或担保</w:t>
            </w:r>
            <w:r>
              <w:rPr>
                <w:rFonts w:hint="eastAsia" w:ascii="宋体" w:hAnsi="宋体" w:eastAsia="宋体" w:cs="宋体"/>
                <w:lang w:eastAsia="zh-CN"/>
              </w:rPr>
              <w:t>。</w:t>
            </w:r>
          </w:p>
          <w:p>
            <w:pPr>
              <w:numPr>
                <w:ilvl w:val="0"/>
                <w:numId w:val="0"/>
              </w:numPr>
              <w:ind w:firstLine="422" w:firstLineChars="200"/>
              <w:rPr>
                <w:rFonts w:hint="eastAsia" w:ascii="宋体" w:hAnsi="宋体" w:eastAsia="宋体" w:cs="宋体"/>
                <w:b/>
                <w:bCs/>
              </w:rPr>
            </w:pPr>
            <w:r>
              <w:rPr>
                <w:rFonts w:hint="eastAsia" w:ascii="宋体" w:hAnsi="宋体" w:eastAsia="宋体" w:cs="宋体"/>
                <w:b/>
                <w:bCs/>
                <w:lang w:val="en-US" w:eastAsia="zh-CN"/>
              </w:rPr>
              <w:t>4.</w:t>
            </w:r>
            <w:r>
              <w:rPr>
                <w:rFonts w:hint="eastAsia" w:ascii="宋体" w:hAnsi="宋体" w:eastAsia="宋体" w:cs="宋体"/>
                <w:b/>
                <w:bCs/>
              </w:rPr>
              <w:t>加强上市公司担保的监管</w:t>
            </w:r>
          </w:p>
          <w:p>
            <w:pPr>
              <w:numPr>
                <w:ilvl w:val="0"/>
                <w:numId w:val="0"/>
              </w:numPr>
              <w:ind w:firstLine="630" w:firstLineChars="300"/>
              <w:rPr>
                <w:rFonts w:hint="eastAsia" w:ascii="宋体" w:hAnsi="宋体" w:eastAsia="宋体" w:cs="宋体"/>
              </w:rPr>
            </w:pPr>
            <w:r>
              <w:rPr>
                <w:rFonts w:hint="eastAsia" w:ascii="宋体" w:hAnsi="宋体" w:eastAsia="宋体" w:cs="宋体"/>
              </w:rPr>
              <w:t>从我国出现问题的上市公司看，一个显著特点是这类公司很多都存在严重违规担保现象，达尔曼也不例外。为此，监管部门应采取措施边境丰市公司对外担保管理，加强对担保信息的及时披露。对审计师来说，应当高度关注上市公司担保情况和可能存在的风险。</w:t>
            </w:r>
          </w:p>
          <w:p>
            <w:pPr>
              <w:rPr>
                <w:rFonts w:hint="eastAsia"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引发</w:t>
            </w:r>
            <w:r>
              <w:t>的审计</w:t>
            </w:r>
            <w:r>
              <w:rPr>
                <w:rFonts w:hint="eastAsia"/>
              </w:rPr>
              <w:t>实施</w:t>
            </w:r>
            <w:r>
              <w:t>思考</w:t>
            </w:r>
          </w:p>
        </w:tc>
        <w:tc>
          <w:tcPr>
            <w:tcW w:w="6904" w:type="dxa"/>
            <w:noWrap w:val="0"/>
            <w:vAlign w:val="top"/>
          </w:tcPr>
          <w:p>
            <w:pPr>
              <w:tabs>
                <w:tab w:val="left" w:pos="2160"/>
              </w:tabs>
              <w:ind w:firstLine="630" w:firstLineChars="300"/>
              <w:rPr>
                <w:rStyle w:val="19"/>
                <w:rFonts w:hint="eastAsia" w:ascii="宋体" w:hAnsi="宋体" w:eastAsia="宋体" w:cs="宋体"/>
                <w:i w:val="0"/>
                <w:iCs w:val="0"/>
                <w:color w:val="auto"/>
                <w:lang w:val="en-US" w:eastAsia="zh-CN"/>
              </w:rPr>
            </w:pPr>
            <w:r>
              <w:rPr>
                <w:rStyle w:val="19"/>
                <w:rFonts w:hint="eastAsia" w:ascii="宋体" w:hAnsi="宋体" w:eastAsia="宋体" w:cs="宋体"/>
                <w:i w:val="0"/>
                <w:iCs w:val="0"/>
                <w:color w:val="auto"/>
              </w:rPr>
              <w:t>审计实施</w:t>
            </w:r>
            <w:r>
              <w:rPr>
                <w:rStyle w:val="19"/>
                <w:rFonts w:hint="eastAsia" w:ascii="宋体" w:hAnsi="宋体" w:eastAsia="宋体" w:cs="宋体"/>
                <w:i w:val="0"/>
                <w:iCs w:val="0"/>
                <w:color w:val="auto"/>
                <w:lang w:val="en-US" w:eastAsia="zh-CN"/>
              </w:rPr>
              <w:t>过程中，审计人员要重点关注</w:t>
            </w:r>
            <w:r>
              <w:rPr>
                <w:rStyle w:val="19"/>
                <w:rFonts w:hint="eastAsia" w:ascii="宋体" w:hAnsi="宋体" w:eastAsia="宋体" w:cs="宋体"/>
                <w:i w:val="0"/>
                <w:iCs w:val="0"/>
                <w:color w:val="auto"/>
              </w:rPr>
              <w:t>评价内部控制系统，进行财务收支项目实质性审查，进而取得审计证据，编制审计工作底稿和作出审计评价</w:t>
            </w:r>
            <w:r>
              <w:rPr>
                <w:rStyle w:val="19"/>
                <w:rFonts w:hint="eastAsia" w:ascii="宋体" w:hAnsi="宋体" w:eastAsia="宋体" w:cs="宋体"/>
                <w:i w:val="0"/>
                <w:iCs w:val="0"/>
                <w:color w:val="auto"/>
                <w:lang w:val="en-US" w:eastAsia="zh-CN"/>
              </w:rPr>
              <w:t>等关键步骤。</w:t>
            </w:r>
          </w:p>
          <w:p>
            <w:pPr>
              <w:tabs>
                <w:tab w:val="left" w:pos="2160"/>
              </w:tabs>
              <w:ind w:firstLine="632" w:firstLineChars="300"/>
              <w:rPr>
                <w:rStyle w:val="19"/>
                <w:rFonts w:hint="eastAsia" w:ascii="宋体" w:hAnsi="宋体" w:eastAsia="宋体" w:cs="宋体"/>
                <w:i w:val="0"/>
                <w:iCs w:val="0"/>
                <w:color w:val="auto"/>
              </w:rPr>
            </w:pPr>
            <w:r>
              <w:rPr>
                <w:rStyle w:val="19"/>
                <w:rFonts w:hint="eastAsia" w:ascii="宋体" w:hAnsi="宋体" w:eastAsia="宋体" w:cs="宋体"/>
                <w:b/>
                <w:bCs/>
                <w:i w:val="0"/>
                <w:iCs w:val="0"/>
                <w:color w:val="auto"/>
              </w:rPr>
              <w:t>审计实施阶段是一个过程的两个方面，一方面是审计人员与被审计单位协调配合的过程，另一方面则是通过审查会计凭证、会计账簿、会计报表，查阅与审计事项有关的文件、资料，检查现金、有价证券和实物，向有关单位和个人延伸调查等方式进行审计并取得证明材料，即审计人员自身实施审查与取证的过程。</w:t>
            </w:r>
            <w:r>
              <w:rPr>
                <w:rStyle w:val="19"/>
                <w:rFonts w:hint="eastAsia" w:ascii="宋体" w:hAnsi="宋体" w:eastAsia="宋体" w:cs="宋体"/>
                <w:i w:val="0"/>
                <w:iCs w:val="0"/>
                <w:color w:val="auto"/>
              </w:rPr>
              <w:t>这个阶段在整个审计中是非常重要的一个阶段，审计人员的任何一点疏忽，均有可能增加审计风险，提高审计成本，甚至造成整个审计项目的失败。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r>
              <w:rPr>
                <w:rFonts w:hint="eastAsia"/>
              </w:rPr>
              <w:t>关联</w:t>
            </w:r>
            <w:r>
              <w:t>的审计术语与审计方法</w:t>
            </w:r>
          </w:p>
        </w:tc>
        <w:tc>
          <w:tcPr>
            <w:tcW w:w="6904" w:type="dxa"/>
            <w:noWrap w:val="0"/>
            <w:vAlign w:val="top"/>
          </w:tcPr>
          <w:p>
            <w:pPr>
              <w:rPr>
                <w:rFonts w:hint="eastAsia"/>
                <w:lang w:val="en-US" w:eastAsia="zh-CN"/>
              </w:rPr>
            </w:pPr>
            <w:r>
              <w:rPr>
                <w:rFonts w:hint="eastAsia"/>
                <w:lang w:val="en-US" w:eastAsia="zh-CN"/>
              </w:rPr>
              <w:t>关联方交易  上市公司担保 虚增销售收入 伪造资金流 虚构往来款项</w:t>
            </w:r>
          </w:p>
          <w:p>
            <w:pPr>
              <w:rPr>
                <w:rFonts w:hint="default"/>
                <w:lang w:val="en-US" w:eastAsia="zh-CN"/>
              </w:rPr>
            </w:pPr>
          </w:p>
          <w:p>
            <w:pPr>
              <w:ind w:firstLine="422" w:firstLineChars="200"/>
              <w:rPr>
                <w:rStyle w:val="19"/>
                <w:rFonts w:hint="eastAsia" w:ascii="宋体" w:hAnsi="宋体" w:eastAsia="宋体" w:cs="宋体"/>
                <w:b/>
                <w:bCs/>
                <w:i w:val="0"/>
                <w:iCs w:val="0"/>
                <w:color w:val="auto"/>
              </w:rPr>
            </w:pPr>
            <w:r>
              <w:rPr>
                <w:rStyle w:val="19"/>
                <w:rFonts w:hint="eastAsia" w:ascii="宋体" w:hAnsi="宋体" w:eastAsia="宋体" w:cs="宋体"/>
                <w:b/>
                <w:bCs/>
                <w:i w:val="0"/>
                <w:iCs w:val="0"/>
                <w:color w:val="auto"/>
              </w:rPr>
              <w:t>审计方法应以银行对账单为主线，采取“逆时法”对大额银行存款收支作为审计重点。</w:t>
            </w:r>
          </w:p>
          <w:p>
            <w:pPr>
              <w:ind w:firstLine="422" w:firstLineChars="200"/>
              <w:rPr>
                <w:rStyle w:val="19"/>
                <w:rFonts w:hint="eastAsia" w:ascii="宋体" w:hAnsi="宋体" w:eastAsia="宋体" w:cs="宋体"/>
                <w:i w:val="0"/>
                <w:iCs w:val="0"/>
                <w:color w:val="auto"/>
              </w:rPr>
            </w:pPr>
            <w:r>
              <w:rPr>
                <w:rStyle w:val="19"/>
                <w:rFonts w:hint="eastAsia" w:ascii="宋体" w:hAnsi="宋体" w:eastAsia="宋体" w:cs="宋体"/>
                <w:b/>
                <w:bCs/>
                <w:i w:val="0"/>
                <w:iCs w:val="0"/>
                <w:color w:val="auto"/>
              </w:rPr>
              <w:t>首先</w:t>
            </w:r>
            <w:r>
              <w:rPr>
                <w:rStyle w:val="19"/>
                <w:rFonts w:hint="eastAsia" w:ascii="宋体" w:hAnsi="宋体" w:eastAsia="宋体" w:cs="宋体"/>
                <w:i w:val="0"/>
                <w:iCs w:val="0"/>
                <w:color w:val="auto"/>
              </w:rPr>
              <w:t>是将审计截止日银行对账单与银行账核对，检查余额是否一致，如果存在未达账项，对未达账项逐笔核对，检查有无可疑线索。</w:t>
            </w:r>
          </w:p>
          <w:p>
            <w:pPr>
              <w:ind w:firstLine="422" w:firstLineChars="200"/>
              <w:rPr>
                <w:rFonts w:hint="default" w:eastAsia="宋体"/>
                <w:lang w:val="en-US" w:eastAsia="zh-CN"/>
              </w:rPr>
            </w:pPr>
            <w:r>
              <w:rPr>
                <w:rStyle w:val="19"/>
                <w:rFonts w:hint="eastAsia" w:ascii="宋体" w:hAnsi="宋体" w:eastAsia="宋体" w:cs="宋体"/>
                <w:b/>
                <w:bCs/>
                <w:i w:val="0"/>
                <w:iCs w:val="0"/>
                <w:color w:val="auto"/>
              </w:rPr>
              <w:t>其次</w:t>
            </w:r>
            <w:r>
              <w:rPr>
                <w:rStyle w:val="19"/>
                <w:rFonts w:hint="eastAsia" w:ascii="宋体" w:hAnsi="宋体" w:eastAsia="宋体" w:cs="宋体"/>
                <w:i w:val="0"/>
                <w:iCs w:val="0"/>
                <w:color w:val="auto"/>
              </w:rPr>
              <w:t>是将对账单的大额收支与银行账逐笔核对，检查有无不一致情况，尤其对银行对账单上出现金额相同的收支业务，而银行账无记录的，有可能是将收取的资金转移到账外账(“小金库”)，因此，应逐笔查明原因。如果具备利用计算机辅助审计条件，应向开户银行提取数据与被审计单位银行帐电子数据核对，可有效提高审计质量和效率。</w:t>
            </w:r>
          </w:p>
        </w:tc>
      </w:tr>
    </w:tbl>
    <w:p/>
    <w:p>
      <w:pPr>
        <w:rPr>
          <w:rFonts w:hint="eastAsia"/>
        </w:rPr>
      </w:pPr>
    </w:p>
    <w:p>
      <w:pPr>
        <w:pStyle w:val="2"/>
        <w:rPr>
          <w:rFonts w:hint="default" w:eastAsia="宋体"/>
          <w:lang w:val="en-US" w:eastAsia="zh-CN"/>
        </w:rPr>
      </w:pPr>
      <w:bookmarkStart w:id="30" w:name="_Toc8694"/>
      <w:r>
        <w:rPr>
          <w:rFonts w:hint="eastAsia"/>
          <w:lang w:val="en-US" w:eastAsia="zh-CN"/>
        </w:rPr>
        <w:t>20九好集团“忽悠式财务造假”</w:t>
      </w:r>
      <w:bookmarkEnd w:id="30"/>
    </w:p>
    <w:tbl>
      <w:tblPr>
        <w:tblStyle w:val="14"/>
        <w:tblW w:w="88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67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noWrap w:val="0"/>
            <w:vAlign w:val="top"/>
          </w:tcPr>
          <w:p>
            <w:r>
              <w:rPr>
                <w:rFonts w:hint="eastAsia"/>
              </w:rPr>
              <w:t>案例数据</w:t>
            </w:r>
            <w:r>
              <w:t>编号</w:t>
            </w:r>
          </w:p>
        </w:tc>
        <w:tc>
          <w:tcPr>
            <w:tcW w:w="6799" w:type="dxa"/>
            <w:noWrap w:val="0"/>
            <w:vAlign w:val="top"/>
          </w:tcPr>
          <w:p>
            <w:pPr>
              <w:ind w:right="-533" w:rightChars="-254"/>
              <w:jc w:val="center"/>
              <w:rPr>
                <w:rFonts w:hint="default" w:eastAsia="宋体"/>
                <w:lang w:val="en-US" w:eastAsia="zh-CN"/>
              </w:rPr>
            </w:pPr>
            <w:r>
              <w:rPr>
                <w:rFonts w:hint="eastAsia"/>
                <w:lang w:val="en-US" w:eastAsia="zh-C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noWrap w:val="0"/>
            <w:vAlign w:val="top"/>
          </w:tcPr>
          <w:p>
            <w:r>
              <w:rPr>
                <w:rFonts w:hint="eastAsia"/>
              </w:rPr>
              <w:t>案例</w:t>
            </w:r>
            <w:r>
              <w:t>行业类别</w:t>
            </w:r>
          </w:p>
        </w:tc>
        <w:tc>
          <w:tcPr>
            <w:tcW w:w="6799" w:type="dxa"/>
            <w:noWrap w:val="0"/>
            <w:vAlign w:val="top"/>
          </w:tcPr>
          <w:p>
            <w:pPr>
              <w:jc w:val="center"/>
              <w:rPr>
                <w:rFonts w:hint="eastAsia" w:eastAsia="宋体"/>
                <w:lang w:eastAsia="zh-CN"/>
              </w:rPr>
            </w:pPr>
            <w:r>
              <w:rPr>
                <w:rFonts w:hint="eastAsia"/>
                <w:lang w:val="en-US" w:eastAsia="zh-CN"/>
              </w:rPr>
              <w:t>服务业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noWrap w:val="0"/>
            <w:vAlign w:val="top"/>
          </w:tcPr>
          <w:p>
            <w:r>
              <w:rPr>
                <w:rFonts w:hint="eastAsia"/>
              </w:rPr>
              <w:t>案例发生时间</w:t>
            </w:r>
          </w:p>
        </w:tc>
        <w:tc>
          <w:tcPr>
            <w:tcW w:w="6799" w:type="dxa"/>
            <w:noWrap w:val="0"/>
            <w:vAlign w:val="top"/>
          </w:tcPr>
          <w:p>
            <w:pPr>
              <w:jc w:val="center"/>
            </w:pPr>
            <w:r>
              <w:rPr>
                <w:rFonts w:hint="eastAsia"/>
                <w:lang w:val="en-US" w:eastAsia="zh-CN"/>
              </w:rPr>
              <w:t>2017</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noWrap w:val="0"/>
            <w:vAlign w:val="top"/>
          </w:tcPr>
          <w:p>
            <w:r>
              <w:rPr>
                <w:rFonts w:hint="eastAsia"/>
              </w:rPr>
              <w:t>案例企业名称</w:t>
            </w:r>
          </w:p>
        </w:tc>
        <w:tc>
          <w:tcPr>
            <w:tcW w:w="6799" w:type="dxa"/>
            <w:noWrap w:val="0"/>
            <w:vAlign w:val="top"/>
          </w:tcPr>
          <w:p>
            <w:pPr>
              <w:jc w:val="center"/>
            </w:pPr>
            <w:r>
              <w:rPr>
                <w:rFonts w:hint="eastAsia"/>
              </w:rPr>
              <w:t>九好网络科技集团有限公司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noWrap w:val="0"/>
            <w:vAlign w:val="top"/>
          </w:tcPr>
          <w:p>
            <w:r>
              <w:rPr>
                <w:rFonts w:hint="eastAsia"/>
              </w:rPr>
              <w:t>案例企业经营范围</w:t>
            </w:r>
          </w:p>
        </w:tc>
        <w:tc>
          <w:tcPr>
            <w:tcW w:w="6799" w:type="dxa"/>
            <w:noWrap w:val="0"/>
            <w:vAlign w:val="top"/>
          </w:tcPr>
          <w:p>
            <w:pPr>
              <w:jc w:val="center"/>
            </w:pPr>
            <w:r>
              <w:rPr>
                <w:rFonts w:hint="eastAsia"/>
                <w:b w:val="0"/>
                <w:bCs/>
              </w:rPr>
              <w:t>九大类后勤托管服务，涵盖了餐饮、物业、办公、</w:t>
            </w:r>
            <w:r>
              <w:rPr>
                <w:rFonts w:hint="eastAsia"/>
                <w:b w:val="0"/>
                <w:bCs/>
                <w:lang w:val="en-US"/>
              </w:rPr>
              <w:t>IT</w:t>
            </w:r>
            <w:r>
              <w:rPr>
                <w:rFonts w:hint="eastAsia"/>
                <w:b w:val="0"/>
                <w:bCs/>
              </w:rPr>
              <w:t>、传媒、劳保、差旅、物流、金融等领域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1" w:hRule="atLeast"/>
        </w:trPr>
        <w:tc>
          <w:tcPr>
            <w:tcW w:w="2007" w:type="dxa"/>
            <w:noWrap w:val="0"/>
            <w:vAlign w:val="top"/>
          </w:tcPr>
          <w:p>
            <w:r>
              <w:rPr>
                <w:rFonts w:hint="eastAsia"/>
              </w:rPr>
              <w:t>企业单位案情描述</w:t>
            </w:r>
          </w:p>
        </w:tc>
        <w:tc>
          <w:tcPr>
            <w:tcW w:w="6799" w:type="dxa"/>
            <w:noWrap w:val="0"/>
            <w:vAlign w:val="top"/>
          </w:tcPr>
          <w:p>
            <w:pPr>
              <w:rPr>
                <w:b/>
              </w:rPr>
            </w:pPr>
            <w:r>
              <w:rPr>
                <w:rFonts w:hint="eastAsia"/>
                <w:b/>
              </w:rPr>
              <w:t>【企业背景】</w:t>
            </w:r>
          </w:p>
          <w:p>
            <w:pPr>
              <w:rPr>
                <w:rFonts w:hint="eastAsia"/>
                <w:b w:val="0"/>
                <w:bCs/>
              </w:rPr>
            </w:pPr>
            <w:r>
              <w:rPr>
                <w:b/>
              </w:rPr>
              <w:tab/>
            </w:r>
            <w:r>
              <w:rPr>
                <w:rFonts w:hint="eastAsia"/>
                <w:b w:val="0"/>
                <w:bCs/>
              </w:rPr>
              <w:t>原浙江九好办公服务集团有限公司（现更名为九好网络科技集团有限公司，以下简称九好集团）成立于2007年</w:t>
            </w:r>
            <w:r>
              <w:rPr>
                <w:rFonts w:hint="eastAsia"/>
                <w:b w:val="0"/>
                <w:bCs/>
                <w:lang w:eastAsia="zh-CN"/>
              </w:rPr>
              <w:t>，</w:t>
            </w:r>
            <w:r>
              <w:rPr>
                <w:rFonts w:hint="eastAsia"/>
                <w:b w:val="0"/>
                <w:bCs/>
              </w:rPr>
              <w:t>是一家从事后勤托管平台服务的大型企业集团。截至</w:t>
            </w:r>
            <w:r>
              <w:rPr>
                <w:rFonts w:hint="eastAsia"/>
                <w:b w:val="0"/>
                <w:bCs/>
                <w:lang w:val="en-US"/>
              </w:rPr>
              <w:t>2016</w:t>
            </w:r>
            <w:r>
              <w:rPr>
                <w:rFonts w:hint="eastAsia"/>
                <w:b w:val="0"/>
                <w:bCs/>
              </w:rPr>
              <w:t>年</w:t>
            </w:r>
            <w:r>
              <w:rPr>
                <w:rFonts w:hint="eastAsia"/>
                <w:b w:val="0"/>
                <w:bCs/>
                <w:lang w:val="en-US"/>
              </w:rPr>
              <w:t>4</w:t>
            </w:r>
            <w:r>
              <w:rPr>
                <w:rFonts w:hint="eastAsia"/>
                <w:b w:val="0"/>
                <w:bCs/>
              </w:rPr>
              <w:t>月</w:t>
            </w:r>
            <w:r>
              <w:rPr>
                <w:rFonts w:hint="eastAsia"/>
                <w:b w:val="0"/>
                <w:bCs/>
                <w:lang w:val="en-US"/>
              </w:rPr>
              <w:t>23</w:t>
            </w:r>
            <w:r>
              <w:rPr>
                <w:rFonts w:hint="eastAsia"/>
                <w:b w:val="0"/>
                <w:bCs/>
              </w:rPr>
              <w:t>日，郭丛军及其配偶在九好集团中共同占有股份</w:t>
            </w:r>
            <w:r>
              <w:rPr>
                <w:rFonts w:hint="eastAsia"/>
                <w:b w:val="0"/>
                <w:bCs/>
                <w:lang w:val="en-US"/>
              </w:rPr>
              <w:t>56.02%</w:t>
            </w:r>
            <w:r>
              <w:rPr>
                <w:rFonts w:hint="eastAsia"/>
                <w:b w:val="0"/>
                <w:bCs/>
              </w:rPr>
              <w:t>，以股权判定实际控制权，该夫妇为九好集团实际控制人。九好集团通过为供应商和客户构建服务平台，根据客户需求展开规模化的供需匹配，遴选优质供应商批量化进行项目对接和合同签订首创“办公托管”模式，是</w:t>
            </w:r>
            <w:r>
              <w:rPr>
                <w:rFonts w:hint="eastAsia"/>
                <w:b w:val="0"/>
                <w:bCs/>
              </w:rPr>
              <w:fldChar w:fldCharType="begin"/>
            </w:r>
            <w:r>
              <w:rPr>
                <w:rFonts w:hint="eastAsia"/>
                <w:b w:val="0"/>
                <w:bCs/>
              </w:rPr>
              <w:instrText xml:space="preserve"> HYPERLINK "https://baike.so.com/doc/5400673-5638267.html" \t "https://baike.so.com/doc/_blank" </w:instrText>
            </w:r>
            <w:r>
              <w:rPr>
                <w:rFonts w:hint="eastAsia"/>
                <w:b w:val="0"/>
                <w:bCs/>
              </w:rPr>
              <w:fldChar w:fldCharType="separate"/>
            </w:r>
            <w:r>
              <w:rPr>
                <w:rFonts w:hint="eastAsia"/>
                <w:b w:val="0"/>
                <w:bCs/>
              </w:rPr>
              <w:t>现代服务业</w:t>
            </w:r>
            <w:r>
              <w:rPr>
                <w:rFonts w:hint="eastAsia"/>
                <w:b w:val="0"/>
                <w:bCs/>
              </w:rPr>
              <w:fldChar w:fldCharType="end"/>
            </w:r>
            <w:r>
              <w:rPr>
                <w:rFonts w:hint="eastAsia"/>
                <w:b w:val="0"/>
                <w:bCs/>
              </w:rPr>
              <w:t>领军企业。</w:t>
            </w:r>
          </w:p>
          <w:p>
            <w:pPr>
              <w:rPr>
                <w:rFonts w:hint="eastAsia"/>
                <w:b w:val="0"/>
                <w:bCs/>
              </w:rPr>
            </w:pPr>
          </w:p>
          <w:p>
            <w:pPr>
              <w:rPr>
                <w:b/>
              </w:rPr>
            </w:pPr>
            <w:r>
              <w:rPr>
                <w:rFonts w:hint="eastAsia"/>
                <w:b/>
              </w:rPr>
              <w:t>【案情背景</w:t>
            </w:r>
            <w:r>
              <w:rPr>
                <w:b/>
              </w:rPr>
              <w:t>】</w:t>
            </w:r>
          </w:p>
          <w:p>
            <w:pPr>
              <w:rPr>
                <w:rFonts w:hint="eastAsia" w:ascii="宋体" w:hAnsi="宋体" w:eastAsia="宋体" w:cs="宋体"/>
                <w:b w:val="0"/>
                <w:bCs/>
              </w:rPr>
            </w:pPr>
            <w:r>
              <w:rPr>
                <w:b/>
              </w:rPr>
              <w:tab/>
            </w:r>
            <w:r>
              <w:rPr>
                <w:rFonts w:hint="eastAsia" w:ascii="宋体" w:hAnsi="宋体" w:eastAsia="宋体" w:cs="宋体"/>
                <w:b w:val="0"/>
                <w:bCs/>
              </w:rPr>
              <w:t>九好集团在其2016年4月23日披露的《浙江九好办公服务集团有限公司审计报告（2013年至2015年）》财务数据中，虚增服务费收入2.65亿元，虚增2015年贸易收入57.5万元，虚构银行存款3亿元，未披露3亿元银行存款质押。</w:t>
            </w:r>
          </w:p>
          <w:p>
            <w:pPr>
              <w:rPr>
                <w:b/>
              </w:rPr>
            </w:pPr>
          </w:p>
          <w:p>
            <w:pPr>
              <w:rPr>
                <w:b/>
              </w:rPr>
            </w:pPr>
            <w:r>
              <w:rPr>
                <w:rFonts w:hint="eastAsia"/>
                <w:b/>
              </w:rPr>
              <w:t>【案情分析】</w:t>
            </w:r>
          </w:p>
          <w:p>
            <w:pPr>
              <w:ind w:firstLine="211" w:firstLineChars="100"/>
              <w:rPr>
                <w:b/>
                <w:bCs/>
              </w:rPr>
            </w:pPr>
            <w:r>
              <w:rPr>
                <w:rFonts w:hint="eastAsia"/>
                <w:b/>
                <w:bCs/>
                <w:lang w:val="en-US" w:eastAsia="zh-CN"/>
              </w:rPr>
              <w:t>九好集团财务舞弊主要手段：</w:t>
            </w:r>
          </w:p>
          <w:p>
            <w:pPr>
              <w:ind w:firstLine="422" w:firstLineChars="200"/>
              <w:rPr>
                <w:rFonts w:hint="default"/>
                <w:b/>
                <w:bCs/>
              </w:rPr>
            </w:pPr>
            <w:r>
              <w:rPr>
                <w:rFonts w:hint="eastAsia"/>
                <w:b/>
                <w:bCs/>
                <w:lang w:val="en-US" w:eastAsia="zh-CN"/>
              </w:rPr>
              <w:t>1.虚增主营业务收入</w:t>
            </w:r>
          </w:p>
          <w:p>
            <w:pPr>
              <w:ind w:firstLine="630" w:firstLineChars="300"/>
              <w:rPr>
                <w:rFonts w:hint="default"/>
              </w:rPr>
            </w:pPr>
            <w:r>
              <w:rPr>
                <w:rFonts w:hint="eastAsia"/>
                <w:lang w:val="en-US" w:eastAsia="zh-CN"/>
              </w:rPr>
              <w:t>九好集团财务舞弊的关键点在其将虚增的主营业务收入（即平台服务费收入）混淆到数目众多的供应商和客户中，利用其有真实的往来的供应商、客户混淆视听，虚构业务，达到虚增收入的目的。同时，九好集团伙同部分上下游客户，通过制造账户流水，伪造收入回款。九好集团2013年至2015年通过虚构业务、虚增业绩等方式增加业务收入超2.6亿元，占三年内服务费收入总额的37.36%。</w:t>
            </w:r>
          </w:p>
          <w:p>
            <w:pPr>
              <w:ind w:firstLine="422" w:firstLineChars="200"/>
              <w:rPr>
                <w:rFonts w:hint="default"/>
                <w:b/>
                <w:bCs/>
              </w:rPr>
            </w:pPr>
            <w:r>
              <w:rPr>
                <w:rFonts w:hint="eastAsia"/>
                <w:b/>
                <w:bCs/>
                <w:lang w:val="en-US" w:eastAsia="zh-CN"/>
              </w:rPr>
              <w:t>2.虚增其他收入</w:t>
            </w:r>
          </w:p>
          <w:p>
            <w:pPr>
              <w:ind w:firstLine="630" w:firstLineChars="300"/>
              <w:rPr>
                <w:rFonts w:hint="default"/>
              </w:rPr>
            </w:pPr>
            <w:r>
              <w:rPr>
                <w:rFonts w:hint="eastAsia"/>
                <w:lang w:val="en-US" w:eastAsia="zh-CN"/>
              </w:rPr>
              <w:t>杭州融康信息技术有限公司（以下简称“融康信息”）为九好集团下游客户之一。依据九好集团披露的审计报告，其确认了来自融康信息的57.5万元的销售收入及账款回收。但融康信息并未确认收货，同时九好集团也将该笔货款退回。从会计准则的规定来看，该笔业务不满足销售收入的确认条件。</w:t>
            </w:r>
          </w:p>
          <w:p>
            <w:pPr>
              <w:ind w:firstLine="422" w:firstLineChars="200"/>
              <w:rPr>
                <w:rFonts w:hint="default"/>
                <w:b/>
                <w:bCs/>
              </w:rPr>
            </w:pPr>
            <w:r>
              <w:rPr>
                <w:rFonts w:hint="eastAsia"/>
                <w:b/>
                <w:bCs/>
                <w:lang w:val="en-US" w:eastAsia="zh-CN"/>
              </w:rPr>
              <w:t>3.虚增货币资金，未披露应尽事宜</w:t>
            </w:r>
          </w:p>
          <w:p>
            <w:pPr>
              <w:ind w:firstLine="632" w:firstLineChars="300"/>
              <w:rPr>
                <w:rFonts w:hint="default"/>
              </w:rPr>
            </w:pPr>
            <w:r>
              <w:rPr>
                <w:rFonts w:hint="eastAsia"/>
                <w:b/>
                <w:bCs/>
                <w:lang w:val="en-US" w:eastAsia="zh-CN"/>
              </w:rPr>
              <w:t>一是虚增货币资金3亿元。</w:t>
            </w:r>
            <w:r>
              <w:rPr>
                <w:rFonts w:hint="eastAsia"/>
                <w:lang w:val="en-US" w:eastAsia="zh-CN"/>
              </w:rPr>
              <w:t>2015年1月，九好集团采取虚构收回其他应收款1.7亿元、虚构银行存款转入0.47亿元、转出1亿元资金但不进行账务处理等方式形成虚增货币资金3.17亿元。同年3月，九好集团虚构郭丛军退回购房款0.12亿元，账面虚假资金扩大至3.29亿元。同月，杭州好融实业有限公司向九好集团转入资金1.6亿元，九好集团虚假记载成1.31亿元，少计收回0.29亿元。九好集团到此账面虚增货币资金3亿元。</w:t>
            </w:r>
          </w:p>
          <w:p>
            <w:pPr>
              <w:ind w:firstLine="632" w:firstLineChars="300"/>
              <w:rPr>
                <w:rFonts w:hint="default"/>
              </w:rPr>
            </w:pPr>
            <w:r>
              <w:rPr>
                <w:rFonts w:hint="eastAsia"/>
                <w:b/>
                <w:bCs/>
                <w:lang w:val="en-US" w:eastAsia="zh-CN"/>
              </w:rPr>
              <w:t>二是未披露3亿元借款及银行存款质押。</w:t>
            </w:r>
            <w:r>
              <w:rPr>
                <w:rFonts w:hint="eastAsia"/>
                <w:lang w:val="en-US" w:eastAsia="zh-CN"/>
              </w:rPr>
              <w:t>从2015年3月开始，为逃避监管及“修饰”财务数据，九好集团采取向他方借款的形式，购买银行的理财产品或定期存单，并以此为质押物，为他方进行质押担保，通过开具银行承兑汇票并随后以贴现的方式将资金变现并归还借款。</w:t>
            </w:r>
          </w:p>
          <w:p>
            <w:pPr>
              <w:rPr>
                <w:rFonts w:hint="default"/>
              </w:rPr>
            </w:pPr>
            <w:r>
              <w:rPr>
                <w:rFonts w:hint="eastAsia"/>
                <w:lang w:val="en-US" w:eastAsia="zh-CN"/>
              </w:rPr>
              <w:t>通过该种资金处理方式，九好集团实现虚增账面货币资金3亿元的目的，同时在进行资产重组时公开披露的《重大资产重组报告书》一文中，并未披露质押的3亿银行存单。</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noWrap w:val="0"/>
            <w:vAlign w:val="top"/>
          </w:tcPr>
          <w:p>
            <w:r>
              <w:rPr>
                <w:rFonts w:hint="eastAsia"/>
              </w:rPr>
              <w:t>关联</w:t>
            </w:r>
            <w:r>
              <w:t>审计机构名称</w:t>
            </w:r>
          </w:p>
        </w:tc>
        <w:tc>
          <w:tcPr>
            <w:tcW w:w="6799" w:type="dxa"/>
            <w:noWrap w:val="0"/>
            <w:vAlign w:val="top"/>
          </w:tcPr>
          <w:p>
            <w:pPr>
              <w:jc w:val="center"/>
            </w:pPr>
            <w:r>
              <w:t>利安达会计师事务所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noWrap w:val="0"/>
            <w:vAlign w:val="top"/>
          </w:tcPr>
          <w:p>
            <w:r>
              <w:rPr>
                <w:rFonts w:hint="eastAsia"/>
              </w:rPr>
              <w:t>审计</w:t>
            </w:r>
            <w:r>
              <w:t>受罚或责任描述</w:t>
            </w:r>
          </w:p>
        </w:tc>
        <w:tc>
          <w:tcPr>
            <w:tcW w:w="6799" w:type="dxa"/>
            <w:noWrap w:val="0"/>
            <w:vAlign w:val="top"/>
          </w:tcPr>
          <w:p>
            <w:pPr>
              <w:rPr>
                <w:rFonts w:hint="eastAsia"/>
                <w:lang w:val="en-US" w:eastAsia="zh-CN"/>
              </w:rPr>
            </w:pPr>
            <w:r>
              <w:rPr>
                <w:rFonts w:hint="eastAsia"/>
                <w:lang w:val="en-US" w:eastAsia="zh-CN"/>
              </w:rPr>
              <w:t>2017年3月11日，证监会认定九好集团存在以下违法事实：</w:t>
            </w:r>
          </w:p>
          <w:p>
            <w:pPr>
              <w:ind w:firstLine="420" w:firstLineChars="200"/>
            </w:pPr>
            <w:r>
              <w:rPr>
                <w:rFonts w:hint="eastAsia"/>
                <w:lang w:val="en-US" w:eastAsia="zh-CN"/>
              </w:rPr>
              <w:t>自2013年起，连续三年虚增主营业务收入2.65亿元，并在2015年虚增相关贸易收入57万元，虚构银行存款3亿元。同时为逃避监管及“修饰”财务数据，九好集团采取向他方借款的形式，购买银行的理财产品或定期存单，并通过为该单位进行担保质押的形式筹集与归还资金。</w:t>
            </w:r>
          </w:p>
          <w:p>
            <w:pPr>
              <w:ind w:firstLine="420" w:firstLineChars="200"/>
            </w:pPr>
            <w:r>
              <w:rPr>
                <w:rFonts w:hint="eastAsia"/>
                <w:lang w:val="en-US" w:eastAsia="zh-CN"/>
              </w:rPr>
              <w:t>证监会就九好集团信息披露虚假记载和重大遗漏等严重违法行为，责令改正并作出警告、罚款等处分，罚款金额为60万元，九好集团实际控制人郭丛军终身市场禁入，其他相关责任方10年以下不等年限的市场禁入。2017年4月25日，鞍重股份审议终止与九好集团的重大资产重组事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noWrap w:val="0"/>
            <w:vAlign w:val="top"/>
          </w:tcPr>
          <w:p>
            <w:r>
              <w:rPr>
                <w:rFonts w:hint="eastAsia"/>
              </w:rPr>
              <w:t>引发</w:t>
            </w:r>
            <w:r>
              <w:t>的审计</w:t>
            </w:r>
            <w:r>
              <w:rPr>
                <w:rFonts w:hint="eastAsia"/>
              </w:rPr>
              <w:t>实施</w:t>
            </w:r>
            <w:r>
              <w:t>思考</w:t>
            </w:r>
          </w:p>
        </w:tc>
        <w:tc>
          <w:tcPr>
            <w:tcW w:w="6799" w:type="dxa"/>
            <w:noWrap w:val="0"/>
            <w:vAlign w:val="top"/>
          </w:tcPr>
          <w:p>
            <w:pPr>
              <w:tabs>
                <w:tab w:val="left" w:pos="2160"/>
              </w:tabs>
              <w:ind w:firstLine="422" w:firstLineChars="200"/>
              <w:rPr>
                <w:rStyle w:val="19"/>
                <w:b/>
                <w:bCs/>
                <w:i w:val="0"/>
                <w:iCs w:val="0"/>
                <w:color w:val="auto"/>
              </w:rPr>
            </w:pPr>
            <w:r>
              <w:rPr>
                <w:rStyle w:val="19"/>
                <w:rFonts w:hint="eastAsia"/>
                <w:b/>
                <w:bCs/>
                <w:i w:val="0"/>
                <w:iCs w:val="0"/>
                <w:color w:val="auto"/>
              </w:rPr>
              <w:t>（一）验资业务之前</w:t>
            </w:r>
          </w:p>
          <w:p>
            <w:pPr>
              <w:tabs>
                <w:tab w:val="left" w:pos="2160"/>
              </w:tabs>
              <w:ind w:firstLine="422" w:firstLineChars="200"/>
              <w:rPr>
                <w:rStyle w:val="19"/>
                <w:b/>
                <w:bCs/>
                <w:i w:val="0"/>
                <w:iCs w:val="0"/>
                <w:color w:val="auto"/>
              </w:rPr>
            </w:pPr>
            <w:r>
              <w:rPr>
                <w:rStyle w:val="19"/>
                <w:b/>
                <w:bCs/>
                <w:i w:val="0"/>
                <w:iCs w:val="0"/>
                <w:color w:val="auto"/>
              </w:rPr>
              <w:t>1.建立事务所的验资制度，规范验资程序</w:t>
            </w:r>
          </w:p>
          <w:p>
            <w:pPr>
              <w:tabs>
                <w:tab w:val="left" w:pos="2160"/>
              </w:tabs>
              <w:ind w:firstLine="420" w:firstLineChars="200"/>
              <w:rPr>
                <w:rStyle w:val="19"/>
                <w:i w:val="0"/>
                <w:iCs w:val="0"/>
                <w:color w:val="auto"/>
              </w:rPr>
            </w:pPr>
            <w:r>
              <w:rPr>
                <w:rStyle w:val="19"/>
                <w:rFonts w:hint="eastAsia"/>
                <w:i w:val="0"/>
                <w:iCs w:val="0"/>
                <w:color w:val="auto"/>
              </w:rPr>
              <w:t>建立验资制度一方面保证了注册会计师执行业务有章可循，另一方面提高了验资报告的质量。</w:t>
            </w:r>
          </w:p>
          <w:p>
            <w:pPr>
              <w:tabs>
                <w:tab w:val="left" w:pos="2160"/>
              </w:tabs>
              <w:ind w:firstLine="422" w:firstLineChars="200"/>
              <w:rPr>
                <w:rStyle w:val="19"/>
                <w:b/>
                <w:bCs/>
                <w:i w:val="0"/>
                <w:iCs w:val="0"/>
                <w:color w:val="auto"/>
              </w:rPr>
            </w:pPr>
            <w:r>
              <w:rPr>
                <w:rStyle w:val="19"/>
                <w:b/>
                <w:bCs/>
                <w:i w:val="0"/>
                <w:iCs w:val="0"/>
                <w:color w:val="auto"/>
              </w:rPr>
              <w:t>2.提高注册会计师的专业胜任能力</w:t>
            </w:r>
          </w:p>
          <w:p>
            <w:pPr>
              <w:tabs>
                <w:tab w:val="left" w:pos="2160"/>
              </w:tabs>
              <w:ind w:firstLine="420" w:firstLineChars="200"/>
              <w:rPr>
                <w:rStyle w:val="19"/>
                <w:i w:val="0"/>
                <w:iCs w:val="0"/>
                <w:color w:val="auto"/>
              </w:rPr>
            </w:pPr>
            <w:r>
              <w:rPr>
                <w:rStyle w:val="19"/>
                <w:rFonts w:hint="eastAsia"/>
                <w:i w:val="0"/>
                <w:iCs w:val="0"/>
                <w:color w:val="auto"/>
              </w:rPr>
              <w:t>会计师事务所作为社会中介专业服务机构，要不断提高注册会计师的专业胜任能力，对委托方负责，同时在执行业务时也要选择有能力的注册会计师执行相关业务，保证业务的质量。</w:t>
            </w:r>
          </w:p>
          <w:p>
            <w:pPr>
              <w:tabs>
                <w:tab w:val="left" w:pos="2160"/>
              </w:tabs>
              <w:ind w:firstLine="422" w:firstLineChars="200"/>
              <w:rPr>
                <w:rStyle w:val="19"/>
                <w:b/>
                <w:bCs/>
                <w:i w:val="0"/>
                <w:iCs w:val="0"/>
                <w:color w:val="auto"/>
              </w:rPr>
            </w:pPr>
            <w:r>
              <w:rPr>
                <w:rStyle w:val="19"/>
                <w:b/>
                <w:bCs/>
                <w:i w:val="0"/>
                <w:iCs w:val="0"/>
                <w:color w:val="auto"/>
              </w:rPr>
              <w:t>3.慎重接受业务委托，选择诚信客户</w:t>
            </w:r>
          </w:p>
          <w:p>
            <w:pPr>
              <w:tabs>
                <w:tab w:val="left" w:pos="2160"/>
              </w:tabs>
              <w:ind w:firstLine="420" w:firstLineChars="200"/>
              <w:rPr>
                <w:rStyle w:val="19"/>
                <w:i w:val="0"/>
                <w:iCs w:val="0"/>
                <w:color w:val="auto"/>
              </w:rPr>
            </w:pPr>
            <w:r>
              <w:rPr>
                <w:rStyle w:val="19"/>
                <w:rFonts w:hint="eastAsia"/>
                <w:i w:val="0"/>
                <w:iCs w:val="0"/>
                <w:color w:val="auto"/>
              </w:rPr>
              <w:t>在接受业务委托之前，会计师事务所应当多和客户进行沟通，在接触中了解客户的合作诚意，并且通过其他途径了解客户的诚信状况，有无商业欺骗和舞弊行为。在确定客户是诚信的情况下可以考虑接受业务委托。会计师事务所不能为了扩大业务量而轻易签订业务约定书。</w:t>
            </w:r>
          </w:p>
          <w:p>
            <w:pPr>
              <w:tabs>
                <w:tab w:val="left" w:pos="2160"/>
              </w:tabs>
              <w:ind w:firstLine="422" w:firstLineChars="200"/>
              <w:rPr>
                <w:rStyle w:val="19"/>
                <w:b/>
                <w:bCs/>
                <w:i w:val="0"/>
                <w:iCs w:val="0"/>
                <w:color w:val="auto"/>
              </w:rPr>
            </w:pPr>
            <w:r>
              <w:rPr>
                <w:rStyle w:val="19"/>
                <w:rFonts w:hint="eastAsia"/>
                <w:b/>
                <w:bCs/>
                <w:i w:val="0"/>
                <w:iCs w:val="0"/>
                <w:color w:val="auto"/>
              </w:rPr>
              <w:t>（二）验资业务之中</w:t>
            </w:r>
          </w:p>
          <w:p>
            <w:pPr>
              <w:tabs>
                <w:tab w:val="left" w:pos="2160"/>
              </w:tabs>
              <w:ind w:firstLine="422" w:firstLineChars="200"/>
              <w:rPr>
                <w:rStyle w:val="19"/>
                <w:b/>
                <w:bCs/>
                <w:i w:val="0"/>
                <w:iCs w:val="0"/>
                <w:color w:val="auto"/>
              </w:rPr>
            </w:pPr>
            <w:r>
              <w:rPr>
                <w:rStyle w:val="19"/>
                <w:b/>
                <w:bCs/>
                <w:i w:val="0"/>
                <w:iCs w:val="0"/>
                <w:color w:val="auto"/>
              </w:rPr>
              <w:t>1.会计师事务所应严格执行与验资相关的法律法规</w:t>
            </w:r>
          </w:p>
          <w:p>
            <w:pPr>
              <w:tabs>
                <w:tab w:val="left" w:pos="2160"/>
              </w:tabs>
              <w:ind w:firstLine="420" w:firstLineChars="200"/>
              <w:rPr>
                <w:rStyle w:val="19"/>
                <w:i w:val="0"/>
                <w:iCs w:val="0"/>
                <w:color w:val="auto"/>
              </w:rPr>
            </w:pPr>
            <w:r>
              <w:rPr>
                <w:rStyle w:val="19"/>
                <w:rFonts w:hint="eastAsia"/>
                <w:i w:val="0"/>
                <w:iCs w:val="0"/>
                <w:color w:val="auto"/>
              </w:rPr>
              <w:t>注册会计师在执行业务的过程中，一定要按照法律法规所规定的程序和方法执行业务。只有按照法律法规进行，才能尽量避免出现错误的业务执行方式</w:t>
            </w:r>
          </w:p>
          <w:p>
            <w:pPr>
              <w:tabs>
                <w:tab w:val="left" w:pos="2160"/>
              </w:tabs>
              <w:ind w:firstLine="422" w:firstLineChars="200"/>
              <w:rPr>
                <w:rStyle w:val="19"/>
                <w:b/>
                <w:bCs/>
                <w:i w:val="0"/>
                <w:iCs w:val="0"/>
                <w:color w:val="auto"/>
              </w:rPr>
            </w:pPr>
            <w:r>
              <w:rPr>
                <w:rStyle w:val="19"/>
                <w:b/>
                <w:bCs/>
                <w:i w:val="0"/>
                <w:iCs w:val="0"/>
                <w:color w:val="auto"/>
              </w:rPr>
              <w:t>2.会计师事务所应做好验资报告的工作底稿</w:t>
            </w:r>
          </w:p>
          <w:p>
            <w:pPr>
              <w:tabs>
                <w:tab w:val="left" w:pos="2160"/>
              </w:tabs>
              <w:ind w:firstLine="420" w:firstLineChars="200"/>
              <w:rPr>
                <w:rStyle w:val="19"/>
                <w:i w:val="0"/>
                <w:iCs w:val="0"/>
                <w:color w:val="auto"/>
              </w:rPr>
            </w:pPr>
            <w:r>
              <w:rPr>
                <w:rStyle w:val="19"/>
                <w:rFonts w:hint="eastAsia"/>
                <w:i w:val="0"/>
                <w:iCs w:val="0"/>
                <w:color w:val="auto"/>
              </w:rPr>
              <w:t>一旦被牵涉进债务经济纠纷案件中，工作底稿可以为注册会计师证明其确实按照法律法规的要求执行了业务，尽可能减轻会计师事务所的责任。</w:t>
            </w:r>
          </w:p>
          <w:p>
            <w:pPr>
              <w:tabs>
                <w:tab w:val="left" w:pos="2160"/>
              </w:tabs>
              <w:ind w:firstLine="422" w:firstLineChars="200"/>
              <w:rPr>
                <w:rStyle w:val="19"/>
                <w:b/>
                <w:bCs/>
                <w:i w:val="0"/>
                <w:iCs w:val="0"/>
                <w:color w:val="auto"/>
              </w:rPr>
            </w:pPr>
            <w:r>
              <w:rPr>
                <w:rStyle w:val="19"/>
                <w:rFonts w:hint="eastAsia"/>
                <w:b/>
                <w:bCs/>
                <w:i w:val="0"/>
                <w:iCs w:val="0"/>
                <w:color w:val="auto"/>
              </w:rPr>
              <w:t>（三）验资业务之后</w:t>
            </w:r>
          </w:p>
          <w:p>
            <w:pPr>
              <w:tabs>
                <w:tab w:val="left" w:pos="2160"/>
              </w:tabs>
              <w:ind w:firstLine="422" w:firstLineChars="200"/>
              <w:rPr>
                <w:rStyle w:val="19"/>
                <w:b/>
                <w:bCs/>
                <w:i w:val="0"/>
                <w:iCs w:val="0"/>
                <w:color w:val="auto"/>
              </w:rPr>
            </w:pPr>
            <w:r>
              <w:rPr>
                <w:rStyle w:val="19"/>
                <w:b/>
                <w:bCs/>
                <w:i w:val="0"/>
                <w:iCs w:val="0"/>
                <w:color w:val="auto"/>
              </w:rPr>
              <w:t>1.验资完成之后进行复查</w:t>
            </w:r>
          </w:p>
          <w:p>
            <w:pPr>
              <w:tabs>
                <w:tab w:val="left" w:pos="2160"/>
              </w:tabs>
              <w:ind w:firstLine="420" w:firstLineChars="200"/>
              <w:rPr>
                <w:rStyle w:val="19"/>
                <w:i w:val="0"/>
                <w:iCs w:val="0"/>
                <w:color w:val="auto"/>
              </w:rPr>
            </w:pPr>
            <w:r>
              <w:rPr>
                <w:rStyle w:val="19"/>
                <w:rFonts w:hint="eastAsia"/>
                <w:i w:val="0"/>
                <w:iCs w:val="0"/>
                <w:color w:val="auto"/>
              </w:rPr>
              <w:t>会计师事务所在完成验资程序，出具验资报告之前，有必要对该项验资业务进行复查，以保证验资报告的准确性和高质量，多层面进行质量控制，保证出具符合实际的验资报告。</w:t>
            </w:r>
          </w:p>
          <w:p>
            <w:pPr>
              <w:tabs>
                <w:tab w:val="left" w:pos="2160"/>
              </w:tabs>
              <w:ind w:firstLine="422" w:firstLineChars="200"/>
              <w:rPr>
                <w:rStyle w:val="19"/>
                <w:b/>
                <w:bCs/>
                <w:i w:val="0"/>
                <w:iCs w:val="0"/>
                <w:color w:val="auto"/>
              </w:rPr>
            </w:pPr>
            <w:r>
              <w:rPr>
                <w:rStyle w:val="19"/>
                <w:b/>
                <w:bCs/>
                <w:i w:val="0"/>
                <w:iCs w:val="0"/>
                <w:color w:val="auto"/>
              </w:rPr>
              <w:t>2.后续发现验资失误应及时修改</w:t>
            </w:r>
          </w:p>
          <w:p>
            <w:pPr>
              <w:tabs>
                <w:tab w:val="left" w:pos="2160"/>
              </w:tabs>
              <w:ind w:firstLine="420" w:firstLineChars="200"/>
              <w:rPr>
                <w:rStyle w:val="19"/>
                <w:i w:val="0"/>
                <w:iCs w:val="0"/>
                <w:color w:val="auto"/>
              </w:rPr>
            </w:pPr>
            <w:r>
              <w:rPr>
                <w:rStyle w:val="19"/>
                <w:rFonts w:hint="eastAsia"/>
                <w:i w:val="0"/>
                <w:iCs w:val="0"/>
                <w:color w:val="auto"/>
              </w:rPr>
              <w:t>在出具验资报告后，如果发现之前出具的验资报告有误，会计师事务所应当及时与当时的委托人联系，修改验资报告，以使验资报告能符合实际。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7" w:type="dxa"/>
            <w:noWrap w:val="0"/>
            <w:vAlign w:val="top"/>
          </w:tcPr>
          <w:p>
            <w:r>
              <w:rPr>
                <w:rFonts w:hint="eastAsia"/>
              </w:rPr>
              <w:t>关联</w:t>
            </w:r>
            <w:r>
              <w:t>的</w:t>
            </w:r>
            <w:r>
              <w:rPr>
                <w:rFonts w:hint="eastAsia"/>
              </w:rPr>
              <w:t>审计术语</w:t>
            </w:r>
            <w:r>
              <w:t>或审计方法</w:t>
            </w:r>
          </w:p>
        </w:tc>
        <w:tc>
          <w:tcPr>
            <w:tcW w:w="6799" w:type="dxa"/>
            <w:noWrap w:val="0"/>
            <w:vAlign w:val="top"/>
          </w:tcPr>
          <w:p>
            <w:pPr>
              <w:tabs>
                <w:tab w:val="left" w:pos="2160"/>
              </w:tabs>
              <w:rPr>
                <w:rStyle w:val="19"/>
                <w:rFonts w:hint="default"/>
                <w:i w:val="0"/>
                <w:iCs w:val="0"/>
                <w:color w:val="auto"/>
                <w:lang w:val="en-US" w:eastAsia="zh-CN"/>
              </w:rPr>
            </w:pPr>
            <w:r>
              <w:rPr>
                <w:rStyle w:val="19"/>
                <w:rFonts w:hint="eastAsia"/>
                <w:i w:val="0"/>
                <w:iCs w:val="0"/>
                <w:color w:val="auto"/>
                <w:lang w:val="en-US" w:eastAsia="zh-CN"/>
              </w:rPr>
              <w:t>虚增主营业务收入和其他收入 虚增货币资金 风险审计</w:t>
            </w:r>
          </w:p>
          <w:p>
            <w:pPr>
              <w:tabs>
                <w:tab w:val="left" w:pos="2160"/>
              </w:tabs>
              <w:rPr>
                <w:rStyle w:val="19"/>
                <w:rFonts w:hint="eastAsia"/>
                <w:i w:val="0"/>
                <w:iCs w:val="0"/>
                <w:color w:val="auto"/>
                <w:lang w:val="en-US" w:eastAsia="zh-CN"/>
              </w:rPr>
            </w:pPr>
          </w:p>
          <w:p>
            <w:pPr>
              <w:tabs>
                <w:tab w:val="left" w:pos="2160"/>
              </w:tabs>
              <w:rPr>
                <w:rStyle w:val="19"/>
                <w:rFonts w:hint="default"/>
                <w:b/>
                <w:bCs/>
                <w:i w:val="0"/>
                <w:iCs w:val="0"/>
                <w:color w:val="auto"/>
                <w:lang w:val="en-US" w:eastAsia="zh-CN"/>
              </w:rPr>
            </w:pPr>
            <w:r>
              <w:rPr>
                <w:rStyle w:val="19"/>
                <w:rFonts w:hint="eastAsia"/>
                <w:b/>
                <w:bCs/>
                <w:i w:val="0"/>
                <w:iCs w:val="0"/>
                <w:color w:val="auto"/>
                <w:lang w:val="en-US" w:eastAsia="zh-CN"/>
              </w:rPr>
              <w:t>审计方法：</w:t>
            </w:r>
          </w:p>
          <w:p>
            <w:pPr>
              <w:tabs>
                <w:tab w:val="left" w:pos="2160"/>
              </w:tabs>
              <w:ind w:firstLine="420" w:firstLineChars="200"/>
              <w:rPr>
                <w:rStyle w:val="19"/>
                <w:rFonts w:hint="default"/>
                <w:i w:val="0"/>
                <w:iCs w:val="0"/>
                <w:color w:val="auto"/>
                <w:lang w:val="en-US" w:eastAsia="zh-CN"/>
              </w:rPr>
            </w:pPr>
            <w:r>
              <w:rPr>
                <w:rStyle w:val="19"/>
                <w:rFonts w:hint="default"/>
                <w:i w:val="0"/>
                <w:iCs w:val="0"/>
                <w:color w:val="auto"/>
                <w:lang w:val="en-US" w:eastAsia="zh-CN"/>
              </w:rPr>
              <w:t>设计完善的审计程序</w:t>
            </w:r>
            <w:r>
              <w:rPr>
                <w:rStyle w:val="19"/>
                <w:rFonts w:hint="eastAsia"/>
                <w:i w:val="0"/>
                <w:iCs w:val="0"/>
                <w:color w:val="auto"/>
                <w:lang w:val="en-US" w:eastAsia="zh-CN"/>
              </w:rPr>
              <w:t>，</w:t>
            </w:r>
            <w:r>
              <w:rPr>
                <w:rStyle w:val="19"/>
                <w:rFonts w:hint="default"/>
                <w:i w:val="0"/>
                <w:iCs w:val="0"/>
                <w:color w:val="auto"/>
                <w:lang w:val="en-US" w:eastAsia="zh-CN"/>
              </w:rPr>
              <w:t>在对可能存在舞弊风险进行评估的基础上，注册会计师应针对性的设计完善的审计程序，如分析财务报表、查询业务和银行存款的真实情况等，对九好集团的财务情况进行核实，具体程序如下：</w:t>
            </w:r>
          </w:p>
          <w:p>
            <w:pPr>
              <w:tabs>
                <w:tab w:val="left" w:pos="2160"/>
              </w:tabs>
              <w:ind w:firstLine="422" w:firstLineChars="200"/>
              <w:rPr>
                <w:rStyle w:val="19"/>
                <w:rFonts w:hint="default"/>
                <w:i w:val="0"/>
                <w:iCs w:val="0"/>
                <w:color w:val="auto"/>
                <w:lang w:val="en-US" w:eastAsia="zh-CN"/>
              </w:rPr>
            </w:pPr>
            <w:r>
              <w:rPr>
                <w:rStyle w:val="19"/>
                <w:rFonts w:hint="default"/>
                <w:b/>
                <w:bCs/>
                <w:i w:val="0"/>
                <w:iCs w:val="0"/>
                <w:color w:val="auto"/>
                <w:lang w:val="en-US" w:eastAsia="zh-CN"/>
              </w:rPr>
              <w:t>一是分析财务报表。</w:t>
            </w:r>
            <w:r>
              <w:rPr>
                <w:rStyle w:val="19"/>
                <w:rFonts w:hint="default"/>
                <w:i w:val="0"/>
                <w:iCs w:val="0"/>
                <w:color w:val="auto"/>
                <w:lang w:val="en-US" w:eastAsia="zh-CN"/>
              </w:rPr>
              <w:t>根据资产负债表、利润表和现金流量表之间的勾稽关系，主营业务收入的虚增，在银行存款、应收账款、营业收入和未分配利润中都会有相应的变动。因此，审计机构应着重审计九好集团的银行存款、应收账款、营业收入和未分配利润等科目。</w:t>
            </w:r>
          </w:p>
          <w:p>
            <w:pPr>
              <w:tabs>
                <w:tab w:val="left" w:pos="2160"/>
              </w:tabs>
              <w:ind w:firstLine="422" w:firstLineChars="200"/>
              <w:rPr>
                <w:rStyle w:val="19"/>
                <w:rFonts w:hint="default"/>
                <w:i w:val="0"/>
                <w:iCs w:val="0"/>
                <w:color w:val="auto"/>
                <w:lang w:val="en-US" w:eastAsia="zh-CN"/>
              </w:rPr>
            </w:pPr>
            <w:r>
              <w:rPr>
                <w:rStyle w:val="19"/>
                <w:rFonts w:hint="default"/>
                <w:b/>
                <w:bCs/>
                <w:i w:val="0"/>
                <w:iCs w:val="0"/>
                <w:color w:val="auto"/>
                <w:lang w:val="en-US" w:eastAsia="zh-CN"/>
              </w:rPr>
              <w:t>二是核实业务真实情况。</w:t>
            </w:r>
            <w:r>
              <w:rPr>
                <w:rStyle w:val="19"/>
                <w:rFonts w:hint="default"/>
                <w:i w:val="0"/>
                <w:iCs w:val="0"/>
                <w:color w:val="auto"/>
                <w:lang w:val="en-US" w:eastAsia="zh-CN"/>
              </w:rPr>
              <w:t>目前网络技术比较发达，企业信息基本都已上传联网，审计机构可以通过启信宝、企查查、天眼查等了解九好集团及其客户、供应商的相关情况。</w:t>
            </w:r>
          </w:p>
          <w:p>
            <w:pPr>
              <w:tabs>
                <w:tab w:val="left" w:pos="2160"/>
              </w:tabs>
              <w:ind w:firstLine="422" w:firstLineChars="200"/>
              <w:rPr>
                <w:rStyle w:val="19"/>
                <w:rFonts w:hint="default"/>
                <w:i w:val="0"/>
                <w:iCs w:val="0"/>
                <w:color w:val="auto"/>
                <w:lang w:val="en-US" w:eastAsia="zh-CN"/>
              </w:rPr>
            </w:pPr>
            <w:r>
              <w:rPr>
                <w:rStyle w:val="19"/>
                <w:rFonts w:hint="default"/>
                <w:b/>
                <w:bCs/>
                <w:i w:val="0"/>
                <w:iCs w:val="0"/>
                <w:color w:val="auto"/>
                <w:lang w:val="en-US" w:eastAsia="zh-CN"/>
              </w:rPr>
              <w:t>三是查询银行存款真实情况。</w:t>
            </w:r>
            <w:r>
              <w:rPr>
                <w:rStyle w:val="19"/>
                <w:rFonts w:hint="default"/>
                <w:i w:val="0"/>
                <w:iCs w:val="0"/>
                <w:color w:val="auto"/>
                <w:lang w:val="en-US" w:eastAsia="zh-CN"/>
              </w:rPr>
              <w:t>通过到相关银行调查九好集团开户信息、征信记录、关联担保、资产质押和资金流水等，核查九好集团资产质押情况和资金虚增情况。</w:t>
            </w:r>
          </w:p>
          <w:p>
            <w:pPr>
              <w:tabs>
                <w:tab w:val="left" w:pos="2160"/>
              </w:tabs>
              <w:rPr>
                <w:rStyle w:val="19"/>
                <w:rFonts w:hint="default"/>
                <w:i w:val="0"/>
                <w:iCs w:val="0"/>
                <w:color w:val="auto"/>
                <w:lang w:val="en-US" w:eastAsia="zh-CN"/>
              </w:rPr>
            </w:pPr>
          </w:p>
        </w:tc>
      </w:tr>
    </w:tbl>
    <w:p/>
    <w:p>
      <w:pPr>
        <w:pStyle w:val="2"/>
        <w:rPr>
          <w:rFonts w:hint="default" w:eastAsia="宋体"/>
          <w:lang w:val="en-US" w:eastAsia="zh-CN"/>
        </w:rPr>
      </w:pPr>
      <w:bookmarkStart w:id="31" w:name="_Toc9725"/>
      <w:r>
        <w:rPr>
          <w:rFonts w:hint="eastAsia"/>
          <w:lang w:val="en-US" w:eastAsia="zh-CN"/>
        </w:rPr>
        <w:t>21</w:t>
      </w:r>
      <w:r>
        <w:rPr>
          <w:rFonts w:hint="eastAsia"/>
        </w:rPr>
        <w:t>-</w:t>
      </w:r>
      <w:r>
        <w:rPr>
          <w:rFonts w:hint="eastAsia"/>
          <w:lang w:val="en-US" w:eastAsia="zh-CN"/>
        </w:rPr>
        <w:t>30</w:t>
      </w:r>
      <w:r>
        <w:t xml:space="preserve"> </w:t>
      </w:r>
      <w:r>
        <w:rPr>
          <w:rFonts w:hint="eastAsia"/>
        </w:rPr>
        <w:t>主要分析人：</w:t>
      </w:r>
      <w:r>
        <w:rPr>
          <w:rFonts w:hint="eastAsia"/>
          <w:lang w:val="en-US" w:eastAsia="zh-CN"/>
        </w:rPr>
        <w:t>赵曼邑</w:t>
      </w:r>
      <w:bookmarkEnd w:id="31"/>
    </w:p>
    <w:p>
      <w:pPr>
        <w:pStyle w:val="2"/>
        <w:rPr>
          <w:rFonts w:hint="eastAsia"/>
          <w:lang w:val="en-US" w:eastAsia="zh-CN"/>
        </w:rPr>
      </w:pPr>
      <w:bookmarkStart w:id="32" w:name="_Toc4980"/>
      <w:r>
        <w:rPr>
          <w:rFonts w:hint="eastAsia"/>
          <w:lang w:val="en-US" w:eastAsia="zh-CN"/>
        </w:rPr>
        <w:t>21 抚顺特殊钢股份有限公司</w:t>
      </w:r>
      <w:bookmarkEnd w:id="32"/>
    </w:p>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pPr>
            <w:r>
              <w:rPr>
                <w:rFonts w:hint="eastAsia"/>
              </w:rPr>
              <w:t>07</w:t>
            </w: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rPr>
              <w:t>07制造业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t>1</w:t>
            </w:r>
            <w:r>
              <w:rPr>
                <w:rFonts w:hint="eastAsia"/>
              </w:rPr>
              <w:t>9年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color w:val="484848"/>
                <w:spacing w:val="23"/>
                <w:szCs w:val="21"/>
                <w:shd w:val="clear" w:color="auto" w:fill="FFFFFF"/>
              </w:rPr>
              <w:t>抚顺特殊钢股份有限公司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ind w:firstLine="420" w:firstLineChars="200"/>
            </w:pPr>
            <w:r>
              <w:rPr>
                <w:rFonts w:ascii="Helvetica" w:hAnsi="Helvetica" w:cs="Helvetica"/>
                <w:color w:val="333333"/>
                <w:szCs w:val="21"/>
                <w:shd w:val="clear" w:color="auto" w:fill="FFFFFF"/>
              </w:rPr>
              <w:t>经营本企业自产产品及技术的出口业务和本企业所需的机械设备、零配件、原辅材料及技术的进口业务（国家限定公司经营或禁止进出口的商品及技术除外），钢冶炼，压延钢加工，冶金技术服务，工业气体（含液体）制造、销售，设备安装，冶金设备维修和制造，机械加工与铆焊制作，电器维修，钢结构架制造，机电设备技术咨询，钢材销售，窑炉维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auto"/>
          </w:tcPr>
          <w:p>
            <w:r>
              <w:rPr>
                <w:rFonts w:hint="eastAsia"/>
              </w:rPr>
              <w:t>企业企业案情描述</w:t>
            </w:r>
          </w:p>
        </w:tc>
        <w:tc>
          <w:tcPr>
            <w:tcW w:w="6316" w:type="dxa"/>
            <w:shd w:val="clear" w:color="auto" w:fill="auto"/>
          </w:tcPr>
          <w:p>
            <w:r>
              <w:rPr>
                <w:rFonts w:hint="eastAsia"/>
              </w:rPr>
              <w:t>【企业背景】</w:t>
            </w:r>
          </w:p>
          <w:p>
            <w:r>
              <w:tab/>
            </w:r>
            <w:r>
              <w:rPr>
                <w:rFonts w:hint="eastAsia"/>
              </w:rPr>
              <w:t>抚顺特殊钢股份有限公司抚顺特殊钢股份公司（原抚顺钢厂）始建建于1937年，是我国大型特殊钢重点企业和军工材料研发及生产基地，现隶属于东北特殊钢集团有限责任公司。</w:t>
            </w:r>
          </w:p>
          <w:p>
            <w:r>
              <w:rPr>
                <w:rFonts w:hint="eastAsia"/>
              </w:rPr>
              <w:t xml:space="preserve"> </w:t>
            </w:r>
            <w:r>
              <w:t xml:space="preserve">   </w:t>
            </w:r>
            <w:r>
              <w:rPr>
                <w:rFonts w:hint="eastAsia"/>
              </w:rPr>
              <w:t>公司股票于2000年12月13日在上海证券交易所上网发行，12月29日网上交易（股票名称：抚顺特钢，股票代码：600399），公开发行股票1.2亿股，募集资金633，920，000元，投入到2号超高功率电炉技术改造项目、6000标准立方米制氧机技术改造项目及银亮材深加工技术改造项目。</w:t>
            </w:r>
          </w:p>
          <w:p/>
          <w:p>
            <w:r>
              <w:rPr>
                <w:rFonts w:hint="eastAsia"/>
              </w:rPr>
              <w:t>【案情背景</w:t>
            </w:r>
            <w:r>
              <w:t>】</w:t>
            </w:r>
          </w:p>
          <w:p>
            <w:r>
              <w:tab/>
            </w:r>
            <w:r>
              <w:t>2018</w:t>
            </w:r>
            <w:r>
              <w:rPr>
                <w:rFonts w:hint="eastAsia"/>
              </w:rPr>
              <w:t>年1月3</w:t>
            </w:r>
            <w:r>
              <w:t>1</w:t>
            </w:r>
            <w:r>
              <w:rPr>
                <w:rFonts w:hint="eastAsia"/>
              </w:rPr>
              <w:t>日，抚顺特钢发布公告称公司2</w:t>
            </w:r>
            <w:r>
              <w:t>017</w:t>
            </w:r>
            <w:r>
              <w:rPr>
                <w:rFonts w:hint="eastAsia"/>
              </w:rPr>
              <w:t>年度净利润将出现亏损，且净资产出现负值，针对亏损原因，抚顺特钢指出或与公司自查发现的存货等实物资产存在的不实记录有关，并强调这次公司自查所发现的问题很可能会引起公司以往年度财务数据的重大调整。同日，向上海证交所申请停牌。</w:t>
            </w:r>
          </w:p>
          <w:p/>
          <w:p>
            <w:r>
              <w:rPr>
                <w:rFonts w:hint="eastAsia"/>
              </w:rPr>
              <w:t>【案情描述】</w:t>
            </w:r>
          </w:p>
          <w:p>
            <w:pPr>
              <w:pStyle w:val="11"/>
              <w:shd w:val="clear" w:color="auto" w:fill="FFFFFF"/>
              <w:spacing w:before="0" w:beforeAutospacing="0" w:after="0" w:afterAutospacing="0" w:line="480" w:lineRule="atLeast"/>
              <w:jc w:val="both"/>
              <w:rPr>
                <w:rFonts w:ascii="Times New Roman" w:hAnsi="Times New Roman" w:cs="Times New Roman"/>
                <w:b/>
                <w:bCs/>
                <w:kern w:val="2"/>
                <w:sz w:val="21"/>
                <w:szCs w:val="22"/>
              </w:rPr>
            </w:pPr>
            <w:r>
              <w:rPr>
                <w:rFonts w:hint="eastAsia" w:ascii="Times New Roman" w:hAnsi="Times New Roman" w:cs="Times New Roman"/>
                <w:b/>
                <w:bCs/>
                <w:kern w:val="2"/>
                <w:sz w:val="21"/>
                <w:szCs w:val="22"/>
              </w:rPr>
              <w:t>一、抚顺特钢 2010 年至 2016 年年度报告和 2017 年第三季度报告中披露的期末存货余额存在虚假记载。</w:t>
            </w:r>
          </w:p>
          <w:p>
            <w:pPr>
              <w:pStyle w:val="11"/>
              <w:shd w:val="clear" w:color="auto" w:fill="FFFFFF"/>
              <w:spacing w:before="0" w:beforeAutospacing="0" w:after="0" w:afterAutospacing="0" w:line="480" w:lineRule="atLeast"/>
              <w:ind w:firstLine="420" w:firstLineChars="200"/>
              <w:jc w:val="both"/>
              <w:rPr>
                <w:rFonts w:ascii="Times New Roman" w:hAnsi="Times New Roman" w:cs="Times New Roman"/>
                <w:kern w:val="2"/>
                <w:sz w:val="21"/>
                <w:szCs w:val="22"/>
              </w:rPr>
            </w:pPr>
            <w:r>
              <w:rPr>
                <w:rFonts w:hint="eastAsia" w:ascii="Times New Roman" w:hAnsi="Times New Roman" w:cs="Times New Roman"/>
                <w:kern w:val="2"/>
                <w:sz w:val="21"/>
                <w:szCs w:val="22"/>
              </w:rPr>
              <w:t>2010 年至 2016 年度、2017 年1月至9月，抚顺特钢通过伪造、变造原始凭证及记账凭证、修改物供系统、成本核算系统、财务系统数据等方式调整存货中“返回钢”数量、金额，虚增涉案期间各定期报告期末存货。2010年至2016 年度、2017年1月至9月，抚顺特钢累计虚增存货1,989,340,046.30元,其中2010年虚增存货71,002,264.30元，虚增存货数额占当年报告期末总资产的1.11%；2011年虚增存货 487,921,246.00元，虚增存货数额占当年报告期末总资产的 6.22%；2012 年虚增存货 559,851,922.0元，虚增存货数额占当年报告期末总资产的5.56%；2013年虚增存货 184,446,258.00 元，虚增存货数额占当年报告期末总资产的 1.60%；2014 年虚增存货185,060,636.00元，虚增存货数额占当年报告期末总资产的 1.59%；2015 年虚增存货 163,090,290.00元，虚增存货数额占当年报告期末总资产的1.26%；2016年虚增存货 186,675,886.00 元，虚增存货数额占当年报告期末总资产的 1.51%；2017年1月至9月虚增存货151,291,544.00 元，2017年1月至9月虚增存货占2017年第三季度告期末总资产的 1.20%。</w:t>
            </w:r>
          </w:p>
          <w:p>
            <w:pPr>
              <w:pStyle w:val="11"/>
              <w:shd w:val="clear" w:color="auto" w:fill="FFFFFF"/>
              <w:spacing w:before="0" w:beforeAutospacing="0" w:after="0" w:afterAutospacing="0" w:line="480" w:lineRule="atLeast"/>
              <w:jc w:val="both"/>
              <w:rPr>
                <w:rFonts w:ascii="Times New Roman" w:hAnsi="Times New Roman" w:cs="Times New Roman"/>
                <w:b/>
                <w:bCs/>
                <w:kern w:val="2"/>
                <w:sz w:val="21"/>
                <w:szCs w:val="22"/>
              </w:rPr>
            </w:pPr>
            <w:r>
              <w:rPr>
                <w:rFonts w:hint="eastAsia" w:ascii="Times New Roman" w:hAnsi="Times New Roman" w:cs="Times New Roman"/>
                <w:b/>
                <w:bCs/>
                <w:kern w:val="2"/>
                <w:sz w:val="21"/>
                <w:szCs w:val="22"/>
              </w:rPr>
              <w:t>二</w:t>
            </w:r>
            <w:r>
              <w:rPr>
                <w:rFonts w:hint="eastAsia" w:ascii="Times New Roman" w:hAnsi="Times New Roman" w:cs="Times New Roman"/>
                <w:kern w:val="2"/>
                <w:sz w:val="21"/>
                <w:szCs w:val="22"/>
              </w:rPr>
              <w:t>、</w:t>
            </w:r>
            <w:r>
              <w:rPr>
                <w:rFonts w:hint="eastAsia" w:ascii="Times New Roman" w:hAnsi="Times New Roman" w:cs="Times New Roman"/>
                <w:b/>
                <w:bCs/>
                <w:kern w:val="2"/>
                <w:sz w:val="21"/>
                <w:szCs w:val="22"/>
              </w:rPr>
              <w:t>抚顺特钢2013年至2014年年度报告中披露的期末在建工程余额存在虚假记载</w:t>
            </w:r>
          </w:p>
          <w:p>
            <w:pPr>
              <w:pStyle w:val="11"/>
              <w:shd w:val="clear" w:color="auto" w:fill="FFFFFF"/>
              <w:spacing w:before="0" w:beforeAutospacing="0" w:after="0" w:afterAutospacing="0" w:line="480" w:lineRule="atLeast"/>
              <w:ind w:firstLine="420" w:firstLineChars="200"/>
              <w:jc w:val="both"/>
              <w:rPr>
                <w:rFonts w:ascii="Times New Roman" w:hAnsi="Times New Roman" w:cs="Times New Roman"/>
                <w:kern w:val="2"/>
                <w:sz w:val="21"/>
                <w:szCs w:val="22"/>
              </w:rPr>
            </w:pPr>
            <w:r>
              <w:rPr>
                <w:rFonts w:hint="eastAsia" w:ascii="Times New Roman" w:hAnsi="Times New Roman" w:cs="Times New Roman"/>
                <w:kern w:val="2"/>
                <w:sz w:val="21"/>
                <w:szCs w:val="22"/>
              </w:rPr>
              <w:t>2013年至2014年，抚顺特钢通过伪造、变造原始凭证及记账凭证等方式虚假领用原材料，将以前年度虚增的存货转入在建工程，虚增 2013 年至 2014 年年度报告期末在建工程。2013 年至 2014 年间累计虚增在建工程 1,138,547,773.99 元，其中 2013 年虚增在建工程742,930,278.00 元，2014 年虚增在建工程 395,617,495.99 元。</w:t>
            </w:r>
          </w:p>
          <w:p>
            <w:pPr>
              <w:pStyle w:val="11"/>
              <w:shd w:val="clear" w:color="auto" w:fill="FFFFFF"/>
              <w:spacing w:before="0" w:beforeAutospacing="0" w:after="0" w:afterAutospacing="0" w:line="480" w:lineRule="atLeast"/>
              <w:jc w:val="both"/>
              <w:rPr>
                <w:rFonts w:ascii="Times New Roman" w:hAnsi="Times New Roman" w:cs="Times New Roman"/>
                <w:b/>
                <w:bCs/>
                <w:kern w:val="2"/>
                <w:sz w:val="21"/>
                <w:szCs w:val="22"/>
              </w:rPr>
            </w:pPr>
            <w:r>
              <w:rPr>
                <w:rFonts w:hint="eastAsia" w:ascii="Times New Roman" w:hAnsi="Times New Roman" w:cs="Times New Roman"/>
                <w:b/>
                <w:bCs/>
                <w:kern w:val="2"/>
                <w:sz w:val="21"/>
                <w:szCs w:val="22"/>
              </w:rPr>
              <w:t>三、抚顺特钢2013年和2015年年度报告中披露的期末固定资产余额存在虚假记载</w:t>
            </w:r>
          </w:p>
          <w:p>
            <w:pPr>
              <w:pStyle w:val="11"/>
              <w:shd w:val="clear" w:color="auto" w:fill="FFFFFF"/>
              <w:spacing w:before="0" w:beforeAutospacing="0" w:after="0" w:afterAutospacing="0" w:line="480" w:lineRule="atLeast"/>
              <w:ind w:firstLine="420" w:firstLineChars="200"/>
              <w:jc w:val="both"/>
              <w:rPr>
                <w:rFonts w:ascii="Times New Roman" w:hAnsi="Times New Roman" w:cs="Times New Roman"/>
                <w:kern w:val="2"/>
                <w:sz w:val="21"/>
                <w:szCs w:val="22"/>
              </w:rPr>
            </w:pPr>
            <w:r>
              <w:rPr>
                <w:rFonts w:hint="eastAsia" w:ascii="Times New Roman" w:hAnsi="Times New Roman" w:cs="Times New Roman"/>
                <w:kern w:val="2"/>
                <w:sz w:val="21"/>
                <w:szCs w:val="22"/>
              </w:rPr>
              <w:t>2013年和2015年，抚顺特钢通过伪造、变造记账凭证及原始凭证等方式将虚增的在建工程转入固定资产，虚增 2013 年和 2015 年年度报告期末固定资产，2013 年和 2015 年累计虚增固定资产841,589,283.99 元，其中2013年虚增固定资产 490,692,688.00 元，2015年虚增固定资产350,896,595.99 元。</w:t>
            </w:r>
          </w:p>
          <w:p>
            <w:pPr>
              <w:pStyle w:val="11"/>
              <w:shd w:val="clear" w:color="auto" w:fill="FFFFFF"/>
              <w:spacing w:before="0" w:beforeAutospacing="0" w:after="0" w:afterAutospacing="0" w:line="480" w:lineRule="atLeast"/>
              <w:jc w:val="both"/>
              <w:rPr>
                <w:rFonts w:ascii="Times New Roman" w:hAnsi="Times New Roman" w:cs="Times New Roman"/>
                <w:b/>
                <w:bCs/>
                <w:kern w:val="2"/>
                <w:sz w:val="21"/>
                <w:szCs w:val="22"/>
              </w:rPr>
            </w:pPr>
            <w:r>
              <w:rPr>
                <w:rFonts w:hint="eastAsia" w:ascii="Times New Roman" w:hAnsi="Times New Roman" w:cs="Times New Roman"/>
                <w:b/>
                <w:bCs/>
                <w:kern w:val="2"/>
                <w:sz w:val="21"/>
                <w:szCs w:val="22"/>
              </w:rPr>
              <w:t>四、抚顺特钢 2014 年至 2016 年年度报告、2017 年第三季度报告中披露的固定资产折旧数据存在虚假记载</w:t>
            </w:r>
          </w:p>
          <w:p>
            <w:pPr>
              <w:pStyle w:val="11"/>
              <w:shd w:val="clear" w:color="auto" w:fill="FFFFFF"/>
              <w:spacing w:before="0" w:beforeAutospacing="0" w:after="0" w:afterAutospacing="0" w:line="480" w:lineRule="atLeast"/>
              <w:ind w:firstLine="420" w:firstLineChars="200"/>
              <w:jc w:val="both"/>
              <w:rPr>
                <w:rFonts w:ascii="Times New Roman" w:hAnsi="Times New Roman" w:cs="Times New Roman"/>
                <w:kern w:val="2"/>
                <w:sz w:val="21"/>
                <w:szCs w:val="22"/>
              </w:rPr>
            </w:pPr>
            <w:r>
              <w:rPr>
                <w:rFonts w:hint="eastAsia" w:ascii="Times New Roman" w:hAnsi="Times New Roman" w:cs="Times New Roman"/>
                <w:kern w:val="2"/>
                <w:sz w:val="21"/>
                <w:szCs w:val="22"/>
              </w:rPr>
              <w:t>2014 年至 2016 年度、2017 年 1 月至 9 月，抚顺特钢将虚增后的固定资产计提折旧，虚增 2014 年至 2016 年年度报告和 2017 年第三季度报告期末固定资产折旧额，2014 年至 2017 年 9 月累计虚增固定资产折旧 87,394,705.44 元，其中，2014 年虚增固定资产折旧14,381,330.42 元，2015 年虚增固定资产折旧 18,174,433.94 元，2016年虚增固定资产折旧 31,336,537.76 元，2017 年 1 月至 9 月虚增固定资产折旧 23,502,403.32 元。</w:t>
            </w:r>
          </w:p>
          <w:p>
            <w:pPr>
              <w:pStyle w:val="11"/>
              <w:shd w:val="clear" w:color="auto" w:fill="FFFFFF"/>
              <w:spacing w:before="0" w:beforeAutospacing="0" w:after="0" w:afterAutospacing="0" w:line="480" w:lineRule="atLeast"/>
              <w:jc w:val="both"/>
              <w:rPr>
                <w:rFonts w:ascii="Times New Roman" w:hAnsi="Times New Roman" w:cs="Times New Roman"/>
                <w:b/>
                <w:bCs/>
                <w:kern w:val="2"/>
                <w:sz w:val="21"/>
                <w:szCs w:val="22"/>
              </w:rPr>
            </w:pPr>
            <w:r>
              <w:rPr>
                <w:rFonts w:hint="eastAsia" w:ascii="Times New Roman" w:hAnsi="Times New Roman" w:cs="Times New Roman"/>
                <w:b/>
                <w:bCs/>
                <w:kern w:val="2"/>
                <w:sz w:val="21"/>
                <w:szCs w:val="22"/>
              </w:rPr>
              <w:t>五、抚顺特钢 2010 年至 2016 年年度报告和 2017 年第三季度报告中披露的主营业务成本数据存在虚假记载</w:t>
            </w:r>
          </w:p>
          <w:p>
            <w:pPr>
              <w:pStyle w:val="11"/>
              <w:shd w:val="clear" w:color="auto" w:fill="FFFFFF"/>
              <w:spacing w:before="0" w:beforeAutospacing="0" w:after="0" w:afterAutospacing="0" w:line="480" w:lineRule="atLeast"/>
              <w:ind w:firstLine="420" w:firstLineChars="200"/>
              <w:jc w:val="both"/>
              <w:rPr>
                <w:rFonts w:ascii="Times New Roman" w:hAnsi="Times New Roman" w:cs="Times New Roman"/>
                <w:kern w:val="2"/>
                <w:sz w:val="21"/>
                <w:szCs w:val="22"/>
              </w:rPr>
            </w:pPr>
            <w:r>
              <w:rPr>
                <w:rFonts w:hint="eastAsia" w:ascii="Times New Roman" w:hAnsi="Times New Roman" w:cs="Times New Roman"/>
                <w:kern w:val="2"/>
                <w:sz w:val="21"/>
                <w:szCs w:val="22"/>
              </w:rPr>
              <w:t>2010 年至 2016 年度、2017 年 1 月至 9 月，抚顺特钢通过伪造、变造记账凭证及原始凭证、修改物供系统、成本核算系统、财务系统数据等方式调整存货中“返回钢”数量、金额，将应计入当期成本的原材料计入存货，导致涉案期间少结转主营业务成本1,989,340,046.30元，其中 2010 年少计 71,002,264.30 元，2011 年少计 487,921,246.00元，2012 年少计 559,851,922.00 元，2013 年少计 184,446,258.00 元，2014 年少计 185,060,636.00 元，2015 年少计 163,090,290.00 元，2016年少计 186,675,886.00 元，2017 年 1 月至 9 月少计 151,291,544.00 元。</w:t>
            </w:r>
          </w:p>
          <w:p>
            <w:pPr>
              <w:pStyle w:val="11"/>
              <w:shd w:val="clear" w:color="auto" w:fill="FFFFFF"/>
              <w:spacing w:before="0" w:beforeAutospacing="0" w:after="0" w:afterAutospacing="0" w:line="480" w:lineRule="atLeast"/>
              <w:jc w:val="both"/>
              <w:rPr>
                <w:rFonts w:ascii="Times New Roman" w:hAnsi="Times New Roman" w:cs="Times New Roman"/>
                <w:b/>
                <w:bCs/>
                <w:kern w:val="2"/>
                <w:sz w:val="21"/>
                <w:szCs w:val="22"/>
              </w:rPr>
            </w:pPr>
            <w:r>
              <w:rPr>
                <w:rFonts w:hint="eastAsia" w:ascii="Times New Roman" w:hAnsi="Times New Roman" w:cs="Times New Roman"/>
                <w:b/>
                <w:bCs/>
                <w:kern w:val="2"/>
                <w:sz w:val="21"/>
                <w:szCs w:val="22"/>
              </w:rPr>
              <w:t>六、抚顺特钢 2010 年至 2016 年年度报告和 2017 年第三季度报告中披露的利润总额存在虚假记载</w:t>
            </w:r>
          </w:p>
          <w:p>
            <w:pPr>
              <w:pStyle w:val="11"/>
              <w:shd w:val="clear" w:color="auto" w:fill="FFFFFF"/>
              <w:spacing w:before="0" w:beforeAutospacing="0" w:after="0" w:afterAutospacing="0" w:line="480" w:lineRule="atLeast"/>
              <w:ind w:firstLine="420" w:firstLineChars="200"/>
              <w:jc w:val="both"/>
              <w:rPr>
                <w:rFonts w:ascii="Times New Roman" w:hAnsi="Times New Roman" w:cs="Times New Roman"/>
                <w:kern w:val="2"/>
                <w:sz w:val="21"/>
                <w:szCs w:val="22"/>
              </w:rPr>
            </w:pPr>
            <w:r>
              <w:rPr>
                <w:rFonts w:hint="eastAsia" w:ascii="Times New Roman" w:hAnsi="Times New Roman" w:cs="Times New Roman"/>
                <w:kern w:val="2"/>
                <w:sz w:val="21"/>
                <w:szCs w:val="22"/>
              </w:rPr>
              <w:t>2010年至2016年度、2017年1月至9月，抚顺特钢通过虚增存货、减少生产成本、将部分虚增存货转入在建工程和固定资产进行资本化等方式，累计虚增利润总额1,901,945,340.86元。其中2010年虚增利润总额71,002,264.30元，虚增利润总额占公开披露的当期利润总额的175.87%，抚顺特钢在2010年年度报告中将亏损披露为盈利；2011年虚增利润总额487,921,246.00元，虚增利润总额占公开披露的当期利润总额的1322.84%，抚顺特钢在2011年年度报告中将亏损披露为盈利；2012年虚增利润总额559,851,922.00元，虚增利润总额占公开披露的当期利润总额的1794.71%，抚顺特钢在2012年年度报告中将亏损披露为盈利；2013年虚增利润总额184,446,258.00元，虚增利润总额占公开披露的当期利润总额的597.16%，抚顺特钢在2013年年度报告中将亏损披露为盈利；2014年虚增利润总额170,679,305.58元，虚增利润总额占公开披露的当期利润总额的245.22%，抚顺特钢在2014年年度报告中将亏损披露为盈利；2015年虚增利润总额144,915,856.06元，虚增利润总额占公开披露的当期利润总额的67.94%；2016年虚增利润总额155,339,348.24元，虚增利润总额占公开披露的当期利润总额（追溯调整前）的130.40%，抚顺特钢在2016年年度报告（追溯调整前）中将亏损披露为盈利；2017年1月至9月虚增利润总额127,789,140.68元，虚增利润总额占公开披露的2017年1月至9月利润总额的158.50%。</w:t>
            </w:r>
          </w:p>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企业受罚或责任描述</w:t>
            </w:r>
          </w:p>
        </w:tc>
        <w:tc>
          <w:tcPr>
            <w:tcW w:w="6316" w:type="dxa"/>
          </w:tcPr>
          <w:p>
            <w:pPr>
              <w:ind w:firstLine="420" w:firstLineChars="200"/>
            </w:pPr>
            <w:r>
              <w:rPr>
                <w:rFonts w:hint="eastAsia"/>
              </w:rPr>
              <w:t>2</w:t>
            </w:r>
            <w:r>
              <w:t>019</w:t>
            </w:r>
            <w:r>
              <w:rPr>
                <w:rFonts w:hint="eastAsia"/>
              </w:rPr>
              <w:t>年7月8日，就上年初抚顺特钢自查发现的资产不实的财务舞弊事件，证监会发布看《行政处罚及市场禁入事先告知书》，称S</w:t>
            </w:r>
            <w:r>
              <w:t>T</w:t>
            </w:r>
            <w:r>
              <w:rPr>
                <w:rFonts w:hint="eastAsia"/>
              </w:rPr>
              <w:t>抚钢2</w:t>
            </w:r>
            <w:r>
              <w:t>010</w:t>
            </w:r>
            <w:r>
              <w:rPr>
                <w:rFonts w:hint="eastAsia"/>
              </w:rPr>
              <w:t>-</w:t>
            </w:r>
            <w:r>
              <w:t>2017</w:t>
            </w:r>
            <w:r>
              <w:rPr>
                <w:rFonts w:hint="eastAsia"/>
              </w:rPr>
              <w:t>连续8年均存在财务舞弊行为，累计虚增利润高达</w:t>
            </w:r>
            <w:r>
              <w:t>19.02</w:t>
            </w:r>
            <w:r>
              <w:rPr>
                <w:rFonts w:hint="eastAsia"/>
              </w:rPr>
              <w:t>亿元，自此证实了抚钢财务连续造假8年的事实。2</w:t>
            </w:r>
            <w:r>
              <w:t>019</w:t>
            </w:r>
            <w:r>
              <w:rPr>
                <w:rFonts w:hint="eastAsia"/>
              </w:rPr>
              <w:t>年5月2</w:t>
            </w:r>
            <w:r>
              <w:t>0</w:t>
            </w:r>
            <w:r>
              <w:rPr>
                <w:rFonts w:hint="eastAsia"/>
              </w:rPr>
              <w:t>日，中国证监会发布《行政处罚决定书》（</w:t>
            </w:r>
            <w:r>
              <w:t>[2019]33</w:t>
            </w:r>
            <w:r>
              <w:rPr>
                <w:rFonts w:hint="eastAsia"/>
              </w:rPr>
              <w:t>号），对抚顺特钢公司及有关人员进行了5万元大6</w:t>
            </w:r>
            <w:r>
              <w:t>0</w:t>
            </w:r>
            <w:r>
              <w:rPr>
                <w:rFonts w:hint="eastAsia"/>
              </w:rPr>
              <w:t>万元不等的处罚。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rPr>
                <w:rFonts w:hint="eastAsia"/>
              </w:rPr>
              <w:t>中准会计师事务所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w:t>
            </w:r>
            <w:r>
              <w:rPr>
                <w:rFonts w:hint="eastAsia"/>
              </w:rPr>
              <w:t>企业经营及内控思考</w:t>
            </w:r>
          </w:p>
        </w:tc>
        <w:tc>
          <w:tcPr>
            <w:tcW w:w="6316" w:type="dxa"/>
          </w:tcPr>
          <w:p>
            <w:r>
              <w:rPr>
                <w:rFonts w:hint="eastAsia"/>
              </w:rPr>
              <w:t xml:space="preserve"> </w:t>
            </w:r>
            <w:r>
              <w:t xml:space="preserve">  </w:t>
            </w:r>
            <w:r>
              <w:rPr>
                <w:rFonts w:hint="eastAsia"/>
              </w:rPr>
              <w:t>从</w:t>
            </w:r>
            <w:r>
              <w:t>ST</w:t>
            </w:r>
            <w:r>
              <w:rPr>
                <w:rFonts w:hint="eastAsia"/>
              </w:rPr>
              <w:t>抚钢2</w:t>
            </w:r>
            <w:r>
              <w:t>010</w:t>
            </w:r>
            <w:r>
              <w:rPr>
                <w:rFonts w:hint="eastAsia"/>
              </w:rPr>
              <w:t>-</w:t>
            </w:r>
            <w:r>
              <w:t>2017</w:t>
            </w:r>
            <w:r>
              <w:rPr>
                <w:rFonts w:hint="eastAsia"/>
              </w:rPr>
              <w:t>年（前三季度）八年间来看，除2</w:t>
            </w:r>
            <w:r>
              <w:t>015</w:t>
            </w:r>
            <w:r>
              <w:rPr>
                <w:rFonts w:hint="eastAsia"/>
              </w:rPr>
              <w:t>年外，均将亏损披露为盈利，以逃避被实施退市风险。虽然退市制度严格，但在规范下，企业要做的不是投机取巧舞弊欺诈，而是实实在在将重心放在自身发展上。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tabs>
                <w:tab w:val="left" w:pos="2160"/>
              </w:tabs>
              <w:rPr>
                <w:rStyle w:val="19"/>
                <w:i w:val="0"/>
                <w:iCs w:val="0"/>
                <w:color w:val="auto"/>
              </w:rPr>
            </w:pPr>
            <w:r>
              <w:rPr>
                <w:rStyle w:val="19"/>
                <w:rFonts w:hint="eastAsia"/>
                <w:i w:val="0"/>
                <w:iCs w:val="0"/>
                <w:color w:val="auto"/>
              </w:rPr>
              <w:t>无法发表意见，虚增存货周转率</w:t>
            </w:r>
          </w:p>
        </w:tc>
      </w:tr>
    </w:tbl>
    <w:p/>
    <w:p/>
    <w:p/>
    <w:p/>
    <w:p>
      <w:pPr>
        <w:pStyle w:val="2"/>
        <w:rPr>
          <w:rFonts w:hint="eastAsia"/>
          <w:lang w:val="en-US" w:eastAsia="zh-CN"/>
        </w:rPr>
      </w:pPr>
      <w:bookmarkStart w:id="33" w:name="_Toc8349"/>
      <w:r>
        <w:rPr>
          <w:rFonts w:hint="eastAsia"/>
          <w:lang w:val="en-US" w:eastAsia="zh-CN"/>
        </w:rPr>
        <w:t>22 胜景山河</w:t>
      </w:r>
      <w:bookmarkEnd w:id="33"/>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pPr>
            <w:r>
              <w:rPr>
                <w:rFonts w:hint="eastAsia"/>
              </w:rPr>
              <w:t>0719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rPr>
              <w:t>07制造业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t>1</w:t>
            </w:r>
            <w:r>
              <w:rPr>
                <w:rFonts w:hint="eastAsia"/>
              </w:rPr>
              <w:t>9年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szCs w:val="21"/>
              </w:rPr>
            </w:pPr>
            <w:r>
              <w:rPr>
                <w:rFonts w:hint="eastAsia"/>
                <w:color w:val="484848"/>
                <w:spacing w:val="23"/>
                <w:szCs w:val="21"/>
                <w:shd w:val="clear" w:color="auto" w:fill="FFFFFF"/>
              </w:rPr>
              <w:t>湖南胜景干黄酒业股份有限公司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szCs w:val="21"/>
              </w:rPr>
            </w:pPr>
            <w:r>
              <w:rPr>
                <w:rFonts w:hint="eastAsia" w:ascii="宋体" w:hAnsi="宋体" w:cs="宋体"/>
                <w:color w:val="222222"/>
                <w:szCs w:val="21"/>
                <w:shd w:val="clear" w:color="auto" w:fill="FFFFFF"/>
              </w:rPr>
              <w:t>酒、饮料和精制茶制造业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auto"/>
          </w:tcPr>
          <w:p>
            <w:r>
              <w:rPr>
                <w:rFonts w:hint="eastAsia"/>
              </w:rPr>
              <w:t>企业企业案情描述</w:t>
            </w:r>
          </w:p>
        </w:tc>
        <w:tc>
          <w:tcPr>
            <w:tcW w:w="6316" w:type="dxa"/>
            <w:shd w:val="clear" w:color="auto" w:fill="auto"/>
          </w:tcPr>
          <w:p>
            <w:r>
              <w:rPr>
                <w:rFonts w:hint="eastAsia"/>
              </w:rPr>
              <w:t>【企业背景】</w:t>
            </w:r>
          </w:p>
          <w:p>
            <w:r>
              <w:tab/>
            </w:r>
            <w:r>
              <w:rPr>
                <w:rFonts w:hint="eastAsia"/>
              </w:rPr>
              <w:t>胜景干黄是一家生物黄酒研发生产商，通过自主研发多种生物酶酿造黄酒的方法和一种多肽黄酒的生产方法，提供新型酒类产品，产品分为古越楼台、胜景干黄、胜景山河三大品牌系列。曾用名湖南胜景山河酒业股份有限公司，简称胜景山河。</w:t>
            </w:r>
          </w:p>
          <w:p>
            <w:r>
              <w:rPr>
                <w:rFonts w:hint="eastAsia"/>
              </w:rPr>
              <w:t>【案情背景</w:t>
            </w:r>
            <w:r>
              <w:t>】</w:t>
            </w:r>
          </w:p>
          <w:p>
            <w:r>
              <w:rPr>
                <w:rFonts w:hint="eastAsia"/>
              </w:rPr>
              <w:t xml:space="preserve"> </w:t>
            </w:r>
            <w:r>
              <w:t xml:space="preserve">   </w:t>
            </w:r>
            <w:r>
              <w:rPr>
                <w:rFonts w:hint="eastAsia"/>
              </w:rPr>
              <w:t xml:space="preserve">根据相关公告，胜景山河于2010年12月8日通过网上和网下共发行1700万股，发行价格34.2元/股。随后，公司确认共募集资金5.814亿元。胜景山河的实际控制人姚胜拥有岳阳楼台酒厂，2003年，与浙江古越龙山绍兴酒股份有限公司(以下简称古越龙山)合作，设立古越楼台。2008年，古越龙山在入股5年后，在仅获得固定回报126.5万元的情况下，以略高于原价蹊跷转让了所持股权。2009年岳阳楼台也宣告注销。 </w:t>
            </w:r>
          </w:p>
          <w:p>
            <w:pPr>
              <w:ind w:firstLine="420" w:firstLineChars="200"/>
            </w:pPr>
            <w:r>
              <w:rPr>
                <w:rFonts w:hint="eastAsia"/>
              </w:rPr>
              <w:t>作为非传统消费区的一家黄酒企业，胜景山河在黄酒行业中还属于“小字辈”。2008年公司销售收入1.23亿元，占当年黄酒行业销售收入比重的1.65%，这一数额排在行业前五名开外，与行业第一的金枫酒业(600616)(市场占比12.77%)，行业第五的塔牌(市场占比4.29%)均有很大差距。</w:t>
            </w:r>
          </w:p>
          <w:p>
            <w:pPr>
              <w:ind w:firstLine="420" w:firstLineChars="200"/>
            </w:pPr>
            <w:r>
              <w:rPr>
                <w:rFonts w:hint="eastAsia"/>
              </w:rPr>
              <w:t>然而，就是这样一家不起眼的公司，却将成为黄酒行业的第三家上市公司，其招股书揭示的是一连串耀眼的数据。</w:t>
            </w:r>
          </w:p>
          <w:p>
            <w:pPr>
              <w:ind w:firstLine="420" w:firstLineChars="200"/>
            </w:pPr>
            <w:r>
              <w:rPr>
                <w:rFonts w:hint="eastAsia"/>
              </w:rPr>
              <w:t>从销售价格看，胜景山河酒出厂价高出行业龙头1.7~3.6倍。2008年、2009年，胜景山河酒平均销售价格为2.436万元/吨、2.133万元/吨，而行业龙头金枫酒业、会稽山、古越龙山、张家港、塔牌等知名黄酒企业，2008年平均销售价格分别只有0.53万元/吨、0.6万元/吨、0.62万元/吨、0.84万元/吨、0.91万元/吨；</w:t>
            </w:r>
          </w:p>
          <w:p>
            <w:pPr>
              <w:ind w:firstLine="420" w:firstLineChars="200"/>
            </w:pPr>
            <w:r>
              <w:rPr>
                <w:rFonts w:hint="eastAsia"/>
              </w:rPr>
              <w:t>从人均产能看，古越龙山人均产能为99.9吨/年；金枫酒业人均产能为238.6吨/年。而按照公司2008年之后的产能利用率约100%计算，仅有35名生产人员的胜景山河产能竟达到约1.6万吨，即人均产能457.1吨/年，这一数字比古越龙山高出358%，比金枫酒业高出92%；</w:t>
            </w:r>
          </w:p>
          <w:p>
            <w:pPr>
              <w:ind w:firstLine="420" w:firstLineChars="200"/>
            </w:pPr>
            <w:r>
              <w:rPr>
                <w:rFonts w:hint="eastAsia"/>
              </w:rPr>
              <w:t>从毛利率看，胜景山河2007年、2008年、2009年和2010年上半年的毛利率分别为54.42%、48.22%、50.02%和51.37%，高于行业40%的平均水平10个百分点。</w:t>
            </w:r>
          </w:p>
          <w:p>
            <w:pPr>
              <w:ind w:firstLine="420" w:firstLineChars="200"/>
            </w:pPr>
            <w:r>
              <w:rPr>
                <w:rFonts w:hint="eastAsia"/>
              </w:rPr>
              <w:t>面对实力和业绩的巨大反差，投资者不禁要问，胜景山河到底有何过人之处，能够在高手林立的黄酒市场异军突起，是公司拥有极强的销售渠道，还是掌握了独树一帜的经营模式？</w:t>
            </w:r>
          </w:p>
          <w:p>
            <w:r>
              <w:rPr>
                <w:rFonts w:hint="eastAsia"/>
              </w:rPr>
              <w:t xml:space="preserve"> </w:t>
            </w:r>
            <w:r>
              <w:t xml:space="preserve">  </w:t>
            </w:r>
            <w:r>
              <w:rPr>
                <w:rFonts w:hint="eastAsia"/>
              </w:rPr>
              <w:t>《每日经济新闻》(由国家新闻出版总署批准成立的一家全国公开发行的财经类日报)对胜景山河进行了十天的地毯式调查。2010年12月16日，《每日经济新闻》发布调查性文章《胜景山河涉嫌“酿造”弥天大谎》,</w:t>
            </w:r>
          </w:p>
          <w:p>
            <w:pPr>
              <w:ind w:firstLine="420" w:firstLineChars="200"/>
            </w:pPr>
            <w:r>
              <w:rPr>
                <w:rFonts w:hint="eastAsia"/>
              </w:rPr>
              <w:t>《每日经济新闻》的系列追踪报道引发证券市场强烈反应，因此就有了2010年12月17日胜景山河在上市前半小时被叫停的那一幕。随后，证监会要求胜景山河的保荐人平安证券、会计师事务所中审国际会计师事务所对胜景山河进行核查，而上述两家机构也派出十几路调查组前往全国各地对胜景山河的经销商予以调查。经过近4个月的等待，2011年4月2日，证监会发布公告，4月6日证监会第60次发行审核委员会工作会议将审核湖南胜景山河生物科技股份有限公司首发会后事项。最终，证监会发审委最终否决了胜景山河的IPO申请。</w:t>
            </w:r>
          </w:p>
          <w:p>
            <w:r>
              <w:rPr>
                <w:rFonts w:hint="eastAsia"/>
              </w:rPr>
              <w:t>【案情描述】</w:t>
            </w:r>
          </w:p>
          <w:p>
            <w:r>
              <w:rPr>
                <w:rFonts w:hint="eastAsia"/>
              </w:rPr>
              <w:t xml:space="preserve"> </w:t>
            </w:r>
            <w:r>
              <w:t xml:space="preserve">   </w:t>
            </w:r>
            <w:r>
              <w:rPr>
                <w:rFonts w:hint="eastAsia"/>
              </w:rPr>
              <w:t>公司首次公开发行股票上市条件中，对拟发行企业的资产和利润这两个影响股价的定量指标有严格的要求，IPO财务舞弊也是围绕虚增利润和虚增资产进行的。胜景山河公司的舞弊手法主要包括隐瞒关联方关系和关联交易、虚增销售收入及虚增存货等方面。</w:t>
            </w:r>
          </w:p>
          <w:p/>
          <w:p>
            <w:pPr>
              <w:rPr>
                <w:b/>
                <w:bCs/>
              </w:rPr>
            </w:pPr>
            <w:r>
              <w:rPr>
                <w:rFonts w:hint="eastAsia"/>
                <w:b/>
                <w:bCs/>
              </w:rPr>
              <w:t>（一）隐瞒关联方关系和交易</w:t>
            </w:r>
          </w:p>
          <w:p>
            <w:pPr>
              <w:ind w:firstLine="420" w:firstLineChars="200"/>
            </w:pPr>
            <w:r>
              <w:rPr>
                <w:rFonts w:hint="eastAsia"/>
              </w:rPr>
              <w:t>关联方交易是上市公司信息披露的重要事项，在众多财务舞弊案中，通过隐匿关联方交易，以非公允的价格买卖产品来调节企业的收入和支出，从而达到操纵利润目的，其中关联交易的非关联化往往是IPO公司舞弊的常用手法。胜景山河公司在招股说明书中隐瞒与岳阳市明明德商贸有限公司（以下简称“明明德商贸”）的关联方关系及交易。明明德商贸公司是胜景山河公司2008年的第二大客户，2009年为公司的第一大客户。在证监会撤销胜景山河公司首次公开发行股票行政许可决定中披露，2007年12月至2008年5月期间，明明德商贸公司与胜景山河公司之间存在关联关系，但招股说明书中未披露与明明德商贸公司之间的关联方关系和关联交易。</w:t>
            </w:r>
          </w:p>
          <w:p>
            <w:pPr>
              <w:rPr>
                <w:b/>
                <w:bCs/>
              </w:rPr>
            </w:pPr>
            <w:r>
              <w:rPr>
                <w:rFonts w:hint="eastAsia"/>
                <w:b/>
                <w:bCs/>
              </w:rPr>
              <w:t>（二）未披露重要客户信息</w:t>
            </w:r>
          </w:p>
          <w:p>
            <w:pPr>
              <w:ind w:firstLine="420" w:firstLineChars="200"/>
            </w:pPr>
            <w:r>
              <w:rPr>
                <w:rFonts w:hint="eastAsia"/>
              </w:rPr>
              <w:t>在胜景山河公司招股说明书中，披露的前五大客户采购金额低于与平江汉昌建筑公司、岳阳辉轮贸易公司以及深圳诚德商贸三家公司的交易金额，这三家公司于2008年分别向胜景山河公司采购价值400万元、600万元和508.24万元的黄酒，而招股说明书中却并未将这三家公司列入前五大客户中。这表明，胜景山河公司可能并未披露与重要直销客户的情况，存在信息披露重大遗漏。</w:t>
            </w:r>
          </w:p>
          <w:p>
            <w:pPr>
              <w:rPr>
                <w:b/>
                <w:bCs/>
              </w:rPr>
            </w:pPr>
            <w:r>
              <w:rPr>
                <w:rFonts w:hint="eastAsia"/>
                <w:b/>
                <w:bCs/>
              </w:rPr>
              <w:t>（三）涉嫌虚增销售收入</w:t>
            </w:r>
          </w:p>
          <w:p>
            <w:pPr>
              <w:ind w:firstLine="420" w:firstLineChars="200"/>
            </w:pPr>
            <w:r>
              <w:rPr>
                <w:rFonts w:hint="eastAsia"/>
              </w:rPr>
              <w:t>在IPO财务舞弊中，公司除通过隐瞒关联方关系操纵交易以虚增销售收入外，伪造合同来虚增利润也是最常见的手段之一。胜景山河公司地处湖南省岳阳经济技术开发区，该地区并非黄酒的传统消费区。胜景山河公司招股说明书中显示，湖南地区为公司的优势市场，华中市场的销量占公司总销量的50%，达到3 700吨。然而据调查，胜景山河公司在优势销售地区的销售量远不如其他黄酒企业。在地区销售量占21%的江苏、上海等黄酒主消费区，胜景山河公司产品并未出现在各销售渠道。因此，招股说明书中的销售业绩有虚增的嫌疑。此外，从黄酒的销售价格来看，黄酒行业的龙头企业2008年平均售价为0.53万元/吨至0.91万元/吨，而胜景山河公司2008年、2009年平均售价分别为2.44万元/吨、2.13万元/吨，可测算出胜景山河公司黄酒的售价高于同行业龙头企业的1.7～3.6倍。在毛利率方面，2007年至2010年上半年，胜景山河公司的毛利率分别为54.42%、48.22%、50.02%和51.37%，而黄酒行业的平均毛利率为40%，高出行业平均水平10%。公司招股说明书中披露的较高的销售业绩与公司实际销售情况并不匹配，说明公司存在伪造销售合同和相关会计凭证来虚增销售收入的情况。</w:t>
            </w:r>
          </w:p>
          <w:p>
            <w:pPr>
              <w:rPr>
                <w:b/>
                <w:bCs/>
              </w:rPr>
            </w:pPr>
            <w:r>
              <w:rPr>
                <w:rFonts w:hint="eastAsia"/>
                <w:b/>
                <w:bCs/>
              </w:rPr>
              <w:t>（四）涉嫌虚构存货</w:t>
            </w:r>
          </w:p>
          <w:p>
            <w:pPr>
              <w:ind w:firstLine="420" w:firstLineChars="200"/>
            </w:pPr>
            <w:r>
              <w:rPr>
                <w:rFonts w:hint="eastAsia"/>
              </w:rPr>
              <w:t>胜景山河公司招股说明书表明，公司2007年至2010年6月30日，存货占流动资产比重为74%～92%。虽然对于酒类行业而言，存货较多是正常的经营现象，但该公司的固定资产规模从2007年开始逐年下降，对酒类制造业而言，固定资产的下降意味着生产规模将会逐年降低，继而对应产能也将降低，而公司披露的存货未降反而增加。具体数据见表14-2。而媒体调查报道，据胜景山河公司内部知情人员透露，公司的存货大部分为外购存货。证监会在抽查胜景山河公司审计工作底稿中发现，公司并未对成本达14 500万元的黄酒实施盘点，而这部分黄酒占公司期末总资产的1/3。审计准则中规定，存货监盘是存货审计的基本程序，胜景山河公司仅对这部分存货采取估算容积的方法测算，并不符合审计准则中的规定，存在重大过失。</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审计责任描述</w:t>
            </w:r>
          </w:p>
        </w:tc>
        <w:tc>
          <w:tcPr>
            <w:tcW w:w="6316" w:type="dxa"/>
          </w:tcPr>
          <w:p>
            <w:pPr>
              <w:ind w:firstLine="420" w:firstLineChars="200"/>
            </w:pPr>
            <w:r>
              <w:rPr>
                <w:rFonts w:hint="eastAsia"/>
              </w:rPr>
              <w:t>中国证监会发行部相关负责人11月29日下午表示，由于没有勤勉履责，胜景山河IPO的保荐人平安证券，以及终审会计师事务所和律师事务所被出具警示函。平安证券的两位保荐代表人被撤销保代资格。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rPr>
                <w:rFonts w:hint="eastAsia"/>
              </w:rPr>
              <w:t>中审国际会计师事务所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审计机构案情描述</w:t>
            </w:r>
          </w:p>
        </w:tc>
        <w:tc>
          <w:tcPr>
            <w:tcW w:w="6316" w:type="dxa"/>
          </w:tcPr>
          <w:p>
            <w:pPr>
              <w:ind w:firstLine="420" w:firstLineChars="200"/>
            </w:pPr>
            <w:r>
              <w:rPr>
                <w:rFonts w:hint="eastAsia"/>
              </w:rPr>
              <w:t>主办会计师事务所对公司重大客户的真实性认定等多个领域审核不到位，在没有完全证据的情况下出具了无异议的审计报告。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w:t>
            </w:r>
            <w:r>
              <w:rPr>
                <w:rFonts w:hint="eastAsia"/>
              </w:rPr>
              <w:t>企业经营及内控思考</w:t>
            </w:r>
          </w:p>
        </w:tc>
        <w:tc>
          <w:tcPr>
            <w:tcW w:w="6316" w:type="dxa"/>
          </w:tcPr>
          <w:p>
            <w:pPr>
              <w:ind w:firstLine="420" w:firstLineChars="200"/>
            </w:pPr>
            <w:r>
              <w:rPr>
                <w:rFonts w:hint="eastAsia"/>
              </w:rPr>
              <w:t>上市公司财务舞弊在很大程度上取决于公司是否具有完善的公司治理结构和有效的内部控制制度。完善的公司治理机构能使公司管理层明确公司决策的制定、执行和监督的职责和权限，使公司在内部建立起制衡机制。计划IPO上市的公司，应明确董事会、监事会和管理层在首次公开发行股票中真实、完善披露会计信息的职责，并发挥公司独立董事、内部审计部门的独立监督职能。而有效的内部控制制度，能在公司经营和管理的关键环节防范舞弊风险。因此，公司在经营过程中应不断完善公司内部控制制度，并保证公司内部控制制度的一贯执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tabs>
                <w:tab w:val="left" w:pos="2160"/>
              </w:tabs>
              <w:rPr>
                <w:rStyle w:val="19"/>
                <w:i w:val="0"/>
                <w:iCs w:val="0"/>
                <w:color w:val="auto"/>
              </w:rPr>
            </w:pPr>
            <w:r>
              <w:rPr>
                <w:rStyle w:val="19"/>
                <w:rFonts w:hint="eastAsia"/>
                <w:i w:val="0"/>
                <w:iCs w:val="0"/>
                <w:color w:val="auto"/>
              </w:rPr>
              <w:t>了解被审计单位及其环境、关联方交易，I</w:t>
            </w:r>
            <w:r>
              <w:rPr>
                <w:rStyle w:val="19"/>
                <w:i w:val="0"/>
                <w:iCs w:val="0"/>
                <w:color w:val="auto"/>
              </w:rPr>
              <w:t>PO</w:t>
            </w:r>
          </w:p>
        </w:tc>
      </w:tr>
    </w:tbl>
    <w:p/>
    <w:p/>
    <w:p>
      <w:pPr>
        <w:pStyle w:val="2"/>
        <w:rPr>
          <w:rFonts w:hint="eastAsia"/>
          <w:lang w:val="en-US" w:eastAsia="zh-CN"/>
        </w:rPr>
      </w:pPr>
      <w:bookmarkStart w:id="34" w:name="_Toc29155"/>
      <w:r>
        <w:rPr>
          <w:rFonts w:hint="eastAsia"/>
          <w:lang w:val="en-US" w:eastAsia="zh-CN"/>
        </w:rPr>
        <w:t>23  风华高科</w:t>
      </w:r>
      <w:bookmarkEnd w:id="34"/>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pPr>
            <w:r>
              <w:rPr>
                <w:rFonts w:hint="eastAsia"/>
              </w:rPr>
              <w:t>0719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rPr>
              <w:t>07制造业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t>18</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szCs w:val="21"/>
              </w:rPr>
            </w:pPr>
            <w:r>
              <w:rPr>
                <w:rFonts w:hint="eastAsia"/>
                <w:color w:val="484848"/>
                <w:spacing w:val="23"/>
                <w:szCs w:val="21"/>
                <w:shd w:val="clear" w:color="auto" w:fill="FFFFFF"/>
              </w:rPr>
              <w:t>广东风华高新科技股份有限公司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szCs w:val="21"/>
              </w:rPr>
            </w:pPr>
            <w:r>
              <w:rPr>
                <w:rFonts w:hint="eastAsia" w:ascii="宋体" w:hAnsi="宋体" w:cs="宋体"/>
                <w:color w:val="222222"/>
                <w:szCs w:val="21"/>
                <w:shd w:val="clear" w:color="auto" w:fill="FFFFFF"/>
              </w:rPr>
              <w:t>电子元件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auto"/>
          </w:tcPr>
          <w:p>
            <w:r>
              <w:rPr>
                <w:rFonts w:hint="eastAsia"/>
              </w:rPr>
              <w:t>企业企业案情描述</w:t>
            </w:r>
          </w:p>
        </w:tc>
        <w:tc>
          <w:tcPr>
            <w:tcW w:w="6316" w:type="dxa"/>
            <w:shd w:val="clear" w:color="auto" w:fill="auto"/>
          </w:tcPr>
          <w:p>
            <w:r>
              <w:rPr>
                <w:rFonts w:hint="eastAsia"/>
              </w:rPr>
              <w:t>【企业背景】</w:t>
            </w:r>
          </w:p>
          <w:p>
            <w:r>
              <w:tab/>
            </w:r>
            <w:r>
              <w:rPr>
                <w:rFonts w:hint="eastAsia"/>
              </w:rPr>
              <w:t>广东风华高新科技股份有限公司成立于1994年03月23日，注册地位于广东省肇庆市风华路18号风华电子工业城，法定代表人为刘伟。经营范围包括研究、开发、生产、销售各类型高科技新型电子元器件、集成电路、电子材料、电子专用设备仪器及计算机网络设备。高新技术转让、咨询服务。经营本企业自产机电产品。成套设备及相关技术的出口和生产、科研所需原、辅材料、机械设备、仪器仪表、备品备件、零配件及技术的进口（按粤外经贸进字［1999］381号文经营）。经营国内贸易（法律、行政法规、国务院决定禁止的，不得经营；法律、行政法规、国务院决定未规定许可的，自主选择经营项目开展经营活动）；房地产开发、经营。(依法须经批准的项目，经相关部门批准后方可开展经营活动)广东风华高新科技股份有限公司对外投资35家公司，具有13处分支机构。</w:t>
            </w:r>
          </w:p>
          <w:p>
            <w:r>
              <w:rPr>
                <w:rFonts w:hint="eastAsia"/>
              </w:rPr>
              <w:t>【案情背景</w:t>
            </w:r>
            <w:r>
              <w:t>】</w:t>
            </w:r>
          </w:p>
          <w:p>
            <w:r>
              <w:rPr>
                <w:rFonts w:hint="eastAsia"/>
              </w:rPr>
              <w:t xml:space="preserve"> </w:t>
            </w:r>
            <w:r>
              <w:t xml:space="preserve">   2018</w:t>
            </w:r>
            <w:r>
              <w:rPr>
                <w:rFonts w:hint="eastAsia"/>
              </w:rPr>
              <w:t>年，公司原定3月27日发布2017年年报，但在3月26日晚间发布公告，将年报发布时间推迟到4月10日，但4月10日继续推迟，直到4月28日才发布第一稿，到了6月29日，又对年报内容进行了修订。4月28日发布年报的同时，还发布了一份“前期差错更正的专项说明”。证监会就此进行立案调查。</w:t>
            </w:r>
          </w:p>
          <w:p>
            <w:r>
              <w:rPr>
                <w:rFonts w:hint="eastAsia"/>
              </w:rPr>
              <w:t>【案情描述】</w:t>
            </w:r>
          </w:p>
          <w:p>
            <w:pPr>
              <w:rPr>
                <w:b/>
                <w:bCs/>
              </w:rPr>
            </w:pPr>
            <w:r>
              <w:rPr>
                <w:rFonts w:hint="eastAsia"/>
                <w:b/>
                <w:bCs/>
              </w:rPr>
              <w:t xml:space="preserve"> </w:t>
            </w:r>
            <w:r>
              <w:rPr>
                <w:b/>
                <w:bCs/>
              </w:rPr>
              <w:t xml:space="preserve"> </w:t>
            </w:r>
            <w:r>
              <w:rPr>
                <w:rFonts w:hint="eastAsia"/>
                <w:b/>
                <w:bCs/>
              </w:rPr>
              <w:t>(一)应收账款形成及处置情况</w:t>
            </w:r>
          </w:p>
          <w:p>
            <w:pPr>
              <w:ind w:firstLine="420" w:firstLineChars="200"/>
            </w:pPr>
            <w:r>
              <w:rPr>
                <w:rFonts w:hint="eastAsia"/>
              </w:rPr>
              <w:t>风华高科开展贸易业务时，从中捷通信有限公司采购电子产品，再销售给案外人林某控制下的广东新宇金融信息科技有限公司(以下简称广东新宇)、广州亚利电子有限公司(以下简称广州亚利)、广州天河高新技术产业开发区华力科技开发有限司(以下简称广州华力)、广州鑫德电子有限公司(以下简称广州鑫德)。上述四家公司从2014年下半年起无法向风华高科(含具体经办部分相关业务的风华高科下属子公司肇庆风华机电进出口有限司)支付到期货款。在风华高科催收下，林某实际控制的上述公司向风华高科开具了商业承兑汇票，2015年2、3月份商业承兑汇票先后到期，上述债务仍未清偿。2015年4月起，风华高科组织专门人员对上述债务进行催收，截至2015年12月31日，仍未能收回前述应收广州华力、广州鑫德、广东新宇和广州亚利合计约6,319万元的款项(以下称本案所涉应收账款)，且对应债权并没有抵押物等担保。</w:t>
            </w:r>
          </w:p>
          <w:p>
            <w:r>
              <w:rPr>
                <w:rFonts w:hint="eastAsia"/>
              </w:rPr>
              <w:t>为了解决应收账款账目挂账问题、延长应收账款计提坏账准备时间，风华高科于2016年3月1日召开总裁办公会，决定通过以下两种方式对本案所涉应收账款进行处置：一是通过粤盛资产管理有限司(以下简称粤盛资产)和宁夏顺亿资产管理有限公司(以下简称宁夏顺亿)配合操作，由风华高科于2016年3月出资5500万元，购买粤盛资产委托宏信证券有限责任公司(以下简称宏信证券)发行的一项理财产品；粤盛资产收到该笔资金后，即全部转至宁夏顺亿；宁夏顺亿以2015年12月31日为基准日，原价受让风华高科对广州亚利、广东新宇合计约5,470万元应收账款，并以支付受让款的名义，将收到的上述款项全部转回风华高科。二是通过案外人刘某华实际控制的深圳市全聚能实业有限公司(以下简称深圳全聚能)配合操作，由该公司以2015年12月31日为基准日，以八折(6,803,168.69元)的价格受让风华高科应收广州鑫德、广州华力合计约850万元应收账款，其所支付的受让款，来源于风华高科向刘某华实际控制的另一家公司支付的预付款约250万元以及对该公司的应收账款约430万元。风华高科在分别与宁夏顺亿、深圳全聚能签署债权转让合同时，另行分别签署补充协议，均明确约定：自合同生效之日起,风华高科仍负有追收对应应收账款的权利和义务；若款项未足额收回，损失由风华高科承担。2016年12月12日，风华高科召开总裁办公会，决定2017年继续追收本案所涉应收账款，除了赎回其在宏信证券认购的理财产品，改为认购银华财富资本管理(北京)有限公司发行的同等数额理财产品之外，继续沿用上述两种方式对前述约6,319万元应收账款进行处置。经核实，本案所涉应收账款对应债权并未实质发生转让、其转让时已预计难以按时收回。</w:t>
            </w:r>
          </w:p>
          <w:p>
            <w:pPr>
              <w:rPr>
                <w:b/>
                <w:bCs/>
              </w:rPr>
            </w:pPr>
            <w:r>
              <w:rPr>
                <w:rFonts w:hint="eastAsia"/>
                <w:b/>
                <w:bCs/>
              </w:rPr>
              <w:t>(二)2015年年度报告、2016年半年度报告、2016年年度报告存在虚假记载</w:t>
            </w:r>
          </w:p>
          <w:p>
            <w:pPr>
              <w:ind w:firstLine="420" w:firstLineChars="200"/>
            </w:pPr>
            <w:r>
              <w:rPr>
                <w:rFonts w:hint="eastAsia"/>
              </w:rPr>
              <w:t>2016年3月29日,风华高科披露《2015年年度报告》,其中虽仍列示本案所涉应收账款并按照20%的比例计提坏账准备,但在该报告第十节“财务报告”中“公司二〇一五年度财务报表附注”之“五、合并财务报表重要项目注释”之“(四)应收账款”中披露,“2016年本公司将单位4、单位5款项以合计6,803,168.69元的价格转让,相关款项已收回”、“2016年本公司将应收单位9款项38,965,085.43元、应收单位10款项15,721,520.83.43元转让,相关款项已收回”（参考下表）。</w:t>
            </w:r>
          </w:p>
          <w:p>
            <w:pPr>
              <w:widowControl/>
              <w:shd w:val="clear" w:color="auto" w:fill="FFFFFF"/>
              <w:spacing w:before="150" w:after="150" w:line="435" w:lineRule="atLeast"/>
              <w:ind w:left="150" w:right="150"/>
              <w:jc w:val="center"/>
              <w:rPr>
                <w:rFonts w:ascii="微软雅黑" w:hAnsi="微软雅黑" w:eastAsia="微软雅黑" w:cs="宋体"/>
                <w:color w:val="474747"/>
                <w:kern w:val="0"/>
                <w:sz w:val="24"/>
                <w:szCs w:val="24"/>
              </w:rPr>
            </w:pPr>
            <w:r>
              <w:rPr>
                <w:rFonts w:ascii="微软雅黑" w:hAnsi="微软雅黑" w:eastAsia="微软雅黑" w:cs="宋体"/>
                <w:color w:val="474747"/>
                <w:kern w:val="0"/>
                <w:sz w:val="24"/>
                <w:szCs w:val="24"/>
              </w:rPr>
              <w:drawing>
                <wp:inline distT="0" distB="0" distL="0" distR="0">
                  <wp:extent cx="3873500" cy="1367790"/>
                  <wp:effectExtent l="0" t="0" r="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873500" cy="1367790"/>
                          </a:xfrm>
                          <a:prstGeom prst="rect">
                            <a:avLst/>
                          </a:prstGeom>
                          <a:noFill/>
                          <a:ln>
                            <a:noFill/>
                          </a:ln>
                        </pic:spPr>
                      </pic:pic>
                    </a:graphicData>
                  </a:graphic>
                </wp:inline>
              </w:drawing>
            </w:r>
          </w:p>
          <w:p>
            <w:pPr>
              <w:ind w:firstLine="420" w:firstLineChars="200"/>
            </w:pPr>
            <w:r>
              <w:rPr>
                <w:rFonts w:hint="eastAsia"/>
              </w:rPr>
              <w:t>经核，上述附注所称“单位4”“单位5”“单位9”“单位10”，分别对应广州鑫德、广州华力、广东新宇和广州亚利，附注对应本案所涉应收账款，占风华高科2015年年报利润总额的比例为70.12%，该附注披露内容与实际不符。</w:t>
            </w:r>
          </w:p>
          <w:p>
            <w:pPr>
              <w:ind w:firstLine="420" w:firstLineChars="200"/>
            </w:pPr>
            <w:r>
              <w:drawing>
                <wp:inline distT="0" distB="0" distL="0" distR="0">
                  <wp:extent cx="3873500" cy="1518920"/>
                  <wp:effectExtent l="0" t="0" r="0" b="508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1"/>
                          <a:stretch>
                            <a:fillRect/>
                          </a:stretch>
                        </pic:blipFill>
                        <pic:spPr>
                          <a:xfrm>
                            <a:off x="0" y="0"/>
                            <a:ext cx="3873500" cy="1518920"/>
                          </a:xfrm>
                          <a:prstGeom prst="rect">
                            <a:avLst/>
                          </a:prstGeom>
                        </pic:spPr>
                      </pic:pic>
                    </a:graphicData>
                  </a:graphic>
                </wp:inline>
              </w:drawing>
            </w:r>
          </w:p>
          <w:p>
            <w:pPr>
              <w:ind w:firstLine="420" w:firstLineChars="200"/>
            </w:pPr>
            <w:r>
              <w:rPr>
                <w:rFonts w:hint="eastAsia"/>
              </w:rPr>
              <w:t>经上述虚构应收账款收回后，2016年风华高科大部分应收账款账龄都回归到了1年以内。</w:t>
            </w:r>
          </w:p>
          <w:p>
            <w:pPr>
              <w:ind w:firstLine="420" w:firstLineChars="200"/>
            </w:pPr>
            <w:r>
              <w:rPr>
                <w:rFonts w:hint="eastAsia"/>
              </w:rPr>
              <w:t>2016年8月23日，风华高科披露《2016年半年度报告》，其中列示的应收账款事项，并未包含本案所涉应收账款,导致风华高科少计提资产减值损失，虚增利润总额61,921,185.13元，占风华高科2016年半年报利润总额的比例为60.21%。2017年3月21日，风华高科披露《2016年年度报告》，其中列示的应收账款事项，亦未包含本案所涉应收账款，导致风华高科少计提资产减值损失，虚增利润总额61,921,185.13元，占风华高科2016年年报的比例为33.05%。风华高科的前述行为,违反了《证券法》第六十三条的规定,构成《证券法》第一百九十三条第一款所述的信息披露违法行为。</w:t>
            </w:r>
          </w:p>
          <w:p>
            <w:pPr>
              <w:ind w:firstLine="420" w:firstLineChars="200"/>
            </w:pPr>
            <w:r>
              <w:rPr>
                <w:rFonts w:hint="eastAsia"/>
              </w:rPr>
              <w:t>同时风华高科还存在未及时披露董事会及监事会决议的违规行为。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企业受罚或责任描述</w:t>
            </w:r>
          </w:p>
        </w:tc>
        <w:tc>
          <w:tcPr>
            <w:tcW w:w="6316" w:type="dxa"/>
          </w:tcPr>
          <w:p>
            <w:pPr>
              <w:ind w:firstLine="420" w:firstLineChars="200"/>
            </w:pPr>
            <w:r>
              <w:rPr>
                <w:rFonts w:hint="eastAsia"/>
              </w:rPr>
              <w:t>2019年11月22日，公司及相关当事人收到中国证监会广东监管局下发的《行政处罚决定书》。广东监管局查明：一、风华高科披露的信息存在虚假记载。2015年年度报告、2016年半年度报告、2016年年度报告存在虚假记载。其中，2016年半年度报告虚增利润总额61921185.13元，占2016年半年报利润总额的比例为60.21%，占风华高科2016年年报的比例为 33.05%；二、风华高科未及时披露董事会及监事会决议。广东监管局决定：责令风华高科改正，给予警告，并处以40万元罚款；对李泽中等26人分别给予警告和3-20万元不等罚款。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rPr>
                <w:rFonts w:hint="eastAsia"/>
              </w:rPr>
              <w:t>上海立信会计师事务所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r>
              <w:t xml:space="preserve">    </w:t>
            </w:r>
            <w:r>
              <w:rPr>
                <w:rFonts w:hint="eastAsia"/>
              </w:rPr>
              <w:t>对于风华高科将大额的应收账款作为债券转移的事项，审计竟然并未发现。以八折或接近原价的价格接受预估收不回来的债券的第三方公司在市场交易上极不合理，公司减少坏账损失虚增收入的事项应该很容易发现，但审计师并没有做到</w:t>
            </w:r>
            <w:r>
              <w:t>勤勉尽责</w:t>
            </w: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r>
              <w:rPr>
                <w:rFonts w:hint="eastAsia"/>
              </w:rPr>
              <w:t>转移应收账款，减少坏账损失、虚增利润、未披露重大事项</w:t>
            </w:r>
          </w:p>
        </w:tc>
      </w:tr>
    </w:tbl>
    <w:p>
      <w:pPr>
        <w:rPr>
          <w:b/>
          <w:bCs/>
          <w:sz w:val="32"/>
          <w:szCs w:val="32"/>
        </w:rPr>
      </w:pPr>
    </w:p>
    <w:p>
      <w:pPr>
        <w:pStyle w:val="2"/>
        <w:rPr>
          <w:rFonts w:hint="eastAsia"/>
          <w:lang w:val="en-US" w:eastAsia="zh-CN"/>
        </w:rPr>
      </w:pPr>
      <w:bookmarkStart w:id="35" w:name="_Toc26493"/>
      <w:r>
        <w:rPr>
          <w:rFonts w:hint="eastAsia"/>
          <w:lang w:val="en-US" w:eastAsia="zh-CN"/>
        </w:rPr>
        <w:t>24藏格控股</w:t>
      </w:r>
      <w:bookmarkEnd w:id="35"/>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pPr>
            <w:r>
              <w:rPr>
                <w:rFonts w:hint="eastAsia"/>
              </w:rPr>
              <w:t>0719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t>01</w:t>
            </w:r>
            <w:r>
              <w:rPr>
                <w:rFonts w:hint="eastAsia"/>
              </w:rPr>
              <w:t>金融业类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t>1</w:t>
            </w:r>
            <w:r>
              <w:rPr>
                <w:rFonts w:hint="eastAsia"/>
              </w:rPr>
              <w:t>9年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szCs w:val="21"/>
              </w:rPr>
            </w:pPr>
            <w:r>
              <w:rPr>
                <w:rFonts w:hint="eastAsia"/>
                <w:color w:val="484848"/>
                <w:spacing w:val="23"/>
                <w:szCs w:val="21"/>
                <w:shd w:val="clear" w:color="auto" w:fill="FFFFFF"/>
              </w:rPr>
              <w:t>藏格控股股份有限公司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rFonts w:ascii="宋体" w:hAnsi="宋体" w:cs="宋体"/>
                <w:color w:val="222222"/>
                <w:szCs w:val="21"/>
                <w:shd w:val="clear" w:color="auto" w:fill="FFFFFF"/>
              </w:rPr>
            </w:pPr>
            <w:r>
              <w:rPr>
                <w:rFonts w:hint="eastAsia" w:ascii="宋体" w:hAnsi="宋体" w:cs="宋体"/>
                <w:color w:val="222222"/>
                <w:szCs w:val="21"/>
                <w:shd w:val="clear" w:color="auto" w:fill="FFFFFF"/>
              </w:rPr>
              <w:t xml:space="preserve"> </w:t>
            </w:r>
            <w:r>
              <w:rPr>
                <w:rFonts w:ascii="宋体" w:hAnsi="宋体" w:cs="宋体"/>
                <w:color w:val="222222"/>
                <w:szCs w:val="21"/>
                <w:shd w:val="clear" w:color="auto" w:fill="FFFFFF"/>
              </w:rPr>
              <w:t xml:space="preserve">  </w:t>
            </w:r>
            <w:r>
              <w:rPr>
                <w:rFonts w:hint="eastAsia" w:ascii="宋体" w:hAnsi="宋体" w:cs="宋体"/>
                <w:color w:val="222222"/>
                <w:szCs w:val="21"/>
                <w:shd w:val="clear" w:color="auto" w:fill="FFFFFF"/>
              </w:rPr>
              <w:t>投资与投资管理、资产管理；投资咨询；钾肥、化肥、工业盐、农药（不含属于危险化学品的农药）销售；氯化镁经销；矿产品、百货、针纺织品、五金交电、机械设备、化工产品（不含化学危险品）、铁矿石、首饰、玉石、日用杂货、装饰材料、工艺品、花草、文化用品、建筑材料、有色金属、矿石、建材、钢材、水泥、煤炭销售（国家有专项规定的除外）；销售陶瓷产品、陶瓷原辅材料；酒店和物业管理；仓储（不含危险化学品）；通讯设备（不含卫星地面接收设备）、电子产品、家用电器、计算机系统工程建设、软件开发、硬件销售、维护，计算机耗材销售，技术培训（有专项规定的除外）、</w:t>
            </w:r>
          </w:p>
          <w:p>
            <w:pPr>
              <w:rPr>
                <w:szCs w:val="21"/>
              </w:rPr>
            </w:pPr>
            <w:r>
              <w:rPr>
                <w:rFonts w:hint="eastAsia" w:ascii="宋体" w:hAnsi="宋体" w:cs="宋体"/>
                <w:color w:val="222222"/>
                <w:szCs w:val="21"/>
                <w:shd w:val="clear" w:color="auto" w:fill="FFFFFF"/>
              </w:rPr>
              <w:t>房屋租赁；货物进出口、技术的进出口。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auto"/>
          </w:tcPr>
          <w:p>
            <w:r>
              <w:rPr>
                <w:rFonts w:hint="eastAsia"/>
              </w:rPr>
              <w:t>企业企业案情描述</w:t>
            </w:r>
          </w:p>
        </w:tc>
        <w:tc>
          <w:tcPr>
            <w:tcW w:w="6316" w:type="dxa"/>
            <w:shd w:val="clear" w:color="auto" w:fill="auto"/>
          </w:tcPr>
          <w:p>
            <w:r>
              <w:rPr>
                <w:rFonts w:hint="eastAsia"/>
              </w:rPr>
              <w:t>【企业背景】</w:t>
            </w:r>
          </w:p>
          <w:p>
            <w:r>
              <w:tab/>
            </w:r>
            <w:r>
              <w:rPr>
                <w:rFonts w:hint="eastAsia"/>
              </w:rPr>
              <w:t>藏格控股，创办于1996年6月，下属全资子公司格尔木藏格钾肥有限公司主要从事氯化钾的生产和销售，拥有察尔汗盐湖开采面积724.3493平方公里，年生产能力达200万吨，系国内氯化钾行业第二大生产企业，青海省30家重点企业之一。</w:t>
            </w:r>
          </w:p>
          <w:p>
            <w:r>
              <w:rPr>
                <w:rFonts w:hint="eastAsia"/>
              </w:rPr>
              <w:t xml:space="preserve"> </w:t>
            </w:r>
            <w:r>
              <w:t xml:space="preserve">   </w:t>
            </w:r>
          </w:p>
          <w:p>
            <w:r>
              <w:rPr>
                <w:rFonts w:hint="eastAsia"/>
              </w:rPr>
              <w:t>【案情描述】</w:t>
            </w:r>
          </w:p>
          <w:p>
            <w:pPr>
              <w:rPr>
                <w:b/>
                <w:bCs/>
              </w:rPr>
            </w:pPr>
            <w:r>
              <w:rPr>
                <w:rFonts w:hint="eastAsia"/>
              </w:rPr>
              <w:t xml:space="preserve"> </w:t>
            </w:r>
            <w:r>
              <w:rPr>
                <w:b/>
                <w:bCs/>
              </w:rPr>
              <w:t xml:space="preserve">  </w:t>
            </w:r>
            <w:r>
              <w:rPr>
                <w:rFonts w:hint="eastAsia"/>
                <w:b/>
                <w:bCs/>
              </w:rPr>
              <w:t>1.虚增营业收入和营业利润</w:t>
            </w:r>
          </w:p>
          <w:p>
            <w:pPr>
              <w:ind w:firstLine="420" w:firstLineChars="200"/>
            </w:pPr>
            <w:r>
              <w:rPr>
                <w:rFonts w:hint="eastAsia"/>
              </w:rPr>
              <w:t>上海藏祥贸易有限公司和上海瑶博贸易有限公司是藏格控股的孙公司。2017年和2018年两家孙公司发生的贸易业务中存在虚假行为，把不符合收入确认原则的贸易业务计入了营业收入，导致藏格控股2017年和2018年营业收入分别虚增13 166.38万元、46 849.18万元，利润总额分别虚增12 832.59万元、47 738.34万元。其中2017年虚增的利润占当年利润总额的8.89%，2018年虚增的利润占当年利润总额的29.90%。可见造假金额越来越大。</w:t>
            </w:r>
          </w:p>
          <w:p>
            <w:pPr>
              <w:ind w:firstLine="420" w:firstLineChars="200"/>
            </w:pPr>
            <w:r>
              <w:drawing>
                <wp:inline distT="0" distB="0" distL="0" distR="0">
                  <wp:extent cx="3873500" cy="101155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873500" cy="1011555"/>
                          </a:xfrm>
                          <a:prstGeom prst="rect">
                            <a:avLst/>
                          </a:prstGeom>
                          <a:noFill/>
                          <a:ln>
                            <a:noFill/>
                          </a:ln>
                        </pic:spPr>
                      </pic:pic>
                    </a:graphicData>
                  </a:graphic>
                </wp:inline>
              </w:drawing>
            </w:r>
          </w:p>
          <w:p>
            <w:pPr>
              <w:ind w:firstLine="211" w:firstLineChars="100"/>
              <w:rPr>
                <w:b/>
                <w:bCs/>
              </w:rPr>
            </w:pPr>
            <w:r>
              <w:rPr>
                <w:rFonts w:hint="eastAsia"/>
                <w:b/>
                <w:bCs/>
              </w:rPr>
              <w:t>2.虚增应收账款和预付账款</w:t>
            </w:r>
          </w:p>
          <w:p>
            <w:pPr>
              <w:ind w:firstLine="420" w:firstLineChars="200"/>
            </w:pPr>
            <w:r>
              <w:rPr>
                <w:rFonts w:hint="eastAsia"/>
              </w:rPr>
              <w:t>2017年7月—2018年12月，藏格控股开展虚假贸易业务，虚增了公司的应收账款、预付账款。藏格控股2017年、2018年相关年报和半年报的虚假记载侵犯了市场中小投资者的权利。</w:t>
            </w:r>
          </w:p>
          <w:p>
            <w:pPr>
              <w:ind w:firstLine="211" w:firstLineChars="100"/>
              <w:rPr>
                <w:b/>
                <w:bCs/>
              </w:rPr>
            </w:pPr>
            <w:r>
              <w:rPr>
                <w:rFonts w:hint="eastAsia"/>
                <w:b/>
                <w:bCs/>
              </w:rPr>
              <w:t>3.隐报控股股东对上市公司的巨额非经营性资金占用</w:t>
            </w:r>
          </w:p>
          <w:p>
            <w:pPr>
              <w:ind w:firstLine="420" w:firstLineChars="200"/>
            </w:pPr>
            <w:r>
              <w:rPr>
                <w:rFonts w:hint="eastAsia"/>
              </w:rPr>
              <w:t>西藏藏格创业投资集团有限公司作为境内非国有法人，是藏格控股的第一大股东，也是控股股东，持股比例达到43.08%。2018年1月至2019年4月间，西藏藏格创业投资集团有限公司和其关联方虚构了贸易业务和钾肥销售业务，共占用藏格控股22.14亿元的资金。而藏格控股并未在2018年的年度、半年度报告中予以披露。直至2019年10月24日，藏格控股更新了2019年半年度报告，报告显示西藏藏格创业投资集团有限公司对藏格控股的非经营性占用资金为21.64万元。这些行为违背了公司章程的规定，也违反了重大信息内部报告制度和控股子公司管理制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企业受罚或责任描述</w:t>
            </w:r>
          </w:p>
        </w:tc>
        <w:tc>
          <w:tcPr>
            <w:tcW w:w="6316" w:type="dxa"/>
          </w:tcPr>
          <w:p>
            <w:pPr>
              <w:ind w:firstLine="420" w:firstLineChars="200"/>
            </w:pPr>
            <w:r>
              <w:rPr>
                <w:rFonts w:hint="eastAsia"/>
              </w:rPr>
              <w:t>2019年底，对于藏格控股的财务造假行为，证监会对相关人员作出如下惩罚：对藏格控股的董事长、法人代表、实际控制人肖永明进行警告，5年内市场禁入，并罚款90万元;对董事吴卫东进行警告，3年市场禁入，并罚款20万元;对财务总监刘威进行警告，罚款20万元;对其他相关人员也有相关警告和数万罚款。并且对藏格控股责令改正，给予警告，并处以60万元的罚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rPr>
                <w:rFonts w:hint="eastAsia"/>
              </w:rPr>
              <w:t>中审众环会计师事务所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w:t>
            </w:r>
            <w:r>
              <w:rPr>
                <w:rFonts w:hint="eastAsia"/>
              </w:rPr>
              <w:t>企业经营及内控思考</w:t>
            </w:r>
          </w:p>
        </w:tc>
        <w:tc>
          <w:tcPr>
            <w:tcW w:w="6316" w:type="dxa"/>
          </w:tcPr>
          <w:p>
            <w:pPr>
              <w:ind w:firstLine="420" w:firstLineChars="200"/>
            </w:pPr>
            <w:r>
              <w:rPr>
                <w:rFonts w:hint="eastAsia"/>
              </w:rPr>
              <w:t>（一）造假成本低，受利益驱使</w:t>
            </w:r>
          </w:p>
          <w:p>
            <w:pPr>
              <w:ind w:firstLine="420" w:firstLineChars="200"/>
            </w:pPr>
            <w:r>
              <w:rPr>
                <w:rFonts w:hint="eastAsia"/>
              </w:rPr>
              <w:t>一方面，大股东对业绩预期过于乐观，做出了较高的业绩承诺，而从2016年开始钾肥价格就下跌了，到2017年情况一直没有好转，直至2018年年底价格才基本稳定在2 100元/吨的水平上。因此，近几年，藏格控股的业绩并没有预期的好，即使公司不断增加钾肥产量，也没能扭转达不到业绩预期的状况。为了减少业绩下滑的压力，减少兑付业绩承诺的成本，维持较高的股价，公司通过虚假贸易业务虚增了收入和利润。而另一方面，我国的监管机制仍然有待完善。在国内，造假成本比造假收益要低的多。从藏格控股受到证监会处罚来看，相关人员市场禁入、罚款几十万元，公司也是罚款几十万元，这个力度还是不够大。处罚力度的不足，导致更多类似公司可能会以身试法，以较低的造价成本获取更高的利益。</w:t>
            </w:r>
          </w:p>
          <w:p>
            <w:pPr>
              <w:ind w:firstLine="420" w:firstLineChars="200"/>
            </w:pPr>
            <w:r>
              <w:rPr>
                <w:rFonts w:hint="eastAsia"/>
              </w:rPr>
              <w:t>（二）公司内部控制失效</w:t>
            </w:r>
          </w:p>
          <w:p>
            <w:pPr>
              <w:ind w:firstLine="420" w:firstLineChars="200"/>
            </w:pPr>
            <w:r>
              <w:rPr>
                <w:rFonts w:hint="eastAsia"/>
              </w:rPr>
              <w:t>藏格控股设立了《防止控股股东及关联方资金占用制度》，然而并没有切实执行下去，当一些客户没有按时履行义务支付货款的时候，藏格控股未能及时进行货款的催收，也未及时和客户对账，导致藏格控股没有及时发现并披露关联方占用了15 336.26万元的资金。</w:t>
            </w:r>
          </w:p>
          <w:p>
            <w:pPr>
              <w:ind w:firstLine="420" w:firstLineChars="200"/>
            </w:pPr>
            <w:r>
              <w:rPr>
                <w:rFonts w:hint="eastAsia"/>
              </w:rPr>
              <w:t>藏格控股聘请瑞华会计师事务所（特殊普通合伙）作为审计机构。而2018年瑞华审计了藏格控股内部控制整体运行情况后，发现财务报告内部控制存在重大缺陷，并针对2018年藏格控股内部控制发表了否定意见，认定了财务报告内部控制的失效。导致注册会计师发表否定意见的原因正是藏格控股没有及时发现并披露关联方资金的占用。这说明，藏格控股的部分内部控制失效。</w:t>
            </w:r>
          </w:p>
          <w:p>
            <w:pPr>
              <w:ind w:firstLine="420" w:firstLineChars="200"/>
            </w:pPr>
            <w:r>
              <w:rPr>
                <w:rFonts w:hint="eastAsia"/>
              </w:rPr>
              <w:t>（三）公司治理结构不够完善</w:t>
            </w:r>
          </w:p>
          <w:p>
            <w:pPr>
              <w:ind w:firstLine="420" w:firstLineChars="200"/>
            </w:pPr>
            <w:r>
              <w:rPr>
                <w:rFonts w:hint="eastAsia"/>
              </w:rPr>
              <w:t>藏格控股设置有股东大会、董事会、监事會和高级管理人员。虽然三会一层设置齐全，但是并没有防止藏格控股财务造假的发生，没有防止控股股东及关联方对公司资金的占用，首先，监事会负责监督公司的经营状况、董事和高管的履职情况，但其对公司的经营状况监督力度不够，导致其未发现虚构贸易业务、虚增收入和利润，未发现公司中存在的风险。其次，独立董事的监督力度不够。藏格控股共有三名独立董事，2017年和2018年，藏格控股分别召开了12次、13次董事会，而三名独立董事虽按时参加董事会，但是以通讯方式参加的次数居多，这就导致独立董事在董事会内部的监督效果大打折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ind w:firstLine="420" w:firstLineChars="200"/>
            </w:pPr>
            <w:r>
              <w:rPr>
                <w:rFonts w:hint="eastAsia"/>
              </w:rPr>
              <w:t>虚增收入，虚增利润，虚增应收账款和预付账款</w:t>
            </w:r>
          </w:p>
        </w:tc>
      </w:tr>
    </w:tbl>
    <w:p>
      <w:pPr>
        <w:rPr>
          <w:b/>
          <w:bCs/>
          <w:sz w:val="32"/>
          <w:szCs w:val="32"/>
        </w:rPr>
      </w:pPr>
    </w:p>
    <w:p>
      <w:pPr>
        <w:pStyle w:val="2"/>
        <w:rPr>
          <w:rFonts w:hint="eastAsia"/>
          <w:lang w:val="en-US" w:eastAsia="zh-CN"/>
        </w:rPr>
      </w:pPr>
      <w:bookmarkStart w:id="36" w:name="_Toc3929"/>
      <w:r>
        <w:rPr>
          <w:rFonts w:hint="eastAsia"/>
          <w:lang w:val="en-US" w:eastAsia="zh-CN"/>
        </w:rPr>
        <w:t>25香溢融通</w:t>
      </w:r>
      <w:bookmarkEnd w:id="36"/>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pPr>
            <w:r>
              <w:rPr>
                <w:rFonts w:hint="eastAsia"/>
              </w:rPr>
              <w:t>0719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t>16</w:t>
            </w:r>
            <w:r>
              <w:rPr>
                <w:rFonts w:hint="eastAsia"/>
              </w:rPr>
              <w:t>商贸流通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t>1</w:t>
            </w:r>
            <w:r>
              <w:rPr>
                <w:rFonts w:hint="eastAsia"/>
              </w:rPr>
              <w:t>9年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szCs w:val="21"/>
              </w:rPr>
            </w:pPr>
            <w:r>
              <w:rPr>
                <w:rFonts w:hint="eastAsia"/>
                <w:color w:val="484848"/>
                <w:spacing w:val="23"/>
                <w:szCs w:val="21"/>
                <w:shd w:val="clear" w:color="auto" w:fill="FFFFFF"/>
              </w:rPr>
              <w:t>香溢融通控股集团股份有限公司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szCs w:val="21"/>
              </w:rPr>
            </w:pPr>
            <w:r>
              <w:rPr>
                <w:rFonts w:ascii="Helvetica" w:hAnsi="Helvetica" w:cs="Helvetica"/>
                <w:color w:val="333333"/>
                <w:szCs w:val="21"/>
                <w:shd w:val="clear" w:color="auto" w:fill="FFFFFF"/>
              </w:rPr>
              <w:t>药品经营</w:t>
            </w:r>
            <w:r>
              <w:rPr>
                <w:rFonts w:hint="eastAsia" w:ascii="Helvetica" w:hAnsi="Helvetica" w:cs="Helvetica"/>
                <w:color w:val="333333"/>
                <w:szCs w:val="21"/>
                <w:shd w:val="clear" w:color="auto" w:fill="FFFFFF"/>
              </w:rPr>
              <w:t>、</w:t>
            </w:r>
            <w:r>
              <w:rPr>
                <w:rFonts w:ascii="Helvetica" w:hAnsi="Helvetica" w:cs="Helvetica"/>
                <w:color w:val="333333"/>
                <w:szCs w:val="21"/>
                <w:shd w:val="clear" w:color="auto" w:fill="FFFFFF"/>
              </w:rPr>
              <w:t>卷烟、雪茄烟的零售</w:t>
            </w:r>
            <w:r>
              <w:rPr>
                <w:rFonts w:hint="eastAsia" w:ascii="Helvetica" w:hAnsi="Helvetica" w:cs="Helvetica"/>
                <w:color w:val="333333"/>
                <w:szCs w:val="21"/>
                <w:shd w:val="clear" w:color="auto" w:fill="FFFFFF"/>
              </w:rPr>
              <w:t>、</w:t>
            </w:r>
            <w:r>
              <w:rPr>
                <w:rFonts w:ascii="Helvetica" w:hAnsi="Helvetica" w:cs="Helvetica"/>
                <w:color w:val="333333"/>
                <w:szCs w:val="21"/>
                <w:shd w:val="clear" w:color="auto" w:fill="FFFFFF"/>
              </w:rPr>
              <w:t>实业投资及咨询；创意设计</w:t>
            </w:r>
            <w:r>
              <w:rPr>
                <w:rFonts w:hint="eastAsia" w:ascii="Helvetica" w:hAnsi="Helvetica" w:cs="Helvetica"/>
                <w:color w:val="333333"/>
                <w:szCs w:val="21"/>
                <w:shd w:val="clear" w:color="auto" w:fill="FFFFFF"/>
              </w:rPr>
              <w:t>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auto"/>
          </w:tcPr>
          <w:p>
            <w:r>
              <w:rPr>
                <w:rFonts w:hint="eastAsia"/>
              </w:rPr>
              <w:t>企业企业案情描述</w:t>
            </w:r>
          </w:p>
        </w:tc>
        <w:tc>
          <w:tcPr>
            <w:tcW w:w="6316" w:type="dxa"/>
            <w:shd w:val="clear" w:color="auto" w:fill="auto"/>
          </w:tcPr>
          <w:p>
            <w:r>
              <w:rPr>
                <w:rFonts w:hint="eastAsia"/>
              </w:rPr>
              <w:t>【企业背景】</w:t>
            </w:r>
          </w:p>
          <w:p>
            <w:r>
              <w:tab/>
            </w:r>
            <w:r>
              <w:rPr>
                <w:rFonts w:hint="eastAsia"/>
              </w:rPr>
              <w:t>香溢融通控股集团股份有限公司成立于1998年01月08日，注册地位于宁波海曙区西河街158号020幢7、8、9层，法定代表人为邵松长。香溢融通控股集团股份有限公司对外投资25家公司，具有7处分支机构。</w:t>
            </w:r>
          </w:p>
          <w:p>
            <w:r>
              <w:rPr>
                <w:rFonts w:hint="eastAsia"/>
              </w:rPr>
              <w:t>【案情背景</w:t>
            </w:r>
            <w:r>
              <w:t>】</w:t>
            </w:r>
          </w:p>
          <w:p>
            <w:r>
              <w:rPr>
                <w:rFonts w:hint="eastAsia"/>
              </w:rPr>
              <w:t xml:space="preserve"> </w:t>
            </w:r>
            <w:r>
              <w:t xml:space="preserve">   </w:t>
            </w:r>
            <w:r>
              <w:rPr>
                <w:rFonts w:hint="eastAsia"/>
              </w:rPr>
              <w:t>香溢融通发布公告称，公司对2015年度、2016年度、2017年度会计差错进行更正，以上年度净利润分别减少7937.37万元、增加2471.74万元、减少358.56万元，其中2015年度减少的净利润占到当年原披露净利润的56%。</w:t>
            </w:r>
          </w:p>
          <w:p>
            <w:pPr>
              <w:ind w:firstLine="420" w:firstLineChars="200"/>
            </w:pPr>
            <w:r>
              <w:rPr>
                <w:rFonts w:hint="eastAsia"/>
              </w:rPr>
              <w:t>对于差错产生的原因，香溢融通称，公司在全面自查时发现，在收益权转让的同时，存在对交易对手的担保补偿协议：控股子公司香溢担保分别与开泰投资、超宏投资、九牛投资签订了担保服务合同，承诺相关投资产品清算后，所得分配款项少于转让款以及年化12%收益的，不足部分由香溢担保补足；且公司对超宏投资、九牛投资亦有差额补足的承诺。</w:t>
            </w:r>
          </w:p>
          <w:p>
            <w:pPr>
              <w:ind w:firstLine="420" w:firstLineChars="200"/>
            </w:pPr>
            <w:r>
              <w:rPr>
                <w:rFonts w:ascii="Helvetica" w:hAnsi="Helvetica" w:cs="Helvetica"/>
                <w:color w:val="33353C"/>
              </w:rPr>
              <w:t>公司于2019年1月11日收到中国证监会的</w:t>
            </w:r>
            <w:r>
              <w:t>《</w:t>
            </w:r>
            <w:r>
              <w:rPr>
                <w:rFonts w:ascii="Helvetica" w:hAnsi="Helvetica" w:cs="Helvetica"/>
                <w:color w:val="33353C"/>
              </w:rPr>
              <w:t>调查通知书</w:t>
            </w:r>
            <w:r>
              <w:t>》</w:t>
            </w:r>
            <w:r>
              <w:rPr>
                <w:rFonts w:hint="eastAsia"/>
              </w:rPr>
              <w:t>。</w:t>
            </w:r>
          </w:p>
          <w:p>
            <w:pPr>
              <w:ind w:firstLine="210" w:firstLineChars="100"/>
            </w:pPr>
            <w:r>
              <w:rPr>
                <w:rFonts w:hint="eastAsia"/>
              </w:rPr>
              <w:t>【案情描述】</w:t>
            </w:r>
          </w:p>
          <w:p>
            <w:r>
              <w:rPr>
                <w:rFonts w:hint="eastAsia"/>
              </w:rPr>
              <w:t xml:space="preserve"> </w:t>
            </w:r>
            <w:r>
              <w:t xml:space="preserve">  </w:t>
            </w:r>
            <w:r>
              <w:rPr>
                <w:rFonts w:hint="eastAsia"/>
              </w:rPr>
              <w:t>2015年12月，为提升考核利润和管理层薪酬，时任香溢融通董事、总经理邱樟海决策转让香溢融通子公司持有的资管产品收益权。 因瑞龙7号和君证1号收益权转让附带担保，香溢融通当期不得确认投资收益，但香溢融通隐瞒担保事项，提前确定投资收益，并为了履行担保义务，虚构投资业务，导致香溢融通 2015 年虚增利润总额 1.03 亿元，占 2015年更正前利润总额的 48.76%，虚增净利润 77,580,324.37 元，占 2015 年更正前净利润的 49.96%；2016 年虚减利润总额 40,976,005.77 元，占 2016 年更正前利润总额的 26.54%，虚减净利润 29,278,006.30 元，占 2016 年更正前净利润的24.97%。故宁波监管局认定，2015年、2016年年度报告存在虚假记载的行为。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企业受罚或责任描述</w:t>
            </w:r>
          </w:p>
        </w:tc>
        <w:tc>
          <w:tcPr>
            <w:tcW w:w="6316" w:type="dxa"/>
          </w:tcPr>
          <w:p>
            <w:pPr>
              <w:ind w:firstLine="420" w:firstLineChars="200"/>
            </w:pPr>
            <w:r>
              <w:rPr>
                <w:rFonts w:hint="eastAsia"/>
              </w:rPr>
              <w:t>2020年4月9日，公司及相关当事人收到宁波监管局的《行政处罚事先告知书》和《市场禁入事先告知书》，之后6月5日，公司及相关当事人便收到宁波监管局的《行政处罚决定书》和《市场禁入决定书》。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rPr>
                <w:rFonts w:hint="eastAsia"/>
              </w:rPr>
              <w:t>中汇会计师事务所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审计机构案情描述</w:t>
            </w:r>
          </w:p>
        </w:tc>
        <w:tc>
          <w:tcPr>
            <w:tcW w:w="6316" w:type="dxa"/>
          </w:tcPr>
          <w:p>
            <w:pPr>
              <w:ind w:firstLine="420" w:firstLineChars="200"/>
            </w:pPr>
            <w:r>
              <w:rPr>
                <w:rFonts w:hint="eastAsia"/>
              </w:rPr>
              <w:t>2</w:t>
            </w:r>
            <w:r>
              <w:t>015</w:t>
            </w:r>
            <w:r>
              <w:rPr>
                <w:rFonts w:hint="eastAsia"/>
              </w:rPr>
              <w:t>年和2</w:t>
            </w:r>
            <w:r>
              <w:t>016</w:t>
            </w:r>
            <w:r>
              <w:rPr>
                <w:rFonts w:hint="eastAsia"/>
              </w:rPr>
              <w:t>年均出具了无异议的审计报告。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w:t>
            </w:r>
            <w:r>
              <w:rPr>
                <w:rFonts w:hint="eastAsia"/>
              </w:rPr>
              <w:t>企业经营及内控思考</w:t>
            </w:r>
          </w:p>
        </w:tc>
        <w:tc>
          <w:tcPr>
            <w:tcW w:w="6316" w:type="dxa"/>
          </w:tcPr>
          <w:p>
            <w:pPr>
              <w:ind w:firstLine="420" w:firstLineChars="200"/>
            </w:pPr>
            <w:r>
              <w:rPr>
                <w:rFonts w:hint="eastAsia"/>
              </w:rPr>
              <w:t>高管为了获得高薪酬而进行的利润造假，用利润指标奖金作为对管理人员的激励，固然能是一种激发管理人员动力的手段，但管理人员所创造的公司价值并不仅仅以利润一个指标衡量，单独以利润增长考核点往往促使舞弊发生，不利于公司发展，可以用用多种指标考核业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tabs>
                <w:tab w:val="left" w:pos="2160"/>
              </w:tabs>
              <w:rPr>
                <w:rStyle w:val="19"/>
                <w:i w:val="0"/>
                <w:iCs w:val="0"/>
                <w:color w:val="auto"/>
              </w:rPr>
            </w:pPr>
            <w:r>
              <w:rPr>
                <w:rStyle w:val="19"/>
                <w:rFonts w:hint="eastAsia"/>
                <w:i w:val="0"/>
                <w:iCs w:val="0"/>
                <w:color w:val="auto"/>
              </w:rPr>
              <w:t>虚增利润、管理层薪酬</w:t>
            </w:r>
          </w:p>
        </w:tc>
      </w:tr>
    </w:tbl>
    <w:p>
      <w:pPr>
        <w:rPr>
          <w:b/>
          <w:bCs/>
          <w:sz w:val="32"/>
          <w:szCs w:val="32"/>
        </w:rPr>
      </w:pPr>
    </w:p>
    <w:p>
      <w:pPr>
        <w:rPr>
          <w:b/>
          <w:bCs/>
          <w:sz w:val="32"/>
          <w:szCs w:val="32"/>
        </w:rPr>
      </w:pPr>
    </w:p>
    <w:p>
      <w:pPr>
        <w:pStyle w:val="2"/>
        <w:rPr>
          <w:rFonts w:hint="eastAsia"/>
          <w:lang w:val="en-US" w:eastAsia="zh-CN"/>
        </w:rPr>
      </w:pPr>
      <w:bookmarkStart w:id="37" w:name="_Toc28406"/>
      <w:r>
        <w:rPr>
          <w:rFonts w:hint="eastAsia"/>
          <w:lang w:val="en-US" w:eastAsia="zh-CN"/>
        </w:rPr>
        <w:t>26长园集团</w:t>
      </w:r>
      <w:bookmarkEnd w:id="37"/>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0" w:type="dxa"/>
          </w:tcPr>
          <w:p>
            <w:r>
              <w:rPr>
                <w:rFonts w:hint="eastAsia"/>
              </w:rPr>
              <w:t>案例数据</w:t>
            </w:r>
            <w:r>
              <w:t>编号</w:t>
            </w:r>
          </w:p>
        </w:tc>
        <w:tc>
          <w:tcPr>
            <w:tcW w:w="6316" w:type="dxa"/>
          </w:tcPr>
          <w:p>
            <w:pPr>
              <w:jc w:val="center"/>
            </w:pPr>
            <w:r>
              <w:rPr>
                <w:rFonts w:hint="eastAsia"/>
              </w:rPr>
              <w:t>0719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rPr>
                <w:rFonts w:hint="eastAsia"/>
              </w:rPr>
              <w:t>0</w:t>
            </w:r>
            <w:r>
              <w:t>7</w:t>
            </w:r>
            <w:r>
              <w:rPr>
                <w:rFonts w:hint="eastAsia"/>
              </w:rPr>
              <w:t>制造业类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t>1</w:t>
            </w:r>
            <w:r>
              <w:rPr>
                <w:rFonts w:hint="eastAsia"/>
              </w:rPr>
              <w:t>9年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szCs w:val="21"/>
              </w:rPr>
            </w:pPr>
            <w:r>
              <w:rPr>
                <w:rFonts w:hint="eastAsia"/>
                <w:color w:val="484848"/>
                <w:spacing w:val="23"/>
                <w:szCs w:val="21"/>
                <w:shd w:val="clear" w:color="auto" w:fill="FFFFFF"/>
              </w:rPr>
              <w:t>长园科技集团股份有限公司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szCs w:val="21"/>
              </w:rPr>
            </w:pPr>
            <w:r>
              <w:rPr>
                <w:rFonts w:hint="eastAsia" w:ascii="Helvetica" w:hAnsi="Helvetica" w:cs="Helvetica"/>
                <w:color w:val="333333"/>
                <w:szCs w:val="21"/>
                <w:shd w:val="clear" w:color="auto" w:fill="FFFFFF"/>
              </w:rPr>
              <w:t xml:space="preserve"> </w:t>
            </w:r>
            <w:r>
              <w:rPr>
                <w:rFonts w:ascii="Helvetica" w:hAnsi="Helvetica" w:cs="Helvetica"/>
                <w:color w:val="333333"/>
                <w:szCs w:val="21"/>
                <w:shd w:val="clear" w:color="auto" w:fill="FFFFFF"/>
              </w:rPr>
              <w:t xml:space="preserve">  </w:t>
            </w:r>
            <w:r>
              <w:rPr>
                <w:rFonts w:hint="eastAsia" w:ascii="Helvetica" w:hAnsi="Helvetica" w:cs="Helvetica"/>
                <w:color w:val="333333"/>
                <w:szCs w:val="21"/>
                <w:shd w:val="clear" w:color="auto" w:fill="FFFFFF"/>
              </w:rPr>
              <w:t>专业从事工业及电力系统智能化数字化，电动汽车相关材料的研发、制造与服务。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auto"/>
          </w:tcPr>
          <w:p>
            <w:r>
              <w:rPr>
                <w:rFonts w:hint="eastAsia"/>
              </w:rPr>
              <w:t>企业企业案情描述</w:t>
            </w:r>
          </w:p>
        </w:tc>
        <w:tc>
          <w:tcPr>
            <w:tcW w:w="6316" w:type="dxa"/>
            <w:shd w:val="clear" w:color="auto" w:fill="auto"/>
          </w:tcPr>
          <w:p>
            <w:r>
              <w:rPr>
                <w:rFonts w:hint="eastAsia"/>
              </w:rPr>
              <w:t>【企业背景】</w:t>
            </w:r>
          </w:p>
          <w:p>
            <w:r>
              <w:tab/>
            </w:r>
            <w:r>
              <w:rPr>
                <w:rFonts w:hint="eastAsia"/>
              </w:rPr>
              <w:t>长园集团是1986年由中科院创立的科技型产业集团。1991年被认定为广东省和深圳市高新技术企业，1999年被认定为国家级高新技术企业。2002年12月在上海证券交易所A股上市。拥有13家主要控股子公司、18家高新技术企业、2个国家级检测中心、3个博士后科研工作站、创新基地，7个国家、省市级企业技术中心、7个省市级工程技术中心、6个产业基地以及8000余名员工</w:t>
            </w:r>
          </w:p>
          <w:p>
            <w:r>
              <w:rPr>
                <w:rFonts w:hint="eastAsia"/>
              </w:rPr>
              <w:t>【案情背景</w:t>
            </w:r>
            <w:r>
              <w:t>】</w:t>
            </w:r>
          </w:p>
          <w:p>
            <w:pPr>
              <w:rPr>
                <w:rFonts w:hint="eastAsia"/>
              </w:rPr>
            </w:pPr>
            <w:r>
              <w:rPr>
                <w:rFonts w:hint="eastAsia"/>
              </w:rPr>
              <w:t xml:space="preserve"> </w:t>
            </w:r>
            <w:r>
              <w:t xml:space="preserve">   </w:t>
            </w:r>
            <w:r>
              <w:rPr>
                <w:rFonts w:hint="eastAsia"/>
              </w:rPr>
              <w:t>2016年8月，长园集团以人民币18.8亿元现金收购长园和鹰80%的股权，资产评估增值率高达652.02%。关于斥巨资收购长园和鹰，长园集团曾在公告中表示，长园和鹰作为服装行业专用自动化设备制造企业，综合实力排名稳居世界前三，且其“以技术见长”的特点与公司愿景高度契合。在未来市场空间及行业发展趋势向好的同时，与公司现有“智能工厂装备”板块子公司珠海运泰利的协同效应。</w:t>
            </w:r>
          </w:p>
          <w:p>
            <w:pPr>
              <w:ind w:firstLine="420" w:firstLineChars="200"/>
              <w:rPr>
                <w:rFonts w:hint="eastAsia"/>
              </w:rPr>
            </w:pPr>
            <w:r>
              <w:rPr>
                <w:rFonts w:hint="eastAsia"/>
              </w:rPr>
              <w:t>数据显示，长园和鹰2017年度销售收入 96969.65 万元，设备类销售收入占比68.29%，智能工厂类收入占比 31.71%。而长园和鹰营业收入、净利润分别占上市公司相应财务指标的 13.05%和 15.85%，从数据上看，长园和鹰对长园集团的业绩贡献占比并不小。</w:t>
            </w:r>
          </w:p>
          <w:p>
            <w:pPr>
              <w:ind w:firstLine="420" w:firstLineChars="200"/>
              <w:rPr>
                <w:rFonts w:hint="eastAsia"/>
              </w:rPr>
            </w:pPr>
            <w:r>
              <w:rPr>
                <w:rFonts w:hint="eastAsia"/>
              </w:rPr>
              <w:t>据长园集团的2018年圣诞节的“自爆”公告显示，长园和鹰的三智能工程项目中，山东昊宝服饰有限公司（下称“山东昊宝”）、上海峰龙科技有限公司（下称“上海峰龙”）项目处于停工状态，而安徽红爱实业股份有限公司（下称“安徽红爱”）项目仅有部分设备处于运转状态。</w:t>
            </w:r>
          </w:p>
          <w:p>
            <w:pPr>
              <w:ind w:firstLine="420" w:firstLineChars="200"/>
            </w:pPr>
            <w:r>
              <w:rPr>
                <w:rFonts w:hint="eastAsia"/>
              </w:rPr>
              <w:t>面对来自母公司长园集团的质疑，长园和鹰的创始人尹智勇并不认可。</w:t>
            </w:r>
          </w:p>
          <w:p>
            <w:pPr>
              <w:ind w:firstLine="420" w:firstLineChars="200"/>
            </w:pPr>
            <w:r>
              <w:rPr>
                <w:rFonts w:hint="eastAsia"/>
              </w:rPr>
              <w:t>据第一财经报道，2018年12月18日下午，长园和鹰创始人尹智勇召开新闻发布会对长园集团的“质疑”进行回应。</w:t>
            </w:r>
          </w:p>
          <w:p>
            <w:pPr>
              <w:ind w:firstLine="420" w:firstLineChars="200"/>
            </w:pPr>
            <w:r>
              <w:rPr>
                <w:rFonts w:hint="eastAsia"/>
              </w:rPr>
              <w:t>发布会上，尹智勇将智能工厂项目停滞的原因归咎于长园集团没有给予支持、排挤原高管、随意调整工作流程、辞退调离老员工等方面；同时表示，尹智勇当年3月份至6月份因病住院期间，被免去总经理职务，且对期间作出的审计报告不知情，但是全程并未提及设备销售业务真实性的问题。</w:t>
            </w:r>
          </w:p>
          <w:p>
            <w:pPr>
              <w:ind w:firstLine="420" w:firstLineChars="200"/>
            </w:pPr>
            <w:r>
              <w:rPr>
                <w:rFonts w:hint="eastAsia"/>
              </w:rPr>
              <w:t>对于尹智勇的表态，长园集团董事长亦在第一财经的采访中表示，“他是在找一些这样那样的理由，我们认为只要在侵犯上市公司股东的利益，那就是有问题，很多问题现在他是在强词夺理。”</w:t>
            </w:r>
          </w:p>
          <w:p>
            <w:pPr>
              <w:ind w:firstLine="420" w:firstLineChars="200"/>
              <w:rPr>
                <w:rFonts w:hint="eastAsia"/>
              </w:rPr>
            </w:pPr>
            <w:r>
              <w:rPr>
                <w:rFonts w:hint="eastAsia"/>
              </w:rPr>
              <w:t>回溯长园集团和长园和鹰的过往，2016年，长园集团在斥巨资收购长园和鹰的同时，双方亦对业绩做出了约定。其中，长园和鹰2016-2017年扣非净利润分别不低于1.5亿元、2亿元；累计合并报表扣非净利润不少于3.5亿元。</w:t>
            </w:r>
          </w:p>
          <w:p>
            <w:pPr>
              <w:ind w:firstLine="420" w:firstLineChars="200"/>
              <w:rPr>
                <w:rFonts w:hint="eastAsia"/>
              </w:rPr>
            </w:pPr>
            <w:r>
              <w:rPr>
                <w:rFonts w:hint="eastAsia"/>
              </w:rPr>
              <w:t>如果长园和鹰2016-2017年度累积合并报表口径扣除非经常性损益后净利润达到3.5亿元，则补偿义务人无需进行补偿；反之，则需要补偿义务人需要进行补偿。</w:t>
            </w:r>
          </w:p>
          <w:p>
            <w:pPr>
              <w:ind w:firstLine="420" w:firstLineChars="200"/>
              <w:rPr>
                <w:rFonts w:hint="eastAsia"/>
              </w:rPr>
            </w:pPr>
            <w:r>
              <w:rPr>
                <w:rFonts w:hint="eastAsia"/>
              </w:rPr>
              <w:t>而长园和鹰2017年的2亿元承诺及 2016 年度累积合并报表口径扣除非经常性损益后净利润不少于 35000 万元的承诺，并未完成。按照约定，长园和鹰需向长园集团补偿0.62亿元。</w:t>
            </w:r>
          </w:p>
          <w:p>
            <w:pPr>
              <w:rPr>
                <w:rFonts w:hint="eastAsia"/>
              </w:rPr>
            </w:pPr>
            <w:r>
              <w:rPr>
                <w:rFonts w:hint="eastAsia"/>
              </w:rPr>
              <w:t>除了未完成的业绩，长园和鹰更令人诧异的便是其2018年的业绩，2018年上半年，长园和鹰营业收入和净利润分别以55.34%及79.2%的速度双双下滑，2018上半年仅实现了1699.99万元的净利润。</w:t>
            </w:r>
          </w:p>
          <w:p>
            <w:pPr>
              <w:ind w:firstLine="420" w:firstLineChars="200"/>
              <w:rPr>
                <w:rFonts w:hint="eastAsia"/>
              </w:rPr>
            </w:pPr>
            <w:r>
              <w:rPr>
                <w:rFonts w:hint="eastAsia"/>
              </w:rPr>
              <w:t>承诺期刚过，业绩便毁容式变脸，免不了引来深交所关注的目光。在回复深交所问询时，长园集团表示，长园和鹰2018年半年度营业收入、净利润同比大幅下降主要是由于智能工厂项目营业收入下降所致。有意思的是， 在长园集团所披露的长园和鹰近几年营业收入明细中，2018年上半年，长园和鹰智能工厂类的营业收入居然为零。</w:t>
            </w:r>
          </w:p>
          <w:p>
            <w:pPr>
              <w:ind w:firstLine="420" w:firstLineChars="200"/>
              <w:rPr>
                <w:rFonts w:hint="eastAsia"/>
              </w:rPr>
            </w:pPr>
            <w:r>
              <w:rPr>
                <w:rFonts w:hint="eastAsia"/>
              </w:rPr>
              <w:t>值得注意的是，在长园集团的回复中，2016年6月至12月长园和鹰分别与山东昊宝、上海峰龙和安徽红爱签订建造服装生产智能工厂销售合同。三个项目至2017 年底合计已累计确认收入 5.23 亿元，主体工程完工进度全部达到 98%以上。2017年以来长园和鹰未签订新的智能工厂建造合同，原有三个项目至 2017年底基本执行完毕，因此长园和鹰 2018 年上半年无智能工厂业务收入。</w:t>
            </w:r>
          </w:p>
          <w:p>
            <w:pPr>
              <w:rPr>
                <w:rFonts w:hint="eastAsia"/>
              </w:rPr>
            </w:pPr>
            <w:r>
              <w:rPr>
                <w:rFonts w:hint="eastAsia"/>
              </w:rPr>
              <w:t>简而言之，2018年上半年长园和鹰一个订单都没有。</w:t>
            </w:r>
          </w:p>
          <w:p>
            <w:r>
              <w:rPr>
                <w:rFonts w:hint="eastAsia"/>
              </w:rPr>
              <w:t>【案情描述】</w:t>
            </w:r>
          </w:p>
          <w:p>
            <w:pPr>
              <w:rPr>
                <w:rFonts w:hint="eastAsia"/>
              </w:rPr>
            </w:pPr>
            <w:r>
              <w:rPr>
                <w:rFonts w:hint="eastAsia"/>
              </w:rPr>
              <w:t xml:space="preserve"> </w:t>
            </w:r>
            <w:r>
              <w:t xml:space="preserve">   </w:t>
            </w:r>
            <w:r>
              <w:rPr>
                <w:rFonts w:hint="eastAsia"/>
              </w:rPr>
              <w:t>2016年6月7日，长园集团与上海和鹰实业发展有限公司等16名股东签订《股份转让协议》，购买上海和鹰机电科技股份有限公司（后更名为长园和鹰）80%股权。2016年7月28日，长园和鹰成为长园集团控股子公司。自2016年8月起，长园集团将长园和鹰纳入合并报表范围。长园和鹰通过虚构海外销售、提前确认收入、重复确认收入、签订“阴阳合同”、项目核算不符合会计准则等多种方式虚增业绩，导致长园集团2016年、2017年年度报告中披露的财务数据存在虚假记载。具体违法事实如下：</w:t>
            </w:r>
          </w:p>
          <w:p>
            <w:pPr>
              <w:ind w:firstLine="420" w:firstLineChars="200"/>
              <w:rPr>
                <w:rFonts w:hint="eastAsia"/>
              </w:rPr>
            </w:pPr>
            <w:r>
              <w:rPr>
                <w:rFonts w:hint="eastAsia"/>
              </w:rPr>
              <w:t>一、2015年12月，长园和鹰向泰国M.T.SEWING MACHINE CENTER CO.,LTD.（以下简称M.T.SEWING）出口2,048站吊挂产品，并于2016年3月确认销售收入。经查，双方仅口头约定M.T.SEWING将货物卖出以后再付款，未销售不用付款。该批货物报关出口后，存放于长园和鹰在泰国租赁的仓库中；直至2018年8月1日，长园和鹰将上述吊挂产品运回国内。长园和鹰以此虚增2016年度、2017年度期末应收账款870.41万元。</w:t>
            </w:r>
          </w:p>
          <w:p>
            <w:pPr>
              <w:ind w:firstLine="420" w:firstLineChars="200"/>
              <w:rPr>
                <w:rFonts w:hint="eastAsia"/>
              </w:rPr>
            </w:pPr>
            <w:r>
              <w:rPr>
                <w:rFonts w:hint="eastAsia"/>
              </w:rPr>
              <w:t>二、2016年6月至11月，长园和鹰及其子公司分别与JD&amp;TOYOSHIMA CO.,LTD.等6家柬埔寨公司签订8份吊挂产品销售合同，合同金额共计819.09万美元。2016年，长园和鹰按照合同金额确认了收入。经查，长园和鹰及其子公司与上述6家柬埔寨公司签署了对应的备忘录、承诺函或声明，表示柬埔寨公司只协助免税清关，不存在付款义务。长园和鹰以此虚增2016年度营业收入5,662.91万元，虚增2016年度利润总额3,954.7万元。</w:t>
            </w:r>
          </w:p>
          <w:p>
            <w:pPr>
              <w:ind w:firstLine="420" w:firstLineChars="200"/>
              <w:rPr>
                <w:rFonts w:hint="eastAsia"/>
              </w:rPr>
            </w:pPr>
            <w:r>
              <w:rPr>
                <w:rFonts w:hint="eastAsia"/>
              </w:rPr>
              <w:t>三、2016年10月至12月，长园和鹰及其子公司分别与LADOGROUP CORP等4家越南代理商签订吊挂产品销售合同，合同金额共计438.3万美元。2017年12月，长园和鹰与越南代理商STRENGTH SHARP CORPORATION签订吊挂产品销售合同，合同金额97.78万美元。上述合同均约定，代理商将产品销售给终端客户后才产生付款义务，在代理商付清全部货款前，长园和鹰及其子公司对设备拥有所有权。经查，业绩承诺期内上述5家代理商仅于2017年向终端客户销售了183.44万美元的吊挂产品，但长园和鹰在合同签订当年却提前全额确认了收入。长园和鹰以此虚增2016年度营业收入3,233.44万元，虚增2016年度利润总额2,270.76万元；虚减2017年度营业收入565.96万元，虚减2017年度利润总额432.37万元。</w:t>
            </w:r>
          </w:p>
          <w:p>
            <w:pPr>
              <w:ind w:firstLine="420" w:firstLineChars="200"/>
              <w:rPr>
                <w:rFonts w:hint="eastAsia"/>
              </w:rPr>
            </w:pPr>
            <w:r>
              <w:rPr>
                <w:rFonts w:hint="eastAsia"/>
              </w:rPr>
              <w:t>四、2017年11月，长园和鹰全资子公司和鹰国际有限公司（以下简称和鹰国际）与柬埔寨客户DAS XING GARMENT签订金额为93万美元的吊挂产品销售合同。在一直未发货的情况下，和鹰国际于2017年12月按照合同金额确认了收入，未结转销售成本。2018年3月，双方协议解除该合同，DAS XING GARMENT一直未就该合同付款。长园和鹰以此虚增2017年度营业收入614.12万元，虚增2017年度利润总额614.12万元。</w:t>
            </w:r>
          </w:p>
          <w:p/>
          <w:p>
            <w:pPr>
              <w:ind w:firstLine="420" w:firstLineChars="200"/>
              <w:rPr>
                <w:rFonts w:hint="eastAsia"/>
              </w:rPr>
            </w:pPr>
            <w:r>
              <w:rPr>
                <w:rFonts w:hint="eastAsia"/>
              </w:rPr>
              <w:t>五、2017年，长园和鹰智能设备有限公司（以下简称和鹰设备，系长园和鹰控股子公司上海欧泰科智能科技股份有限公司的全资子公司）在与南昌中绵实业发展有限公司签订的吊挂系统销售合同中约定，货交承运人后视为完成交付；在与际华三五三九制鞋有限公司签订的产品销售合同中约定，裁剪机等设备到货后试用期满未提出退货视为对方同意购买。经查，相关商品实际并未销售出库，但和鹰设备仍确认了收入。长园和鹰以此虚增2017年度营业收入15.64万元，虚增2017年度利润总额15.64万元。</w:t>
            </w:r>
          </w:p>
          <w:p>
            <w:pPr>
              <w:ind w:firstLine="420" w:firstLineChars="200"/>
              <w:rPr>
                <w:rFonts w:hint="eastAsia"/>
              </w:rPr>
            </w:pPr>
            <w:r>
              <w:rPr>
                <w:rFonts w:hint="eastAsia"/>
              </w:rPr>
              <w:t>六、2017年，和鹰设备向慈溪市曼嘉服饰有限公司等13家国内客户销售裁床、铺布机、吊挂等产品。经查，在上述销售中，和鹰设备重复开具发票，继而重复确认收入。长园和鹰以此虚增2017年度营业收入287.51万元，虚增2017年度利润总额287.51万元。</w:t>
            </w:r>
          </w:p>
          <w:p/>
          <w:p>
            <w:pPr>
              <w:ind w:firstLine="420" w:firstLineChars="200"/>
              <w:rPr>
                <w:rFonts w:hint="eastAsia"/>
              </w:rPr>
            </w:pPr>
            <w:r>
              <w:rPr>
                <w:rFonts w:hint="eastAsia"/>
              </w:rPr>
              <w:t>七、2017年，和鹰设备与阜新市福雅服装有限公司等8家国内客户签订了9份销售合同。经查，对于上述合同中已开发票确认收入的产品，和鹰设备在2017年底编制财务报表时再次作为已发货但未开票项目调增收入，重复确认收入。长园和鹰以此虚增2017年度营业收入202.31万元，虚增2017年度利润总额202.31万元。</w:t>
            </w:r>
          </w:p>
          <w:p>
            <w:pPr>
              <w:ind w:firstLine="420" w:firstLineChars="200"/>
              <w:rPr>
                <w:rFonts w:hint="eastAsia"/>
              </w:rPr>
            </w:pPr>
            <w:r>
              <w:rPr>
                <w:rFonts w:hint="eastAsia"/>
              </w:rPr>
              <w:t>八、长园和鹰子公司上海和鹰融资租赁有限公司（以下简称和鹰租赁）向和鹰设备购买吊挂产品和裁床设备，并为客户中蔼万家服装股份有限公司（以下简称中蔼万家）提供相应的融资租赁服务。2017年8月至11月，和鹰租赁与中蔼万家先后签订21份《融资租赁合同》，每份合同均有高价、低价两个版本，除价格外其它合同内容完全相同。长园和鹰依据高价版合同，按照合同全部商品已发货确认了2017年销售商品收入。经查，和鹰租赁与中蔼万家实际按照低价版合同结算支付，且合同约定商品并未全部发货。长园和鹰以此虚增2017年度营业收入5,259.17万元，虚增2017年度利润总额3,059.17万元。</w:t>
            </w:r>
          </w:p>
          <w:p>
            <w:pPr>
              <w:ind w:firstLine="420" w:firstLineChars="200"/>
              <w:rPr>
                <w:rFonts w:hint="eastAsia"/>
              </w:rPr>
            </w:pPr>
            <w:r>
              <w:rPr>
                <w:rFonts w:hint="eastAsia"/>
              </w:rPr>
              <w:t>九、2016年6月，长园和鹰与山东昊宝服饰有限公司（以下简称山东昊宝）签订金额为1.5亿元的《昊宝服饰不落地智能工厂销售合同》，向山东昊宝提供服装不落地智能工厂系统项目整厂解决方案。2017年2月，山东昊宝在智能工厂项目中的全部权利义务转由山东伊甸缘服饰有限公司（以下简称山东伊甸缘）承担。长园和鹰按照完工百分比法确认了2016年度、2017年度该项建造合同收入。</w:t>
            </w:r>
          </w:p>
          <w:p>
            <w:pPr>
              <w:ind w:firstLine="420" w:firstLineChars="200"/>
              <w:rPr>
                <w:rFonts w:hint="eastAsia"/>
              </w:rPr>
            </w:pPr>
            <w:r>
              <w:rPr>
                <w:rFonts w:hint="eastAsia"/>
              </w:rPr>
              <w:t>经查，该建造合同结果不能可靠估计，不应采用完工百分比法确认合同收入。长园和鹰以此虚增2016年度、2017年度营业收入分别为4,531.16万元、1,538.26万元，虚增2016年度、2017年度利润总额分别为4,531.16万元、635.72万元。</w:t>
            </w:r>
          </w:p>
          <w:p>
            <w:pPr>
              <w:rPr>
                <w:rFonts w:hint="eastAsia"/>
              </w:rPr>
            </w:pPr>
            <w:r>
              <w:rPr>
                <w:rFonts w:hint="eastAsia"/>
              </w:rPr>
              <w:t>十、2016年11月，和鹰设备与上海峰龙科技有限公司（以下简称上海峰龙）签订金额为1.72亿元的总包合同，向上海峰龙提供女装智能柔性生产线系统集成项目总体解决方案，其中包括500万元的方案设计。同期，长园和鹰又与上海峰龙签订金额为500万元的《设计服务合同》，约定由长园和鹰提供智能工厂及智能物联网系统设计服务。长园和鹰确认2016年度提供劳务收入500万元，采用完工百分比法确认2017年度建造合同收入13,272.92万元。</w:t>
            </w:r>
          </w:p>
          <w:p>
            <w:pPr>
              <w:ind w:firstLine="420" w:firstLineChars="200"/>
              <w:rPr>
                <w:rFonts w:hint="eastAsia"/>
              </w:rPr>
            </w:pPr>
            <w:r>
              <w:rPr>
                <w:rFonts w:hint="eastAsia"/>
              </w:rPr>
              <w:t>经查，《设计服务合同》在2016年未实际履行，长园和鹰以此虚增2016年度营业收入500万元、利润总额500万元。上海峰龙项目建造合同结果不能可靠估计，不应采用完工百分比法确认合同收入，长园和鹰以此虚增2017年度营业收入6,291.57万元、利润总额6,291.57万元。</w:t>
            </w:r>
          </w:p>
          <w:p/>
          <w:p>
            <w:pPr>
              <w:rPr>
                <w:rFonts w:hint="eastAsia"/>
              </w:rPr>
            </w:pPr>
            <w:r>
              <w:rPr>
                <w:rFonts w:hint="eastAsia"/>
              </w:rPr>
              <w:t>十一、2016年12月5日，长园和鹰与安徽红爱实业股份有限公司（以下简称安徽红爱）签订金额为4亿元的合同，约定向安徽红爱提供智能工厂全面解决方案。2016年12月26日，双方又签订了金额为7,470万元的销售合同（以下简称《7,470万元合同》），约定就智能工厂项目向安徽红爱销售智能裁剪系统、服装吊挂系统及183套智能三维人体扫描仪。2016年12月29日，和鹰设备与安徽红爱签订金额为3.4亿元的合同（以下简称《3.4亿元合同》），约定向安徽红爱提供智能工厂系统全面解决方案，该合同取代以往达成的各项协议。长园和鹰依据《7,470万元合同》和ERP系统销售出库单,确认2016年度销售商品收入；采用完工百分比法确认2017年度建造合同收入。</w:t>
            </w:r>
          </w:p>
          <w:p>
            <w:pPr>
              <w:ind w:firstLine="420" w:firstLineChars="200"/>
              <w:rPr>
                <w:rFonts w:hint="eastAsia"/>
              </w:rPr>
            </w:pPr>
            <w:r>
              <w:rPr>
                <w:rFonts w:hint="eastAsia"/>
              </w:rPr>
              <w:t>经查，《7,470万元合同》效力实际已于2016年12月29日终止，为《3.4亿元合同》所取代，相关商品应当纳入安徽红爱智能工厂项目整体按照建造合同进行核算，不应单独按照产品销售合同进行核算。长园和鹰以此虚增2016年度营业收入1,043.76万元、利润总额1,043.76万元。安徽红爱智能工厂项目建造合同的结果不能可靠估计，不应采用完工百分比法确认合同收入，长园和鹰以此虚增2017年度营业收入7,316.16万元、利润总额7,316.16万元。</w:t>
            </w:r>
          </w:p>
          <w:p>
            <w:pPr>
              <w:ind w:firstLine="420" w:firstLineChars="200"/>
              <w:rPr>
                <w:rFonts w:hint="eastAsia"/>
              </w:rPr>
            </w:pPr>
            <w:r>
              <w:rPr>
                <w:rFonts w:hint="eastAsia"/>
              </w:rPr>
              <w:t>综上，长园和鹰上述行为导致长园集团2016年度合并利润表虚增营业收入14,971.27万元，虚增利润总额12,300.38万元，分别占公开披露的长园集团当期营业收入、利润总额（追溯调整前）的2.56%、15.21%；2017年度合并利润表虚增营业收入20,958.78万元，虚增利润总额17,989.83万元，分别占公开披露的长园集团当期营业收入、利润总额（追溯调整前）的2.82%、14.85%。此外，长园和鹰确认对M.T.Sewing的销售收入，发生在其被纳入长园集团合并报表范围之前，该笔业务导致长园集团虚增2016年度、2017年度期末应收账款870.41万元。上述行为导致长园集团2016年年度报告、2017年年度报告存在虚假记载，违反了2005年《证券法》第六十三条的规定，构成2005年《证券法》第一百九十三条第一款所述的违法行为。长园集团主动向证券监管机构报告了信息披露违法行为，并通过2018年年度报告进行了追溯调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ind w:firstLine="420" w:firstLineChars="200"/>
            </w:pPr>
            <w:r>
              <w:rPr>
                <w:rFonts w:ascii="Arial" w:hAnsi="Arial" w:cs="Arial"/>
                <w:color w:val="333333"/>
                <w:shd w:val="clear" w:color="auto" w:fill="FFFFFF"/>
              </w:rPr>
              <w:t>大华会计师事务所</w:t>
            </w:r>
            <w:r>
              <w:rPr>
                <w:rFonts w:hint="eastAsia" w:ascii="Arial" w:hAnsi="Arial" w:cs="Arial"/>
                <w:color w:val="333333"/>
                <w:shd w:val="clear" w:color="auto" w:fill="FFFFFF"/>
              </w:rPr>
              <w:t>、众华会计师事务所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企业受罚和责任描述</w:t>
            </w:r>
          </w:p>
        </w:tc>
        <w:tc>
          <w:tcPr>
            <w:tcW w:w="6316" w:type="dxa"/>
          </w:tcPr>
          <w:p>
            <w:pPr>
              <w:ind w:firstLine="420" w:firstLineChars="200"/>
              <w:rPr>
                <w:rFonts w:hint="eastAsia"/>
              </w:rPr>
            </w:pPr>
            <w:r>
              <w:rPr>
                <w:rFonts w:hint="eastAsia"/>
              </w:rPr>
              <w:t>尹智勇时任长园和鹰董事长、总裁，长园集团收购长园和鹰的业绩承诺补偿义务人由其实际控制，涉案期间承担长园和鹰全面管理职责，是涉案信息披露违法行为的主要策划者、组织实施者，系对违法行为直接负责的主管人员；史忻时任长园集团监事会主席、长园和鹰财务总监，负责长园和鹰财务管理工作，了解并参与相关财务信息形成过程，是提前确认收入、重复确认收入、项目核算不符合会计准则等行为的执行者；监事会审核长园集团2017年年度报告未提出异议，其本人签字保证信息披露真实、准确、完整，系对违法行为直接负责的主管人员；刘瑞时任长园和鹰常务副总裁、长园和鹰子公司上海欧泰科智能科技股份有限公司总经理，涉案期间，组织其分管的吊挂事业部虚构海外销售业务，参与实施信息披露违法行为，系对违法行为直接负责的主管人员；许晓文时任长园集团董事长，鲁尔兵时任长园集团总裁、董事，黄永维时任长园集团财务负责人，倪昭华时任长园集团董事、董事会秘书，在长园集团2016年、2017年年度报告上签字，保证信息披露真实、准确、完整，但未能勤勉尽责，系对违法行为直接负责的主管人员；徐成斌时任长园集团董事、审计委员会委员，隋淑静时任长园集团董事，姚太平、贺勇时任长园集团监事，在长园集团2016年、2017年年度报告上签字，保证上市公司信息披露真实、准确、完整，但未能勤勉尽责，系对违法行为负责的其他直接责任人员。</w:t>
            </w:r>
          </w:p>
          <w:p>
            <w:pPr>
              <w:ind w:firstLine="420" w:firstLineChars="200"/>
            </w:pPr>
            <w:r>
              <w:rPr>
                <w:rFonts w:hint="eastAsia"/>
              </w:rPr>
              <w:t>根据当事人违法行为的事实、性质、情节和社会危害程度，依据2005年《证券法》第一百九十三条第一款的规定，深圳证监局决定对长园集团给予警告，并处以50万元的罚款；对尹智勇给予警告，并处以30万元罚款；对史忻、刘瑞、许晓文、鲁尔兵、黄永维、倪昭华给予警告，并分别处以20万元罚款；对徐成斌给予警告，并处以5万元罚款；对隋淑静、姚太平、贺勇给予警告，并分别处以3万元罚款，11人共计罚款164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w:t>
            </w:r>
            <w:r>
              <w:rPr>
                <w:rFonts w:hint="eastAsia"/>
              </w:rPr>
              <w:t>审计工作的思考</w:t>
            </w:r>
          </w:p>
        </w:tc>
        <w:tc>
          <w:tcPr>
            <w:tcW w:w="6316" w:type="dxa"/>
          </w:tcPr>
          <w:p>
            <w:pPr>
              <w:ind w:firstLine="420" w:firstLineChars="200"/>
            </w:pPr>
            <w:r>
              <w:rPr>
                <w:rFonts w:hint="eastAsia"/>
              </w:rPr>
              <w:t>企业合并过程中的没有妥善安排新公司的管理问题和对赌协议促使了财务造假的发生，母公司大幅插手子公司管理流程，对业务不给予支持、排挤原高管、随意调整工作流程、辞退调离老员工等，而子公司为了完成对赌协议，对业务进行大范围且大额的造假，在对赌期间一过，就原形毕露，伤害的不仅是投资者，还是公司自身的利益。企业合并如何产生更大的效益，是一个需要母子公司双方共同协调对方的过程，需要的是协同发展，而非相互算计。对赌协议固然会对企业带来大额资本，但业绩是一个不确定因素，因此往往会产生子公司的造假问题。</w:t>
            </w:r>
            <w: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r>
              <w:rPr>
                <w:rFonts w:hint="eastAsia"/>
              </w:rPr>
              <w:t>对赌协议，重复确认收入</w:t>
            </w:r>
          </w:p>
        </w:tc>
      </w:tr>
    </w:tbl>
    <w:p>
      <w:pPr>
        <w:rPr>
          <w:b/>
          <w:bCs/>
          <w:sz w:val="32"/>
          <w:szCs w:val="32"/>
        </w:rPr>
      </w:pPr>
    </w:p>
    <w:p>
      <w:pPr>
        <w:pStyle w:val="2"/>
        <w:rPr>
          <w:rFonts w:hint="eastAsia"/>
          <w:lang w:val="en-US" w:eastAsia="zh-CN"/>
        </w:rPr>
      </w:pPr>
      <w:bookmarkStart w:id="38" w:name="_Toc14079"/>
      <w:r>
        <w:rPr>
          <w:rFonts w:hint="eastAsia"/>
          <w:lang w:val="en-US" w:eastAsia="zh-CN"/>
        </w:rPr>
        <w:t>27仁智股份</w:t>
      </w:r>
      <w:bookmarkEnd w:id="38"/>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pPr>
            <w:r>
              <w:rPr>
                <w:rFonts w:hint="eastAsia"/>
              </w:rPr>
              <w:t>0719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t>05</w:t>
            </w:r>
            <w:r>
              <w:rPr>
                <w:rFonts w:hint="eastAsia"/>
              </w:rPr>
              <w:t>采矿业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t>1</w:t>
            </w:r>
            <w:r>
              <w:rPr>
                <w:rFonts w:hint="eastAsia"/>
              </w:rPr>
              <w:t>9年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szCs w:val="21"/>
              </w:rPr>
            </w:pPr>
            <w:r>
              <w:rPr>
                <w:rFonts w:hint="eastAsia"/>
                <w:color w:val="484848"/>
                <w:spacing w:val="23"/>
                <w:szCs w:val="21"/>
                <w:shd w:val="clear" w:color="auto" w:fill="FFFFFF"/>
              </w:rPr>
              <w:t>浙江仁智股份有限公司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jc w:val="center"/>
              <w:rPr>
                <w:szCs w:val="21"/>
              </w:rPr>
            </w:pPr>
            <w:r>
              <w:rPr>
                <w:rFonts w:hint="eastAsia" w:ascii="Helvetica" w:hAnsi="Helvetica" w:cs="Helvetica"/>
                <w:color w:val="333333"/>
                <w:szCs w:val="21"/>
                <w:shd w:val="clear" w:color="auto" w:fill="FFFFFF"/>
              </w:rPr>
              <w:t xml:space="preserve"> </w:t>
            </w:r>
            <w:r>
              <w:rPr>
                <w:rFonts w:ascii="Helvetica" w:hAnsi="Helvetica" w:cs="Helvetica"/>
                <w:color w:val="333333"/>
                <w:szCs w:val="21"/>
                <w:shd w:val="clear" w:color="auto" w:fill="FFFFFF"/>
              </w:rPr>
              <w:t xml:space="preserve">   钻井、完井技术服务，井下作业技术服务，油气采输技术服务，环保工程技术服务，防腐、检测技术服务，油田化学品开发、生产、销售（不含易燃易爆易制毒品），油田专用设备及工具的研发、生产、销售，新材料开发、生产、销售，从事进出口业务，电子科技、生物科技、能源科技开发、技术转让、技术咨询服务，实业投资，投资管理，集成电路、电子产品、计算机软硬件的研发、销售，五金交电、建筑装潢材料、金属材料及制品、化工原料及产品（除危险品及易制毒品）、机电设备、电线电缆、橡塑制品、家用电器、照明设备、日用百货、服装鞋帽、初级食用农产品、汽车配件、珠宝首饰、燃料油（不含成品油）、电子设备、机械设备、针纺织品、文化办公用品、食品（凭许可证经营）、煤炭（无储存）、矿产品（除专控）的销售，展览展示服务，市场营销策划，园林绿化工程、建筑智能化工程、装饰工程的施工，商务信息咨询，仓储服务</w:t>
            </w:r>
            <w:r>
              <w:rPr>
                <w:rFonts w:hint="eastAsia" w:ascii="Helvetica" w:hAnsi="Helvetica" w:cs="Helvetica"/>
                <w:color w:val="333333"/>
                <w:szCs w:val="21"/>
                <w:shd w:val="clear" w:color="auto" w:fill="FFFFFF"/>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auto"/>
          </w:tcPr>
          <w:p>
            <w:r>
              <w:rPr>
                <w:rFonts w:hint="eastAsia"/>
              </w:rPr>
              <w:t>企业企业案情描述</w:t>
            </w:r>
          </w:p>
        </w:tc>
        <w:tc>
          <w:tcPr>
            <w:tcW w:w="6316" w:type="dxa"/>
            <w:shd w:val="clear" w:color="auto" w:fill="auto"/>
          </w:tcPr>
          <w:p>
            <w:r>
              <w:rPr>
                <w:rFonts w:hint="eastAsia"/>
              </w:rPr>
              <w:t>【企业背景】</w:t>
            </w:r>
          </w:p>
          <w:p>
            <w:r>
              <w:tab/>
            </w:r>
            <w:r>
              <w:rPr>
                <w:rFonts w:hint="eastAsia"/>
              </w:rPr>
              <w:t>浙江仁智股份有限公司成立于2006年09月27日，注册地位于浙江省温州经济技术开发区滨海六路2180号旭日小区1幢108室，法定代表人为温志平。浙江仁智股份有限公司对外投资13家公司，具有4处分支机构。</w:t>
            </w:r>
          </w:p>
          <w:p>
            <w:r>
              <w:rPr>
                <w:rFonts w:hint="eastAsia"/>
              </w:rPr>
              <w:t>【案情背景</w:t>
            </w:r>
            <w:r>
              <w:t>】</w:t>
            </w:r>
          </w:p>
          <w:p>
            <w:pPr>
              <w:ind w:firstLine="410"/>
            </w:pPr>
            <w:r>
              <w:rPr>
                <w:rFonts w:hint="eastAsia"/>
              </w:rPr>
              <w:t>2019年4月，上市公司仁智股份（002629）披露了《关于公司前期会计差错更正及追溯调整的公告》，经公司自查，公司相关人员在处理 2017 年部分业务时存在虚假记载。该公司通过虚假合同虚增营业收入和营业成本分别为9041.72万元和6079.52万元，虚增利润3203.46万元。</w:t>
            </w:r>
          </w:p>
          <w:p>
            <w:r>
              <w:rPr>
                <w:rFonts w:hint="eastAsia"/>
              </w:rPr>
              <w:t>【案情描述】</w:t>
            </w:r>
          </w:p>
          <w:p>
            <w:pPr>
              <w:rPr>
                <w:b/>
                <w:bCs/>
              </w:rPr>
            </w:pPr>
            <w:r>
              <w:rPr>
                <w:rFonts w:hint="eastAsia"/>
              </w:rPr>
              <w:t xml:space="preserve"> </w:t>
            </w:r>
            <w:r>
              <w:t xml:space="preserve">   </w:t>
            </w:r>
            <w:r>
              <w:rPr>
                <w:b/>
                <w:bCs/>
              </w:rPr>
              <w:t>1.</w:t>
            </w:r>
            <w:r>
              <w:rPr>
                <w:rFonts w:hint="eastAsia"/>
                <w:b/>
                <w:bCs/>
              </w:rPr>
              <w:t>虚增收入、成本和利润。</w:t>
            </w:r>
          </w:p>
          <w:p>
            <w:pPr>
              <w:ind w:firstLine="410"/>
            </w:pPr>
            <w:r>
              <w:rPr>
                <w:rFonts w:hint="eastAsia"/>
              </w:rPr>
              <w:t>2017年，*ST仁智与大庆国世能科学技术有限公司（下称国世能）签订《工程合作商务合同》，承接开展油服业务。其后，*ST仁智与大庆开拓者工程勘探有限公司（下称开拓者）签订《工程合作商务合同》，将承接自国世能的业务外包给开拓者。上述合同及相关协议等未实际履行，*ST仁智以冲砂、检泵等井下作业确认营业收入，并通过相关账户资金划转实现应收账款回款。*ST仁智2017年就上述油服业务累计确认营业收入3298.84万元，确认营业成本947.04万元。到了2017年11月及12月，*ST仁智又向黑龙江建龙钢铁有限公司、鞍山市泰合商贸有限公司等采购无缝钢管、平端套管，并加价出售给大庆达力普钢管制造有限公司，大庆西姆莱斯石油专用管制造有限公司等。相关钢贸业务无货运单据及货权证明单等资料，系虚构业务。*ST仁智2017年就上述钢贸业务确认营业收入5742.87万元，确认营业成本5132.48万元。合计下来，2017年，*ST仁智通过虚构油服业务及钢贸业务，虚增营业收入9041.72万元，虚增营业成本6079.52万元，其披露的2017年年报存在虚假记载。</w:t>
            </w:r>
          </w:p>
          <w:p>
            <w:pPr>
              <w:ind w:firstLine="410"/>
              <w:rPr>
                <w:b/>
                <w:bCs/>
              </w:rPr>
            </w:pPr>
            <w:r>
              <w:rPr>
                <w:rFonts w:hint="eastAsia"/>
                <w:b/>
                <w:bCs/>
              </w:rPr>
              <w:t>2</w:t>
            </w:r>
            <w:r>
              <w:rPr>
                <w:b/>
                <w:bCs/>
              </w:rPr>
              <w:t>.</w:t>
            </w:r>
            <w:r>
              <w:rPr>
                <w:rFonts w:hint="eastAsia"/>
                <w:b/>
                <w:bCs/>
              </w:rPr>
              <w:t>没有真实商业背景敢开大额电子商业承兑汇票</w:t>
            </w:r>
          </w:p>
          <w:p>
            <w:pPr>
              <w:ind w:firstLine="420" w:firstLineChars="200"/>
            </w:pPr>
            <w:r>
              <w:rPr>
                <w:rFonts w:hint="eastAsia"/>
              </w:rPr>
              <w:t>在2018年的时候，*ST仁智时任董事长兼总裁陈昊旻、董事长助理陈伯慈，要求公司出纳在没有真实商业背景的情况下，向广东中经通达供应链管理有限责任公司（下称中经通达）开具大额电子商业承兑汇票：2018年1月，开具商业承兑汇票14张，总额2.11亿元，到期日为2019年1月30日；2018年4月，开具商业承兑汇票10张，总额5000万元，到期日为2018年10月19日。2018年7月及9月，中经通达通过背书向仁智股份返还商业承兑汇票1.14亿元。剩余商业承兑汇票1.47亿元被背书转让或用于质押担保引发后续诉讼事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企业受罚或责任描述</w:t>
            </w:r>
          </w:p>
        </w:tc>
        <w:tc>
          <w:tcPr>
            <w:tcW w:w="6316" w:type="dxa"/>
          </w:tcPr>
          <w:p>
            <w:pPr>
              <w:ind w:firstLine="420" w:firstLineChars="200"/>
            </w:pPr>
            <w:r>
              <w:rPr>
                <w:rFonts w:ascii="Arial" w:hAnsi="Arial" w:cs="Arial"/>
                <w:color w:val="191919"/>
                <w:shd w:val="clear" w:color="auto" w:fill="FFFFFF"/>
              </w:rPr>
              <w:t>上市公司被警告、处罚，时任董事长兼总裁被证券市场禁入。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rPr>
                <w:rFonts w:hint="eastAsia"/>
              </w:rPr>
              <w:t>亚太会计师事务所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审计机构案情描述</w:t>
            </w:r>
          </w:p>
        </w:tc>
        <w:tc>
          <w:tcPr>
            <w:tcW w:w="6316" w:type="dxa"/>
          </w:tcPr>
          <w:p>
            <w:pPr>
              <w:pStyle w:val="23"/>
              <w:numPr>
                <w:ilvl w:val="0"/>
                <w:numId w:val="5"/>
              </w:numPr>
              <w:ind w:firstLineChars="0"/>
            </w:pPr>
            <w:r>
              <w:rPr>
                <w:rFonts w:hint="eastAsia"/>
              </w:rPr>
              <w:t>未充分识别和评估重大错报风险，也未执行充分、适当的审计程序。</w:t>
            </w:r>
          </w:p>
          <w:p>
            <w:pPr>
              <w:pStyle w:val="23"/>
              <w:numPr>
                <w:ilvl w:val="0"/>
                <w:numId w:val="5"/>
              </w:numPr>
              <w:ind w:firstLineChars="0"/>
            </w:pPr>
            <w:r>
              <w:rPr>
                <w:rFonts w:hint="eastAsia"/>
              </w:rPr>
              <w:t>大额销售审计程序执行不到位。</w:t>
            </w:r>
          </w:p>
          <w:p>
            <w:pPr>
              <w:pStyle w:val="23"/>
              <w:numPr>
                <w:ilvl w:val="0"/>
                <w:numId w:val="5"/>
              </w:numPr>
              <w:ind w:firstLineChars="0"/>
            </w:pPr>
            <w:r>
              <w:rPr>
                <w:rFonts w:hint="eastAsia"/>
              </w:rPr>
              <w:t>其他审计程序执行不到位。</w:t>
            </w:r>
          </w:p>
          <w:p>
            <w:pPr>
              <w:pStyle w:val="23"/>
              <w:numPr>
                <w:ilvl w:val="0"/>
                <w:numId w:val="5"/>
              </w:numPr>
              <w:ind w:firstLineChars="0"/>
            </w:pPr>
            <w:r>
              <w:rPr>
                <w:rFonts w:hint="eastAsia"/>
              </w:rPr>
              <w:t>签字会计师未勤勉尽责</w:t>
            </w:r>
          </w:p>
          <w:p>
            <w:pPr>
              <w:ind w:left="420"/>
            </w:pPr>
            <w:r>
              <w:rPr>
                <w:rFonts w:hint="eastAsia"/>
              </w:rPr>
              <w:t>被出具警示函的监督管理措施并记入证券期货诚信档案。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w:t>
            </w:r>
            <w:r>
              <w:rPr>
                <w:rFonts w:hint="eastAsia"/>
              </w:rPr>
              <w:t>企业经营及内控思考</w:t>
            </w:r>
          </w:p>
        </w:tc>
        <w:tc>
          <w:tcPr>
            <w:tcW w:w="6316" w:type="dxa"/>
          </w:tcPr>
          <w:p>
            <w:pPr>
              <w:ind w:firstLine="420" w:firstLineChars="200"/>
            </w:pPr>
            <w:r>
              <w:rPr>
                <w:rFonts w:hint="eastAsia"/>
              </w:rPr>
              <w:t>上市公司财务舞弊在很大程度上取决于公司是否具有完善的公司治理结构和有效的内部控制制度。完善的公司治理机构能使公司管理层明确公司决策的制定、执行和监督的职责和权限，使公司在内部建立起制衡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tabs>
                <w:tab w:val="left" w:pos="2160"/>
              </w:tabs>
              <w:rPr>
                <w:rStyle w:val="19"/>
                <w:i w:val="0"/>
                <w:iCs w:val="0"/>
                <w:color w:val="auto"/>
              </w:rPr>
            </w:pPr>
            <w:r>
              <w:rPr>
                <w:rStyle w:val="19"/>
                <w:rFonts w:hint="eastAsia"/>
                <w:i w:val="0"/>
                <w:iCs w:val="0"/>
                <w:color w:val="auto"/>
              </w:rPr>
              <w:t>勤勉义务，虚增收入</w:t>
            </w:r>
          </w:p>
        </w:tc>
      </w:tr>
    </w:tbl>
    <w:p>
      <w:pPr>
        <w:rPr>
          <w:b/>
          <w:bCs/>
          <w:sz w:val="32"/>
          <w:szCs w:val="32"/>
        </w:rPr>
      </w:pPr>
    </w:p>
    <w:p>
      <w:pPr>
        <w:pStyle w:val="2"/>
        <w:rPr>
          <w:rFonts w:hint="eastAsia"/>
          <w:lang w:val="en-US" w:eastAsia="zh-CN"/>
        </w:rPr>
      </w:pPr>
      <w:bookmarkStart w:id="39" w:name="_Toc9462"/>
      <w:r>
        <w:rPr>
          <w:rFonts w:hint="eastAsia"/>
          <w:lang w:val="en-US" w:eastAsia="zh-CN"/>
        </w:rPr>
        <w:t>28巴士股份</w:t>
      </w:r>
      <w:bookmarkEnd w:id="39"/>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pPr>
            <w:r>
              <w:rPr>
                <w:rFonts w:hint="eastAsia"/>
              </w:rPr>
              <w:t>0719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pPr>
            <w:r>
              <w:t>07</w:t>
            </w:r>
            <w:r>
              <w:rPr>
                <w:rFonts w:hint="eastAsia"/>
              </w:rPr>
              <w:t>制造业类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t>20</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szCs w:val="21"/>
              </w:rPr>
            </w:pPr>
            <w:r>
              <w:rPr>
                <w:rFonts w:hint="eastAsia"/>
                <w:color w:val="484848"/>
                <w:spacing w:val="23"/>
                <w:szCs w:val="21"/>
                <w:shd w:val="clear" w:color="auto" w:fill="FFFFFF"/>
              </w:rPr>
              <w:t>巴士在线股份有限公司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ind w:firstLine="420" w:firstLineChars="200"/>
              <w:rPr>
                <w:szCs w:val="21"/>
              </w:rPr>
            </w:pPr>
            <w:r>
              <w:rPr>
                <w:rFonts w:ascii="Helvetica" w:hAnsi="Helvetica" w:cs="Helvetica"/>
                <w:color w:val="333333"/>
                <w:szCs w:val="21"/>
                <w:shd w:val="clear" w:color="auto" w:fill="FFFFFF"/>
              </w:rPr>
              <w:t>通讯电声器材的生产，电声器材、电声元器件、电声组合件以及相关的工装、设备的研发、销售，经营进出口业务，智能硬件、智能终端设备及其组件的研发、销售，计算机软件、智能硬件和智能终端设备的应用软件的开发、技术服务、技术转让，设计、制作、代理、发布国内各类广告。投资管理，会展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auto"/>
          </w:tcPr>
          <w:p>
            <w:r>
              <w:rPr>
                <w:rFonts w:hint="eastAsia"/>
              </w:rPr>
              <w:t>企业企业案情描述</w:t>
            </w:r>
          </w:p>
        </w:tc>
        <w:tc>
          <w:tcPr>
            <w:tcW w:w="6316" w:type="dxa"/>
            <w:shd w:val="clear" w:color="auto" w:fill="auto"/>
          </w:tcPr>
          <w:p>
            <w:r>
              <w:rPr>
                <w:rFonts w:hint="eastAsia"/>
              </w:rPr>
              <w:t>【企业背景】</w:t>
            </w:r>
          </w:p>
          <w:p>
            <w:r>
              <w:tab/>
            </w:r>
            <w:r>
              <w:rPr>
                <w:rFonts w:hint="eastAsia"/>
              </w:rPr>
              <w:t>巴士在线股份有限公司成立于2002年11月20日，注册地位于嘉善县东升路36号，法定代表人为顾时杰。经营范围包括通讯电声器材的生产，电声器材、电声元器件、电声组合件以及相关的工装、设备的研发、销售，经营进出口业务，智能硬件、智能终端设备及其组件的研发、销售，计算机软件、智能硬件和智能终端设备的应用软件的开发、技术服务、技术转让，设计、制作、代理、发布国内各类广告。投资管理，会展服务。巴士在线股份有限公司对外投资5家公司，具有1处分支机构。</w:t>
            </w:r>
          </w:p>
          <w:p>
            <w:r>
              <w:rPr>
                <w:rFonts w:hint="eastAsia"/>
              </w:rPr>
              <w:t>【案情背景</w:t>
            </w:r>
            <w:r>
              <w:t>】</w:t>
            </w:r>
          </w:p>
          <w:p>
            <w:r>
              <w:rPr>
                <w:rFonts w:hint="eastAsia"/>
              </w:rPr>
              <w:t xml:space="preserve"> </w:t>
            </w:r>
            <w:r>
              <w:t xml:space="preserve">   </w:t>
            </w:r>
            <w:r>
              <w:rPr>
                <w:rFonts w:hint="eastAsia"/>
              </w:rPr>
              <w:t>巴士科技系新嘉联(即*ST巴士)2015年斥资16.85亿元收购的全资子公司，该笔收购当时溢价高达25倍。巴士科技的创始人王献蜀，正是通过此次重大资产重组得以进入上市公司管理层，被选举为*ST巴士董事，同时担任*ST巴士的法定代表人与总经理。“上市公司拟通过收购巴士科技，培育新的业绩增长点，提升上市公司盈利能力，为上市公司股东带来更好的回报。”但是，2017 年度巴士科技出现大幅亏损，主要原因系其核心管理人员王献蜀失联。</w:t>
            </w:r>
          </w:p>
          <w:p>
            <w:r>
              <w:rPr>
                <w:rFonts w:hint="eastAsia"/>
              </w:rPr>
              <w:t>2017年、2018年，公司连续亏损。2018年12月，*ST巴士的董事会和股东大会都审议并同意，“公司将所持有的巴士在线科技有限公司（下称巴士科技）100%股权根据经评估净资产值，经双方协商后作价计 1.00 元转让给自然人鲁敏”，且“且在交割完成前该标的股权先由鲁敏进行托管的行为。”而据当时的公告显示，鲁敏出生于1986年，住址在浙江杭州，“自 2013 年 1 月至 2018 年 5 月，任职于北京银行股份有限公司绍兴分公司，担任公司业务部科长；自 2018 年 5 月至今，任职于杭州俱庆资产管理有限公司，担任副总经理。”*ST巴士当时的公告称，“鉴于巴士科技未来经营具有不确定性且预计无法在短期内发生重大改善，通过本次交易，可降低巴士科技对公司未来业绩的潜在不利影响，提升经营的稳定性；上市公司也可适时拓展前景良好的优质业务，实现外延式增长，进而提升上市公司的盈利水平和持续经营能力。”</w:t>
            </w:r>
          </w:p>
          <w:p>
            <w:r>
              <w:rPr>
                <w:rFonts w:hint="eastAsia"/>
              </w:rPr>
              <w:t>【案情描述】</w:t>
            </w:r>
          </w:p>
          <w:p>
            <w:r>
              <w:rPr>
                <w:rFonts w:hint="eastAsia"/>
              </w:rPr>
              <w:t xml:space="preserve"> </w:t>
            </w:r>
            <w:r>
              <w:t xml:space="preserve">   </w:t>
            </w:r>
            <w:r>
              <w:rPr>
                <w:rFonts w:hint="eastAsia"/>
              </w:rPr>
              <w:t>巴士股份全资子公司巴士科技违反《企业会计准则第14号—收入》的规定，在收入确认依据不充分的情况下，对其部分经营业务确认收入，累计虚增2017年1月至9月营业收入43,936,446.57元。</w:t>
            </w:r>
          </w:p>
          <w:p>
            <w:r>
              <w:rPr>
                <w:rFonts w:hint="eastAsia"/>
              </w:rPr>
              <w:t>巴士科技纳入巴士股份合并报表范围后，导致巴士股份2017年第一季度报告、半年度报告、第三季度报告披露的信息存在虚假记载。其中：2017年第一季度报告虚增1月至3月营业收入13,299,201.43元、净利润10,721,960.12元，占当期披露净利润的比例为268.87%，使巴士股份当期净利润由亏损变为盈利；2017年半年度报告虚增1月至6月营业收入33,983,987.48元、净利润27,061,114.67元，占当期披露净利润的比例为127.17%，使巴士股份当期净利润由亏损变为盈利；2017年第三季度报告虚增1月至9月营业收入43,936,446.57元、净利润34,938,845.85元，占当期披露净利润的比例为33.45%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企业受罚或责任描述</w:t>
            </w:r>
          </w:p>
        </w:tc>
        <w:tc>
          <w:tcPr>
            <w:tcW w:w="6316" w:type="dxa"/>
          </w:tcPr>
          <w:p>
            <w:pPr>
              <w:ind w:firstLine="420" w:firstLineChars="200"/>
            </w:pPr>
            <w:r>
              <w:rPr>
                <w:rFonts w:ascii="Arial" w:hAnsi="Arial" w:cs="Arial"/>
                <w:color w:val="191919"/>
                <w:shd w:val="clear" w:color="auto" w:fill="FFFFFF"/>
              </w:rPr>
              <w:t>在《事先处罚告知书》中，不仅巴士股份（002188）被警告并处40万元罚款，证监会还对公司的高管层十数人分别罚款，一旦正式的《处罚决定书》再次确认这些责任人，股民起诉时，也可以将其列为共同被告，连带赔偿</w:t>
            </w:r>
            <w:r>
              <w:rPr>
                <w:rFonts w:hint="eastAsia" w:ascii="Arial" w:hAnsi="Arial" w:cs="Arial"/>
                <w:color w:val="191919"/>
                <w:shd w:val="clear" w:color="auto" w:fill="FFFFFF"/>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t>中汇会计师事务所(特殊普通合伙)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tabs>
                <w:tab w:val="left" w:pos="2160"/>
              </w:tabs>
              <w:rPr>
                <w:rStyle w:val="19"/>
                <w:i w:val="0"/>
                <w:iCs w:val="0"/>
                <w:color w:val="auto"/>
              </w:rPr>
            </w:pPr>
            <w:r>
              <w:rPr>
                <w:rStyle w:val="19"/>
                <w:rFonts w:hint="eastAsia"/>
                <w:i w:val="0"/>
                <w:iCs w:val="0"/>
                <w:color w:val="auto"/>
              </w:rPr>
              <w:t>虚增收入，虚增利润</w:t>
            </w:r>
          </w:p>
        </w:tc>
      </w:tr>
    </w:tbl>
    <w:p>
      <w:pPr>
        <w:rPr>
          <w:b/>
          <w:bCs/>
          <w:sz w:val="32"/>
          <w:szCs w:val="32"/>
        </w:rPr>
      </w:pPr>
    </w:p>
    <w:p>
      <w:pPr>
        <w:pStyle w:val="2"/>
        <w:rPr>
          <w:rFonts w:hint="eastAsia"/>
          <w:lang w:val="en-US" w:eastAsia="zh-CN"/>
        </w:rPr>
      </w:pPr>
      <w:bookmarkStart w:id="40" w:name="_Toc22729"/>
      <w:r>
        <w:rPr>
          <w:rFonts w:hint="eastAsia"/>
          <w:lang w:val="en-US" w:eastAsia="zh-CN"/>
        </w:rPr>
        <w:t>29林州重机</w:t>
      </w:r>
      <w:bookmarkEnd w:id="40"/>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pPr>
            <w:r>
              <w:rPr>
                <w:rFonts w:hint="eastAsia"/>
              </w:rPr>
              <w:t>0719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eastAsia"/>
              </w:rPr>
            </w:pPr>
            <w:r>
              <w:rPr>
                <w:rFonts w:hint="eastAsia"/>
              </w:rPr>
              <w:tab/>
            </w:r>
            <w:r>
              <w:t>07</w:t>
            </w:r>
            <w:r>
              <w:rPr>
                <w:rFonts w:hint="eastAsia"/>
              </w:rPr>
              <w:t>制造业类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t>20</w:t>
            </w:r>
            <w:r>
              <w:rPr>
                <w:rFonts w:hint="eastAsia"/>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szCs w:val="21"/>
              </w:rPr>
            </w:pPr>
            <w:r>
              <w:rPr>
                <w:rFonts w:hint="eastAsia" w:ascii="Arial" w:hAnsi="Arial" w:cs="Arial"/>
                <w:color w:val="333333"/>
                <w:shd w:val="clear" w:color="auto" w:fill="FFFFFF"/>
              </w:rPr>
              <w:t>林州重机集团股份有限公司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ind w:firstLine="420" w:firstLineChars="200"/>
              <w:rPr>
                <w:szCs w:val="21"/>
              </w:rPr>
            </w:pPr>
            <w:r>
              <w:rPr>
                <w:rFonts w:hint="eastAsia" w:ascii="Helvetica" w:hAnsi="Helvetica" w:cs="Helvetica"/>
                <w:color w:val="333333"/>
                <w:szCs w:val="21"/>
                <w:shd w:val="clear" w:color="auto" w:fill="FFFFFF"/>
              </w:rPr>
              <w:t>主营业务为煤矿机械、防爆电器、机器人产品制造、销售、维修及租赁服务；煤炭矿井运营服务业务；铸造生铁业务；煤炭销售；商业保理业务等。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auto"/>
          </w:tcPr>
          <w:p>
            <w:r>
              <w:rPr>
                <w:rFonts w:hint="eastAsia"/>
              </w:rPr>
              <w:t>企业企业案情描述</w:t>
            </w:r>
          </w:p>
        </w:tc>
        <w:tc>
          <w:tcPr>
            <w:tcW w:w="6316" w:type="dxa"/>
            <w:shd w:val="clear" w:color="auto" w:fill="auto"/>
          </w:tcPr>
          <w:p>
            <w:r>
              <w:rPr>
                <w:rFonts w:hint="eastAsia"/>
              </w:rPr>
              <w:t>【企业背景】</w:t>
            </w:r>
          </w:p>
          <w:p>
            <w:r>
              <w:tab/>
            </w:r>
            <w:r>
              <w:rPr>
                <w:rFonts w:hint="eastAsia"/>
              </w:rPr>
              <w:t>林州重机集团股份有限公司创建于1987年，位于举世闻名的红旗渠畔，现已发展成为国内集钢铁铸锻、能源装备、高新技术装备、矿井建设与运营、金融租赁服务于一体的能源装备综合服务商。 2011年1月11日，公司在深圳证券交易所挂牌上市（股票简称：林州重机；股票代码：002535）。公司注册资本人民币801,683,074元，占地面积约55万平方米，现有职工1600余名。法定代表人郭现生，现任第十二届全国人大代表。 公司在北京设有新产品研发机构，先后与中国科学院自动化研究所、中国矿业大学、中国科学院空间应用工程与技术中心等科研院所、高校建立了科研研发及战略合作关系。并与中国科学院自动化研究所共同组建了“工业机器人技术工程中心”。 公司是一家跨地区的集团公司，现有：七家全资子公司（林州重机林钢钢铁有限公司、林州生元提升科技有限公司、林州重机矿建工程有限公司、中智浩钏基金管理有限公司、林州重机物流贸易有限公司、北京中科林重科技有限公司、林州朗坤科技有限公司）；五家控股子公司（亚瑟科技有限公司、林州琅赛科技有限公司、盈信商业保理有限公司、北京天宫空间应用技术有限公司、平顶山东联采掘机械制造有限公司）；九家参股子公司（鄂尔多斯市西北电缆有限公司、辽宁通用重型机械股份有限公司、鸡西金顶重机制造有限公司、西安重装澄合煤矿机械有限公司、平煤神马机械装备集团河南重机有限公司、中煤国际租赁有限公司、亿通融资租赁有限公司、郑州三山石油技术有限公司、中融康泰融资租赁有限公司）。</w:t>
            </w:r>
          </w:p>
          <w:p>
            <w:r>
              <w:rPr>
                <w:rFonts w:hint="eastAsia"/>
              </w:rPr>
              <w:t>【案情背景</w:t>
            </w:r>
            <w:r>
              <w:t>】</w:t>
            </w:r>
          </w:p>
          <w:p>
            <w:pPr>
              <w:ind w:firstLine="410"/>
              <w:rPr>
                <w:rFonts w:hint="eastAsia" w:ascii="Arial" w:hAnsi="Arial" w:cs="Arial"/>
                <w:color w:val="191919"/>
                <w:shd w:val="clear" w:color="auto" w:fill="FFFFFF"/>
              </w:rPr>
            </w:pPr>
            <w:r>
              <w:t>2019</w:t>
            </w:r>
            <w:r>
              <w:rPr>
                <w:rFonts w:hint="eastAsia"/>
              </w:rPr>
              <w:t>年11月21日晚间，</w:t>
            </w:r>
            <w:r>
              <w:rPr>
                <w:rFonts w:ascii="Arial" w:hAnsi="Arial" w:cs="Arial"/>
                <w:color w:val="191919"/>
                <w:shd w:val="clear" w:color="auto" w:fill="FFFFFF"/>
              </w:rPr>
              <w:t>林州重机发布公告称，公司收到中国证券监督管理委员会下发的《调查通知书》。因公司涉嫌信息披露违反证券法律法规，中国证券监督管理委员会决定对公司立案调查。</w:t>
            </w:r>
            <w:r>
              <w:rPr>
                <w:rFonts w:hint="eastAsia" w:ascii="Arial" w:hAnsi="Arial" w:cs="Arial"/>
                <w:color w:val="191919"/>
              </w:rPr>
              <w:t>此外，林州重机之前多次在信息违规披露上违规。</w:t>
            </w:r>
          </w:p>
          <w:p>
            <w:r>
              <w:rPr>
                <w:rFonts w:hint="eastAsia"/>
              </w:rPr>
              <w:t>【案情描述】</w:t>
            </w:r>
          </w:p>
          <w:p>
            <w:pPr>
              <w:ind w:firstLine="422" w:firstLineChars="200"/>
              <w:rPr>
                <w:rFonts w:hint="eastAsia"/>
                <w:b/>
                <w:bCs/>
              </w:rPr>
            </w:pPr>
            <w:r>
              <w:rPr>
                <w:rFonts w:hint="eastAsia"/>
                <w:b/>
                <w:bCs/>
              </w:rPr>
              <w:t>一、2017 年年度报告存在虚假记载</w:t>
            </w:r>
          </w:p>
          <w:p>
            <w:pPr>
              <w:ind w:firstLine="420" w:firstLineChars="200"/>
              <w:rPr>
                <w:rFonts w:hint="eastAsia"/>
              </w:rPr>
            </w:pPr>
            <w:r>
              <w:rPr>
                <w:rFonts w:hint="eastAsia"/>
              </w:rPr>
              <w:t>林州重机在没有收到设备实物，也没有相关物流单据与发票的情 况下，将预付账款转入在建工程并将相关利息费用资本化，导致林州重机 2017 年合并资产负债表虚增在建工程 20,691.88 万元，虚减预付账款 19,500 万元，合并利润表虚减财务费用1,124.41 万元，虚增利润总额 1,124.41 万元，占当期合并利润总额的比例为48.72%。林州重机 2017 年年度报告存在虚假记载。</w:t>
            </w:r>
          </w:p>
          <w:p>
            <w:pPr>
              <w:ind w:firstLine="420" w:firstLineChars="200"/>
            </w:pPr>
            <w:r>
              <w:rPr>
                <w:rFonts w:hint="eastAsia"/>
              </w:rPr>
              <w:t>基于上述虚假记载事实，林州重机对 2017 年、2018 年和 2019 年财务报表进行会计差错更正，主要更正事项包括：针对 2017 年合 并财务报表，调增预付账款 19,500 万元，调减在建工程 20,691.88 万 元，调增财务费用 1,124.41 万元，调减净利润 1,124.41 万元；针对 2018 年合并财务报表，调增预付账款 19,500 万元，调减在建工程 17,550 万元，调增财务费用 1,440.96 万元，减少资产减值损失 4,661.08万元，调增所得税费用1,165.27 万元，调增净利润 2,054.85 万元。</w:t>
            </w:r>
          </w:p>
          <w:p>
            <w:pPr>
              <w:ind w:firstLine="420" w:firstLineChars="200"/>
              <w:rPr>
                <w:rFonts w:hint="eastAsia"/>
              </w:rPr>
            </w:pPr>
            <w:r>
              <w:rPr>
                <w:rFonts w:hint="eastAsia"/>
              </w:rPr>
              <w:t>2017 年 12 月 31 日，林州重机将预付给兰州中煤的 1.95 亿元转 为对子公司林州朗坤科技有限公司（以下简称朗坤科技）的其他应收 款，朗坤科技确认对林州重机的其他应付款，并将其他应付款 1.95 亿元转入在建工程科目。同时，朗坤科技将其对林州重机的其他应付款利息进行资本化，即根据林州重机向兰州中煤支付预付账款起计算的利息（313 天、年利率 7.03%）共计 11,918,779.16 元，记入在建工程，同时贷记对林州重机的其他应付款；林州重机将此笔资本化利息借记对朗坤科技的其他应收款，同时抵减财务费用并确认应交增值税销项税。经查，朗坤科技将 1.95 亿元其他应付款转入在建工程时， 并没有收到由兰州中煤提供的设备实物，也没有相关物流单据与发票。</w:t>
            </w:r>
          </w:p>
          <w:p>
            <w:pPr>
              <w:ind w:firstLine="420" w:firstLineChars="200"/>
              <w:rPr>
                <w:rFonts w:hint="eastAsia"/>
              </w:rPr>
            </w:pPr>
            <w:r>
              <w:rPr>
                <w:rFonts w:hint="eastAsia"/>
              </w:rPr>
              <w:t>林州重机在 2017 年合并资产负债表中，对朗坤科技确认的共计 206,918,779.16 元在建工程进行了合并披露，导致林州重机 2017 年 合并资产负债表虚增在建工程 2.07 亿元，虚减预付账款 1.95 亿元；在编制合并利润表时，林州重机未对子公司予以资本化的其他应付款利息与母公司抵减的财务费用合并抵消，导致合并利润表虚减财务费用 11,244,131.28 元，虚增利润总额 11,244,131.28 元，占当期披露合并利润总额的比例为 48.72%。林州重机 2017 年年度报告存在虚假记载。</w:t>
            </w:r>
          </w:p>
          <w:p>
            <w:pPr>
              <w:ind w:firstLine="422" w:firstLineChars="200"/>
              <w:rPr>
                <w:rFonts w:hint="eastAsia"/>
                <w:b/>
                <w:bCs/>
              </w:rPr>
            </w:pPr>
            <w:r>
              <w:rPr>
                <w:rFonts w:hint="eastAsia"/>
                <w:b/>
                <w:bCs/>
              </w:rPr>
              <w:t>二、2019 年度财务报表被出具无法表示意见的审计报告</w:t>
            </w:r>
          </w:p>
          <w:p>
            <w:pPr>
              <w:ind w:firstLine="420" w:firstLineChars="200"/>
              <w:rPr>
                <w:rFonts w:hint="eastAsia"/>
              </w:rPr>
            </w:pPr>
            <w:r>
              <w:rPr>
                <w:rFonts w:hint="eastAsia"/>
              </w:rPr>
              <w:t>林州重机 2019 年度财务报表被北京兴华会计师事务所（特殊普通合伙）（以下简称“兴华事务所”）出具无法表示意见的审计报告。形成无法表示意见的基础包括林州重机被中国证监会立案调查尚未有结论性意见或决定、无法判断对外担保损失金额以及担保损失的追偿金额。同时，林州重机 2019 年度内部控制被兴华事务所出具否定意见的审计报告。</w:t>
            </w:r>
          </w:p>
          <w:p>
            <w:pPr>
              <w:ind w:firstLine="420" w:firstLineChars="200"/>
              <w:rPr>
                <w:rFonts w:hint="eastAsia"/>
              </w:rPr>
            </w:pPr>
            <w:r>
              <w:rPr>
                <w:rFonts w:hint="eastAsia"/>
              </w:rPr>
              <w:t>2017 年 2 月 10 日，林州重机和兰州中煤支护装备有限公司（以 下简称兰州中煤）签订工业产品采购合同，合同约定由兰州中煤向林州重机提供锂电池系列设备，合同总价款为 3.9 亿元，约定交、提货 时间为 2017 年 8 月 31 日。2017 年 2 月 18 日、21 日，林州重机分两 笔支付给兰州中煤 1 亿元、0.95 亿元，记入对兰州中煤的预付账款。</w:t>
            </w:r>
          </w:p>
          <w:p>
            <w:pPr>
              <w:ind w:firstLine="420" w:firstLineChars="20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企业受罚或责任描述</w:t>
            </w:r>
          </w:p>
        </w:tc>
        <w:tc>
          <w:tcPr>
            <w:tcW w:w="6316" w:type="dxa"/>
          </w:tcPr>
          <w:p>
            <w:pPr>
              <w:ind w:firstLine="420" w:firstLineChars="200"/>
            </w:pPr>
            <w:r>
              <w:rPr>
                <w:rFonts w:hint="eastAsia" w:ascii="Arial" w:hAnsi="Arial" w:cs="Arial"/>
                <w:color w:val="333333"/>
                <w:shd w:val="clear" w:color="auto" w:fill="FFFFFF"/>
              </w:rPr>
              <w:t>证监会指出，林州重机2017年年度报告存在虚假记载。根据当事人违法行为的事实、性质、情节与社会危害程度，决定对林州重机给予警告，并处以30万元罚款；对董事长、法定代表人郭现生，时任董事、总经理郭钏，时任副总经理、财务负责人曹庆平给予警告，并分别处以10万元罚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rPr>
                <w:rFonts w:hint="eastAsia"/>
              </w:rPr>
              <w:t>北京兴华会计师事务所（特殊普通合伙）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w:t>
            </w:r>
            <w:r>
              <w:rPr>
                <w:rFonts w:hint="eastAsia"/>
              </w:rPr>
              <w:t>审计思考</w:t>
            </w:r>
          </w:p>
        </w:tc>
        <w:tc>
          <w:tcPr>
            <w:tcW w:w="6316" w:type="dxa"/>
          </w:tcPr>
          <w:p>
            <w:pPr>
              <w:ind w:firstLine="420" w:firstLineChars="200"/>
            </w:pPr>
            <w:r>
              <w:rPr>
                <w:rFonts w:hint="eastAsia"/>
              </w:rPr>
              <w:t>兴华会计师事务所对林州重机2</w:t>
            </w:r>
            <w:r>
              <w:t>017</w:t>
            </w:r>
            <w:r>
              <w:rPr>
                <w:rFonts w:hint="eastAsia"/>
              </w:rPr>
              <w:t>年财务报告出具了无保留意见，</w:t>
            </w:r>
            <w:r>
              <w:t xml:space="preserve"> </w:t>
            </w:r>
            <w:r>
              <w:rPr>
                <w:rFonts w:hint="eastAsia"/>
              </w:rPr>
              <w:t>2021年4月14日，深交所发布《关于对北京兴华会计师事务所（特殊普通合伙）及相关当事人给予通报批评处分的决定》，对林州重机2017年年度报告存在虚假记载提出批评，会计师事务所的信誉才是第一位，审计合谋背离了审计的原则，舞弊造成的连环后果会在未来被放大发现，而追求短时利益的审计人员也会在未来因为过去的错误收到惩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tabs>
                <w:tab w:val="left" w:pos="2160"/>
              </w:tabs>
              <w:rPr>
                <w:rStyle w:val="19"/>
                <w:i w:val="0"/>
                <w:iCs w:val="0"/>
                <w:color w:val="auto"/>
              </w:rPr>
            </w:pPr>
            <w:r>
              <w:rPr>
                <w:rStyle w:val="19"/>
                <w:rFonts w:hint="eastAsia"/>
                <w:i w:val="0"/>
                <w:iCs w:val="0"/>
                <w:color w:val="auto"/>
              </w:rPr>
              <w:t>调减资产，调增费用，调减利润</w:t>
            </w:r>
          </w:p>
        </w:tc>
      </w:tr>
    </w:tbl>
    <w:p>
      <w:pPr>
        <w:rPr>
          <w:b/>
          <w:bCs/>
          <w:sz w:val="32"/>
          <w:szCs w:val="32"/>
        </w:rPr>
      </w:pPr>
    </w:p>
    <w:p>
      <w:pPr>
        <w:pStyle w:val="2"/>
        <w:rPr>
          <w:rFonts w:hint="eastAsia"/>
          <w:lang w:val="en-US" w:eastAsia="zh-CN"/>
        </w:rPr>
      </w:pPr>
      <w:bookmarkStart w:id="41" w:name="_Toc5213"/>
      <w:r>
        <w:rPr>
          <w:rFonts w:hint="eastAsia"/>
          <w:lang w:val="en-US" w:eastAsia="zh-CN"/>
        </w:rPr>
        <w:t>30千山药机</w:t>
      </w:r>
      <w:bookmarkEnd w:id="41"/>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pPr>
            <w:r>
              <w:rPr>
                <w:rFonts w:hint="eastAsia"/>
              </w:rPr>
              <w:t>0719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ascii="Helvetica" w:hAnsi="Helvetica" w:cs="Helvetica"/>
                <w:color w:val="333333"/>
                <w:szCs w:val="21"/>
                <w:shd w:val="clear" w:color="auto" w:fill="FFFFFF"/>
              </w:rPr>
            </w:pPr>
            <w:r>
              <w:rPr>
                <w:rFonts w:ascii="Helvetica" w:hAnsi="Helvetica" w:cs="Helvetica"/>
                <w:color w:val="333333"/>
                <w:szCs w:val="21"/>
                <w:shd w:val="clear" w:color="auto" w:fill="FFFFFF"/>
              </w:rPr>
              <w:t>15</w:t>
            </w:r>
            <w:r>
              <w:rPr>
                <w:rFonts w:hint="eastAsia" w:ascii="Helvetica" w:hAnsi="Helvetica" w:cs="Helvetica"/>
                <w:color w:val="333333"/>
                <w:szCs w:val="21"/>
                <w:shd w:val="clear" w:color="auto" w:fill="FFFFFF"/>
              </w:rPr>
              <w:t>医药卫生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pPr>
            <w:r>
              <w:rPr>
                <w:rFonts w:hint="eastAsia"/>
              </w:rPr>
              <w:t>20</w:t>
            </w:r>
            <w:r>
              <w:t>1</w:t>
            </w:r>
            <w:r>
              <w:rPr>
                <w:rFonts w:hint="eastAsia"/>
              </w:rPr>
              <w:t>9年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szCs w:val="21"/>
              </w:rPr>
            </w:pPr>
            <w:r>
              <w:rPr>
                <w:rFonts w:hint="eastAsia"/>
                <w:color w:val="484848"/>
                <w:spacing w:val="23"/>
                <w:szCs w:val="21"/>
                <w:shd w:val="clear" w:color="auto" w:fill="FFFFFF"/>
              </w:rPr>
              <w:t>湖南千山制药机械股份有限公司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ind w:firstLine="420" w:firstLineChars="200"/>
              <w:rPr>
                <w:szCs w:val="21"/>
              </w:rPr>
            </w:pPr>
            <w:r>
              <w:rPr>
                <w:rFonts w:ascii="Helvetica" w:hAnsi="Helvetica" w:cs="Helvetica"/>
                <w:color w:val="333333"/>
                <w:szCs w:val="21"/>
                <w:shd w:val="clear" w:color="auto" w:fill="FFFFFF"/>
              </w:rPr>
              <w:t>制造、销售制药机械、食品饮料机械、包装机械及备品备件、包装材料；销售电器及法律法规和政策允许的金属材料；提供制药机械维修、技术咨询服务；自营和代理各类商品和技术的进出口，但国家限定公司经营或禁止进出口的商品和技术除外。健康管理，营养健康咨询服务；医疗咨询（不含医疗诊断）；互联网信息服务；药品、医疗器械互联网信息服务；电信代办业务；软件服务。医疗器械；药品、生物试剂研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auto"/>
          </w:tcPr>
          <w:p>
            <w:r>
              <w:rPr>
                <w:rFonts w:hint="eastAsia"/>
              </w:rPr>
              <w:t>企业企业案情描述</w:t>
            </w:r>
          </w:p>
        </w:tc>
        <w:tc>
          <w:tcPr>
            <w:tcW w:w="6316" w:type="dxa"/>
            <w:shd w:val="clear" w:color="auto" w:fill="auto"/>
          </w:tcPr>
          <w:p>
            <w:r>
              <w:rPr>
                <w:rFonts w:hint="eastAsia"/>
              </w:rPr>
              <w:t>【企业背景】</w:t>
            </w:r>
          </w:p>
          <w:p>
            <w:r>
              <w:tab/>
            </w:r>
            <w:r>
              <w:rPr>
                <w:rFonts w:hint="eastAsia"/>
              </w:rPr>
              <w:t>湖南千山制药机械股份有限公司位于长沙经济技术开发区，是主要从事制药机械、包装机械等系列产品研制、销售及进出口业务的国家级高新技术企业，2002年10月经湖南省工商局核准注册。经过近十年的发展，公司凭借自主创新能力及丰硕的科研成果，千山品牌已插上了腾飞的翅膀，一跃成为中国制药装备行业龙头企业。</w:t>
            </w:r>
          </w:p>
          <w:p>
            <w:r>
              <w:rPr>
                <w:rFonts w:hint="eastAsia"/>
              </w:rPr>
              <w:t>【案情背景</w:t>
            </w:r>
            <w:r>
              <w:t>】</w:t>
            </w:r>
          </w:p>
          <w:p>
            <w:r>
              <w:rPr>
                <w:rFonts w:hint="eastAsia"/>
              </w:rPr>
              <w:t xml:space="preserve"> </w:t>
            </w:r>
            <w:r>
              <w:t xml:space="preserve">   </w:t>
            </w:r>
            <w:r>
              <w:rPr>
                <w:rFonts w:hint="eastAsia"/>
              </w:rPr>
              <w:t>根据相关公告，胜景山河于2010年12月8日通过网上和网下共发行1700万股，发行价格34.2元/股。随后，公司确认共募集资金5.814亿元。胜景山河的实际控制人姚胜拥有岳阳楼台酒厂，2003年，</w:t>
            </w:r>
            <w:r>
              <w:t xml:space="preserve"> </w:t>
            </w:r>
          </w:p>
          <w:p>
            <w:pPr>
              <w:ind w:firstLine="420" w:firstLineChars="200"/>
            </w:pPr>
            <w:r>
              <w:rPr>
                <w:rFonts w:hint="eastAsia"/>
              </w:rPr>
              <w:t>。</w:t>
            </w:r>
          </w:p>
          <w:p>
            <w:r>
              <w:rPr>
                <w:rFonts w:hint="eastAsia"/>
              </w:rPr>
              <w:t>【案情描述】</w:t>
            </w:r>
          </w:p>
          <w:p>
            <w:pPr>
              <w:rPr>
                <w:b/>
                <w:bCs/>
              </w:rPr>
            </w:pPr>
            <w:r>
              <w:rPr>
                <w:rFonts w:hint="eastAsia"/>
              </w:rPr>
              <w:t xml:space="preserve"> </w:t>
            </w:r>
            <w:r>
              <w:t xml:space="preserve">   </w:t>
            </w:r>
            <w:r>
              <w:rPr>
                <w:rFonts w:hint="eastAsia"/>
                <w:b/>
                <w:bCs/>
              </w:rPr>
              <w:t>一、2015年年度报告存在虚假记载</w:t>
            </w:r>
          </w:p>
          <w:p>
            <w:pPr>
              <w:ind w:firstLine="420" w:firstLineChars="200"/>
            </w:pPr>
            <w:r>
              <w:rPr>
                <w:rFonts w:hint="eastAsia"/>
              </w:rPr>
              <w:t>1、违规确认与浏阳市华冠出口花炮有限公司(以下简称华冠花炮,2018年3月19日更名为浏阳市华冠出口花炮集团有限公司)的设备销售收入。</w:t>
            </w:r>
            <w:r>
              <w:t>2</w:t>
            </w:r>
            <w:r>
              <w:rPr>
                <w:rFonts w:hint="eastAsia"/>
              </w:rPr>
              <w:t>014年12月9日，千山药机与华冠花炮签订了烟花生产线合同，销售数量10条，销售金额10,500万元。千山药机2015年年报及相关账务记录显示：2015年，完成10条烟花生产线的生产交付和调试安装，收到销售回款7,883.10万元，确认了销售收入8,974.36万元、利润5,769.37万元。经查，华冠花炮2015年至证监会现场调查截止时未取得安全监管部门核准的生产许可证，也未完成相关烟花生产线的安装和厂房建设。截至2017年12月31日，千山药机实际仅向华冠花炮交付1条烟花生产线，作为华冠花炮试验和展示使用。立案调查后千山药机才于2018年2月6日至10日向华冠花炮交付剩下的生产线。被调查时，上述生产线未拆除包装予以安装、未达到预定可使用状态，无法确认其实际交付的真实数量。华冠花炮2014年至2016年没有向千山药机转入任何资金。</w:t>
            </w:r>
          </w:p>
          <w:p>
            <w:r>
              <w:rPr>
                <w:rFonts w:hint="eastAsia"/>
              </w:rPr>
              <w:t>2、虚构客户销售回款、虚减坏账准备、虚增利润</w:t>
            </w:r>
          </w:p>
          <w:p>
            <w:pPr>
              <w:ind w:firstLine="420" w:firstLineChars="200"/>
            </w:pPr>
            <w:r>
              <w:rPr>
                <w:rFonts w:hint="eastAsia"/>
              </w:rPr>
              <w:t>经查，2015年，千山药机虚构九江清源实业集团有限公司、江西康胜医疗设备有限公司、广西裕源药业有限公司、淮安润德机械设备有限公司、山东康和医药包装材料科技有限公司、上诲中成融资租赁有限公司等6家客户的销售回款。千山药机账目及相关网上银行电子回单等原始凭证显示，上述6家客户向千山药机的工商银行1901XXXX1166账户等银行账户转入销售回款，但银行对账单显示大量的回款没有相应的资金流水记录。</w:t>
            </w:r>
          </w:p>
          <w:p>
            <w:pPr>
              <w:ind w:firstLine="420" w:firstLineChars="200"/>
            </w:pPr>
            <w:r>
              <w:rPr>
                <w:rFonts w:hint="eastAsia"/>
              </w:rPr>
              <w:t>2015年，千山药机通过虚构销售回款，虚减了应收账款13,246.90万元。根据公司会计政策及相关应收账款账龄测算，公司当年少计提2015年坏账准备2,181.16万元，虚增利润2,181.16万元。</w:t>
            </w:r>
          </w:p>
          <w:p>
            <w:pPr>
              <w:ind w:firstLine="422" w:firstLineChars="200"/>
              <w:rPr>
                <w:b/>
                <w:bCs/>
              </w:rPr>
            </w:pPr>
            <w:r>
              <w:rPr>
                <w:rFonts w:hint="eastAsia"/>
                <w:b/>
                <w:bCs/>
              </w:rPr>
              <w:t>二、2016年年度报告存在虚假记载</w:t>
            </w:r>
          </w:p>
          <w:p>
            <w:pPr>
              <w:ind w:firstLine="420" w:firstLineChars="200"/>
            </w:pPr>
            <w:r>
              <w:rPr>
                <w:rFonts w:hint="eastAsia"/>
              </w:rPr>
              <w:t>1、未如实对解除与太平洋证券股份有限公司(以下简称太平洋证券)的应收账款保理业务进行会计处理，虚减应收账款、坏账准备、虚增利润。</w:t>
            </w:r>
          </w:p>
          <w:p>
            <w:pPr>
              <w:ind w:firstLine="420" w:firstLineChars="200"/>
            </w:pPr>
            <w:r>
              <w:rPr>
                <w:rFonts w:hint="eastAsia"/>
              </w:rPr>
              <w:t>经查,2013年11月28日，千山药机与中国民族证券有限责任公司(以下简称民族证券)签订《应收账款受益权转让合同》约定转让16,574.17万元的应收账款，无回购条款。2015年11月末，千山药机应收账款保理方由民族证券变更为太平洋证券，千山药机与太平洋证券签订新的《应收账款受益权转让合同》。2015年12月1日，千山药机华夏银行长沙分行1345XXXX3894账户收到太平洋证券支付的应收账款保理资金16,574.17万元，同日千山药机将收到的16,574.17万元资金支付给民族证券。2014年至2016年期间，上述被保理应收账款的债务人陆续向千山药机支付了4,918.07万元。截至2016年底，相关未收回的被保理应收账款余额为11,656.10万元。2016年11月，千山药机与太平洋证券解除应收账款保理协议。2016年11月30日，千山药机自华夏银行长沙分行1345XXXX9535账户向太平洋证券华夏银行长沙分行1345XXXX8292账户支付16,577.40万元。但是，千山药机会计账上未记录减少银行存款16,577.40万元，未记录应增加的应收账款11,656.10万元，并且未对上述应收账款计提坏账准备，而是将支付给太平洋证券的资金作为千山药机华夏银行长沙分行1345XXXX9535账户与千山药机中国工商银行1901XXXX1166账户彼此间银行转款进行处理。千山药机在被立案调查后,2017年年度报告审计中对上述问题进行了会计差错调整，调增了应收账款，并全额计提了坏账准备。千山药机未如实对解除与太平洋证券的应收账款保理业务进行会计处理，导致2016年度虚减应收账款11656.10万元，虚减应收账款坏账准备11,656.10万元，虚增利润11,656.10万元。</w:t>
            </w:r>
          </w:p>
          <w:p>
            <w:pPr>
              <w:ind w:firstLine="420" w:firstLineChars="200"/>
            </w:pPr>
            <w:r>
              <w:rPr>
                <w:rFonts w:hint="eastAsia"/>
              </w:rPr>
              <w:t>2、违规确认与华冠花炮的烟花生产线销售收入，虚增销售收入、虚增利润。</w:t>
            </w:r>
          </w:p>
          <w:p>
            <w:pPr>
              <w:ind w:firstLine="420" w:firstLineChars="200"/>
            </w:pPr>
            <w:r>
              <w:rPr>
                <w:rFonts w:hint="eastAsia"/>
              </w:rPr>
              <w:t>2016年3月9日和8月8日，千山药机再次与华冠花炮签订了两份烟花生产线合同，销售数量分别为20条和5条，合同金额分别为21,000万元和5,250万元。千山药机2016年年报及相关账务记录显示,2016年，完成25条烟花生产线的生产交付和调试安装，并确认了销售收入22,435.90万元、利润13,733.16万元，收到销售回款5,160.15万元(其中银行承兑汇票2,796.05万元)。经查，千山药机直至立案调查后才向华冠花炮交付烟花生产线，调查时实际未完成烟花生产线的安装调试。销售过程中，华冠花炮没有安全监管部门核准的生产许可证，千山药机也没有向华冠花炮开具烟花生产线的销售发票。千山药机虚构了上述烟花生产线的销售回款,2014年至2016年华冠花炮未向千山药机转入资金；2017年向千山药机转入的6,500万元，实为长沙经济技术开发区经沣财务咨询有限公司向千山药机提供的借款。千山药机确认的华冠花炮烟花生产线销售收入不符合《企业会计准则第14号-收入》(财会([2006]3号)以及公司对外披露的收入确认会计政策。上述行为导致公司2016年虚增收入22,435.90万元，虚增利润13,733.16万元。</w:t>
            </w:r>
          </w:p>
          <w:p>
            <w:r>
              <w:rPr>
                <w:rFonts w:hint="eastAsia"/>
              </w:rPr>
              <w:t>3、虚增在建工程。</w:t>
            </w:r>
          </w:p>
          <w:p>
            <w:pPr>
              <w:ind w:firstLine="420" w:firstLineChars="200"/>
            </w:pPr>
            <w:r>
              <w:rPr>
                <w:rFonts w:hint="eastAsia"/>
              </w:rPr>
              <w:t>2016年8月，千山药机子公司湖南千山慢病健康管理有限公司(以下简称千山慢病)与长沙春华建筑有限公司(以下简称春华建筑)签订慢病精准管理与服务平台《建设工程施工合同》，合同全额为1.8亿元。千山药机2016年年报及相关账务记录显示千山药机2016年代千山慢病支付给春华建筑工程款9,166.23万元，其中以银行存款代付工程款5,861.29万元、以银行承兑汇票背书方式代付工程款3,304.95万元。</w:t>
            </w:r>
          </w:p>
          <w:p>
            <w:pPr>
              <w:ind w:firstLine="420" w:firstLineChars="200"/>
            </w:pPr>
            <w:r>
              <w:rPr>
                <w:rFonts w:hint="eastAsia"/>
              </w:rPr>
              <w:t>经查明,2016年，千山药机将实际支付给刘祥华、刘华山所控制的陈某华账户2,834.85万元、湖南新中制药机械股份有限公司账户3,000万元及虚列的银行存款支出26.44万元，合计5,861.29 万元记入在建工程；将自华冠花炮获得的银行承兑汇票2,130.96 万元、自广东南国药业有限公司获取的银行承兑汇票1,173.99万元，合计3,304.95万元，虚列背书支付给春华建筑，并记入在建工程。千山药机2016年年度报告以上述方式虚增在建工程9,166.23万元。</w:t>
            </w:r>
          </w:p>
          <w:p>
            <w:r>
              <w:rPr>
                <w:rFonts w:hint="eastAsia"/>
              </w:rPr>
              <w:t>4、虚减坏账准备、虚增利润</w:t>
            </w:r>
          </w:p>
          <w:p>
            <w:pPr>
              <w:ind w:firstLine="420" w:firstLineChars="200"/>
            </w:pPr>
            <w:r>
              <w:rPr>
                <w:rFonts w:hint="eastAsia"/>
              </w:rPr>
              <w:t>经查,2015年千山药机虚构了九江清源实业集团有限公司、江西康胜医疗设备有限公司、广西裕源药业有限公司、淮安润德机械设备有限公司、山东康和医药包装材料科技有限公司、上海中成融资租赁有限公司等6家客户的销售回款，虚减了应收账款13,246.90万元。按照公司应收账款会计政策及相关应收账款账龄测算，千山药机2016年少计提坏账准备2,327.18万元，虚增利润2,327.18万元。</w:t>
            </w:r>
          </w:p>
          <w:p>
            <w:pPr>
              <w:rPr>
                <w:b/>
                <w:bCs/>
              </w:rPr>
            </w:pPr>
            <w:r>
              <w:rPr>
                <w:rFonts w:hint="eastAsia"/>
                <w:b/>
                <w:bCs/>
              </w:rPr>
              <w:t>三、2017年未按规定对关联方非经营性占用公司资金履行临时报告义务</w:t>
            </w:r>
          </w:p>
          <w:p>
            <w:pPr>
              <w:ind w:firstLine="420" w:firstLineChars="200"/>
            </w:pPr>
            <w:r>
              <w:rPr>
                <w:rFonts w:hint="eastAsia"/>
              </w:rPr>
              <w:t>刘祥华担任千山药机董事长、法定代表人、总经理，是公司的实际控制人之一，截至2017年12月30日，持有公司股票5,358.35万股，持股比例达14.83%。刘华山系千山药机董事长刘祥华的胞弟，2002年至2012年7月任公司财务部长、财务总监，2017年至今在湖南乐福地医药包材科技有限公司担任董事长。刘祥华、刘华山为千山药机关联自然人。经查，刘祥华、刘华山主要控制了刘祥华、刘华山（4个银行账户）、陈某华（2个银行账户）个人账户，湖南康都制药有限公司、湖南康都制药有限公司祁阳分公司、湖南乐福地医药包材科技有限公司、湖南天宇建设工程有限公司、湖南新五洲医药包装有限责任公司（2个银行账户）、湖南新中制药机械股份有限公司、长沙奥林斯特机电设备有限责任公司、江苏金融租赁股份有限公司等单位账户与千山药机之间进行资金划转、调拨，上述公司构成千山药机关联法人。刘祥华、刘华山主要通过3种方式占用千山药机资金：一是直接将千山药机及其子公司的资金转移至其实际控制的个人或单位账户；二是将千山药机通过民间借贷所融得的资金直接从出借方账户转至其实际控制的个人或单位账户；三是通过支付工程款、货款等名义将千山药机的资金转至其实际控制的个人或单位账户。经查，2017年千山药机转入刘祥华、刘华山实际控制账户资金额193,954.06万元，刘祥华、刘华山实际控制账户转回千山药机资金额80,248.53万元。截至2017年12月31日，刘祥华、刘华山控制本人及陈某华、湖南康都制药有限公司祁阳分公司、湖南新五洲医药包装有限责任公司、湖南新中制药机械股份有限公司等银行账户实际违法占用千山药机资金余额101,208.12万元。上述关联方资金往来中，千山药机与刘祥华、刘华山等关联自然人发生的交易金额均在30万元以上，与湖南康都制药有限公司祁阳分公司、湖南新五洲医药包装有限责任公司、湖南新中制药机械股份有限公司等关联法人发生的交易金额有106笔在100万元以上，且占千山药机2016年年报审计净资产绝对值的0.5%以上，千山药机未按照《深圳证券交易所创业板股票上市规则》（2014年修订）10.2.3及10.2.4有关规定及时合规履行关联交易审议程序和信息披露义务，直至2018年6月9日，千山药机发布2017年年度报告时才披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企业受罚或责任描述</w:t>
            </w:r>
          </w:p>
        </w:tc>
        <w:tc>
          <w:tcPr>
            <w:tcW w:w="6316" w:type="dxa"/>
          </w:tcPr>
          <w:p>
            <w:pPr>
              <w:ind w:firstLine="420" w:firstLineChars="200"/>
            </w:pPr>
            <w:r>
              <w:rPr>
                <w:rFonts w:hint="eastAsia"/>
              </w:rPr>
              <w:t>根据市场禁入决定书，千山药机董事长、总经理刘祥华伙同其胞弟刘华山，操控公司资金往来，领导、决策和组织实施千山药机信息披露违法事项，刘祥华、刘华山是千山药机上述年度报告虚假记载的直接负责主管人员，且应承担主要责任。同时，刘祥华、刘华山凌驾于公司内部控制之上，领导、决策和组织实施千山药机违规发生金额巨大的关联方资金占用，涉案金额巨大，违法情节严重，也是千山药机临时报告信息披露违法行为直接负责的主管人员。</w:t>
            </w:r>
          </w:p>
          <w:p>
            <w:pPr>
              <w:ind w:firstLine="420" w:firstLineChars="200"/>
            </w:pPr>
            <w:r>
              <w:rPr>
                <w:rFonts w:hint="eastAsia"/>
              </w:rPr>
              <w:t>根据当事人违法行为的事实、性质、情节与社会危害程度，依据有关规定，证监会决定：对刘祥华、刘华山采取终身市场禁入措施。自证监会宣布决定之日起，在禁入期间内，除不得继续在原机构从事证券业务或者担任原上市公司、非上市公众公司董事、监事、高级管理人员职务外，也不得在其他任何机构中从事证券业务或者担任其他上市公司、非上市公众公司董事、监事、高级管理人员职务。</w:t>
            </w:r>
          </w:p>
          <w:p>
            <w:pPr>
              <w:ind w:firstLine="420" w:firstLineChars="200"/>
            </w:pPr>
            <w:r>
              <w:rPr>
                <w:rFonts w:hint="eastAsia"/>
              </w:rPr>
              <w:t>同日，证监会更新的一则行政处罚决定书显示，证监会对千山药机、刘祥华等14名责任人员进行行政处罚，其中，对千山药机责令改正，给予警告，并处以60万元的罚款；对刘祥华、刘华山给予警告，并分别处以30万元的罚款；并对其他当事人分别处以3万元到15万元不等罚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r>
              <w:t>瑞华会计师事务所（特殊普通合伙）</w:t>
            </w:r>
            <w:r>
              <w:rPr>
                <w:rFonts w:hint="eastAsia"/>
              </w:rPr>
              <w:t>、</w:t>
            </w:r>
            <w:r>
              <w:t>利安达会计师事务所（特殊普通合伙）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审计机构案情描述</w:t>
            </w:r>
          </w:p>
        </w:tc>
        <w:tc>
          <w:tcPr>
            <w:tcW w:w="6316" w:type="dxa"/>
          </w:tcPr>
          <w:p>
            <w:pPr>
              <w:ind w:firstLine="420" w:firstLineChars="200"/>
            </w:pPr>
            <w:r>
              <w:rPr>
                <w:rFonts w:hint="eastAsia"/>
              </w:rPr>
              <w:t>瑞华会计师事务所对千山药机2</w:t>
            </w:r>
            <w:r>
              <w:t>016</w:t>
            </w:r>
            <w:r>
              <w:rPr>
                <w:rFonts w:hint="eastAsia"/>
              </w:rPr>
              <w:t>年财务报告出具了无保留意见，对2</w:t>
            </w:r>
            <w:r>
              <w:t>017</w:t>
            </w:r>
            <w:r>
              <w:rPr>
                <w:rFonts w:hint="eastAsia"/>
              </w:rPr>
              <w:t>年报告出具了无法表示意见，</w:t>
            </w:r>
            <w:r>
              <w:t>利安达会计师事务所</w:t>
            </w:r>
            <w:r>
              <w:rPr>
                <w:rFonts w:hint="eastAsia"/>
              </w:rPr>
              <w:t>对</w:t>
            </w:r>
            <w:r>
              <w:t>2018</w:t>
            </w:r>
            <w:r>
              <w:rPr>
                <w:rFonts w:hint="eastAsia"/>
              </w:rPr>
              <w:t>年度财务报告出具了无法发表意见。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w:t>
            </w:r>
            <w:r>
              <w:rPr>
                <w:rFonts w:hint="eastAsia"/>
              </w:rPr>
              <w:t>企业经营及内控思考</w:t>
            </w:r>
          </w:p>
        </w:tc>
        <w:tc>
          <w:tcPr>
            <w:tcW w:w="6316" w:type="dxa"/>
          </w:tcPr>
          <w:p>
            <w:pPr>
              <w:ind w:firstLine="420" w:firstLineChars="200"/>
            </w:pPr>
            <w:r>
              <w:rPr>
                <w:rFonts w:hint="eastAsia"/>
              </w:rPr>
              <w:t>大股东刘祥华操纵企业，凌驾于公司内部控制之上，组织实施了金额巨大的关联方资金占用，将公司资金套现，大大损害了其他股东的权益，使得企业难以正常发展。公司要想有长远的发展，一个健全的不容破坏的内部控制制度是必备要素，要避免个别人员的独裁干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tabs>
                <w:tab w:val="left" w:pos="2160"/>
              </w:tabs>
              <w:rPr>
                <w:rStyle w:val="19"/>
                <w:i w:val="0"/>
                <w:iCs w:val="0"/>
                <w:color w:val="auto"/>
              </w:rPr>
            </w:pPr>
            <w:r>
              <w:rPr>
                <w:rStyle w:val="19"/>
                <w:rFonts w:hint="eastAsia"/>
                <w:i w:val="0"/>
                <w:iCs w:val="0"/>
                <w:color w:val="auto"/>
              </w:rPr>
              <w:t>虚增收入、虚增在建工程、未披露重大信息、关联方交易</w:t>
            </w:r>
          </w:p>
        </w:tc>
      </w:tr>
    </w:tbl>
    <w:p/>
    <w:p/>
    <w:p>
      <w:pPr>
        <w:pStyle w:val="2"/>
        <w:rPr>
          <w:rFonts w:hint="default" w:eastAsia="宋体"/>
          <w:lang w:val="en-US" w:eastAsia="zh-CN"/>
        </w:rPr>
      </w:pPr>
      <w:bookmarkStart w:id="42" w:name="_Toc11240"/>
      <w:r>
        <w:rPr>
          <w:rFonts w:hint="eastAsia"/>
          <w:lang w:val="en-US" w:eastAsia="zh-CN"/>
        </w:rPr>
        <w:t>31</w:t>
      </w:r>
      <w:r>
        <w:rPr>
          <w:rFonts w:hint="eastAsia"/>
        </w:rPr>
        <w:t>-</w:t>
      </w:r>
      <w:r>
        <w:rPr>
          <w:rFonts w:hint="eastAsia"/>
          <w:lang w:val="en-US" w:eastAsia="zh-CN"/>
        </w:rPr>
        <w:t>40</w:t>
      </w:r>
      <w:r>
        <w:t xml:space="preserve"> </w:t>
      </w:r>
      <w:r>
        <w:rPr>
          <w:rFonts w:hint="eastAsia"/>
        </w:rPr>
        <w:t>主要分析人</w:t>
      </w:r>
      <w:r>
        <w:rPr>
          <w:rFonts w:hint="eastAsia"/>
          <w:lang w:val="en-US" w:eastAsia="zh-CN"/>
        </w:rPr>
        <w:t>:李沛锜</w:t>
      </w:r>
      <w:bookmarkEnd w:id="42"/>
    </w:p>
    <w:p>
      <w:pPr>
        <w:pStyle w:val="2"/>
        <w:rPr>
          <w:rFonts w:hint="default" w:eastAsia="宋体"/>
          <w:lang w:val="en-US" w:eastAsia="zh-CN"/>
        </w:rPr>
      </w:pPr>
      <w:bookmarkStart w:id="43" w:name="_Toc22559"/>
      <w:r>
        <w:rPr>
          <w:rFonts w:hint="eastAsia"/>
          <w:lang w:val="en-US" w:eastAsia="zh-CN"/>
        </w:rPr>
        <w:t>3</w:t>
      </w:r>
      <w:r>
        <w:rPr>
          <w:rFonts w:hint="eastAsia"/>
        </w:rPr>
        <w:t>1万福生科财务造假</w:t>
      </w:r>
      <w:bookmarkEnd w:id="43"/>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pPr>
            <w:r>
              <w:rPr>
                <w:rFonts w:hint="eastAsia"/>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eastAsia" w:eastAsia="宋体"/>
                <w:lang w:eastAsia="zh-CN"/>
              </w:rPr>
            </w:pPr>
            <w:r>
              <w:rPr>
                <w:rFonts w:hint="eastAsia"/>
                <w:lang w:val="en-US" w:eastAsia="zh-CN"/>
              </w:rPr>
              <w:t>农业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lang w:val="en-US" w:eastAsia="zh-CN"/>
              </w:rPr>
              <w:t>2011年-2013年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万福生科(湖南)农业开发股份有限公司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pPr>
            <w:r>
              <w:rPr>
                <w:rFonts w:hint="eastAsia"/>
              </w:rPr>
              <w:t>万福生科产品广泛应用于食品、饮料、饲料、医药、保健品、化工等行业领域，万福生科主要经营产品的原料是稻谷</w:t>
            </w:r>
            <w:r>
              <w:rPr>
                <w:rFonts w:hint="eastAsia"/>
                <w:lang w:eastAsia="zh-CN"/>
              </w:rPr>
              <w:t>，</w:t>
            </w:r>
            <w:r>
              <w:rPr>
                <w:rFonts w:hint="eastAsia"/>
              </w:rPr>
              <w:t>产品范围囊括精制大米、大米结晶葡萄糖、大米高蛋白、高麦芽糖浆等淀粉糖系列产品。万福生科生产的大米品牌有"陬福"牌丝苗米、金优米、万福香米等多个品种。大米深加工产品有"陬福"牌淀粉糖系列高麦芽糖浆、麦芽糊精、结晶葡萄糖、果脯糖浆、全糖粉、精蛋白等产品，还有优质稻米油，饲料，猪，鱼，龟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b/>
              </w:rPr>
            </w:pPr>
            <w:r>
              <w:rPr>
                <w:rFonts w:hint="eastAsia"/>
                <w:b/>
              </w:rPr>
              <w:t>【企业背景】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万福生科股份有限公司(简称:万福生科)坐落于湖南省常德市，万福生科前身为成立于2003年的湖南省桃源县湘鲁万福有限责任公司。2006年3月，公司更名为湖南湘鲁万福农业开发有限公司。</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2009年10月7日，经股东会审议通过，整体变更设立万福生科湖南农业开发股份有限公司，并于2009年10月28日在湖南省常德市工商行政管理局登记注册。截至目前，万福生科注册资本为5,000万元。自万福生科成立以来，万福生科一直从事稻米精深加工系列产品的研发、生产和销售，即以稻谷、碎米作为主要原料，通过自主设计的工艺体系和与之配套的设备系统，运用先进的物理、化学和生物工程技术，对稻米资源进行综合开发，生产大米淀粉糖、大米蛋白粉、米糠油和食用米等系列产品。</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通过近八年的发展，万福生科逐步实现了工艺技术、产品结构、管理水平的动态升级，已发展成为我国南方最大的以大米淀粉糖、大米蛋白为核心产品的稻米精深加工及副产物高效综合利用的循环经济型企业，并有力促进了农民增收，推动了</w:t>
            </w:r>
            <w:r>
              <w:rPr>
                <w:rFonts w:hint="default"/>
              </w:rPr>
              <w:fldChar w:fldCharType="begin"/>
            </w:r>
            <w:r>
              <w:rPr>
                <w:rFonts w:hint="default"/>
              </w:rPr>
              <w:instrText xml:space="preserve"> HYPERLINK "https://baike.so.com/doc/4948960-5170234.html" \t "https://baike.so.com/doc/_blank" </w:instrText>
            </w:r>
            <w:r>
              <w:rPr>
                <w:rFonts w:hint="default"/>
              </w:rPr>
              <w:fldChar w:fldCharType="separate"/>
            </w:r>
            <w:r>
              <w:rPr>
                <w:rFonts w:hint="default"/>
              </w:rPr>
              <w:t>农业产业化</w:t>
            </w:r>
            <w:r>
              <w:rPr>
                <w:rFonts w:hint="default"/>
              </w:rPr>
              <w:fldChar w:fldCharType="end"/>
            </w:r>
            <w:r>
              <w:rPr>
                <w:rFonts w:hint="default"/>
              </w:rPr>
              <w:t>进程。</w:t>
            </w:r>
          </w:p>
          <w:p>
            <w:pPr>
              <w:rPr>
                <w:b/>
              </w:rPr>
            </w:pPr>
            <w:r>
              <w:rPr>
                <w:rFonts w:hint="eastAsia"/>
                <w:b/>
              </w:rPr>
              <w:t>【案情背景</w:t>
            </w:r>
            <w:r>
              <w:rPr>
                <w:b/>
              </w:rPr>
              <w:t>】</w:t>
            </w:r>
          </w:p>
          <w:p>
            <w:pPr>
              <w:rPr>
                <w:rFonts w:hint="eastAsia"/>
              </w:rPr>
            </w:pPr>
            <w:r>
              <w:rPr>
                <w:b/>
              </w:rPr>
              <w:tab/>
            </w:r>
            <w:r>
              <w:rPr>
                <w:rFonts w:hint="eastAsia"/>
              </w:rPr>
              <w:t>万福生科(湖南)农业开发股份有限公司(简称万福生科)于2011年9月15日在深圳证券交易所首次公开发行1,700万股并于2011年9月27日在深圳证券交易所创业板挂牌上市。中磊会计师事务所有限责任公司已对万福生科2011年度财务报告进行全面审计并出具了标准无保留意见的审计报告对2012年度财务报告出具了保留意见的审计报告。2013年8月21日万福生科接到湖南省公安机关告知函,公司控股股东、董事长兼总经理龚永福因涉嫌欺诈发行股票、违规披露重要信息与伪造金融票证犯罪,于2013年8月21日依法对其刑事拘留。万福生科原审计机构中磊会计师事务所受到中国证监会行政处罚被撒销其证券服务业务许可。</w:t>
            </w:r>
          </w:p>
          <w:p>
            <w:pPr>
              <w:rPr>
                <w:rFonts w:hint="eastAsia"/>
                <w:b/>
              </w:rPr>
            </w:pPr>
            <w:r>
              <w:rPr>
                <w:rFonts w:hint="eastAsia"/>
                <w:b/>
              </w:rPr>
              <w:t>【案情描述】</w:t>
            </w:r>
          </w:p>
          <w:p>
            <w:pPr>
              <w:rPr>
                <w:rFonts w:hint="eastAsia"/>
                <w:b/>
              </w:rPr>
            </w:pPr>
            <w:r>
              <w:drawing>
                <wp:inline distT="0" distB="0" distL="114300" distR="114300">
                  <wp:extent cx="3865245" cy="2431415"/>
                  <wp:effectExtent l="0" t="0" r="1905" b="698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3"/>
                          <a:stretch>
                            <a:fillRect/>
                          </a:stretch>
                        </pic:blipFill>
                        <pic:spPr>
                          <a:xfrm>
                            <a:off x="0" y="0"/>
                            <a:ext cx="3865245" cy="2431415"/>
                          </a:xfrm>
                          <a:prstGeom prst="rect">
                            <a:avLst/>
                          </a:prstGeom>
                          <a:noFill/>
                          <a:ln>
                            <a:noFill/>
                          </a:ln>
                        </pic:spPr>
                      </pic:pic>
                    </a:graphicData>
                  </a:graphic>
                </wp:inline>
              </w:drawing>
            </w:r>
          </w:p>
          <w:p>
            <w:pPr>
              <w:ind w:firstLine="422" w:firstLineChars="200"/>
              <w:rPr>
                <w:rFonts w:hint="eastAsia"/>
                <w:b/>
                <w:bCs/>
                <w:lang w:val="en-US" w:eastAsia="zh-CN"/>
              </w:rPr>
            </w:pPr>
            <w:r>
              <w:rPr>
                <w:rFonts w:hint="eastAsia"/>
                <w:b/>
                <w:bCs/>
                <w:lang w:val="en-US" w:eastAsia="zh-CN"/>
              </w:rPr>
              <w:t>【违规事项】</w:t>
            </w:r>
          </w:p>
          <w:p>
            <w:pPr>
              <w:keepNext w:val="0"/>
              <w:keepLines w:val="0"/>
              <w:pageBreakBefore w:val="0"/>
              <w:widowControl w:val="0"/>
              <w:numPr>
                <w:ilvl w:val="0"/>
                <w:numId w:val="6"/>
              </w:numPr>
              <w:kinsoku/>
              <w:wordWrap/>
              <w:overflowPunct/>
              <w:topLinePunct w:val="0"/>
              <w:autoSpaceDE/>
              <w:autoSpaceDN/>
              <w:bidi w:val="0"/>
              <w:adjustRightInd/>
              <w:snapToGrid/>
              <w:ind w:left="0" w:leftChars="0" w:firstLine="422" w:firstLineChars="200"/>
              <w:textAlignment w:val="auto"/>
              <w:rPr>
                <w:rFonts w:hint="default"/>
                <w:lang w:val="en-US" w:eastAsia="zh-CN"/>
              </w:rPr>
            </w:pPr>
            <w:r>
              <w:rPr>
                <w:rFonts w:hint="default"/>
                <w:b/>
                <w:bCs/>
                <w:lang w:val="en-US" w:eastAsia="zh-CN"/>
              </w:rPr>
              <w:t>招股书财务数据存在虚假记载。</w:t>
            </w:r>
            <w:r>
              <w:rPr>
                <w:rFonts w:hint="default"/>
                <w:lang w:val="en-US" w:eastAsia="zh-CN"/>
              </w:rPr>
              <w:t>万福生科《首次公开发行股票并在创业板上市招股说明书》披露的2008年至2010年财务数据存在虚假记载,公司不符合公开发行股票的条件。万福生科公告的《首次公开发行股票并在创业板上市招股说明书》披露2008年、2009年、2010年的营业收入分别为22,824万元、32,765万元、43,359万元,营业利润分别为3,265万元、4,200万元、5,343万元净利润分别为2,566万元、3,956万元、5,555万元。经查,万福生科为达到公开发行股票并上市条件,由董事长兼总经理决策,并经财务总监覃学军安排人员执行,2008年至2010年分别虚增销售收入12,262万元、14,966万元、19,074万元,虚增营业利润2,851万元、3,857万元、4,590万元。扣除上述虚增营业利润后,万福生科2008年至2010年扣除非经常性损益的净利润分别为-332万元、-71万元、383万元。 </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p>
          <w:p>
            <w:pPr>
              <w:keepNext w:val="0"/>
              <w:keepLines w:val="0"/>
              <w:pageBreakBefore w:val="0"/>
              <w:widowControl w:val="0"/>
              <w:numPr>
                <w:ilvl w:val="0"/>
                <w:numId w:val="6"/>
              </w:numPr>
              <w:kinsoku/>
              <w:wordWrap/>
              <w:overflowPunct/>
              <w:topLinePunct w:val="0"/>
              <w:autoSpaceDE/>
              <w:autoSpaceDN/>
              <w:bidi w:val="0"/>
              <w:adjustRightInd/>
              <w:snapToGrid/>
              <w:ind w:left="0" w:leftChars="0" w:firstLine="422" w:firstLineChars="200"/>
              <w:textAlignment w:val="auto"/>
              <w:rPr>
                <w:rFonts w:hint="default"/>
                <w:lang w:val="en-US" w:eastAsia="zh-CN"/>
              </w:rPr>
            </w:pPr>
            <w:r>
              <w:rPr>
                <w:rFonts w:hint="default"/>
                <w:b/>
                <w:bCs/>
                <w:lang w:val="en-US" w:eastAsia="zh-CN"/>
              </w:rPr>
              <w:t>2011年年度报告存在虚假记载。</w:t>
            </w:r>
            <w:r>
              <w:rPr>
                <w:rFonts w:hint="default"/>
                <w:lang w:val="en-US" w:eastAsia="zh-CN"/>
              </w:rPr>
              <w:t>万福生科2012年4月16日公告《2011年年度报告》披露公司2011年营业收入为55,324万元。经查,万福生科2011年虚增销售收入28,681万元。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pPr>
              <w:keepNext w:val="0"/>
              <w:keepLines w:val="0"/>
              <w:pageBreakBefore w:val="0"/>
              <w:widowControl w:val="0"/>
              <w:numPr>
                <w:ilvl w:val="0"/>
                <w:numId w:val="6"/>
              </w:numPr>
              <w:kinsoku/>
              <w:wordWrap/>
              <w:overflowPunct/>
              <w:topLinePunct w:val="0"/>
              <w:autoSpaceDE/>
              <w:autoSpaceDN/>
              <w:bidi w:val="0"/>
              <w:adjustRightInd/>
              <w:snapToGrid/>
              <w:ind w:left="0" w:leftChars="0" w:firstLine="422" w:firstLineChars="200"/>
              <w:textAlignment w:val="auto"/>
              <w:rPr>
                <w:rFonts w:hint="default"/>
                <w:b w:val="0"/>
                <w:bCs w:val="0"/>
                <w:lang w:val="en-US" w:eastAsia="zh-CN"/>
              </w:rPr>
            </w:pPr>
            <w:r>
              <w:rPr>
                <w:rFonts w:hint="default"/>
                <w:b/>
                <w:bCs/>
                <w:lang w:val="en-US" w:eastAsia="zh-CN"/>
              </w:rPr>
              <w:t>2012年半年度报告存在虚假记载与重大遗漏。</w:t>
            </w:r>
            <w:r>
              <w:rPr>
                <w:rFonts w:hint="default"/>
                <w:b w:val="0"/>
                <w:bCs w:val="0"/>
                <w:lang w:val="en-US" w:eastAsia="zh-CN"/>
              </w:rPr>
              <w:t>万福生科2012年8月23日公告《2012年半年度报告》被露公司上半年营业收入为26,991万元。经查万福生科2012年上半年虚增销售收入16549万元。同时对于前述公司部分生产线2012年上半年停产的事项万福生科也未在《2012年半年度报告》中予以披露存在重大遗漏。</w:t>
            </w:r>
          </w:p>
          <w:p>
            <w:pPr>
              <w:keepNext w:val="0"/>
              <w:keepLines w:val="0"/>
              <w:pageBreakBefore w:val="0"/>
              <w:widowControl w:val="0"/>
              <w:numPr>
                <w:ilvl w:val="0"/>
                <w:numId w:val="0"/>
              </w:numPr>
              <w:kinsoku/>
              <w:wordWrap/>
              <w:overflowPunct/>
              <w:topLinePunct w:val="0"/>
              <w:autoSpaceDE/>
              <w:autoSpaceDN/>
              <w:bidi w:val="0"/>
              <w:adjustRightInd/>
              <w:snapToGrid/>
              <w:ind w:leftChars="200"/>
              <w:textAlignment w:val="auto"/>
              <w:rPr>
                <w:rFonts w:hint="default"/>
                <w:b w:val="0"/>
                <w:bCs w:val="0"/>
                <w:lang w:val="en-US" w:eastAsia="zh-CN"/>
              </w:rPr>
            </w:pPr>
          </w:p>
          <w:p>
            <w:pPr>
              <w:ind w:firstLine="422" w:firstLineChars="200"/>
              <w:rPr>
                <w:rFonts w:hint="eastAsia"/>
                <w:b/>
                <w:bCs/>
                <w:lang w:val="en-US" w:eastAsia="zh-CN"/>
              </w:rPr>
            </w:pPr>
            <w:r>
              <w:rPr>
                <w:rFonts w:hint="eastAsia"/>
                <w:b/>
                <w:bCs/>
                <w:lang w:val="en-US" w:eastAsia="zh-CN"/>
              </w:rPr>
              <w:t>【舞弊手段】</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lang w:val="en-US" w:eastAsia="zh-CN"/>
              </w:rPr>
            </w:pPr>
            <w:r>
              <w:rPr>
                <w:rFonts w:hint="default"/>
                <w:b w:val="0"/>
                <w:bCs w:val="0"/>
                <w:lang w:val="en-US" w:eastAsia="zh-CN"/>
              </w:rPr>
              <w:t>万福生科在上市前三年公司的净利润实际仅为2,000万元(包括政府补贴1,075万元),但其为上市编造谎言,人为将净利润做大8倍,其《首次公开发行股票并在创业板上市招股说明书》披露的2008年至2011年上半年的财务数据中,虚增收入7</w:t>
            </w:r>
            <w:r>
              <w:rPr>
                <w:rFonts w:hint="eastAsia"/>
                <w:b w:val="0"/>
                <w:bCs w:val="0"/>
                <w:lang w:val="en-US" w:eastAsia="zh-CN"/>
              </w:rPr>
              <w:t>.</w:t>
            </w:r>
            <w:r>
              <w:rPr>
                <w:rFonts w:hint="default"/>
                <w:b w:val="0"/>
                <w:bCs w:val="0"/>
                <w:lang w:val="en-US" w:eastAsia="zh-CN"/>
              </w:rPr>
              <w:t>4亿,净利润1</w:t>
            </w:r>
            <w:r>
              <w:rPr>
                <w:rFonts w:hint="eastAsia"/>
                <w:b w:val="0"/>
                <w:bCs w:val="0"/>
                <w:lang w:val="en-US" w:eastAsia="zh-CN"/>
              </w:rPr>
              <w:t>.</w:t>
            </w:r>
            <w:r>
              <w:rPr>
                <w:rFonts w:hint="default"/>
                <w:b w:val="0"/>
                <w:bCs w:val="0"/>
                <w:lang w:val="en-US" w:eastAsia="zh-CN"/>
              </w:rPr>
              <w:t>6亿元。据此,深入分析其招股说明书与财务报告,可以发现万福生科在整个过程中“聪明”地通过虚增在建工程与预付账款,虚拟购销合同来实现财务造假。 </w:t>
            </w:r>
          </w:p>
          <w:p>
            <w:pPr>
              <w:keepNext w:val="0"/>
              <w:keepLines w:val="0"/>
              <w:pageBreakBefore w:val="0"/>
              <w:widowControl w:val="0"/>
              <w:numPr>
                <w:ilvl w:val="0"/>
                <w:numId w:val="7"/>
              </w:numPr>
              <w:kinsoku/>
              <w:wordWrap/>
              <w:overflowPunct/>
              <w:topLinePunct w:val="0"/>
              <w:autoSpaceDE/>
              <w:autoSpaceDN/>
              <w:bidi w:val="0"/>
              <w:adjustRightInd/>
              <w:snapToGrid/>
              <w:ind w:firstLine="422" w:firstLineChars="200"/>
              <w:textAlignment w:val="auto"/>
              <w:rPr>
                <w:rFonts w:hint="default"/>
                <w:b w:val="0"/>
                <w:bCs w:val="0"/>
                <w:lang w:val="en-US" w:eastAsia="zh-CN"/>
              </w:rPr>
            </w:pPr>
            <w:r>
              <w:rPr>
                <w:rFonts w:hint="default"/>
                <w:b/>
                <w:bCs/>
                <w:lang w:val="en-US" w:eastAsia="zh-CN"/>
              </w:rPr>
              <w:t>虚增在建工程。</w:t>
            </w:r>
            <w:r>
              <w:rPr>
                <w:rFonts w:hint="default"/>
                <w:b w:val="0"/>
                <w:bCs w:val="0"/>
                <w:lang w:val="en-US" w:eastAsia="zh-CN"/>
              </w:rPr>
              <w:t>万福生科将虚增利润转化为在建工程等长期资产,由于还在建设中,不至于引人注意,其被暴露的风险要比转化为“应收账款”等流动资产小很多。2012年供热车间改造、淀粉糖扩改、污水处理这三项工程分别虚增金额1,300万、2,100万与4,000万,虚增金额累计达7,400万,导致普通投资者难以觉察出财务造假。</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b w:val="0"/>
                <w:bCs w:val="0"/>
                <w:lang w:val="en-US" w:eastAsia="zh-CN"/>
              </w:rPr>
            </w:pPr>
            <w:r>
              <w:rPr>
                <w:rFonts w:hint="default"/>
                <w:b w:val="0"/>
                <w:bCs w:val="0"/>
                <w:lang w:val="en-US" w:eastAsia="zh-CN"/>
              </w:rPr>
              <w:t> </w:t>
            </w:r>
          </w:p>
          <w:p>
            <w:pPr>
              <w:keepNext w:val="0"/>
              <w:keepLines w:val="0"/>
              <w:pageBreakBefore w:val="0"/>
              <w:widowControl w:val="0"/>
              <w:numPr>
                <w:ilvl w:val="0"/>
                <w:numId w:val="7"/>
              </w:numPr>
              <w:kinsoku/>
              <w:wordWrap/>
              <w:overflowPunct/>
              <w:topLinePunct w:val="0"/>
              <w:autoSpaceDE/>
              <w:autoSpaceDN/>
              <w:bidi w:val="0"/>
              <w:adjustRightInd/>
              <w:snapToGrid/>
              <w:ind w:left="0" w:leftChars="0" w:firstLine="422" w:firstLineChars="200"/>
              <w:textAlignment w:val="auto"/>
              <w:rPr>
                <w:rFonts w:hint="default"/>
                <w:b w:val="0"/>
                <w:bCs w:val="0"/>
                <w:lang w:val="en-US" w:eastAsia="zh-CN"/>
              </w:rPr>
            </w:pPr>
            <w:r>
              <w:rPr>
                <w:rFonts w:hint="default"/>
                <w:b/>
                <w:bCs/>
                <w:lang w:val="en-US" w:eastAsia="zh-CN"/>
              </w:rPr>
              <w:t>虚增预付账款。</w:t>
            </w:r>
            <w:r>
              <w:rPr>
                <w:rFonts w:hint="default"/>
                <w:b w:val="0"/>
                <w:bCs w:val="0"/>
                <w:lang w:val="en-US" w:eastAsia="zh-CN"/>
              </w:rPr>
              <w:t>万福生科没有采取“应收账款”这一老套路来对应虚增的收入与利润,而巧妙地选择“预付账款”来走账。上市前的2011年半年报显示预付账款只有2,000多万元;上市后该科目余额迅速上升,2011年末就达到1</w:t>
            </w:r>
            <w:r>
              <w:rPr>
                <w:rFonts w:hint="eastAsia"/>
                <w:b w:val="0"/>
                <w:bCs w:val="0"/>
                <w:lang w:val="en-US" w:eastAsia="zh-CN"/>
              </w:rPr>
              <w:t>.</w:t>
            </w:r>
            <w:r>
              <w:rPr>
                <w:rFonts w:hint="default"/>
                <w:b w:val="0"/>
                <w:bCs w:val="0"/>
                <w:lang w:val="en-US" w:eastAsia="zh-CN"/>
              </w:rPr>
              <w:t>2亿元,到监管部门2012年8月进场检查时,万福生科的预付账款已经高达2亿多元。经查,2011年底,万福生科的预付账款实际数仅为1,200万元,远远低于披露的1</w:t>
            </w:r>
            <w:r>
              <w:rPr>
                <w:rFonts w:hint="eastAsia"/>
                <w:b w:val="0"/>
                <w:bCs w:val="0"/>
                <w:lang w:val="en-US" w:eastAsia="zh-CN"/>
              </w:rPr>
              <w:t>.</w:t>
            </w:r>
            <w:r>
              <w:rPr>
                <w:rFonts w:hint="default"/>
                <w:b w:val="0"/>
                <w:bCs w:val="0"/>
                <w:lang w:val="en-US" w:eastAsia="zh-CN"/>
              </w:rPr>
              <w:t>2亿。事实上,万福生科以采购的名义,将公司自有资金作为预付款支付给农户与粮食经纪人。这些预付款只有少数用在真实发生的交易,多数资金汇入了由万福生科自己控制的银行账户,随后将其账户内的采购预付款作为销售回款以现金支取方式转入公司账户中,实现了资金的“体外循环”。经过数轮循环,万福生科的营业收入便可快速放大。</w:t>
            </w:r>
          </w:p>
          <w:p>
            <w:pPr>
              <w:keepNext w:val="0"/>
              <w:keepLines w:val="0"/>
              <w:pageBreakBefore w:val="0"/>
              <w:widowControl w:val="0"/>
              <w:numPr>
                <w:ilvl w:val="0"/>
                <w:numId w:val="0"/>
              </w:numPr>
              <w:kinsoku/>
              <w:wordWrap/>
              <w:overflowPunct/>
              <w:topLinePunct w:val="0"/>
              <w:autoSpaceDE/>
              <w:autoSpaceDN/>
              <w:bidi w:val="0"/>
              <w:adjustRightInd/>
              <w:snapToGrid/>
              <w:ind w:leftChars="200"/>
              <w:textAlignment w:val="auto"/>
              <w:rPr>
                <w:rFonts w:hint="default"/>
                <w:b w:val="0"/>
                <w:bCs w:val="0"/>
                <w:lang w:val="en-US" w:eastAsia="zh-CN"/>
              </w:rPr>
            </w:pPr>
            <w:r>
              <w:rPr>
                <w:rFonts w:hint="default"/>
                <w:b w:val="0"/>
                <w:bCs w:val="0"/>
                <w:lang w:val="en-US" w:eastAsia="zh-CN"/>
              </w:rPr>
              <w:t> </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b w:val="0"/>
                <w:bCs w:val="0"/>
                <w:lang w:val="en-US" w:eastAsia="zh-CN"/>
              </w:rPr>
            </w:pPr>
            <w:r>
              <w:rPr>
                <w:rFonts w:hint="default"/>
                <w:b/>
                <w:bCs/>
                <w:lang w:val="en-US" w:eastAsia="zh-CN"/>
              </w:rPr>
              <w:t>(三)虚拟销售合同。</w:t>
            </w:r>
            <w:r>
              <w:rPr>
                <w:rFonts w:hint="default"/>
                <w:b w:val="0"/>
                <w:bCs w:val="0"/>
                <w:lang w:val="en-US" w:eastAsia="zh-CN"/>
              </w:rPr>
              <w:t>招股说明显示,傻牛食品厂就是向万福生科采购麦芽糖浆的主要客户之一,其采购金额达至千万元。事实上,受2008年三聚氰胺事件的影响,傻牛食品厂效益下滑很厉害,生产线已基本停顿。已基本停产的企业,一年营业额不足百万,又如何采购以千万元计算的麦芽糖浆？此外,公司在2012年年报更正中,将对湘盈粮油、大沥广雅粮油、民生粮食与樟木华源粮油等四家客户全部销售额串户调整并入亿德粮油,这四家客户均为为万福生科2008-2012年在广东地区的主要销售客户,调整后成为第一大客户的亿德粮油,其实际控制人与万福生科管理人员具有亲属关系,可见万福生科虚构销售对象,以达到增加收入的目的。</w:t>
            </w:r>
          </w:p>
          <w:p>
            <w:pPr>
              <w:rPr>
                <w:rFonts w:hint="default"/>
                <w:b/>
                <w:bCs/>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jc w:val="center"/>
            </w:pPr>
            <w:r>
              <w:rPr>
                <w:rFonts w:hint="eastAsia"/>
              </w:rPr>
              <w:t>中磊会计师事务所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keepNext w:val="0"/>
              <w:keepLines w:val="0"/>
              <w:pageBreakBefore w:val="0"/>
              <w:widowControl w:val="0"/>
              <w:tabs>
                <w:tab w:val="left" w:pos="2160"/>
              </w:tabs>
              <w:kinsoku/>
              <w:wordWrap/>
              <w:overflowPunct/>
              <w:topLinePunct w:val="0"/>
              <w:autoSpaceDE/>
              <w:autoSpaceDN/>
              <w:bidi w:val="0"/>
              <w:adjustRightInd/>
              <w:snapToGrid/>
              <w:ind w:firstLine="420" w:firstLineChars="200"/>
              <w:textAlignment w:val="auto"/>
              <w:rPr>
                <w:rStyle w:val="19"/>
                <w:rFonts w:hint="eastAsia"/>
                <w:b w:val="0"/>
                <w:bCs w:val="0"/>
                <w:i w:val="0"/>
                <w:iCs w:val="0"/>
                <w:color w:val="auto"/>
              </w:rPr>
            </w:pPr>
            <w:r>
              <w:rPr>
                <w:rStyle w:val="19"/>
                <w:rFonts w:hint="eastAsia"/>
                <w:b w:val="0"/>
                <w:bCs w:val="0"/>
                <w:i w:val="0"/>
                <w:iCs w:val="0"/>
                <w:color w:val="auto"/>
              </w:rPr>
              <w:t>有关专家表示,只要事务所尽职调查,万福生科就不可能明目张胆的进行造假,并成功在创业板上市。审计失败的主要原因就是审计机构忽视了审计质量,发表了不实审计报告,直接导致了审计失败。 </w:t>
            </w:r>
          </w:p>
          <w:p>
            <w:pPr>
              <w:tabs>
                <w:tab w:val="left" w:pos="2160"/>
              </w:tabs>
              <w:rPr>
                <w:rStyle w:val="19"/>
                <w:rFonts w:hint="eastAsia"/>
                <w:b/>
                <w:bCs/>
                <w:i w:val="0"/>
                <w:iCs w:val="0"/>
                <w:color w:val="auto"/>
              </w:rPr>
            </w:pPr>
            <w:r>
              <w:rPr>
                <w:rStyle w:val="19"/>
                <w:rFonts w:hint="eastAsia"/>
                <w:b/>
                <w:bCs/>
                <w:i w:val="0"/>
                <w:iCs w:val="0"/>
                <w:color w:val="auto"/>
              </w:rPr>
              <w:t>(一)未充分了解被审计单位及其环境以评估风险 </w:t>
            </w:r>
          </w:p>
          <w:p>
            <w:pPr>
              <w:keepNext w:val="0"/>
              <w:keepLines w:val="0"/>
              <w:pageBreakBefore w:val="0"/>
              <w:widowControl w:val="0"/>
              <w:tabs>
                <w:tab w:val="left" w:pos="2160"/>
              </w:tabs>
              <w:kinsoku/>
              <w:wordWrap/>
              <w:overflowPunct/>
              <w:topLinePunct w:val="0"/>
              <w:autoSpaceDE/>
              <w:autoSpaceDN/>
              <w:bidi w:val="0"/>
              <w:adjustRightInd/>
              <w:snapToGrid/>
              <w:ind w:firstLine="420" w:firstLineChars="200"/>
              <w:textAlignment w:val="auto"/>
              <w:rPr>
                <w:rStyle w:val="19"/>
                <w:rFonts w:hint="eastAsia"/>
                <w:i w:val="0"/>
                <w:iCs w:val="0"/>
                <w:color w:val="auto"/>
              </w:rPr>
            </w:pPr>
            <w:r>
              <w:rPr>
                <w:rStyle w:val="19"/>
                <w:rFonts w:hint="eastAsia"/>
                <w:i w:val="0"/>
                <w:iCs w:val="0"/>
                <w:color w:val="auto"/>
              </w:rPr>
              <w:t>风险导向审计中,了解被审计单位及其环境就是必要程序,《中国注册会计师审计准则第1211号——通过了解被审计单位及其环境识别与评估重大错报风险》作为专门规范风险评估的准则,规定注册会计师应当通过观察与检查、分析程序以及询问内部人员了解被审计单位及其环境,以充分识别与评估财务报表重大错报风险,设计与实施进一步审计程序。万福生科所处的稻米加工行业早在2009年就开始发生重大变化,全国大米加工企业由于原料供应不足爆发了大面积停产危机,但就是在招股书中,万福生科对此风险只字未提,打着本地原料供应充分的幌子粉墨登场创业板,并隐瞒不报2012年上半年由于断粮危机造成的停产,对此,中磊事务所没有充分关注万福生科所处的行业格局的重大变化,识破其原材料供应谎言,以识别与评估重大错报风险。 </w:t>
            </w:r>
          </w:p>
          <w:p>
            <w:pPr>
              <w:tabs>
                <w:tab w:val="left" w:pos="2160"/>
              </w:tabs>
              <w:rPr>
                <w:rStyle w:val="19"/>
                <w:rFonts w:hint="eastAsia"/>
                <w:b/>
                <w:bCs/>
                <w:i w:val="0"/>
                <w:iCs w:val="0"/>
                <w:color w:val="auto"/>
              </w:rPr>
            </w:pPr>
            <w:r>
              <w:rPr>
                <w:rStyle w:val="19"/>
                <w:rFonts w:hint="eastAsia"/>
                <w:b/>
                <w:bCs/>
                <w:i w:val="0"/>
                <w:iCs w:val="0"/>
                <w:color w:val="auto"/>
              </w:rPr>
              <w:t>(二)未执行有效的实质性程序来应对风险 </w:t>
            </w:r>
          </w:p>
          <w:p>
            <w:pPr>
              <w:keepNext w:val="0"/>
              <w:keepLines w:val="0"/>
              <w:pageBreakBefore w:val="0"/>
              <w:widowControl w:val="0"/>
              <w:tabs>
                <w:tab w:val="left" w:pos="2160"/>
              </w:tabs>
              <w:kinsoku/>
              <w:wordWrap/>
              <w:overflowPunct/>
              <w:topLinePunct w:val="0"/>
              <w:autoSpaceDE/>
              <w:autoSpaceDN/>
              <w:bidi w:val="0"/>
              <w:adjustRightInd/>
              <w:snapToGrid/>
              <w:ind w:firstLine="420" w:firstLineChars="200"/>
              <w:textAlignment w:val="auto"/>
              <w:rPr>
                <w:rStyle w:val="19"/>
                <w:rFonts w:hint="eastAsia"/>
                <w:i w:val="0"/>
                <w:iCs w:val="0"/>
                <w:color w:val="auto"/>
              </w:rPr>
            </w:pPr>
            <w:r>
              <w:rPr>
                <w:rStyle w:val="19"/>
                <w:rFonts w:hint="eastAsia"/>
                <w:i w:val="0"/>
                <w:iCs w:val="0"/>
                <w:color w:val="auto"/>
              </w:rPr>
              <w:t>实质性程序就是指用于发现认定层次重大错报的审计程序,包括对各类交易、账户余额与披露的细节测试以及实质性分析程序。万福生科的舞弊手段即使高明,但注册会计师能够尽职审慎,设计实施有效的审计程序,并重视专业判断能力,财务造假终会露出破绽。 </w:t>
            </w:r>
          </w:p>
          <w:p>
            <w:pPr>
              <w:keepNext w:val="0"/>
              <w:keepLines w:val="0"/>
              <w:pageBreakBefore w:val="0"/>
              <w:widowControl w:val="0"/>
              <w:tabs>
                <w:tab w:val="left" w:pos="2160"/>
              </w:tabs>
              <w:kinsoku/>
              <w:wordWrap/>
              <w:overflowPunct/>
              <w:topLinePunct w:val="0"/>
              <w:autoSpaceDE/>
              <w:autoSpaceDN/>
              <w:bidi w:val="0"/>
              <w:adjustRightInd/>
              <w:snapToGrid/>
              <w:ind w:firstLine="422" w:firstLineChars="200"/>
              <w:textAlignment w:val="auto"/>
              <w:rPr>
                <w:rStyle w:val="19"/>
                <w:rFonts w:hint="eastAsia"/>
                <w:i w:val="0"/>
                <w:iCs w:val="0"/>
                <w:color w:val="auto"/>
              </w:rPr>
            </w:pPr>
            <w:r>
              <w:rPr>
                <w:rStyle w:val="19"/>
                <w:rFonts w:hint="eastAsia"/>
                <w:b/>
                <w:bCs/>
                <w:i w:val="0"/>
                <w:iCs w:val="0"/>
                <w:color w:val="auto"/>
              </w:rPr>
              <w:t>首先,未执行有效的细节测试。</w:t>
            </w:r>
            <w:r>
              <w:rPr>
                <w:rStyle w:val="19"/>
                <w:rFonts w:hint="eastAsia"/>
                <w:i w:val="0"/>
                <w:iCs w:val="0"/>
                <w:color w:val="auto"/>
              </w:rPr>
              <w:t>针对登记入账的销售交易就是否真实,注册会计师应从主营业务收入明细账中抽取若干分录,追查有无发运凭证及其她作证,追查存货的永续盘存记录,测试存货余额有无减少,检查更多涉及外部单位的单据如外部运输单位出具的运输单据、客户签发的订货单据与到货签收记录,同时独立调查相关重要交易与客户的情况(例如客户的经营场所、财务状况、经营水平等),那么万福生科虚构销售对象自然能浮出水面。 </w:t>
            </w:r>
          </w:p>
          <w:p>
            <w:pPr>
              <w:keepNext w:val="0"/>
              <w:keepLines w:val="0"/>
              <w:pageBreakBefore w:val="0"/>
              <w:widowControl w:val="0"/>
              <w:tabs>
                <w:tab w:val="left" w:pos="2160"/>
              </w:tabs>
              <w:kinsoku/>
              <w:wordWrap/>
              <w:overflowPunct/>
              <w:topLinePunct w:val="0"/>
              <w:autoSpaceDE/>
              <w:autoSpaceDN/>
              <w:bidi w:val="0"/>
              <w:adjustRightInd/>
              <w:snapToGrid/>
              <w:ind w:firstLine="422" w:firstLineChars="200"/>
              <w:textAlignment w:val="auto"/>
              <w:rPr>
                <w:rStyle w:val="19"/>
                <w:rFonts w:hint="eastAsia"/>
                <w:b/>
                <w:bCs/>
                <w:i w:val="0"/>
                <w:iCs w:val="0"/>
                <w:color w:val="auto"/>
              </w:rPr>
            </w:pPr>
            <w:r>
              <w:rPr>
                <w:rStyle w:val="19"/>
                <w:rFonts w:hint="eastAsia"/>
                <w:b/>
                <w:bCs/>
                <w:i w:val="0"/>
                <w:iCs w:val="0"/>
                <w:color w:val="auto"/>
              </w:rPr>
              <w:t>其次,未有效函证往来款项。</w:t>
            </w:r>
            <w:r>
              <w:rPr>
                <w:rStyle w:val="19"/>
                <w:rFonts w:hint="eastAsia"/>
                <w:i w:val="0"/>
                <w:iCs w:val="0"/>
                <w:color w:val="auto"/>
              </w:rPr>
              <w:t>针对往来款项,在此案件中,尤其就是预付账款2011年末,万福生科的预付账款比上年末增长了450%,中磊所更应该重点关注,选择适当的方式就账户余额及其组成部分,并对重大交易或重要合同的细节进行函证方式,谨慎分析与评价结果,则虚增的往来账项就会无立足之地。</w:t>
            </w:r>
            <w:r>
              <w:rPr>
                <w:rStyle w:val="19"/>
                <w:rFonts w:hint="eastAsia"/>
                <w:b/>
                <w:bCs/>
                <w:i w:val="0"/>
                <w:iCs w:val="0"/>
                <w:color w:val="auto"/>
              </w:rPr>
              <w:t> </w:t>
            </w:r>
          </w:p>
          <w:p>
            <w:pPr>
              <w:keepNext w:val="0"/>
              <w:keepLines w:val="0"/>
              <w:pageBreakBefore w:val="0"/>
              <w:widowControl w:val="0"/>
              <w:tabs>
                <w:tab w:val="left" w:pos="2160"/>
              </w:tabs>
              <w:kinsoku/>
              <w:wordWrap/>
              <w:overflowPunct/>
              <w:topLinePunct w:val="0"/>
              <w:autoSpaceDE/>
              <w:autoSpaceDN/>
              <w:bidi w:val="0"/>
              <w:adjustRightInd/>
              <w:snapToGrid/>
              <w:ind w:firstLine="422" w:firstLineChars="200"/>
              <w:textAlignment w:val="auto"/>
              <w:rPr>
                <w:rStyle w:val="19"/>
                <w:rFonts w:hint="eastAsia"/>
                <w:i w:val="0"/>
                <w:iCs w:val="0"/>
                <w:color w:val="auto"/>
              </w:rPr>
            </w:pPr>
            <w:r>
              <w:rPr>
                <w:rStyle w:val="19"/>
                <w:rFonts w:hint="eastAsia"/>
                <w:b/>
                <w:bCs/>
                <w:i w:val="0"/>
                <w:iCs w:val="0"/>
                <w:color w:val="auto"/>
              </w:rPr>
              <w:t>最后,未全面执行分析性程序。</w:t>
            </w:r>
            <w:r>
              <w:rPr>
                <w:rStyle w:val="19"/>
                <w:rFonts w:hint="eastAsia"/>
                <w:i w:val="0"/>
                <w:iCs w:val="0"/>
                <w:color w:val="auto"/>
              </w:rPr>
              <w:t>对于财务舞弊的审计更多需要的就是一种思维形式而不就是技术方法,中磊所如果通过研究万福生科财务数据间关系,结合专业判断进行实质性分析程序也较容易发现舞弊迹象,如将销售毛利率与同行业公司相比较,并调查异常数据,2008 - 2010年,万福生科淀粉糖毛利率分别高达27、7%、29、39%、28、13%,而生产同类产品的西王糖业、鲁州生物的同期毛利率却始终处于10%左右;又如与其主要竞争对手江西恒天实业有限公司相比,在核心产品生产、营收规模、资产负债结构皆远不如江西恒天的情形下,万福生科实现净利润却近三倍于竞争对手。这一系列分析均能从侧面反映万福生科虚增利润的财务操纵行为,但中磊事务所却未执行有效的分析程序。</w:t>
            </w:r>
          </w:p>
          <w:p>
            <w:pPr>
              <w:tabs>
                <w:tab w:val="left" w:pos="2160"/>
              </w:tabs>
              <w:rPr>
                <w:rStyle w:val="19"/>
                <w:i w:val="0"/>
                <w:i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rPr>
                <w:rFonts w:hint="default" w:eastAsia="宋体"/>
                <w:lang w:val="en-US" w:eastAsia="zh-CN"/>
              </w:rPr>
            </w:pPr>
            <w:r>
              <w:rPr>
                <w:rFonts w:hint="eastAsia"/>
                <w:lang w:val="en-US" w:eastAsia="zh-CN"/>
              </w:rPr>
              <w:t>财务舞弊</w:t>
            </w:r>
            <w:r>
              <w:rPr>
                <w:rFonts w:hint="eastAsia"/>
              </w:rPr>
              <w:t xml:space="preserve"> </w:t>
            </w:r>
            <w:r>
              <w:rPr>
                <w:rFonts w:hint="default"/>
                <w:b w:val="0"/>
                <w:bCs w:val="0"/>
                <w:lang w:val="en-US" w:eastAsia="zh-CN"/>
              </w:rPr>
              <w:t>虚增在建工程</w:t>
            </w:r>
            <w:r>
              <w:rPr>
                <w:rFonts w:hint="eastAsia"/>
                <w:b w:val="0"/>
                <w:bCs w:val="0"/>
                <w:lang w:val="en-US" w:eastAsia="zh-CN"/>
              </w:rPr>
              <w:t xml:space="preserve"> </w:t>
            </w:r>
            <w:r>
              <w:rPr>
                <w:rFonts w:hint="default"/>
                <w:b w:val="0"/>
                <w:bCs w:val="0"/>
                <w:lang w:val="en-US" w:eastAsia="zh-CN"/>
              </w:rPr>
              <w:t>虚增预付账款</w:t>
            </w:r>
            <w:r>
              <w:rPr>
                <w:rFonts w:hint="eastAsia"/>
                <w:b w:val="0"/>
                <w:bCs w:val="0"/>
                <w:lang w:val="en-US" w:eastAsia="zh-CN"/>
              </w:rPr>
              <w:t xml:space="preserve"> </w:t>
            </w:r>
            <w:r>
              <w:rPr>
                <w:rFonts w:hint="default"/>
                <w:b w:val="0"/>
                <w:bCs w:val="0"/>
                <w:lang w:val="en-US" w:eastAsia="zh-CN"/>
              </w:rPr>
              <w:t>虚拟销售合同</w:t>
            </w:r>
            <w:r>
              <w:rPr>
                <w:rFonts w:hint="eastAsia"/>
              </w:rPr>
              <w:t xml:space="preserve"> 无保留意见</w:t>
            </w:r>
            <w:r>
              <w:rPr>
                <w:rFonts w:hint="eastAsia"/>
                <w:lang w:val="en-US" w:eastAsia="zh-CN"/>
              </w:rPr>
              <w:t xml:space="preserve"> 保留意见 </w:t>
            </w:r>
            <w:r>
              <w:rPr>
                <w:rFonts w:hint="eastAsia"/>
              </w:rPr>
              <w:t>分析性</w:t>
            </w:r>
            <w:r>
              <w:rPr>
                <w:rFonts w:hint="eastAsia"/>
                <w:lang w:val="en-US" w:eastAsia="zh-CN"/>
              </w:rPr>
              <w:t>复核</w:t>
            </w:r>
            <w:r>
              <w:rPr>
                <w:rFonts w:hint="eastAsia"/>
              </w:rPr>
              <w:t>程序</w:t>
            </w:r>
          </w:p>
          <w:p>
            <w:pPr>
              <w:rPr>
                <w:rFonts w:hint="eastAsia"/>
                <w:b/>
                <w:bCs/>
              </w:rPr>
            </w:pPr>
            <w:r>
              <w:rPr>
                <w:rFonts w:hint="eastAsia"/>
                <w:b/>
                <w:bCs/>
              </w:rPr>
              <w:t>(一)事务所应提高自身审计质量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事务所在审计实务中,应保持执业谨慎态度,审慎地选择客户,深入了解客户的业务与经营状况,并向有关专家咨询。正确运用分析性</w:t>
            </w:r>
            <w:r>
              <w:rPr>
                <w:rFonts w:hint="eastAsia"/>
                <w:lang w:val="en-US" w:eastAsia="zh-CN"/>
              </w:rPr>
              <w:t>复核</w:t>
            </w:r>
            <w:r>
              <w:rPr>
                <w:rFonts w:hint="eastAsia"/>
              </w:rPr>
              <w:t>程序,严格遵循审计准则的要求制定适当地审计程序来执行业务、出具报告。同时,建立健全一套严密、科学的内部质量控制制度,并落实到每一个部门与每一项业务,保证整个会计师事务所的审计质量。 对于审计服务的直接提供者——注册会计师个人,需要加强业务培训提高专业水平,改善她们的知识结构,提高业务胜任能力与综合素质,增强审计人员把握、解决问题的能力与综合运用规章制度的能力。同时,加强职业道德以及诚信教育,形成良好的行业诚信经营环境。在其位而谋其政,切实担负起对社会的“经济警察”的职责。 </w:t>
            </w:r>
          </w:p>
          <w:p>
            <w:pPr>
              <w:rPr>
                <w:rFonts w:hint="eastAsia"/>
                <w:b/>
                <w:bCs/>
              </w:rPr>
            </w:pPr>
            <w:r>
              <w:rPr>
                <w:rFonts w:hint="eastAsia"/>
                <w:b/>
                <w:bCs/>
              </w:rPr>
              <w:t>(二)关注被审计单位及其行业环境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了解关注与被审计单位相关的行业状况、法律环境与监管环境及其她外部因素、被审计单位的目标战略。只有丰富的信息才能满足审计的需要,降低审计成本,提高审计的效率。案例中,万福生科属于高科技行业,对于高科技行业而言,资金支持与技术研发就是关键要素,通过分析其研发项目的资金来源与用途可以发现可能存在的异常,进而引起关注,评估可能存在的风险。万福生科的发展得到当地政府的高度支持,多次得到政府补贴,并且其法定代表人龚永福的发家基础也与相关利益方有关,这些都应该引起重视。此外,高科技行业的研发支出资本化问题也就是值得关注的风险点,通过调节研发支出的资本化时点来影响资产与收入也可能成为高科技行业财务造假的惯用伎俩。 </w:t>
            </w:r>
          </w:p>
          <w:p>
            <w:pPr>
              <w:rPr>
                <w:rFonts w:hint="eastAsia"/>
                <w:b/>
                <w:bCs/>
              </w:rPr>
            </w:pPr>
            <w:r>
              <w:rPr>
                <w:rFonts w:hint="eastAsia"/>
                <w:b/>
                <w:bCs/>
              </w:rPr>
              <w:t>(三)加强分析性复核程序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根据上市公司的公开年报数据以及行业标准等分析其数据可能存在的逻辑矛盾。本案例中有很多年度报告数据前后逻辑不一致的地方,如前所述“在建工程”每年资金投入与工程进度前后矛盾,就可以瞧出可能存在造假。其次,根据行业标准,通过判断企业的产量就是否与行业平均产能相一致也可以发现其财务数据就是否真实可靠。再有,可以根据上市公司的销量与采购商的采购量就是否相匹配来判断其就是否存在财务造假。还有,根据前五大客户与应收账款前五名的匹配也可以在一定程度上发现其可能存在的问题。</w:t>
            </w:r>
          </w:p>
        </w:tc>
      </w:tr>
    </w:tbl>
    <w:p/>
    <w:p/>
    <w:p/>
    <w:p>
      <w:pPr>
        <w:pStyle w:val="2"/>
        <w:rPr>
          <w:rFonts w:hint="default" w:eastAsia="宋体"/>
          <w:lang w:val="en-US" w:eastAsia="zh-CN"/>
        </w:rPr>
      </w:pPr>
      <w:bookmarkStart w:id="44" w:name="_Toc17896"/>
      <w:r>
        <w:rPr>
          <w:rFonts w:hint="eastAsia"/>
          <w:lang w:val="en-US" w:eastAsia="zh-CN"/>
        </w:rPr>
        <w:t>32绿诺科技财务造假</w:t>
      </w:r>
      <w:bookmarkEnd w:id="44"/>
    </w:p>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eastAsia" w:eastAsia="宋体"/>
                <w:lang w:val="en-US" w:eastAsia="zh-CN"/>
              </w:rPr>
            </w:pPr>
            <w:r>
              <w:rPr>
                <w:rFonts w:hint="eastAsia"/>
              </w:rPr>
              <w:t>0</w:t>
            </w:r>
            <w:r>
              <w:rPr>
                <w:rFonts w:hint="eastAsia"/>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eastAsia" w:eastAsia="宋体"/>
                <w:lang w:eastAsia="zh-CN"/>
              </w:rPr>
            </w:pPr>
            <w:r>
              <w:rPr>
                <w:rFonts w:hint="eastAsia" w:eastAsia="宋体"/>
                <w:lang w:eastAsia="zh-CN"/>
              </w:rPr>
              <w:t>科技推广和应用服务业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lang w:val="en-US" w:eastAsia="zh-CN"/>
              </w:rPr>
              <w:t>2009年-2011年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rPr>
                <w:rFonts w:hint="default" w:eastAsia="宋体"/>
                <w:lang w:val="en-US" w:eastAsia="zh-CN"/>
              </w:rPr>
            </w:pPr>
            <w:r>
              <w:rPr>
                <w:rFonts w:hint="eastAsia"/>
                <w:lang w:val="en-US" w:eastAsia="zh-CN"/>
              </w:rPr>
              <w:t>绿诺科技有限公司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pPr>
            <w:r>
              <w:rPr>
                <w:rFonts w:hint="eastAsia" w:ascii="宋体" w:hAnsi="宋体" w:eastAsia="宋体" w:cs="宋体"/>
                <w:i w:val="0"/>
                <w:caps w:val="0"/>
                <w:color w:val="000000"/>
                <w:spacing w:val="0"/>
                <w:kern w:val="0"/>
                <w:sz w:val="21"/>
                <w:szCs w:val="21"/>
                <w:shd w:val="clear" w:fill="FFFFFF"/>
                <w:lang w:val="en-US" w:eastAsia="zh-CN" w:bidi="ar"/>
              </w:rPr>
              <w:t>环保设备、空气净化设备、厨房设备、空气能热泵的研发、生产、销售及维修；不锈钢制品的加工、销售；地源热泵、制冷设备、空调设备、家用电器、光伏设备及元器件的研发、生产、销售；太阳能发电系统及新风系统的工程设计、施工；市政工程、管道工程、防腐保温工程、钢结构工程的施工；热力生产、供应；电力生产、供应；供水设备安装；新能源技术推广服务；物联网技术服务；合同能源管理；工程监理服务；油烟机及管道清洗；销售：保温材料、防腐材料、化工产品(不含危险化学品及易制毒品)、锅炉辅助设备、管道、阀门、五金产品、煤炭、卫生洁具、水暖管件、电气设备、智能设备。（依法须经批准的项目，经相关部门批准后方可开展经营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rFonts w:hint="eastAsia"/>
                <w:b/>
              </w:rPr>
            </w:pPr>
            <w:r>
              <w:rPr>
                <w:rFonts w:hint="eastAsia"/>
                <w:b/>
              </w:rPr>
              <w:t>【企业背景】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绿诺科技注册成立于2003年2月，是中国环保设备行业一个颇具潜力的高新技术企业，是专业从事废水处理、烟气脱硫脱硝、节能和资源循环利用等新产品开发、制造和工程安装的高新技术企业。2006年，由于产业扩展遭遇资金困境，一时无法满足主板市场的上市条件而又急于上市，就选择了门槛较低的美国场外柜台交易系统(OTCBB)作为一个踏板，聘请香港致富资本集团为其上市财务顾问。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为了实现境外上市，2006年11月绿诺科技在英属维尔京群岛注册成立了创想集团有限公司，全资持有大连绿诺科技。2007年l0月，在香港致富资本集团的操作下，创想集团通过股权置换买入在美国OTCBB市(美国场外柜台交易系统)上的壳资源玉山公司(Jade Mountain)，并完成了2500万美元的定向融资(约为4.48美元/股)，完成了反向收购，玉山公司更名为大连创想环境工程有限公司，绿诺科技成为其全资子公司。2009年7月，绿诺科技聘请罗德曼投资银行为其财务顾问，从OTCBB转板融资功能更加强大的纳斯达克，一度成为中国海外借壳上市的成功案例。2009 年12月，由于新的资金缺口再度出现，绿诺科技瞄准美国主板市场，以每股30.75美元的高价增发，再次融资1亿美元为了能高位融资，绿诺科技提交了非常靓丽的财务报告以及大单合同。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i w:val="0"/>
                <w:caps w:val="0"/>
                <w:color w:val="000000"/>
                <w:spacing w:val="0"/>
                <w:kern w:val="0"/>
                <w:sz w:val="21"/>
                <w:szCs w:val="21"/>
                <w:shd w:val="clear" w:fill="FFFFFF"/>
                <w:lang w:val="en-US" w:eastAsia="zh-CN" w:bidi="ar"/>
              </w:rPr>
            </w:pPr>
            <w:r>
              <w:rPr>
                <w:rFonts w:hint="eastAsia"/>
                <w:lang w:val="en-US" w:eastAsia="zh-CN"/>
              </w:rPr>
              <w:t> 2010年8月，美国财经杂志《巴伦周刊》刊登的一篇文章中提及，过去4年来，绿诺科技已经换了3个审计师，4个首席财务官，并两次调整以往的财务报表数字。由此，2010年11月10日，美国的一家市场做空机构浑水公司(Muddy Waters Research)公开质疑绿诺科技存在欺诈行为，以伪造客户关系、夸大收入、管理层挪用首次公开发行(IPO)募集的资金等理由，将绿诺科技评级为“强力卖出”，目标价2.45美元。</w:t>
            </w:r>
          </w:p>
          <w:p>
            <w:pPr>
              <w:rPr>
                <w:b/>
              </w:rPr>
            </w:pPr>
            <w:r>
              <w:rPr>
                <w:rFonts w:hint="eastAsia"/>
                <w:b/>
              </w:rPr>
              <w:t>【案情背景</w:t>
            </w:r>
            <w:r>
              <w:rPr>
                <w:b/>
              </w:rPr>
              <w: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中国公司在美国上市主要有首次公开发行(IPO) 和“借壳上市”即反向收购两种方式。借壳上市的基本做法是,非上市公司股东通过收购一家壳公司(上市公司)的股份控制该公司，再由该公司反向收购非上市公司的资产和业务，使之成为上市公司的子公司。与IPO 相比，借壳上市具有门槛较低、耗时较短、手续简单等优势，从而受到中国公司特别是中小民营企业的青睐。近年来，已有350多家中国企业利用这种方式在美上市，总市值最高时超过500亿美元。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然而由于中国企业对美国资本市场缺乏了解，一条由美国券商、律师事务所、会计师事务所等机构组成的利益链条应运而生。此类生意模式的故事很容易讲述：向中国的创业家们兜售这一特殊的“美国梦”，再向海外投资者们推销中国经济概念和诸如新能源环保之类的产业概念。华尔街的投资者曾经将“Made in China”的公司，即在国外上市、中国注册，或虽在国外注册，但业务和关系在大陆的中国概念股公司的“市场容量”理解为“量化数据”，从而给予它们高于市场平均水平的溢价，这种情况一直持续到2O10年年底，大连绿诺环境工程科技有限公司(以下简称绿诺科技)成为第一家因财务造假在美国退市的中国公司。从调查公司提出质疑到退市只经过了短短的23天，中国概念股被推到风口浪尖上，其信任危机也由此爆发。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2011年年初,美国证监会基于潜在的财务问题将340家中国企业划入调查范围，给做空的研究机构提供了一份“黑名单”，这其中部分中国企业确实存在若干问题，如：面向国内和国外的财务报表迥异；频繁更换审计师或使用名不见经传的审计师；公司盈利趋于完美，让人难以置信；企业利润保持恒定增长，违反股市波动规律；缺乏分红和反复进行股票及债券增发，公司运营不透明等。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在“猎杀”中国概念股的过程中，同样存在一条由券商、对冲基金、市场研究机构、律师事务所等组成的利益链条。市场研究机构专门从事“找瑕疵”的工作，并形成产业链：建立空仓——披露财务造假数据——评级机构调低评级——律师事务所起诉——被“猎杀”公司股价暴跌——做空者卖空获利。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所以随着美国证券交易委员会(SEC )对这种行为展开整顿，并开始调查个别中国公司是否存在会计违规和审计不严现象，绿诺公司的财务舞弊案也因此暴露。</w:t>
            </w:r>
          </w:p>
          <w:p>
            <w:pPr>
              <w:rPr>
                <w:rFonts w:hint="eastAsia"/>
              </w:rPr>
            </w:pPr>
          </w:p>
          <w:p>
            <w:pPr>
              <w:rPr>
                <w:rFonts w:hint="eastAsia"/>
                <w:b/>
              </w:rPr>
            </w:pPr>
            <w:r>
              <w:rPr>
                <w:rFonts w:hint="eastAsia"/>
                <w:b/>
              </w:rPr>
              <w:t>【案情描述】</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2010年11月10日：一个叫做Muddy Waters（浑水公司）的组织发布一份长达30页的研究报告，质疑绿诺科技。报告称，绿诺科技自己统计的FGD（烟气脱硫产品）销售额（占总营收60%~75%）数据，比实际情况低很多，并发现绿诺不少客户关系都不存在；绿诺科技的中文财务文案中显示其2009年营收不过1100万</w:t>
            </w:r>
            <w:r>
              <w:rPr>
                <w:rFonts w:hint="eastAsia"/>
                <w:lang w:val="en-US" w:eastAsia="zh-CN"/>
              </w:rPr>
              <w:fldChar w:fldCharType="begin"/>
            </w:r>
            <w:r>
              <w:rPr>
                <w:rFonts w:hint="eastAsia"/>
                <w:lang w:val="en-US" w:eastAsia="zh-CN"/>
              </w:rPr>
              <w:instrText xml:space="preserve"> HYPERLINK "http://finance.qq.com/money/forex/index.htm" \t "https://finance.qq.com/a/20110215/_blank" </w:instrText>
            </w:r>
            <w:r>
              <w:rPr>
                <w:rFonts w:hint="eastAsia"/>
                <w:lang w:val="en-US" w:eastAsia="zh-CN"/>
              </w:rPr>
              <w:fldChar w:fldCharType="separate"/>
            </w:r>
            <w:r>
              <w:rPr>
                <w:rFonts w:hint="eastAsia"/>
                <w:lang w:val="en-US" w:eastAsia="zh-CN"/>
              </w:rPr>
              <w:t>美元</w:t>
            </w:r>
            <w:r>
              <w:rPr>
                <w:rFonts w:hint="eastAsia"/>
                <w:lang w:val="en-US" w:eastAsia="zh-CN"/>
              </w:rPr>
              <w:fldChar w:fldCharType="end"/>
            </w:r>
            <w:r>
              <w:rPr>
                <w:rFonts w:hint="eastAsia"/>
                <w:lang w:val="en-US" w:eastAsia="zh-CN"/>
              </w:rPr>
              <w:t>，比其上报给美国的营收数据低94.2%；绿诺资产负债表上无形资产数额对于一个</w:t>
            </w:r>
            <w:r>
              <w:rPr>
                <w:rFonts w:hint="eastAsia"/>
                <w:lang w:val="en-US" w:eastAsia="zh-CN"/>
              </w:rPr>
              <w:fldChar w:fldCharType="begin"/>
            </w:r>
            <w:r>
              <w:rPr>
                <w:rFonts w:hint="eastAsia"/>
                <w:lang w:val="en-US" w:eastAsia="zh-CN"/>
              </w:rPr>
              <w:instrText xml:space="preserve"> HYPERLINK "http://stockhtm.finance.qq.com/hcenter/index.htm?page=1040300" \t "https://finance.qq.com/a/20110215/_blank" </w:instrText>
            </w:r>
            <w:r>
              <w:rPr>
                <w:rFonts w:hint="eastAsia"/>
                <w:lang w:val="en-US" w:eastAsia="zh-CN"/>
              </w:rPr>
              <w:fldChar w:fldCharType="separate"/>
            </w:r>
            <w:r>
              <w:rPr>
                <w:rFonts w:hint="eastAsia"/>
                <w:lang w:val="en-US" w:eastAsia="zh-CN"/>
              </w:rPr>
              <w:t>制造业</w:t>
            </w:r>
            <w:r>
              <w:rPr>
                <w:rFonts w:hint="eastAsia"/>
                <w:lang w:val="en-US" w:eastAsia="zh-CN"/>
              </w:rPr>
              <w:fldChar w:fldCharType="end"/>
            </w:r>
            <w:r>
              <w:rPr>
                <w:rFonts w:hint="eastAsia"/>
                <w:lang w:val="en-US" w:eastAsia="zh-CN"/>
              </w:rPr>
              <w:t>企业来讲惊人的小，反而用一些低质量资产来填补不明收益；绿诺并非像他声称的那样是FGD(烟气脱硫)行业的老大，相反，绿诺在该行业的大量竞争对手围堵中，并没有很大名气；绿诺公布的毛利率比实际情况高出2~3倍，技术也低于行业标准；并且对其管理层在完成1亿美元融资当日，“借款”320万美元在奥兰治县置下豪宅这一说法表示质疑。</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随后，Muddy Waters以伪造客户关系，夸大收入，管理层挪用IPO募集的资金等理由，将其评级为“强力卖出”，目标价2.45美元。当日绿诺科技股价由15.52美元下跌15.07%至13.18美元。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11月11日：绿诺科技就Muddy Waters的质疑作出回应，表示已经对Muddy Waters的质疑作出内部审查。但当日该股继续暴跌，由13.18美元再度下跌15.78%至11.10美元。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11月15日：绿诺科技盘前公布的2010财年第三季度财报显示，多项财务指标大幅下降，该季度总营收为5270万美元，同比下降16.7%；运营利润为990万美元，同比下降49.3%；归属于股东的净利润为880万美元，同比下降48.3%；每股收益为0.31美元，低于预期的0.42美元，同比下降60.8%。当天收盘绿诺科技暴跌31.42%，由11.01美元跌至7.55美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11月16日：绿诺科技发布公告称将电话会议延期，公司股价继续下跌，由7.55美元跌至7.15美元。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11月17日：盘前有一家美国律师事务所Sohmer &amp; Stark, LLC对绿诺科技发起了集体诉讼，该律师事务所称绿诺科技向SEC递交的2009年年报所列示的1.93亿美元营收与公司向中国审计机构递交的1100万美元营收存在严重不符，导致此期间因不知情而买入该股的投资者遭受损失。当日绿诺科技大幅低开后，盘中突然宣布停止交易，公司未对此事做出任何回应。停止交易前的最后一笔成交价为6.07美元，当日跌幅高达14.97%。从11月9日的16.62美元至停牌时的6.07美元，绿诺累计跌幅高达63.42%。</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11月19日：绿诺科技的审计公司Frazer Frost提交了一份审计师信件表示，绿诺CEO邹德军承认被Muddy Water质疑的6份合同有两份造假，而Frazer Frost因此不采用绿诺科技2008财年、2009财年、2008年第一季度到2010年第三季度的财报，并将在调查后重新发布财务报表和审计报告。而纳斯达克交易所表示，在绿诺科技提交令人满意的信息之前，其股票交易仍将处于停牌状态。</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11月20日：绿诺董事会表示2008和2009年的财务数据有误，不应采用。</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在此期间，Canaccord Genuity等美国多家评级机构下调绿诺科技评级至“卖出”，Abraham,Fruchter&amp;Twersky,LLP和BrowerPiven两家机构代表了在2009年3月31日至2010年11月11日期间购买绿诺普通股的投资人，向绿诺发起集体诉讼，后者更是鼓励那些在这次绿诺停牌风波中损失超过10万美元的投资人申请为主要原告。</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12月3日：在历经了近两周的等待后，绿诺科技传来消息，称公司已经收到纳斯达克交易所的退市通知，不再满足纳斯达克的上市标准。具体原因如下：绿诺科技宣布之前递交的2008财年、2009财年和2010年初至今的财务报告均不应被采用； 绿诺科技承认并没有签署某些之前披露过的合同；绿诺科技未能满足纳斯达克“就Muddy Waters质疑事件披露附加信息”的要求。此外，纳斯达克还进一步告诫绿诺科技，除非公司能够提交令人满意的解释信息，否则绿诺科技的股票将在2010年12月8日开市后被暂停交易，纳斯达克还将向美国证券交易委员会申请对绿诺科技股票做出摘牌处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12月9日，绿诺科技被清理至粉单市场交易，股价由6.07美元暴跌48.1%至3.15美元。此后，绿诺股价一直在3~4美元之间震荡。</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b/>
                <w:bCs/>
                <w:lang w:val="en-US" w:eastAsia="zh-CN"/>
              </w:rPr>
            </w:pPr>
            <w:r>
              <w:rPr>
                <w:rFonts w:hint="eastAsia"/>
                <w:b/>
                <w:bCs/>
                <w:lang w:val="en-US" w:eastAsia="zh-CN"/>
              </w:rPr>
              <w:t>【财务疑点】</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绿诺首次被质疑是在2O10年8月，美国财经杂志《巴伦周刊》刊登的一篇文章中提及，过去4年来绿诺科技已经换了3个审计师，4个首席财务官，并两次调整以往的财务报表数字。由此，2010年1 1月10日，美国的一家市场做空机构浑水公司公开质疑绿诺科技存在欺诈行为，以伪造客户关系、夸大收入、管理层挪用首次公开发行(IPO)募集的资金等理由，将绿诺科技评级为“强力卖出”，目标价2．45美元。浑水公司称，绿诺科技烟气脱硫产品(FGD)的销售额占总营业收入的比例远远低于宣称的60％一75％，在该行业也并没有很大名气；虚构合同夸大客户量，公开披露的9家客户中，有5家否认购买了绿诺科技的产品；公布的毛利率比实际情况高出2—3倍，技术也低于行业标准；中文财务文案显示2009年营业收入不过1 1 0O万美元，比上报给美国的营业收入数据低94．2％等。此后，SEC开始调查绿诺公司的会计、审计问题。绿诺也付出惨重的代价，成为首个被摘牌的在美“反向收购”上市的中国公司。2O11年4月11日，美国证券交易委员会(SEC)停牌绿诺科技，原因是该公司未能公开以下信息：(1)接受该公司审计委员会聘用调查公司金融欺诈的外部法律事务所、法务会计师在向公司管理层和董事会汇报调查结果后辞职；(2)公司董事长、独立董事辞职。此外，公司的规模及雇员人数、客户合同、账簿和账户都存在问题。</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pPr>
              <w:ind w:firstLine="422" w:firstLineChars="200"/>
              <w:rPr>
                <w:rFonts w:hint="eastAsia"/>
                <w:b/>
                <w:bCs/>
                <w:lang w:val="en-US" w:eastAsia="zh-CN"/>
              </w:rPr>
            </w:pPr>
            <w:r>
              <w:rPr>
                <w:rFonts w:hint="eastAsia"/>
                <w:b/>
                <w:bCs/>
                <w:lang w:val="en-US" w:eastAsia="zh-CN"/>
              </w:rPr>
              <w:t>【舞弊手段】</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绿诺公司造假的手段其实并不高明，其主要是通过虚增销售收入、虚构往来、虚构合同等手段来调整财务报表，粉饰经营业绩。</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1、</w:t>
            </w:r>
            <w:r>
              <w:rPr>
                <w:rFonts w:hint="default"/>
                <w:lang w:val="en-US" w:eastAsia="zh-CN"/>
              </w:rPr>
              <w:t>虚增销售收入以“创造”利润 </w:t>
            </w:r>
            <w:r>
              <w:rPr>
                <w:rFonts w:hint="eastAsia"/>
                <w:lang w:val="en-US" w:eastAsia="zh-CN"/>
              </w:rPr>
              <w: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浑水公司的调查报告指出，绿诺国际在2009年二季度报表非常不理想的背景下，2009年11月公布的三季度报表远远超乎预期，毛利率环比高出10多个百分点。股票上涨到35美元的历史高点，绿诺以此实现了高位融资。而美国律师事务所Sohmer &amp; Stark，LLC对绿诺发起的集体诉讼称其向SEC递交的2009年年报所列示的1.93亿美元营收与公司向中国审计机构递交的1100万美元营收存在严重不符。虚增销售收入是中国企业做假账经常用的手法，而绿诺虚增销售收入的数额之大令人震惊。绿诺公司通过关联交易虚构业绩，伪造了对账单和应收账款，并通过减少成本以及摊销费用等手段来“创造”利润。对于浑水公司的质疑以及LLC发起的集体诉讼，绿诺国际做出了如下回应，就财务造假风波提交的最新8-K文件显示，董事会决定公司经审计的截止至2008年12月31日、2009年12月31日财年的年报以及截止2008年3月31至2009年9月30日的季报不应采用；董事会还表示，由于引用了2008年和2009年的财务数据，截止至2010年3月31 日、6月30日以及9月30日的财报也不应采用。</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2、</w:t>
            </w:r>
            <w:r>
              <w:rPr>
                <w:rFonts w:hint="default"/>
                <w:lang w:val="en-US" w:eastAsia="zh-CN"/>
              </w:rPr>
              <w:t>虚构往来和合同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要虚增销售收入就需要有对应的往来账户挂账。绿诺的销售收入的客户当中，经调查很多都是不存在的，有很多的假名。这是虚增销售收入相关的手段，为了虚增销售收入，绿诺不得不虚构实际上不存在的客户，然后在这些客户上做应收账款，很多客户的名字经调查后不存在。 审查收入的时候，一个要点就是检查相应的合同、发票、出库单等单据是否齐全，为了应对审计，绿诺公司还虚构合同夸大客户量。绿诺国际在通过反向收购方式登陆OTCBB的过程中，合同效应发挥了重要的作用，公司持有的大量合同一旦执行将给企业带来丰厚的利润，因此受到美国机构投资者的看好。与此同时，成功上市也使绿诺订单量大幅增加。然而合同造假也成为绿诺国际财务数据遭受质疑的重点之一。美国浑水公司在2010年11月10日出具的调查报告质疑绿诺不少客户关系都不存在，在绿诺公司公开披露的9家客户中有5家否认购买了绿诺的产品，其中包括宝钢、莱钢、重钢、粤裕丰钢铁等，其中粤裕丰的合同额高达1270万美元。2010年11月19日会计师事务所Frazer Frost提交一份审计报告表示，CE0承认被浑水公司质疑的6份合同有两份造假，因此绿诺2008-2010年财务报告不应被采用；20日董事会表示2008-2009年的财务数据有误，不应采用；2010年12月公司承认并没有签署某些之前披露过的合同。</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3、</w:t>
            </w:r>
            <w:r>
              <w:rPr>
                <w:rFonts w:hint="default"/>
                <w:lang w:val="en-US" w:eastAsia="zh-CN"/>
              </w:rPr>
              <w:t>管理层凌驾于内部控制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绿诺国际缺乏有效合理的内部控制。管理层挪用了数千万美元的融资款，由于要铺开很多关系网，打通各个方面的关系并为之做假账服务，以及个人私利方面的原因，绿诺的高层进行了贪污受贿，其中包括花费320万美元在美国橙县(Orange County)购买奢华房产。在中国企业看来是常见的现象，但披露之后令美国的投资者和监管者感到吃惊，这表明公司的控制环境存在明显不足。因为2010年度经营业绩同比大幅下降，早盘突然宣布停止交易，对此绿诺也没有作出任何的回应，说明公司危机处理能力与投资者关系管理能力不强。审计师连续3年出具不实的审计报告，管理层以及董事会没有及时发现，说明内部监督不到位。正是由于绿诺没有建立有效合理的内控机制，才使得虚假信息披露，信息披露不规范，甚至不符合交易规则成为可能。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4、</w:t>
            </w:r>
            <w:r>
              <w:rPr>
                <w:rFonts w:hint="default"/>
                <w:lang w:val="en-US" w:eastAsia="zh-CN"/>
              </w:rPr>
              <w:t>聘请信誉不佳的审计师并且更换频繁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绿诺公司财务造假的手段并不高超，之所以没有被揭露，一来是因为内部控制薄弱，没有被发现，二来就是公司聘请的都是信誉不佳的会计师，并且频繁的更换会计师，才使得每年的年报都靓丽的让人难以置信。</w:t>
            </w:r>
          </w:p>
          <w:p>
            <w:pPr>
              <w:rPr>
                <w:rFonts w:hint="default"/>
                <w:b/>
                <w:bCs/>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jc w:val="center"/>
            </w:pPr>
            <w:r>
              <w:rPr>
                <w:rFonts w:hint="eastAsia" w:ascii="宋体" w:hAnsi="宋体" w:eastAsia="宋体" w:cs="宋体"/>
                <w:i w:val="0"/>
                <w:caps w:val="0"/>
                <w:color w:val="000000"/>
                <w:spacing w:val="0"/>
                <w:sz w:val="21"/>
                <w:szCs w:val="21"/>
                <w:shd w:val="clear" w:fill="FFFFFF"/>
                <w:lang w:val="en-US" w:eastAsia="zh-CN"/>
              </w:rPr>
              <w:t>Frazer &amp;Frost会计师事务所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rPr>
                <w:rStyle w:val="19"/>
                <w:rFonts w:hint="eastAsia"/>
                <w:b/>
                <w:bCs/>
                <w:i w:val="0"/>
                <w:iCs w:val="0"/>
                <w:color w:val="auto"/>
              </w:rPr>
            </w:pPr>
            <w:r>
              <w:rPr>
                <w:rFonts w:hint="eastAsia"/>
              </w:rPr>
              <w:t>审计绿诺科技的是一家注册于加利福尼亚州的小型会计师事务所，因“做业务非常有创造性和灵活性”在业内一度颇有名气。</w:t>
            </w:r>
          </w:p>
          <w:p>
            <w:pPr>
              <w:tabs>
                <w:tab w:val="left" w:pos="2160"/>
              </w:tabs>
              <w:rPr>
                <w:rStyle w:val="19"/>
                <w:rFonts w:hint="eastAsia"/>
                <w:b/>
                <w:bCs/>
                <w:i w:val="0"/>
                <w:iCs w:val="0"/>
                <w:color w:val="auto"/>
              </w:rPr>
            </w:pPr>
            <w:r>
              <w:rPr>
                <w:rStyle w:val="19"/>
                <w:rFonts w:hint="eastAsia"/>
                <w:b/>
                <w:bCs/>
                <w:i w:val="0"/>
                <w:iCs w:val="0"/>
                <w:color w:val="auto"/>
              </w:rPr>
              <w:t>（一）会计师事务所不尽责 </w:t>
            </w:r>
          </w:p>
          <w:p>
            <w:pPr>
              <w:tabs>
                <w:tab w:val="left" w:pos="2160"/>
              </w:tabs>
              <w:rPr>
                <w:rStyle w:val="19"/>
                <w:rFonts w:hint="eastAsia"/>
                <w:i w:val="0"/>
                <w:iCs w:val="0"/>
                <w:color w:val="auto"/>
              </w:rPr>
            </w:pPr>
            <w:r>
              <w:rPr>
                <w:rStyle w:val="19"/>
                <w:rFonts w:hint="eastAsia"/>
                <w:i w:val="0"/>
                <w:iCs w:val="0"/>
                <w:color w:val="auto"/>
              </w:rPr>
              <w:t>为绿诺科技进行审计的是一家注册于加利福尼亚州橘郡，名为的Frazer &amp;Frost的小型会计师事务所。在对绿诺公司的审计过程中，注册会计师对相关会计信息的获取并非是通过审计手段获取，而是直接利用公司已有的数据，没有遵循相关执业准则对信息进行确认核查，如对相关收入合同、客户进行必要的调查、走访与确认，对相关收入进行分析性复核等。从中可以看出，审计绿诺的小型审计师事务所根本没有尽到应有的职业谨慎和职业怀疑态度，否则也不会无法发现绿诺公司如此明显的财务造假的行为。过分依赖绿诺科技提供的相关信息，对管理层过分信任，缺乏适当的怀疑和验证使会计师事务所在此次审计失败中负有重大过失责任。 </w:t>
            </w:r>
          </w:p>
          <w:p>
            <w:pPr>
              <w:tabs>
                <w:tab w:val="left" w:pos="2160"/>
              </w:tabs>
              <w:rPr>
                <w:rStyle w:val="19"/>
                <w:rFonts w:hint="eastAsia"/>
                <w:i w:val="0"/>
                <w:iCs w:val="0"/>
                <w:color w:val="auto"/>
              </w:rPr>
            </w:pPr>
            <w:r>
              <w:rPr>
                <w:rStyle w:val="19"/>
                <w:rFonts w:hint="eastAsia"/>
                <w:i w:val="0"/>
                <w:iCs w:val="0"/>
                <w:color w:val="auto"/>
              </w:rPr>
              <w:t>绿诺科技的审计失败也暴露出了在美国上市的中国概念股在审计中普遍存在的问题。大多数公司都聘用了不知名的、规模较小的美国审计公司，难以对上市公司亲力亲为地开展严格、全面的财务审计，而是将多数乃至全部的审计工作外包给中国事务所或审计助理。另外，由于语言障碍，对于中国会计师提供的一些财务信息和报告，美国审计师根本看不懂，导致对这些信息疏于认真审查，造成审计失败。 </w:t>
            </w:r>
          </w:p>
          <w:p>
            <w:pPr>
              <w:tabs>
                <w:tab w:val="left" w:pos="2160"/>
              </w:tabs>
              <w:rPr>
                <w:rStyle w:val="19"/>
                <w:rFonts w:hint="eastAsia"/>
                <w:b/>
                <w:bCs/>
                <w:i w:val="0"/>
                <w:iCs w:val="0"/>
                <w:color w:val="auto"/>
              </w:rPr>
            </w:pPr>
            <w:r>
              <w:rPr>
                <w:rStyle w:val="19"/>
                <w:rFonts w:hint="eastAsia"/>
                <w:b/>
                <w:bCs/>
                <w:i w:val="0"/>
                <w:iCs w:val="0"/>
                <w:color w:val="auto"/>
              </w:rPr>
              <w:t>（二）中美两国间证券市场跨境监管难以落实 </w:t>
            </w:r>
          </w:p>
          <w:p>
            <w:pPr>
              <w:tabs>
                <w:tab w:val="left" w:pos="2160"/>
              </w:tabs>
              <w:rPr>
                <w:rStyle w:val="19"/>
                <w:rFonts w:hint="eastAsia"/>
                <w:i w:val="0"/>
                <w:iCs w:val="0"/>
                <w:color w:val="auto"/>
              </w:rPr>
            </w:pPr>
            <w:r>
              <w:rPr>
                <w:rStyle w:val="19"/>
                <w:rFonts w:hint="eastAsia"/>
                <w:i w:val="0"/>
                <w:iCs w:val="0"/>
                <w:color w:val="auto"/>
              </w:rPr>
              <w:t>在美上市中国公司往往利用运营地和上市地之间的空间间隔得以成功欺骗并逃脱惩罚。此外，鉴于PCAOB与中国证监会尚未达成有关跨国审计监管的双边协议，PCAOB的检查程序所面临的最严重的问题之一，就是其检查或执法范围目前只能覆盖到美国审计师的行为，而无法监管以其他审计师的身份参与审计过程的中国境内的会计师事务所，包括那些服务于已有财务欺诈征兆公司的审计公司，从而导致PCAOB无法评估这些审计公司的工作质量，或对其操作进行必要的改变。这为相关会计师事务所及审计人员从事舞弊、欺诈提供了操作空间，从而导致审计失败的发生。对在美国上市的中国概念股公司的投资者利益保护而言，这无疑是一个“巨大的黑洞”。 </w:t>
            </w:r>
          </w:p>
          <w:p>
            <w:pPr>
              <w:tabs>
                <w:tab w:val="left" w:pos="2160"/>
              </w:tabs>
              <w:rPr>
                <w:rStyle w:val="19"/>
                <w:rFonts w:hint="eastAsia"/>
                <w:b/>
                <w:bCs/>
                <w:i w:val="0"/>
                <w:iCs w:val="0"/>
                <w:color w:val="auto"/>
              </w:rPr>
            </w:pPr>
            <w:r>
              <w:rPr>
                <w:rStyle w:val="19"/>
                <w:rFonts w:hint="eastAsia"/>
                <w:b/>
                <w:bCs/>
                <w:i w:val="0"/>
                <w:iCs w:val="0"/>
                <w:color w:val="auto"/>
              </w:rPr>
              <w:t>（三）企业自身内控薄弱且不了解海外资本市场 </w:t>
            </w:r>
          </w:p>
          <w:p>
            <w:pPr>
              <w:tabs>
                <w:tab w:val="left" w:pos="2160"/>
              </w:tabs>
              <w:rPr>
                <w:rStyle w:val="19"/>
                <w:rFonts w:hint="eastAsia"/>
                <w:i w:val="0"/>
                <w:iCs w:val="0"/>
                <w:color w:val="auto"/>
              </w:rPr>
            </w:pPr>
            <w:r>
              <w:rPr>
                <w:rStyle w:val="19"/>
                <w:rFonts w:hint="eastAsia"/>
                <w:i w:val="0"/>
                <w:iCs w:val="0"/>
                <w:color w:val="auto"/>
              </w:rPr>
              <w:t>在中国大陆资本市场上市的公司需经过严格的核准审批，而中国企业赴海外上市的门槛相对较低，特别是在有的海外市场，企业可通过借壳上市，在不需要进场门槛的场外柜台系统中进行交易，待达到一定业绩水平后再转入主板市场，从而取得与IPO 上市相同的效果。绿诺科技就是由于资金链断链而将目光瞄准了美国的资本市场，通过借美国Jade Mountain Corp公司的壳在OTCBB市场上市交易。但是绿诺科技自身的内部控制薄弱，加之其对海外资本市场缺乏了解，为上市所聘请的美国券商、律师事务所等中介机构容易存在利益链条。在这种情况下，审计失败的可能性自然增大了。</w:t>
            </w:r>
          </w:p>
          <w:p>
            <w:pPr>
              <w:tabs>
                <w:tab w:val="left" w:pos="2160"/>
              </w:tabs>
              <w:rPr>
                <w:rStyle w:val="19"/>
                <w:i w:val="0"/>
                <w:i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 xml:space="preserve">财务舞弊 替代性程序 重大过失 </w:t>
            </w:r>
          </w:p>
          <w:p>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 xml:space="preserve">    </w:t>
            </w:r>
            <w:r>
              <w:rPr>
                <w:rFonts w:hint="eastAsia"/>
                <w:b/>
                <w:bCs/>
                <w:lang w:val="en-US" w:eastAsia="zh-CN"/>
              </w:rPr>
              <w:t>（1）审计证据的获取</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在对绿诺公司的审计过程中，注册会计师对相关会计信息的获取</w:t>
            </w:r>
            <w:r>
              <w:rPr>
                <w:rFonts w:hint="eastAsia"/>
                <w:b/>
                <w:bCs/>
              </w:rPr>
              <w:t>并非是通过审计手段获取，而是直接利用公司已有的数据，缺乏对其怀疑和验证</w:t>
            </w:r>
            <w:r>
              <w:rPr>
                <w:rFonts w:hint="eastAsia"/>
              </w:rPr>
              <w:t>，所以违背了职业谨慎和职业怀疑的相关规定，因此负有重大过失责任。因该会计师事务所未能对中国会计师提供的公司文件“尽到专业怀疑态度和应有的职业谨慎”、“根本不可能对此进行审核或对员工进行适当监管”、“违反了联邦证券法律”等原因。已被SEC终止了所有中国公司的业务，合伙人的从业资格也被吊销。实际上，如果注册会计师能保持应有的职业谨慎，就不难发现绿诺公司的财务造假。 </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eastAsia="宋体"/>
                <w:b/>
                <w:bCs/>
                <w:lang w:val="en-US" w:eastAsia="zh-CN"/>
              </w:rPr>
            </w:pPr>
            <w:r>
              <w:rPr>
                <w:rFonts w:hint="eastAsia"/>
                <w:b/>
                <w:bCs/>
                <w:lang w:eastAsia="zh-CN"/>
              </w:rPr>
              <w:t>（</w:t>
            </w:r>
            <w:r>
              <w:rPr>
                <w:rFonts w:hint="eastAsia"/>
                <w:b/>
                <w:bCs/>
                <w:lang w:val="en-US" w:eastAsia="zh-CN"/>
              </w:rPr>
              <w:t>2</w:t>
            </w:r>
            <w:r>
              <w:rPr>
                <w:rFonts w:hint="eastAsia"/>
                <w:b/>
                <w:bCs/>
                <w:lang w:eastAsia="zh-CN"/>
              </w:rPr>
              <w:t>）</w:t>
            </w:r>
            <w:r>
              <w:rPr>
                <w:rFonts w:hint="eastAsia"/>
                <w:b/>
                <w:bCs/>
                <w:lang w:val="en-US" w:eastAsia="zh-CN"/>
              </w:rPr>
              <w:t>替代性审计程序</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除此之外，绿诺公司还根据小型会计师事务所往往限于规模较小．难以对拟上市公司展开严格的财务审计，于是将多数乃至全部的审计工作外包给中国事务所或审计助理的特点，</w:t>
            </w:r>
            <w:r>
              <w:rPr>
                <w:rFonts w:hint="eastAsia"/>
                <w:b/>
                <w:bCs/>
              </w:rPr>
              <w:t>利用由于距离问题和语言障碍，中国会计师提供的一些报告美国审计师根本就看不懂，从而对于中国会计师提供的信息疏于认真审查的情况浑水摸鱼</w:t>
            </w:r>
            <w:r>
              <w:rPr>
                <w:rFonts w:hint="eastAsia"/>
              </w:rPr>
              <w:t>。 </w:t>
            </w:r>
            <w:r>
              <w:rPr>
                <w:rFonts w:hint="eastAsia"/>
                <w:lang w:val="en-US" w:eastAsia="zh-CN"/>
              </w:rPr>
              <w:t>综上所述，由于这一系列的原因，注册会计师实施替代性审计程序就更加的困难。</w:t>
            </w:r>
            <w:r>
              <w:rPr>
                <w:rFonts w:hint="eastAsia"/>
              </w:rPr>
              <w:t>即使遇到被查出公司的财务报表不实，审计师不愿出具无保留意见的报告的情况，公司也有下下策，那就是更换审计师。绿诺在过去4年更换了3个审计师，4个首席财务官(CFO)，并且如此频繁更换审计师以及CFO均伴随着对以往年度财务数据的调整。</w:t>
            </w:r>
          </w:p>
        </w:tc>
      </w:tr>
    </w:tbl>
    <w:p/>
    <w:p>
      <w:pPr>
        <w:pStyle w:val="2"/>
        <w:rPr>
          <w:rFonts w:hint="default"/>
          <w:lang w:val="en-US" w:eastAsia="zh-CN"/>
        </w:rPr>
      </w:pPr>
      <w:bookmarkStart w:id="45" w:name="_Toc1137"/>
      <w:r>
        <w:rPr>
          <w:rFonts w:hint="eastAsia"/>
          <w:lang w:val="en-US" w:eastAsia="zh-CN"/>
        </w:rPr>
        <w:t>33北生药业审计失败</w:t>
      </w:r>
      <w:bookmarkEnd w:id="45"/>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eastAsia" w:eastAsia="宋体"/>
                <w:lang w:val="en-US" w:eastAsia="zh-CN"/>
              </w:rPr>
            </w:pPr>
            <w:r>
              <w:rPr>
                <w:rFonts w:hint="eastAsia"/>
              </w:rPr>
              <w:t>0</w:t>
            </w:r>
            <w:r>
              <w:rPr>
                <w:rFonts w:hint="eastAsia"/>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生物医药业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lang w:val="en-US" w:eastAsia="zh-CN"/>
              </w:rPr>
              <w:t>2005年-2007年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lang w:val="en-US" w:eastAsia="zh-CN"/>
              </w:rPr>
              <w:t>广西北生药业股份有限公司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rPr>
            </w:pPr>
            <w:r>
              <w:rPr>
                <w:rFonts w:hint="eastAsia"/>
              </w:rPr>
              <w:t>化学药品、抗生素，中药材、中药饮片、中成药，生化药品、生物制品、血液制品(以上药品，公司自身不经营，仅供其具备条件的分支机构生产经营用)，保健药品，国内贸易(国家有专项规定的除外)，房地产开发、经营按外经贸部门核定范围的自营进出口业务</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rPr>
            </w:pPr>
            <w:r>
              <w:rPr>
                <w:rFonts w:hint="eastAsia"/>
              </w:rPr>
              <w:t>主营业务：生物制品、血液制品、中成药品、化学药品、抗生素、中药材、中药饮片、保健药品等产品的研制开发、生产和销售。</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rFonts w:hint="eastAsia"/>
                <w:b/>
              </w:rPr>
            </w:pPr>
            <w:r>
              <w:rPr>
                <w:rFonts w:hint="eastAsia"/>
                <w:b/>
              </w:rPr>
              <w:t>【企业背景】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rPr>
            </w:pPr>
            <w:r>
              <w:rPr>
                <w:rFonts w:hint="eastAsia"/>
                <w:b w:val="0"/>
                <w:bCs/>
              </w:rPr>
              <w:t>广西北生药业股份有限公司是一家通过国家科技部和中国科学院所认定的公司、 广西区域重点扶持的高新技术生物制药公司； 其总资产金额 17.5 亿元， 注册资金达到 1.73 亿元， 下属共有 7 家公司并且分布在全国的 5 个省、 市（区） 中，销售的产品遍布全国。 北生药业集药品研发、 生产、 销售于一体， 主要生产在临床上普遍使用的基因工程产品、 化学药、 生物生化药品、 中成药、 人体组织工程料、 血液制品以及保健品等。 2001 年 7 月 ， 广西北生药业股份有限公司在上海证券交易所上市， 证券简称为“北生药业”， 其股票代码为 600556。</w:t>
            </w:r>
          </w:p>
          <w:p>
            <w:pPr>
              <w:rPr>
                <w:b/>
              </w:rPr>
            </w:pPr>
            <w:r>
              <w:rPr>
                <w:rFonts w:hint="eastAsia"/>
                <w:b/>
              </w:rPr>
              <w:t>【案情背景</w:t>
            </w:r>
            <w:r>
              <w:rPr>
                <w:b/>
              </w:rPr>
              <w:t>】</w:t>
            </w:r>
          </w:p>
          <w:p>
            <w:pPr>
              <w:rPr>
                <w:rFonts w:hint="eastAsia"/>
              </w:rPr>
            </w:pPr>
            <w:r>
              <w:rPr>
                <w:rFonts w:hint="eastAsia"/>
                <w:b w:val="0"/>
                <w:bCs/>
              </w:rPr>
              <w:t>北生药业自 2001 年上市以来每股收益就一直处于上升状态， 直到 2005 年北生药业的每股收益涨至 0.46 元。 但是 2006 年北生药业的每股收益情况急转而下成为亏损大户跌至-0.68 元。 2007 年北生药业又因巨额坏账的提计以及大额资产的减值损失， 使得每股收益更是下跌至-1.05 元， 2007 年 5 月 8 日北生药业正式成为了ST 北生。 然而在这种情况下，会计师事务所在对北生药业 2006 年和 2007 年这两年的审计中，均出具了无法表示意见的审计报告。</w:t>
            </w:r>
            <w:r>
              <w:rPr>
                <w:rFonts w:hint="eastAsia"/>
                <w:b w:val="0"/>
                <w:bCs/>
              </w:rPr>
              <w:br w:type="textWrapping"/>
            </w:r>
            <w:r>
              <w:rPr>
                <w:rFonts w:hint="eastAsia"/>
                <w:b w:val="0"/>
                <w:bCs/>
              </w:rPr>
              <w:t>2008 年 10 月 31 日</w:t>
            </w:r>
            <w:r>
              <w:rPr>
                <w:rFonts w:hint="eastAsia"/>
                <w:b w:val="0"/>
                <w:bCs/>
                <w:lang w:eastAsia="zh-CN"/>
              </w:rPr>
              <w:t>，</w:t>
            </w:r>
            <w:r>
              <w:rPr>
                <w:rFonts w:hint="eastAsia"/>
                <w:b w:val="0"/>
                <w:bCs/>
              </w:rPr>
              <w:t>上交所公开谴责北生药业， 其原因在于北生药业在重大事项内部审议程序以及履行信息披露的义务等方面存在违规情况，主要包括北生药业多次变更募集资金的使用方向而且均没有及时履行对信息披露的义务；公司</w:t>
            </w:r>
            <w:r>
              <w:rPr>
                <w:rFonts w:hint="eastAsia"/>
                <w:b w:val="0"/>
                <w:bCs/>
                <w:lang w:val="en-US" w:eastAsia="zh-CN"/>
              </w:rPr>
              <w:t>大</w:t>
            </w:r>
            <w:r>
              <w:rPr>
                <w:rFonts w:hint="eastAsia"/>
                <w:b w:val="0"/>
                <w:bCs/>
              </w:rPr>
              <w:t>股东及其下属公司对 2007 年新增的非经营性资金进行占用，占用资金共达到205.24</w:t>
            </w:r>
            <w:r>
              <w:rPr>
                <w:rFonts w:hint="eastAsia"/>
                <w:b w:val="0"/>
                <w:bCs/>
              </w:rPr>
              <w:br w:type="textWrapping"/>
            </w:r>
            <w:r>
              <w:rPr>
                <w:rFonts w:hint="eastAsia"/>
                <w:b w:val="0"/>
                <w:bCs/>
              </w:rPr>
              <w:t>万元； 公司资金管理混乱。 由于其性质恶劣， 因此给予北生药业公开谴责的处罚决定， 并且将其计入上市公司的诚信记录中。</w:t>
            </w:r>
            <w:r>
              <w:rPr>
                <w:rFonts w:hint="eastAsia"/>
                <w:b w:val="0"/>
                <w:bCs/>
              </w:rPr>
              <w:br w:type="textWrapping"/>
            </w:r>
            <w:r>
              <w:rPr>
                <w:rFonts w:hint="eastAsia"/>
                <w:b w:val="0"/>
                <w:bCs/>
              </w:rPr>
              <w:t>2014 年 11 月 15 日， 中国证券监督管理委员会给出了因北生药业涉嫌证券违法违规案件的调查结果， 并对主要责任人给出了行政处罚以及市场禁入处罚。</w:t>
            </w:r>
          </w:p>
          <w:p>
            <w:pPr>
              <w:rPr>
                <w:rFonts w:hint="eastAsia"/>
              </w:rPr>
            </w:pPr>
            <w:r>
              <w:rPr>
                <w:rFonts w:hint="eastAsia"/>
                <w:b/>
              </w:rPr>
              <w:t>【案情描述】</w:t>
            </w:r>
          </w:p>
          <w:p>
            <w:pPr>
              <w:ind w:firstLine="422" w:firstLineChars="200"/>
              <w:rPr>
                <w:rFonts w:hint="eastAsia"/>
                <w:b/>
                <w:bCs/>
                <w:lang w:val="en-US" w:eastAsia="zh-CN"/>
              </w:rPr>
            </w:pPr>
            <w:r>
              <w:rPr>
                <w:rFonts w:hint="eastAsia"/>
                <w:b/>
              </w:rPr>
              <w:t>2</w:t>
            </w:r>
            <w:r>
              <w:rPr>
                <w:rFonts w:hint="eastAsia"/>
              </w:rPr>
              <w:t>007年7月30日因涉嫌证券违法违规一事，北生药业接到证监会的立案调查通知书，公司被立案调查。2014年11月，证监会公布了对北生药业的调查结果，北生药业存在以下八项重大违法事实:</w:t>
            </w:r>
            <w:r>
              <w:rPr>
                <w:rFonts w:hint="eastAsia"/>
              </w:rPr>
              <w:br w:type="textWrapping"/>
            </w:r>
            <w:r>
              <w:rPr>
                <w:rFonts w:hint="eastAsia"/>
              </w:rPr>
              <w:t>1未披露大股东抽逃配股出资并上用上市公司资金事项</w:t>
            </w:r>
            <w:r>
              <w:rPr>
                <w:rFonts w:hint="eastAsia"/>
              </w:rPr>
              <w:br w:type="textWrapping"/>
            </w:r>
            <w:r>
              <w:rPr>
                <w:rFonts w:hint="eastAsia"/>
              </w:rPr>
              <w:t>2未披露关联方占用上市公司资金事项</w:t>
            </w:r>
            <w:r>
              <w:rPr>
                <w:rFonts w:hint="eastAsia"/>
              </w:rPr>
              <w:br w:type="textWrapping"/>
            </w:r>
            <w:r>
              <w:rPr>
                <w:rFonts w:hint="eastAsia"/>
              </w:rPr>
              <w:t>3.未披露关联方关系4未披露对外担保事项</w:t>
            </w:r>
            <w:r>
              <w:rPr>
                <w:rFonts w:hint="eastAsia"/>
              </w:rPr>
              <w:br w:type="textWrapping"/>
            </w:r>
            <w:r>
              <w:rPr>
                <w:rFonts w:hint="eastAsia"/>
              </w:rPr>
              <w:t>5.未披露银行贷款事项</w:t>
            </w:r>
            <w:r>
              <w:rPr>
                <w:rFonts w:hint="eastAsia"/>
              </w:rPr>
              <w:br w:type="textWrapping"/>
            </w:r>
            <w:r>
              <w:rPr>
                <w:rFonts w:hint="eastAsia"/>
              </w:rPr>
              <w:t>6未披露重大诉讼、仲裁、逾期贷款事项</w:t>
            </w:r>
            <w:r>
              <w:rPr>
                <w:rFonts w:hint="eastAsia"/>
              </w:rPr>
              <w:br w:type="textWrapping"/>
            </w:r>
            <w:r>
              <w:rPr>
                <w:rFonts w:hint="eastAsia"/>
              </w:rPr>
              <w:t>7.虚假记载主营业务收入8虚假记载在建工程</w:t>
            </w:r>
            <w:r>
              <w:rPr>
                <w:rFonts w:hint="eastAsia"/>
              </w:rPr>
              <w:br w:type="textWrapping"/>
            </w:r>
            <w:r>
              <w:rPr>
                <w:rFonts w:hint="eastAsia"/>
                <w:b/>
                <w:bCs/>
                <w:lang w:val="en-US" w:eastAsia="zh-CN"/>
              </w:rPr>
              <w:t>【舞弊手段】</w:t>
            </w:r>
          </w:p>
          <w:p>
            <w:pPr>
              <w:rPr>
                <w:rFonts w:hint="default"/>
                <w:b/>
                <w:bCs/>
                <w:lang w:val="en-US" w:eastAsia="zh-CN"/>
              </w:rPr>
            </w:pPr>
            <w:r>
              <w:rPr>
                <w:rFonts w:hint="default"/>
                <w:b w:val="0"/>
                <w:bCs w:val="0"/>
                <w:lang w:val="en-US" w:eastAsia="zh-CN"/>
              </w:rPr>
              <w:t>北生药业关联方交易舞弊具体事项主要体现在两大方面， 其一是未披露关联方关系； 其二是利用未披露关联方关系完成关联方交易事项，以达到关联方及大股东占用上市公司资金、 虚增收入的目的。</w:t>
            </w:r>
            <w:r>
              <w:rPr>
                <w:rFonts w:hint="default"/>
                <w:b w:val="0"/>
                <w:bCs w:val="0"/>
                <w:lang w:val="en-US" w:eastAsia="zh-CN"/>
              </w:rPr>
              <w:br w:type="textWrapping"/>
            </w:r>
            <w:r>
              <w:rPr>
                <w:rFonts w:hint="eastAsia"/>
                <w:b/>
                <w:bCs/>
                <w:lang w:val="en-US" w:eastAsia="zh-CN"/>
              </w:rPr>
              <w:t>（1）</w:t>
            </w:r>
            <w:r>
              <w:rPr>
                <w:rFonts w:hint="default"/>
                <w:b/>
                <w:bCs/>
                <w:lang w:val="en-US" w:eastAsia="zh-CN"/>
              </w:rPr>
              <w:t>未披露关联方关系</w:t>
            </w:r>
            <w:r>
              <w:rPr>
                <w:rFonts w:hint="default"/>
                <w:b/>
                <w:bCs/>
                <w:lang w:val="en-US" w:eastAsia="zh-CN"/>
              </w:rPr>
              <w:br w:type="textWrapping"/>
            </w:r>
            <w:r>
              <w:rPr>
                <w:rFonts w:hint="default"/>
                <w:b w:val="0"/>
                <w:bCs w:val="0"/>
                <w:lang w:val="en-US" w:eastAsia="zh-CN"/>
              </w:rPr>
              <w:t>北生药业关联方关系错综复杂，其中未披露的关联方就多达 24 家。为了隐瞒与北生药业的关联方关系，这些关联方实际上都是原公司董事长何玉良利用他人的名义进行控制。</w:t>
            </w:r>
            <w:r>
              <w:rPr>
                <w:rFonts w:hint="default"/>
                <w:b w:val="0"/>
                <w:bCs w:val="0"/>
                <w:lang w:val="en-US" w:eastAsia="zh-CN"/>
              </w:rPr>
              <w:br w:type="textWrapping"/>
            </w:r>
            <w:r>
              <w:drawing>
                <wp:inline distT="0" distB="0" distL="114300" distR="114300">
                  <wp:extent cx="3871595" cy="1169670"/>
                  <wp:effectExtent l="0" t="0" r="1905" b="11430"/>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24"/>
                          <a:stretch>
                            <a:fillRect/>
                          </a:stretch>
                        </pic:blipFill>
                        <pic:spPr>
                          <a:xfrm>
                            <a:off x="0" y="0"/>
                            <a:ext cx="3871595" cy="1169670"/>
                          </a:xfrm>
                          <a:prstGeom prst="rect">
                            <a:avLst/>
                          </a:prstGeom>
                          <a:noFill/>
                          <a:ln>
                            <a:noFill/>
                          </a:ln>
                        </pic:spPr>
                      </pic:pic>
                    </a:graphicData>
                  </a:graphic>
                </wp:inline>
              </w:drawing>
            </w:r>
            <w:r>
              <w:br w:type="textWrapping"/>
            </w:r>
            <w:r>
              <w:rPr>
                <w:rFonts w:hint="default"/>
                <w:lang w:val="en-US" w:eastAsia="zh-CN"/>
              </w:rPr>
              <w:t>广西北生药业股份有限公司在 2004——2007 年的年度财务报告中均未披露其与 24 家公司的关联方关系情况。 而在未披露的关联方公司中， 2001 年北海广厦、北海东珠、 北海京顺和北海安峰分别持股 22.23%、 1.52%、1.08%、 1.08%</w:t>
            </w:r>
            <w:r>
              <w:rPr>
                <w:rFonts w:hint="eastAsia"/>
                <w:lang w:val="en-US" w:eastAsia="zh-CN"/>
              </w:rPr>
              <w:t>，</w:t>
            </w:r>
            <w:r>
              <w:rPr>
                <w:rFonts w:hint="default"/>
                <w:lang w:val="en-US" w:eastAsia="zh-CN"/>
              </w:rPr>
              <w:t>位列第一、 第四、 第五和第六大股东， 在 2003 年公司披露的年报中显示北海腾辉持股17.65%， 是北生药业的第二大股东。 而其中所有北生药业大股东注册的未披露关联方公司的注册地址基本都位于北海市海玉小区 88 幢， 而且公司的实际控制人也均为何玉良。2007 年年报中所显示欠款近 2 亿元的公司， 实际上也是广西北生药业股份有限公司自己的企业。广西北生药业股份有限公司前四大经销商吉林华凯、</w:t>
            </w:r>
            <w:r>
              <w:rPr>
                <w:rFonts w:hint="default"/>
                <w:lang w:val="en-US" w:eastAsia="zh-CN"/>
              </w:rPr>
              <w:br w:type="textWrapping"/>
            </w:r>
            <w:r>
              <w:rPr>
                <w:rFonts w:hint="default"/>
                <w:lang w:val="en-US" w:eastAsia="zh-CN"/>
              </w:rPr>
              <w:t>九州济康、万龙东顺、龙京生物以及主打产品的全权代理商盛世康健都是川腾投资集团的下属公司， 而川腾投资集团与承接广西北生药业股份有限公司全部基础项目建设的腾盛建筑都与北生药业集团及其何玉良董事长有所关系。</w:t>
            </w:r>
            <w:r>
              <w:rPr>
                <w:rFonts w:hint="default"/>
                <w:lang w:val="en-US" w:eastAsia="zh-CN"/>
              </w:rPr>
              <w:br w:type="textWrapping"/>
            </w:r>
            <w:r>
              <w:rPr>
                <w:rFonts w:hint="eastAsia"/>
                <w:b/>
                <w:bCs/>
                <w:i w:val="0"/>
                <w:iCs w:val="0"/>
                <w:lang w:val="en-US" w:eastAsia="zh-CN"/>
              </w:rPr>
              <w:t>（2）</w:t>
            </w:r>
            <w:r>
              <w:rPr>
                <w:rFonts w:hint="default"/>
                <w:b/>
                <w:bCs/>
                <w:i w:val="0"/>
                <w:iCs w:val="0"/>
                <w:lang w:val="en-US" w:eastAsia="zh-CN"/>
              </w:rPr>
              <w:t>未披露关联方及大股东占用上市公司资金事项</w:t>
            </w:r>
            <w:r>
              <w:rPr>
                <w:rFonts w:hint="default"/>
                <w:b/>
                <w:bCs/>
                <w:i w:val="0"/>
                <w:iCs w:val="0"/>
                <w:lang w:val="en-US" w:eastAsia="zh-CN"/>
              </w:rPr>
              <w:br w:type="textWrapping"/>
            </w:r>
            <w:r>
              <w:rPr>
                <w:rFonts w:hint="default"/>
                <w:lang w:val="en-US" w:eastAsia="zh-CN"/>
              </w:rPr>
              <w:t>广西北生药业股份有限公司曾经多次与重要的关联方企业， 华阳新康、 北海腾盛、东阳中远经贸、 北海赛诺奇和北海天然药物工程签订借款合同， 北生药业与这些企业的资金往来的性质均为资金拆借。 但截至 2007 年末， 广西北生药业股份有限公司还有 11,282.8 万元没有收回， 并且都没有抵押担保，存在不能够全款收回的风险， 这一行为本质上是利用隐藏的关联方企业对北生药业进行资金的占用， 进而导致北生药业资金的管理混乱， 对此上海证券交易所对这些事项下发了公告。2004 年 6 月 16 日， 广西北生药业股份有限公司发生了第一笔关联方占款事项，广西北生药业股份有限公司与北海赛诺奇签订了技术服务合同</w:t>
            </w:r>
            <w:r>
              <w:rPr>
                <w:rFonts w:hint="eastAsia"/>
                <w:lang w:val="en-US" w:eastAsia="zh-CN"/>
              </w:rPr>
              <w:t>，</w:t>
            </w:r>
            <w:r>
              <w:rPr>
                <w:rFonts w:hint="default"/>
                <w:lang w:val="en-US" w:eastAsia="zh-CN"/>
              </w:rPr>
              <w:t>总价 4,000 万元，其中在补充协议中， 广西北生药业股份有限公司又增加了技术转让费用 1,000 万元。 但是直到 2008 年 7 月 9 日北海赛诺奇都没有向广西北生药业股份有限公司提供完所有的技术服务。 最终， 广西北生药业股份有限公司还有 2,909.30 万元的款项没有收回。 在这之后， 另外三家北生药业的关联方企业： 北京华阳新康科技、东阳中远经贸、 东阳市东孚经贸， 在 2006——2007 年期间陆续共占用了广西北生</w:t>
            </w:r>
            <w:r>
              <w:rPr>
                <w:rFonts w:hint="default"/>
                <w:lang w:val="en-US" w:eastAsia="zh-CN"/>
              </w:rPr>
              <w:br w:type="textWrapping"/>
            </w:r>
            <w:r>
              <w:rPr>
                <w:rFonts w:hint="default"/>
                <w:lang w:val="en-US" w:eastAsia="zh-CN"/>
              </w:rPr>
              <w:t>药业股份有限公司 3,650 万元的资金。 对上述事实， 广西北生药业股份有限公司均没有如实披露。</w:t>
            </w:r>
            <w:r>
              <w:rPr>
                <w:rFonts w:hint="default"/>
                <w:lang w:val="en-US" w:eastAsia="zh-CN"/>
              </w:rPr>
              <w:br w:type="textWrapping"/>
            </w:r>
            <w:r>
              <w:rPr>
                <w:rFonts w:hint="default"/>
                <w:lang w:val="en-US" w:eastAsia="zh-CN"/>
              </w:rPr>
              <w:t>.</w:t>
            </w:r>
            <w:r>
              <w:rPr>
                <w:rFonts w:hint="default"/>
                <w:b/>
                <w:bCs/>
                <w:lang w:val="en-US" w:eastAsia="zh-CN"/>
              </w:rPr>
              <w:t>3 通过关联方交易虚假记载营业收入</w:t>
            </w:r>
            <w:r>
              <w:rPr>
                <w:rFonts w:hint="default"/>
                <w:b/>
                <w:bCs/>
                <w:lang w:val="en-US" w:eastAsia="zh-CN"/>
              </w:rPr>
              <w:br w:type="textWrapping"/>
            </w:r>
            <w:r>
              <w:rPr>
                <w:rFonts w:hint="default"/>
                <w:lang w:val="en-US" w:eastAsia="zh-CN"/>
              </w:rPr>
              <w:t>为骗取广大股民， 北生药业利用虚假关联方交易， 虚增公司营业收入。早在2001 年北生药业上市之初， 就与其大股东北生集团在采购和销售方面建立关联方交易往来， 此时关联方交易金额就分别达到 2,212 万元和 3,122 万元。2004——2006年， 北生药业通过向未披露的关联方： 九州济康、万龙东顺、盛世康健、龙京生物、吉林华凯前五大经销商以虚假发货的形式， 虚增营业收入累计高达 3.72 亿元，这些资金通过销售的方式转移给北生药业的关联方客户，再以购买货物的方式返回公司， 由此销售资金的流入将会在现金流量表上显示。截止到 2006 年 12 月 31日，北生药业的财务报告中显示应收账款项的余额合计为 17,284 万元，其中计提的坏账准备为 11,365 万元， 其中欠款的公司即为北生药业未披露关方关系的前五大经销商。</w:t>
            </w:r>
            <w:r>
              <w:rPr>
                <w:rFonts w:hint="default"/>
                <w:lang w:val="en-US" w:eastAsia="zh-CN"/>
              </w:rPr>
              <w:br w:type="textWrapping"/>
            </w:r>
            <w:r>
              <w:drawing>
                <wp:inline distT="0" distB="0" distL="114300" distR="114300">
                  <wp:extent cx="3868420" cy="491490"/>
                  <wp:effectExtent l="0" t="0" r="5080" b="3810"/>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25"/>
                          <a:stretch>
                            <a:fillRect/>
                          </a:stretch>
                        </pic:blipFill>
                        <pic:spPr>
                          <a:xfrm>
                            <a:off x="0" y="0"/>
                            <a:ext cx="3868420" cy="491490"/>
                          </a:xfrm>
                          <a:prstGeom prst="rect">
                            <a:avLst/>
                          </a:prstGeom>
                          <a:noFill/>
                          <a:ln>
                            <a:noFill/>
                          </a:ln>
                        </pic:spPr>
                      </pic:pic>
                    </a:graphicData>
                  </a:graphic>
                </wp:inline>
              </w:drawing>
            </w:r>
            <w:r>
              <w:br w:type="textWrapping"/>
            </w:r>
            <w:r>
              <w:rPr>
                <w:rFonts w:hint="eastAsia"/>
                <w:lang w:val="en-US" w:eastAsia="zh-CN"/>
              </w:rPr>
              <w:t>从</w:t>
            </w:r>
            <w:r>
              <w:rPr>
                <w:rFonts w:hint="default"/>
                <w:lang w:val="en-US" w:eastAsia="zh-CN"/>
              </w:rPr>
              <w:t>中可以看出， 北生药业在 2001—2005 年营业收入高速增长， 但是这期间营业收入的大部分都来自 于北生药业与其未披露的关联方进行关联购销交易。其中，2003 年北生药业的一半营业收入均来源于九州济康、万龙东顺、吉林华凯、 生物龙京有限公司这四家未披露的关联方公司；</w:t>
            </w:r>
            <w:r>
              <w:rPr>
                <w:rFonts w:hint="eastAsia"/>
                <w:lang w:val="en-US" w:eastAsia="zh-CN"/>
              </w:rPr>
              <w:t>之</w:t>
            </w:r>
            <w:r>
              <w:rPr>
                <w:rFonts w:hint="default"/>
                <w:lang w:val="en-US" w:eastAsia="zh-CN"/>
              </w:rPr>
              <w:t>后 2004 年、 2005 年、 2006年北生药业通过向未披露关联方关系的前五大经销商： 万龙东顺、 九州济康、 龙京生物、 盛世康健以及吉林华凯以虚假发货的方式， 分别在虚增营业收入 15,666.9万元、 18,827.8 万元、 2,829.6 万元， 分别占当年年度财务报告中披露营业收入金</w:t>
            </w:r>
            <w:r>
              <w:rPr>
                <w:rFonts w:hint="eastAsia"/>
                <w:lang w:val="en-US" w:eastAsia="zh-CN"/>
              </w:rPr>
              <w:t>额</w:t>
            </w:r>
            <w:r>
              <w:rPr>
                <w:rFonts w:hint="default"/>
                <w:lang w:val="en-US" w:eastAsia="zh-CN"/>
              </w:rPr>
              <w:t>的 38.97%、 46.69%和 20.89%。除此之外， 北生药业的营业收入与净利润变动趋势并不完全一致， 2002—2004 年营业收入增幅相对较大， 而净利润的增长则较为平稳。 与此同时， 北生药业的营业收入与应收账款之间的对应情况也存在着异常情况， 具体情况如表所示。</w:t>
            </w:r>
            <w:r>
              <w:rPr>
                <w:rFonts w:hint="default"/>
                <w:lang w:val="en-US" w:eastAsia="zh-CN"/>
              </w:rPr>
              <w:br w:type="textWrapping"/>
            </w:r>
            <w:r>
              <w:drawing>
                <wp:inline distT="0" distB="0" distL="114300" distR="114300">
                  <wp:extent cx="3870325" cy="619125"/>
                  <wp:effectExtent l="0" t="0" r="3175" b="3175"/>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26"/>
                          <a:stretch>
                            <a:fillRect/>
                          </a:stretch>
                        </pic:blipFill>
                        <pic:spPr>
                          <a:xfrm>
                            <a:off x="0" y="0"/>
                            <a:ext cx="3870325" cy="619125"/>
                          </a:xfrm>
                          <a:prstGeom prst="rect">
                            <a:avLst/>
                          </a:prstGeom>
                          <a:noFill/>
                          <a:ln>
                            <a:noFill/>
                          </a:ln>
                        </pic:spPr>
                      </pic:pic>
                    </a:graphicData>
                  </a:graphic>
                </wp:inline>
              </w:drawing>
            </w:r>
            <w:r>
              <w:br w:type="textWrapping"/>
            </w:r>
            <w:r>
              <w:rPr>
                <w:rFonts w:hint="default"/>
                <w:lang w:val="en-US" w:eastAsia="zh-CN"/>
              </w:rPr>
              <w:t>可以看出，北生药业在 2001—2005 年年度， 应收账款周转率的比例一直保持很高的数值，</w:t>
            </w:r>
            <w:r>
              <w:rPr>
                <w:rFonts w:hint="eastAsia"/>
                <w:lang w:val="en-US" w:eastAsia="zh-CN"/>
              </w:rPr>
              <w:t>而</w:t>
            </w:r>
            <w:r>
              <w:rPr>
                <w:rFonts w:hint="default"/>
                <w:lang w:val="en-US" w:eastAsia="zh-CN"/>
              </w:rPr>
              <w:t>到了 2006—2007 年年度， 应收账款金额竟为营业收入的两倍，这些数值的异常情况均表明北生药业营业收入存在着异常， 因此拥有着较高的审计风险。 通过分析 2001—2005 年期间一直增长的应收账款， 可以得出北生药业通过虚假交易的形式虚增营业收入由此占用公司资金。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jc w:val="center"/>
            </w:pPr>
            <w:r>
              <w:rPr>
                <w:rFonts w:hint="eastAsia"/>
              </w:rPr>
              <w:t>深圳鹏城会计师事务所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vAlign w:val="top"/>
          </w:tcPr>
          <w:p>
            <w:pPr>
              <w:tabs>
                <w:tab w:val="left" w:pos="2160"/>
              </w:tabs>
              <w:rPr>
                <w:rStyle w:val="19"/>
                <w:rFonts w:hint="eastAsia"/>
                <w:i w:val="0"/>
                <w:iCs w:val="0"/>
                <w:color w:val="auto"/>
              </w:rPr>
            </w:pPr>
            <w:r>
              <w:rPr>
                <w:rStyle w:val="19"/>
                <w:rFonts w:hint="eastAsia"/>
                <w:i w:val="0"/>
                <w:iCs w:val="0"/>
                <w:color w:val="auto"/>
              </w:rPr>
              <w:t>(1)法律制度不够健全</w:t>
            </w:r>
          </w:p>
          <w:p>
            <w:pPr>
              <w:tabs>
                <w:tab w:val="left" w:pos="2160"/>
              </w:tabs>
              <w:rPr>
                <w:rStyle w:val="19"/>
                <w:rFonts w:hint="eastAsia"/>
                <w:i w:val="0"/>
                <w:iCs w:val="0"/>
                <w:color w:val="auto"/>
              </w:rPr>
            </w:pPr>
            <w:r>
              <w:rPr>
                <w:rStyle w:val="19"/>
                <w:rFonts w:hint="eastAsia"/>
                <w:i w:val="0"/>
                <w:iCs w:val="0"/>
                <w:color w:val="auto"/>
              </w:rPr>
              <w:t>我国现行法律对会计事务所的行政责任、刑事责任、民事赔偿责任的规定过于笼统，可操作性不强。其次，刑事处罚手段使用较少，行政责任的处罚程度较轻，民事赔偿责任尚不完备，对违规者的惩处力度不够，违规者的违规成本太低，现有法律对违规者起不到应有的震慑作用。</w:t>
            </w:r>
          </w:p>
          <w:p>
            <w:pPr>
              <w:tabs>
                <w:tab w:val="left" w:pos="2160"/>
              </w:tabs>
              <w:rPr>
                <w:rStyle w:val="19"/>
                <w:rFonts w:hint="eastAsia"/>
                <w:i w:val="0"/>
                <w:iCs w:val="0"/>
                <w:color w:val="auto"/>
              </w:rPr>
            </w:pPr>
            <w:r>
              <w:rPr>
                <w:rStyle w:val="19"/>
                <w:rFonts w:hint="eastAsia"/>
                <w:i w:val="0"/>
                <w:iCs w:val="0"/>
                <w:color w:val="auto"/>
              </w:rPr>
              <w:t>(2)北生药业刻意隐瞒</w:t>
            </w:r>
          </w:p>
          <w:p>
            <w:pPr>
              <w:tabs>
                <w:tab w:val="left" w:pos="2160"/>
              </w:tabs>
              <w:rPr>
                <w:rStyle w:val="19"/>
                <w:rFonts w:hint="eastAsia"/>
                <w:i w:val="0"/>
                <w:iCs w:val="0"/>
                <w:color w:val="auto"/>
              </w:rPr>
            </w:pPr>
            <w:r>
              <w:rPr>
                <w:rStyle w:val="19"/>
                <w:rFonts w:hint="eastAsia"/>
                <w:i w:val="0"/>
                <w:iCs w:val="0"/>
                <w:color w:val="auto"/>
              </w:rPr>
              <w:t>不仅仅是北生药业存在财务舞弊刻意隐瞒事实的现象，资本市场存在太多的虚假和欺诈、甚至造假成风。企业可能利用各种非常交易的方式隐瞒其真实的财务状况。这无疑不给注册会计师审计造成巨大困难。此外，我国对企业管理当局特别是高层管理人员及相关</w:t>
            </w:r>
          </w:p>
          <w:p>
            <w:pPr>
              <w:tabs>
                <w:tab w:val="left" w:pos="2160"/>
              </w:tabs>
              <w:rPr>
                <w:rStyle w:val="19"/>
                <w:rFonts w:hint="eastAsia"/>
                <w:i w:val="0"/>
                <w:iCs w:val="0"/>
                <w:color w:val="auto"/>
              </w:rPr>
            </w:pPr>
            <w:r>
              <w:rPr>
                <w:rStyle w:val="19"/>
                <w:rFonts w:hint="eastAsia"/>
                <w:i w:val="0"/>
                <w:iCs w:val="0"/>
                <w:color w:val="auto"/>
              </w:rPr>
              <w:t>责任者处罚的法律制度不健全，为一些企业猖狂造假留下了空间，使注册会计师的宙计风险事大，导致审计失败</w:t>
            </w:r>
          </w:p>
          <w:p>
            <w:pPr>
              <w:tabs>
                <w:tab w:val="left" w:pos="2160"/>
              </w:tabs>
              <w:rPr>
                <w:rStyle w:val="19"/>
                <w:rFonts w:hint="eastAsia"/>
                <w:i w:val="0"/>
                <w:iCs w:val="0"/>
                <w:color w:val="auto"/>
              </w:rPr>
            </w:pPr>
            <w:r>
              <w:rPr>
                <w:rStyle w:val="19"/>
                <w:rFonts w:hint="eastAsia"/>
                <w:i w:val="0"/>
                <w:iCs w:val="0"/>
                <w:color w:val="auto"/>
              </w:rPr>
              <w:t>(3)事务所审计人员专业能力的缺失</w:t>
            </w:r>
          </w:p>
          <w:p>
            <w:pPr>
              <w:tabs>
                <w:tab w:val="left" w:pos="2160"/>
              </w:tabs>
              <w:rPr>
                <w:rStyle w:val="19"/>
                <w:rFonts w:hint="eastAsia"/>
                <w:i w:val="0"/>
                <w:iCs w:val="0"/>
                <w:color w:val="auto"/>
              </w:rPr>
            </w:pPr>
            <w:r>
              <w:rPr>
                <w:rStyle w:val="19"/>
                <w:rFonts w:hint="eastAsia"/>
                <w:i w:val="0"/>
                <w:iCs w:val="0"/>
                <w:color w:val="auto"/>
              </w:rPr>
              <w:t>被处罚的八项事项中有6项是未按照规定披露的信息，审计人员对于企业特殊项目的审计基本是失效的，完全没有发挥任何作用。而针对这样的特殊项目，不仅仅要实施常规的审计方法和程序，更需要有针对性的措施。</w:t>
            </w:r>
          </w:p>
          <w:p>
            <w:pPr>
              <w:numPr>
                <w:ilvl w:val="0"/>
                <w:numId w:val="8"/>
              </w:numPr>
              <w:tabs>
                <w:tab w:val="left" w:pos="2160"/>
              </w:tabs>
              <w:rPr>
                <w:rStyle w:val="19"/>
                <w:rFonts w:hint="eastAsia"/>
                <w:i w:val="0"/>
                <w:iCs w:val="0"/>
                <w:color w:val="auto"/>
                <w:lang w:eastAsia="zh-CN"/>
              </w:rPr>
            </w:pPr>
            <w:r>
              <w:rPr>
                <w:rStyle w:val="19"/>
                <w:rFonts w:hint="eastAsia"/>
                <w:i w:val="0"/>
                <w:iCs w:val="0"/>
                <w:color w:val="auto"/>
              </w:rPr>
              <w:t>“关联方”的范围界定不清关联方交易是指关联方之间发生转移资源或义务的事项，而不论是否收取价款。通常来讲，能够构成企业的关联方包括:该企业的母公司、该企业的子公司、与该企业受同一母公司控制的其他企业、对该企业实施共同控制的投资方、对该企业施加重大影响的投资方该企业的合营企业、该企业的联营企业该企业的主要投资者个人及与其关系密切的家庭成员、该企业或其母公司的关键管理人员及与其关系密切的家庭成员等。理论上关联方的范围已经很广了，而实务中，关联方关系界定起来却是难上加难</w:t>
            </w:r>
            <w:r>
              <w:rPr>
                <w:rStyle w:val="19"/>
                <w:rFonts w:hint="eastAsia"/>
                <w:i w:val="0"/>
                <w:iCs w:val="0"/>
                <w:color w:val="auto"/>
                <w:lang w:eastAsia="zh-CN"/>
              </w:rPr>
              <w:t>。</w:t>
            </w:r>
          </w:p>
          <w:p>
            <w:pPr>
              <w:numPr>
                <w:ilvl w:val="0"/>
                <w:numId w:val="8"/>
              </w:numPr>
              <w:tabs>
                <w:tab w:val="left" w:pos="2160"/>
              </w:tabs>
              <w:rPr>
                <w:rStyle w:val="19"/>
                <w:rFonts w:hint="eastAsia"/>
                <w:i w:val="0"/>
                <w:iCs w:val="0"/>
                <w:color w:val="auto"/>
                <w:lang w:val="en-US" w:eastAsia="zh-CN"/>
              </w:rPr>
            </w:pPr>
            <w:r>
              <w:rPr>
                <w:rStyle w:val="19"/>
                <w:rFonts w:hint="eastAsia"/>
                <w:i w:val="0"/>
                <w:iCs w:val="0"/>
                <w:color w:val="auto"/>
                <w:lang w:val="en-US" w:eastAsia="zh-CN"/>
              </w:rPr>
              <w:t>特殊项目审计程序的不完整北生药业未披露事项中涉及财务报告期后事项的隐瞒，包括重大事项、仲裁、逾期贷款等。一些未判决的事项企业没有进行账务处理确认预计负债还未将其进行披露，而这些项目所占金额比例也较高。只要其审计机构在审计过程中，按照审计准则要求，将分析程序贯穿运用于整个审计过程中，就可以发现其存在的风险。但是这两家事务所的审计程序并没有起到任何作用。</w:t>
            </w:r>
          </w:p>
          <w:p>
            <w:pPr>
              <w:numPr>
                <w:ilvl w:val="0"/>
                <w:numId w:val="8"/>
              </w:numPr>
              <w:tabs>
                <w:tab w:val="left" w:pos="2160"/>
              </w:tabs>
              <w:rPr>
                <w:rStyle w:val="19"/>
                <w:rFonts w:hint="eastAsia"/>
                <w:i w:val="0"/>
                <w:iCs w:val="0"/>
                <w:color w:val="auto"/>
                <w:lang w:val="en-US" w:eastAsia="zh-CN"/>
              </w:rPr>
            </w:pPr>
            <w:r>
              <w:rPr>
                <w:rStyle w:val="19"/>
                <w:rFonts w:hint="eastAsia"/>
                <w:i w:val="0"/>
                <w:iCs w:val="0"/>
                <w:color w:val="auto"/>
                <w:lang w:val="en-US" w:eastAsia="zh-CN"/>
              </w:rPr>
              <w:t>审计人员职业道德的缺乏市场经济环境下，人们面临着金钱的诱惑，传统的道德和价值观正在被挑战，审计行业也不例外。审计人员容易受到利益的驱使，抱着侥幸的心理做出违反职业道德的舞弊行为出具不真实的审计报告进而造成审计的失败。</w:t>
            </w:r>
          </w:p>
          <w:p>
            <w:pPr>
              <w:numPr>
                <w:ilvl w:val="0"/>
                <w:numId w:val="8"/>
              </w:numPr>
              <w:tabs>
                <w:tab w:val="left" w:pos="2160"/>
              </w:tabs>
              <w:rPr>
                <w:rStyle w:val="19"/>
                <w:rFonts w:hint="eastAsia"/>
                <w:i w:val="0"/>
                <w:iCs w:val="0"/>
                <w:color w:val="auto"/>
                <w:lang w:val="en-US" w:eastAsia="zh-CN"/>
              </w:rPr>
            </w:pPr>
            <w:r>
              <w:rPr>
                <w:rStyle w:val="19"/>
                <w:rFonts w:hint="eastAsia"/>
                <w:i w:val="0"/>
                <w:iCs w:val="0"/>
                <w:color w:val="auto"/>
                <w:lang w:val="en-US" w:eastAsia="zh-CN"/>
              </w:rPr>
              <w:t>审计人员对客户的经营了解不够。在审计人员接受客户的委托，对其会计报表进行审计以鉴证其财务状况及客户的经营成果是否得到了公允反映时，如果审计人员对客户的经营了解不够，势必会发表错误的审计意见，导致审计失败。</w:t>
            </w:r>
          </w:p>
          <w:p>
            <w:pPr>
              <w:numPr>
                <w:ilvl w:val="0"/>
                <w:numId w:val="0"/>
              </w:numPr>
              <w:tabs>
                <w:tab w:val="left" w:pos="2160"/>
              </w:tabs>
              <w:ind w:left="0" w:leftChars="0" w:firstLine="0" w:firstLineChars="0"/>
              <w:rPr>
                <w:rFonts w:hint="eastAsia" w:ascii="Times New Roman" w:hAnsi="Times New Roman" w:eastAsia="宋体" w:cs="Times New Roman"/>
                <w:i w:val="0"/>
                <w:iCs w:val="0"/>
                <w:color w:val="auto"/>
                <w:kern w:val="2"/>
                <w:sz w:val="21"/>
                <w:szCs w:val="22"/>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vAlign w:val="top"/>
          </w:tcPr>
          <w:p>
            <w:pPr>
              <w:tabs>
                <w:tab w:val="left" w:pos="2160"/>
              </w:tabs>
              <w:rPr>
                <w:rStyle w:val="19"/>
                <w:rFonts w:hint="eastAsia"/>
                <w:i w:val="0"/>
                <w:iCs w:val="0"/>
                <w:color w:val="auto"/>
              </w:rPr>
            </w:pPr>
            <w:r>
              <w:rPr>
                <w:rFonts w:hint="eastAsia"/>
                <w:shd w:val="clear" w:color="auto" w:fill="auto"/>
                <w:lang w:val="en-US" w:eastAsia="zh-CN"/>
              </w:rPr>
              <w:t xml:space="preserve">关联方交易 </w:t>
            </w:r>
            <w:r>
              <w:rPr>
                <w:rFonts w:hint="eastAsia"/>
                <w:shd w:val="clear" w:color="auto" w:fill="auto"/>
                <w:lang w:val="en-US" w:eastAsia="zh-CN"/>
              </w:rPr>
              <w:br w:type="textWrapping"/>
            </w:r>
            <w:r>
              <w:rPr>
                <w:rFonts w:hint="default" w:ascii="Arial" w:hAnsi="Arial" w:cs="Arial"/>
                <w:b/>
                <w:i w:val="0"/>
                <w:caps w:val="0"/>
                <w:color w:val="333333"/>
                <w:spacing w:val="0"/>
                <w:sz w:val="21"/>
                <w:szCs w:val="21"/>
                <w:shd w:val="clear" w:color="auto" w:fill="auto"/>
              </w:rPr>
              <w:t>(</w:t>
            </w:r>
            <w:r>
              <w:rPr>
                <w:rStyle w:val="19"/>
                <w:rFonts w:hint="default"/>
                <w:i w:val="0"/>
                <w:iCs w:val="0"/>
                <w:color w:val="auto"/>
              </w:rPr>
              <w:t>一)关联方的识别。</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关联方审计的难点在于发现关联方关系，只要找到了所有关联方，审计也就有了清晰的线索。注册会计师在签订</w:t>
            </w:r>
            <w:r>
              <w:rPr>
                <w:rStyle w:val="19"/>
                <w:rFonts w:hint="default"/>
                <w:i w:val="0"/>
                <w:iCs w:val="0"/>
                <w:color w:val="auto"/>
                <w:lang w:val="en-US" w:eastAsia="zh-CN"/>
              </w:rPr>
              <w:fldChar w:fldCharType="begin"/>
            </w:r>
            <w:r>
              <w:rPr>
                <w:rStyle w:val="19"/>
                <w:rFonts w:hint="default"/>
                <w:i w:val="0"/>
                <w:iCs w:val="0"/>
                <w:color w:val="auto"/>
                <w:lang w:val="en-US" w:eastAsia="zh-CN"/>
              </w:rPr>
              <w:instrText xml:space="preserve"> HYPERLINK "https://baike.sogou.com/lemma/ShowInnerLink.htm?lemmaId=5932905&amp;ss_c=ssc.citiao.link" \t "https://baike.sogou.com/_blank" </w:instrText>
            </w:r>
            <w:r>
              <w:rPr>
                <w:rStyle w:val="19"/>
                <w:rFonts w:hint="default"/>
                <w:i w:val="0"/>
                <w:iCs w:val="0"/>
                <w:color w:val="auto"/>
                <w:lang w:val="en-US" w:eastAsia="zh-CN"/>
              </w:rPr>
              <w:fldChar w:fldCharType="separate"/>
            </w:r>
            <w:r>
              <w:rPr>
                <w:rStyle w:val="19"/>
                <w:rFonts w:hint="default"/>
                <w:i w:val="0"/>
                <w:iCs w:val="0"/>
                <w:color w:val="auto"/>
                <w:lang w:val="en-US" w:eastAsia="zh-CN"/>
              </w:rPr>
              <w:t>审计业务约定书</w:t>
            </w:r>
            <w:r>
              <w:rPr>
                <w:rStyle w:val="19"/>
                <w:rFonts w:hint="default"/>
                <w:i w:val="0"/>
                <w:iCs w:val="0"/>
                <w:color w:val="auto"/>
                <w:lang w:val="en-US" w:eastAsia="zh-CN"/>
              </w:rPr>
              <w:fldChar w:fldCharType="end"/>
            </w:r>
            <w:r>
              <w:rPr>
                <w:rStyle w:val="19"/>
                <w:rFonts w:hint="default"/>
                <w:i w:val="0"/>
                <w:iCs w:val="0"/>
                <w:color w:val="auto"/>
                <w:lang w:val="en-US" w:eastAsia="zh-CN"/>
              </w:rPr>
              <w:t>和制定审计计划时，要对被审单位的情况进行全面了解，并实施以下程序来确定被审单位存在已知或潜在的关联方及其交易：</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1、审查以前年度审计工作底稿。以前年度工作底稿中确认的关联方，在本期如未发生变动，则仍视其为关联方；而以前年度未作为关联方记录的其他企业则有可能成为企业的关联方。</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2、了解、评价被审单位识别和处理关联方及其交易的程序。</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3、查阅主要投资者、关键管理人员名单，这有助于注册会计师正确判断他们与企业的交易对企业利润的影响。</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4、查阅股东大会、</w:t>
            </w:r>
            <w:r>
              <w:rPr>
                <w:rStyle w:val="19"/>
                <w:rFonts w:hint="default"/>
                <w:i w:val="0"/>
                <w:iCs w:val="0"/>
                <w:color w:val="auto"/>
                <w:lang w:val="en-US" w:eastAsia="zh-CN"/>
              </w:rPr>
              <w:fldChar w:fldCharType="begin"/>
            </w:r>
            <w:r>
              <w:rPr>
                <w:rStyle w:val="19"/>
                <w:rFonts w:hint="default"/>
                <w:i w:val="0"/>
                <w:iCs w:val="0"/>
                <w:color w:val="auto"/>
                <w:lang w:val="en-US" w:eastAsia="zh-CN"/>
              </w:rPr>
              <w:instrText xml:space="preserve"> HYPERLINK "https://baike.sogou.com/lemma/ShowInnerLink.htm?lemmaId=68634408&amp;ss_c=ssc.citiao.link" \t "https://baike.sogou.com/_blank" </w:instrText>
            </w:r>
            <w:r>
              <w:rPr>
                <w:rStyle w:val="19"/>
                <w:rFonts w:hint="default"/>
                <w:i w:val="0"/>
                <w:iCs w:val="0"/>
                <w:color w:val="auto"/>
                <w:lang w:val="en-US" w:eastAsia="zh-CN"/>
              </w:rPr>
              <w:fldChar w:fldCharType="separate"/>
            </w:r>
            <w:r>
              <w:rPr>
                <w:rStyle w:val="19"/>
                <w:rFonts w:hint="default"/>
                <w:i w:val="0"/>
                <w:iCs w:val="0"/>
                <w:color w:val="auto"/>
                <w:lang w:val="en-US" w:eastAsia="zh-CN"/>
              </w:rPr>
              <w:t>董事会会议</w:t>
            </w:r>
            <w:r>
              <w:rPr>
                <w:rStyle w:val="19"/>
                <w:rFonts w:hint="default"/>
                <w:i w:val="0"/>
                <w:iCs w:val="0"/>
                <w:color w:val="auto"/>
                <w:lang w:val="en-US" w:eastAsia="zh-CN"/>
              </w:rPr>
              <w:fldChar w:fldCharType="end"/>
            </w:r>
            <w:r>
              <w:rPr>
                <w:rStyle w:val="19"/>
                <w:rFonts w:hint="default"/>
                <w:i w:val="0"/>
                <w:iCs w:val="0"/>
                <w:color w:val="auto"/>
                <w:lang w:val="en-US" w:eastAsia="zh-CN"/>
              </w:rPr>
              <w:t>及其他重要会议记录，使注册会计师能认别控制、</w:t>
            </w:r>
            <w:r>
              <w:rPr>
                <w:rStyle w:val="19"/>
                <w:rFonts w:hint="default"/>
                <w:i w:val="0"/>
                <w:iCs w:val="0"/>
                <w:color w:val="auto"/>
                <w:lang w:val="en-US" w:eastAsia="zh-CN"/>
              </w:rPr>
              <w:fldChar w:fldCharType="begin"/>
            </w:r>
            <w:r>
              <w:rPr>
                <w:rStyle w:val="19"/>
                <w:rFonts w:hint="default"/>
                <w:i w:val="0"/>
                <w:iCs w:val="0"/>
                <w:color w:val="auto"/>
                <w:lang w:val="en-US" w:eastAsia="zh-CN"/>
              </w:rPr>
              <w:instrText xml:space="preserve"> HYPERLINK "https://baike.sogou.com/lemma/ShowInnerLink.htm?lemmaId=57158078&amp;ss_c=ssc.citiao.link" \t "https://baike.sogou.com/_blank" </w:instrText>
            </w:r>
            <w:r>
              <w:rPr>
                <w:rStyle w:val="19"/>
                <w:rFonts w:hint="default"/>
                <w:i w:val="0"/>
                <w:iCs w:val="0"/>
                <w:color w:val="auto"/>
                <w:lang w:val="en-US" w:eastAsia="zh-CN"/>
              </w:rPr>
              <w:fldChar w:fldCharType="separate"/>
            </w:r>
            <w:r>
              <w:rPr>
                <w:rStyle w:val="19"/>
                <w:rFonts w:hint="default"/>
                <w:i w:val="0"/>
                <w:iCs w:val="0"/>
                <w:color w:val="auto"/>
                <w:lang w:val="en-US" w:eastAsia="zh-CN"/>
              </w:rPr>
              <w:t>共同控制</w:t>
            </w:r>
            <w:r>
              <w:rPr>
                <w:rStyle w:val="19"/>
                <w:rFonts w:hint="default"/>
                <w:i w:val="0"/>
                <w:iCs w:val="0"/>
                <w:color w:val="auto"/>
                <w:lang w:val="en-US" w:eastAsia="zh-CN"/>
              </w:rPr>
              <w:fldChar w:fldCharType="end"/>
            </w:r>
            <w:r>
              <w:rPr>
                <w:rStyle w:val="19"/>
                <w:rFonts w:hint="default"/>
                <w:i w:val="0"/>
                <w:iCs w:val="0"/>
                <w:color w:val="auto"/>
                <w:lang w:val="en-US" w:eastAsia="zh-CN"/>
              </w:rPr>
              <w:t>或对被审单位实施重大影响的关联方。</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5、询问前任注册会计师，从而提高审计效率，但仍要对询问结果审核。</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6、审核所审会计期间的重大投资业务或债务重组业务，确认投资和重组的性质是否构成新的关联方关系。</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7、审核所得税申报资料。若被审单位报税过高或过低，说明可能存在以转移利润为由的关联方交易。</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(二)对关联方交易的识别。</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判断关联方交易存在的标准不是金额大小，而是会计上的风险和报酬的转移。由于被审单位可能会故意隐瞒关联方，因此，注册会计师应实施专门审计程序来识别关联方交易。</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1、查阅股东大会、董事会会议及其他重要会议记录。</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2、询问有关当局重大交易时的具体情况。</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3、审阅被审单位管理当局说明书。</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4、了解被审单位与其主要顾客、供应商和债权人、债务人交易性质及范围。</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5、了解是否存在已发生但未进行会计处理的交易。</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6、查阅会计记录中数额较大的异常或不常发生的交易。</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7、审阅有关存款、借款</w:t>
            </w:r>
            <w:r>
              <w:rPr>
                <w:rStyle w:val="19"/>
                <w:rFonts w:hint="default"/>
                <w:i w:val="0"/>
                <w:iCs w:val="0"/>
                <w:color w:val="auto"/>
                <w:lang w:val="en-US" w:eastAsia="zh-CN"/>
              </w:rPr>
              <w:fldChar w:fldCharType="begin"/>
            </w:r>
            <w:r>
              <w:rPr>
                <w:rStyle w:val="19"/>
                <w:rFonts w:hint="default"/>
                <w:i w:val="0"/>
                <w:iCs w:val="0"/>
                <w:color w:val="auto"/>
                <w:lang w:val="en-US" w:eastAsia="zh-CN"/>
              </w:rPr>
              <w:instrText xml:space="preserve"> HYPERLINK "https://baike.sogou.com/lemma/ShowInnerLink.htm?lemmaId=7703856&amp;ss_c=ssc.citiao.link" \t "https://baike.sogou.com/_blank" </w:instrText>
            </w:r>
            <w:r>
              <w:rPr>
                <w:rStyle w:val="19"/>
                <w:rFonts w:hint="default"/>
                <w:i w:val="0"/>
                <w:iCs w:val="0"/>
                <w:color w:val="auto"/>
                <w:lang w:val="en-US" w:eastAsia="zh-CN"/>
              </w:rPr>
              <w:fldChar w:fldCharType="separate"/>
            </w:r>
            <w:r>
              <w:rPr>
                <w:rStyle w:val="19"/>
                <w:rFonts w:hint="default"/>
                <w:i w:val="0"/>
                <w:iCs w:val="0"/>
                <w:color w:val="auto"/>
                <w:lang w:val="en-US" w:eastAsia="zh-CN"/>
              </w:rPr>
              <w:t>询证函</w:t>
            </w:r>
            <w:r>
              <w:rPr>
                <w:rStyle w:val="19"/>
                <w:rFonts w:hint="default"/>
                <w:i w:val="0"/>
                <w:iCs w:val="0"/>
                <w:color w:val="auto"/>
                <w:lang w:val="en-US" w:eastAsia="zh-CN"/>
              </w:rPr>
              <w:fldChar w:fldCharType="end"/>
            </w:r>
            <w:r>
              <w:rPr>
                <w:rStyle w:val="19"/>
                <w:rFonts w:hint="default"/>
                <w:i w:val="0"/>
                <w:iCs w:val="0"/>
                <w:color w:val="auto"/>
                <w:lang w:val="en-US" w:eastAsia="zh-CN"/>
              </w:rPr>
              <w:t>，检查是否存在担保。</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(三)对被审关联方内部控制制度进行符合性测试</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1、了解、描述关联方交易内部控制。</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2、查明并确定已授权或拟授权的关联方交易。</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3、抽样检查关联方交易的原始凭证。</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4、检查董事会和关键管理人员提供的所有资料，从而确定关联方交易的完整性。</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5、审查机器设备或建筑物等购销业务的会计确认计量记录。</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6、审查关联方之间的代理、租赁、资金借贷业务。</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7、审查支付给关键管理人员报酬的金额和方式有无不合理。</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8、评价关联方内部控制制度。如果被审单位关联方交易的内部控制较好，可以减少</w:t>
            </w:r>
            <w:r>
              <w:rPr>
                <w:rStyle w:val="19"/>
                <w:rFonts w:hint="default"/>
                <w:i w:val="0"/>
                <w:iCs w:val="0"/>
                <w:color w:val="auto"/>
                <w:lang w:val="en-US" w:eastAsia="zh-CN"/>
              </w:rPr>
              <w:fldChar w:fldCharType="begin"/>
            </w:r>
            <w:r>
              <w:rPr>
                <w:rStyle w:val="19"/>
                <w:rFonts w:hint="default"/>
                <w:i w:val="0"/>
                <w:iCs w:val="0"/>
                <w:color w:val="auto"/>
                <w:lang w:val="en-US" w:eastAsia="zh-CN"/>
              </w:rPr>
              <w:instrText xml:space="preserve"> HYPERLINK "https://baike.sogou.com/lemma/ShowInnerLink.htm?lemmaId=7665773&amp;ss_c=ssc.citiao.link" \t "https://baike.sogou.com/_blank" </w:instrText>
            </w:r>
            <w:r>
              <w:rPr>
                <w:rStyle w:val="19"/>
                <w:rFonts w:hint="default"/>
                <w:i w:val="0"/>
                <w:iCs w:val="0"/>
                <w:color w:val="auto"/>
                <w:lang w:val="en-US" w:eastAsia="zh-CN"/>
              </w:rPr>
              <w:fldChar w:fldCharType="separate"/>
            </w:r>
            <w:r>
              <w:rPr>
                <w:rStyle w:val="19"/>
                <w:rFonts w:hint="default"/>
                <w:i w:val="0"/>
                <w:iCs w:val="0"/>
                <w:color w:val="auto"/>
                <w:lang w:val="en-US" w:eastAsia="zh-CN"/>
              </w:rPr>
              <w:t>实质性测试</w:t>
            </w:r>
            <w:r>
              <w:rPr>
                <w:rStyle w:val="19"/>
                <w:rFonts w:hint="default"/>
                <w:i w:val="0"/>
                <w:iCs w:val="0"/>
                <w:color w:val="auto"/>
                <w:lang w:val="en-US" w:eastAsia="zh-CN"/>
              </w:rPr>
              <w:fldChar w:fldCharType="end"/>
            </w:r>
            <w:r>
              <w:rPr>
                <w:rStyle w:val="19"/>
                <w:rFonts w:hint="default"/>
                <w:i w:val="0"/>
                <w:iCs w:val="0"/>
                <w:color w:val="auto"/>
                <w:lang w:val="en-US" w:eastAsia="zh-CN"/>
              </w:rPr>
              <w:t>，否则应增加实质性测试。</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(四)对被审单位关联方交易进行实质性测试</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1、审查被审单位与其关联方之间发生的购销活动、劳务支出、租赁业务，确定其交易价格是否公平，相关的原始凭证是否齐全。</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2、审查被审单位与其关联方之间资金往来的有关合同、文件，核实资金是否被无偿占用，检查债权、债务的真实性、合法性和完整性。</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3、审查有关担保、抵押协议，查看担保抵押品是否存在。</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4、审查被审单位与其关联方之间研究开发项目及其项目转移价格是否偏离真实价格。</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5、审查被审单位</w:t>
            </w:r>
            <w:r>
              <w:rPr>
                <w:rStyle w:val="19"/>
                <w:rFonts w:hint="default"/>
                <w:i w:val="0"/>
                <w:iCs w:val="0"/>
                <w:color w:val="auto"/>
                <w:lang w:val="en-US" w:eastAsia="zh-CN"/>
              </w:rPr>
              <w:fldChar w:fldCharType="begin"/>
            </w:r>
            <w:r>
              <w:rPr>
                <w:rStyle w:val="19"/>
                <w:rFonts w:hint="default"/>
                <w:i w:val="0"/>
                <w:iCs w:val="0"/>
                <w:color w:val="auto"/>
                <w:lang w:val="en-US" w:eastAsia="zh-CN"/>
              </w:rPr>
              <w:instrText xml:space="preserve"> HYPERLINK "https://baike.sogou.com/lemma/ShowInnerLink.htm?lemmaId=430668&amp;ss_c=ssc.citiao.link" \t "https://baike.sogou.com/_blank" </w:instrText>
            </w:r>
            <w:r>
              <w:rPr>
                <w:rStyle w:val="19"/>
                <w:rFonts w:hint="default"/>
                <w:i w:val="0"/>
                <w:iCs w:val="0"/>
                <w:color w:val="auto"/>
                <w:lang w:val="en-US" w:eastAsia="zh-CN"/>
              </w:rPr>
              <w:fldChar w:fldCharType="separate"/>
            </w:r>
            <w:r>
              <w:rPr>
                <w:rStyle w:val="19"/>
                <w:rFonts w:hint="default"/>
                <w:i w:val="0"/>
                <w:iCs w:val="0"/>
                <w:color w:val="auto"/>
                <w:lang w:val="en-US" w:eastAsia="zh-CN"/>
              </w:rPr>
              <w:t>会计报表附注</w:t>
            </w:r>
            <w:r>
              <w:rPr>
                <w:rStyle w:val="19"/>
                <w:rFonts w:hint="default"/>
                <w:i w:val="0"/>
                <w:iCs w:val="0"/>
                <w:color w:val="auto"/>
                <w:lang w:val="en-US" w:eastAsia="zh-CN"/>
              </w:rPr>
              <w:fldChar w:fldCharType="end"/>
            </w:r>
            <w:r>
              <w:rPr>
                <w:rStyle w:val="19"/>
                <w:rFonts w:hint="default"/>
                <w:i w:val="0"/>
                <w:iCs w:val="0"/>
                <w:color w:val="auto"/>
                <w:lang w:val="en-US" w:eastAsia="zh-CN"/>
              </w:rPr>
              <w:t>是否对关联方交易予以披露，披露是否完整。</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(五)检查已确认的关联方交易。</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注册会计师在根据被审单位关联方交易目的、性质、范围和对报表影响程度形成审计意见前，还需检查重大关联方交易，并考虑执行附加的审计程序：</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1、向关联方询证交易的条件和金额。</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2、检查关联方所持的证据。</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3、向与经济业务有关人员证实有关问题。</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4、从重大往来款及抵押物中获取被审单位关联方的偿债能力。</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(六)向被审单位管理当局索取关联方及其交易的声明书，以明确注册会计师与被审单位管理当局各自应负的责任。</w:t>
            </w:r>
          </w:p>
          <w:p>
            <w:pPr>
              <w:tabs>
                <w:tab w:val="left" w:pos="2160"/>
              </w:tabs>
              <w:rPr>
                <w:rStyle w:val="19"/>
                <w:rFonts w:hint="default"/>
                <w:i w:val="0"/>
                <w:iCs w:val="0"/>
                <w:color w:val="auto"/>
                <w:lang w:val="en-US" w:eastAsia="zh-CN"/>
              </w:rPr>
            </w:pPr>
            <w:r>
              <w:rPr>
                <w:rStyle w:val="19"/>
                <w:rFonts w:hint="default"/>
                <w:i w:val="0"/>
                <w:iCs w:val="0"/>
                <w:color w:val="auto"/>
                <w:lang w:val="en-US" w:eastAsia="zh-CN"/>
              </w:rPr>
              <w:t>(七)审计意见的形成。注册会计师要根据审计结果形成无保留的审计意见或保留意见、拒绝意见或否定意见。</w:t>
            </w:r>
          </w:p>
          <w:p>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kern w:val="2"/>
                <w:sz w:val="21"/>
                <w:szCs w:val="22"/>
                <w:lang w:val="en-US" w:eastAsia="zh-CN" w:bidi="ar-SA"/>
              </w:rPr>
            </w:pPr>
          </w:p>
        </w:tc>
      </w:tr>
    </w:tbl>
    <w:p>
      <w:pPr>
        <w:rPr>
          <w:rFonts w:hint="default"/>
          <w:lang w:val="en-US" w:eastAsia="zh-CN"/>
        </w:rPr>
      </w:pPr>
    </w:p>
    <w:p>
      <w:pPr>
        <w:pStyle w:val="2"/>
        <w:rPr>
          <w:rFonts w:hint="eastAsia"/>
          <w:lang w:val="en-US" w:eastAsia="zh-CN"/>
        </w:rPr>
      </w:pPr>
      <w:bookmarkStart w:id="46" w:name="_Toc21397"/>
      <w:r>
        <w:rPr>
          <w:rFonts w:hint="eastAsia"/>
          <w:lang w:val="en-US" w:eastAsia="zh-CN"/>
        </w:rPr>
        <w:t>34欣泰电气财务造假</w:t>
      </w:r>
      <w:bookmarkEnd w:id="46"/>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0" w:type="dxa"/>
          </w:tcPr>
          <w:p>
            <w:r>
              <w:rPr>
                <w:rFonts w:hint="eastAsia"/>
              </w:rPr>
              <w:t>案例数据</w:t>
            </w:r>
            <w:r>
              <w:t>编号</w:t>
            </w:r>
          </w:p>
        </w:tc>
        <w:tc>
          <w:tcPr>
            <w:tcW w:w="6316" w:type="dxa"/>
          </w:tcPr>
          <w:p>
            <w:pPr>
              <w:jc w:val="center"/>
              <w:rPr>
                <w:rFonts w:hint="eastAsia" w:eastAsia="宋体"/>
                <w:lang w:val="en-US" w:eastAsia="zh-CN"/>
              </w:rPr>
            </w:pPr>
            <w:r>
              <w:rPr>
                <w:rFonts w:hint="eastAsia"/>
              </w:rPr>
              <w:t>0</w:t>
            </w:r>
            <w:r>
              <w:rPr>
                <w:rFonts w:hint="eastAsia"/>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lang w:val="en-US" w:eastAsia="zh-CN"/>
              </w:rPr>
              <w:t>2011年-2015年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lang w:val="en-US" w:eastAsia="zh-CN"/>
              </w:rPr>
              <w:t>丹东欣泰电气股份有限公司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pPr>
            <w:r>
              <w:rPr>
                <w:rFonts w:hint="eastAsia"/>
              </w:rPr>
              <w:t>制造、加工和销售MCR磁控电抗器、磁控消弧线圈等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rFonts w:hint="eastAsia"/>
                <w:b/>
              </w:rPr>
            </w:pPr>
            <w:r>
              <w:rPr>
                <w:rFonts w:hint="eastAsia"/>
                <w:b/>
              </w:rPr>
              <w:t>【企业背景】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default"/>
                <w:lang w:val="en-US" w:eastAsia="zh-CN"/>
              </w:rPr>
              <w:t>丹东欣泰电气股份有限公司是一家制造、加工和销售MCR</w:t>
            </w:r>
            <w:r>
              <w:rPr>
                <w:rFonts w:hint="default"/>
                <w:lang w:val="en-US" w:eastAsia="zh-CN"/>
              </w:rPr>
              <w:fldChar w:fldCharType="begin"/>
            </w:r>
            <w:r>
              <w:rPr>
                <w:rFonts w:hint="default"/>
                <w:lang w:val="en-US" w:eastAsia="zh-CN"/>
              </w:rPr>
              <w:instrText xml:space="preserve"> HYPERLINK "https://baike.sogou.com/lemma/ShowInnerLink.htm?lemmaId=59977190&amp;ss_c=ssc.citiao.link" \t "https://baike.sogou.com/_blank" </w:instrText>
            </w:r>
            <w:r>
              <w:rPr>
                <w:rFonts w:hint="default"/>
                <w:lang w:val="en-US" w:eastAsia="zh-CN"/>
              </w:rPr>
              <w:fldChar w:fldCharType="separate"/>
            </w:r>
            <w:r>
              <w:rPr>
                <w:rFonts w:hint="default"/>
                <w:lang w:val="en-US" w:eastAsia="zh-CN"/>
              </w:rPr>
              <w:t>磁控电抗器</w:t>
            </w:r>
            <w:r>
              <w:rPr>
                <w:rFonts w:hint="default"/>
                <w:lang w:val="en-US" w:eastAsia="zh-CN"/>
              </w:rPr>
              <w:fldChar w:fldCharType="end"/>
            </w:r>
            <w:r>
              <w:rPr>
                <w:rFonts w:hint="default"/>
                <w:lang w:val="en-US" w:eastAsia="zh-CN"/>
              </w:rPr>
              <w:t>、磁控</w:t>
            </w:r>
            <w:r>
              <w:rPr>
                <w:rFonts w:hint="default"/>
                <w:lang w:val="en-US" w:eastAsia="zh-CN"/>
              </w:rPr>
              <w:fldChar w:fldCharType="begin"/>
            </w:r>
            <w:r>
              <w:rPr>
                <w:rFonts w:hint="default"/>
                <w:lang w:val="en-US" w:eastAsia="zh-CN"/>
              </w:rPr>
              <w:instrText xml:space="preserve"> HYPERLINK "https://baike.sogou.com/lemma/ShowInnerLink.htm?lemmaId=6026753&amp;ss_c=ssc.citiao.link" \t "https://baike.sogou.com/_blank" </w:instrText>
            </w:r>
            <w:r>
              <w:rPr>
                <w:rFonts w:hint="default"/>
                <w:lang w:val="en-US" w:eastAsia="zh-CN"/>
              </w:rPr>
              <w:fldChar w:fldCharType="separate"/>
            </w:r>
            <w:r>
              <w:rPr>
                <w:rFonts w:hint="default"/>
                <w:lang w:val="en-US" w:eastAsia="zh-CN"/>
              </w:rPr>
              <w:t>消弧线圈</w:t>
            </w:r>
            <w:r>
              <w:rPr>
                <w:rFonts w:hint="default"/>
                <w:lang w:val="en-US" w:eastAsia="zh-CN"/>
              </w:rPr>
              <w:fldChar w:fldCharType="end"/>
            </w:r>
            <w:r>
              <w:rPr>
                <w:rFonts w:hint="default"/>
                <w:lang w:val="en-US" w:eastAsia="zh-CN"/>
              </w:rPr>
              <w:t>等的公司，</w:t>
            </w:r>
            <w:r>
              <w:rPr>
                <w:rFonts w:hint="eastAsia"/>
                <w:lang w:val="en-US" w:eastAsia="zh-CN"/>
              </w:rPr>
              <w:t>1999 年 03 月 23 日成立，是辽宁欣泰股份有限公司的控股子公司，公注册资本为 7000 万元人民币，拥有资产总额近 2 亿元。公司于 2014 年 1 月 27 日于创业板上市，发行数量 2144.5 万股，发行价格 16.31 元，主承销商为兴业证券。</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rPr>
            </w:pPr>
            <w:r>
              <w:rPr>
                <w:rFonts w:hint="default"/>
                <w:lang w:val="en-US" w:eastAsia="zh-CN"/>
              </w:rPr>
              <w:t>2007年，公司被</w:t>
            </w:r>
            <w:r>
              <w:rPr>
                <w:rFonts w:hint="default"/>
                <w:lang w:val="en-US" w:eastAsia="zh-CN"/>
              </w:rPr>
              <w:fldChar w:fldCharType="begin"/>
            </w:r>
            <w:r>
              <w:rPr>
                <w:rFonts w:hint="default"/>
                <w:lang w:val="en-US" w:eastAsia="zh-CN"/>
              </w:rPr>
              <w:instrText xml:space="preserve"> HYPERLINK "https://baike.sogou.com/lemma/ShowInnerLink.htm?lemmaId=512015&amp;ss_c=ssc.citiao.link" \t "https://baike.sogou.com/_blank" </w:instrText>
            </w:r>
            <w:r>
              <w:rPr>
                <w:rFonts w:hint="default"/>
                <w:lang w:val="en-US" w:eastAsia="zh-CN"/>
              </w:rPr>
              <w:fldChar w:fldCharType="separate"/>
            </w:r>
            <w:r>
              <w:rPr>
                <w:rFonts w:hint="default"/>
                <w:lang w:val="en-US" w:eastAsia="zh-CN"/>
              </w:rPr>
              <w:t>国家科学技术部</w:t>
            </w:r>
            <w:r>
              <w:rPr>
                <w:rFonts w:hint="default"/>
                <w:lang w:val="en-US" w:eastAsia="zh-CN"/>
              </w:rPr>
              <w:fldChar w:fldCharType="end"/>
            </w:r>
            <w:r>
              <w:rPr>
                <w:rFonts w:hint="default"/>
                <w:lang w:val="en-US" w:eastAsia="zh-CN"/>
              </w:rPr>
              <w:t>列为“重点高新企业”。2008年省科技厅为该公司颁发了</w:t>
            </w:r>
            <w:r>
              <w:rPr>
                <w:rFonts w:hint="default"/>
                <w:lang w:val="en-US" w:eastAsia="zh-CN"/>
              </w:rPr>
              <w:fldChar w:fldCharType="begin"/>
            </w:r>
            <w:r>
              <w:rPr>
                <w:rFonts w:hint="default"/>
                <w:lang w:val="en-US" w:eastAsia="zh-CN"/>
              </w:rPr>
              <w:instrText xml:space="preserve"> HYPERLINK "https://baike.sogou.com/lemma/ShowInnerLink.htm?lemmaId=6532148&amp;ss_c=ssc.citiao.link" \t "https://baike.sogou.com/_blank" </w:instrText>
            </w:r>
            <w:r>
              <w:rPr>
                <w:rFonts w:hint="default"/>
                <w:lang w:val="en-US" w:eastAsia="zh-CN"/>
              </w:rPr>
              <w:fldChar w:fldCharType="separate"/>
            </w:r>
            <w:r>
              <w:rPr>
                <w:rFonts w:hint="default"/>
                <w:lang w:val="en-US" w:eastAsia="zh-CN"/>
              </w:rPr>
              <w:t>高新技术企业认定</w:t>
            </w:r>
            <w:r>
              <w:rPr>
                <w:rFonts w:hint="default"/>
                <w:lang w:val="en-US" w:eastAsia="zh-CN"/>
              </w:rPr>
              <w:fldChar w:fldCharType="end"/>
            </w:r>
            <w:r>
              <w:rPr>
                <w:rFonts w:hint="default"/>
                <w:lang w:val="en-US" w:eastAsia="zh-CN"/>
              </w:rPr>
              <w:t>证书。公司主要生产制造、加工和销售MCR磁控电抗器、磁控消弧线圈、铁心</w:t>
            </w:r>
            <w:r>
              <w:rPr>
                <w:rFonts w:hint="default"/>
                <w:lang w:val="en-US" w:eastAsia="zh-CN"/>
              </w:rPr>
              <w:fldChar w:fldCharType="begin"/>
            </w:r>
            <w:r>
              <w:rPr>
                <w:rFonts w:hint="default"/>
                <w:lang w:val="en-US" w:eastAsia="zh-CN"/>
              </w:rPr>
              <w:instrText xml:space="preserve"> HYPERLINK "https://baike.sogou.com/lemma/ShowInnerLink.htm?lemmaId=6026734&amp;ss_c=ssc.citiao.link" \t "https://baike.sogou.com/_blank" </w:instrText>
            </w:r>
            <w:r>
              <w:rPr>
                <w:rFonts w:hint="default"/>
                <w:lang w:val="en-US" w:eastAsia="zh-CN"/>
              </w:rPr>
              <w:fldChar w:fldCharType="separate"/>
            </w:r>
            <w:r>
              <w:rPr>
                <w:rFonts w:hint="default"/>
                <w:lang w:val="en-US" w:eastAsia="zh-CN"/>
              </w:rPr>
              <w:t>电抗器</w:t>
            </w:r>
            <w:r>
              <w:rPr>
                <w:rFonts w:hint="default"/>
                <w:lang w:val="en-US" w:eastAsia="zh-CN"/>
              </w:rPr>
              <w:fldChar w:fldCharType="end"/>
            </w:r>
            <w:r>
              <w:rPr>
                <w:rFonts w:hint="default"/>
                <w:lang w:val="en-US" w:eastAsia="zh-CN"/>
              </w:rPr>
              <w:t>、 </w:t>
            </w:r>
            <w:r>
              <w:rPr>
                <w:rFonts w:hint="default"/>
                <w:lang w:val="en-US" w:eastAsia="zh-CN"/>
              </w:rPr>
              <w:fldChar w:fldCharType="begin"/>
            </w:r>
            <w:r>
              <w:rPr>
                <w:rFonts w:hint="default"/>
                <w:lang w:val="en-US" w:eastAsia="zh-CN"/>
              </w:rPr>
              <w:instrText xml:space="preserve"> HYPERLINK "https://baike.sogou.com/lemma/ShowInnerLink.htm?lemmaId=54011116&amp;ss_c=ssc.citiao.link" \t "https://baike.sogou.com/_blank" </w:instrText>
            </w:r>
            <w:r>
              <w:rPr>
                <w:rFonts w:hint="default"/>
                <w:lang w:val="en-US" w:eastAsia="zh-CN"/>
              </w:rPr>
              <w:fldChar w:fldCharType="separate"/>
            </w:r>
            <w:r>
              <w:rPr>
                <w:rFonts w:hint="default"/>
                <w:lang w:val="en-US" w:eastAsia="zh-CN"/>
              </w:rPr>
              <w:t>空心电抗器</w:t>
            </w:r>
            <w:r>
              <w:rPr>
                <w:rFonts w:hint="default"/>
                <w:lang w:val="en-US" w:eastAsia="zh-CN"/>
              </w:rPr>
              <w:fldChar w:fldCharType="end"/>
            </w:r>
            <w:r>
              <w:rPr>
                <w:rFonts w:hint="default"/>
                <w:lang w:val="en-US" w:eastAsia="zh-CN"/>
              </w:rPr>
              <w:t>、 </w:t>
            </w:r>
            <w:r>
              <w:rPr>
                <w:rFonts w:hint="default"/>
                <w:lang w:val="en-US" w:eastAsia="zh-CN"/>
              </w:rPr>
              <w:fldChar w:fldCharType="begin"/>
            </w:r>
            <w:r>
              <w:rPr>
                <w:rFonts w:hint="default"/>
                <w:lang w:val="en-US" w:eastAsia="zh-CN"/>
              </w:rPr>
              <w:instrText xml:space="preserve"> HYPERLINK "https://baike.sogou.com/lemma/ShowInnerLink.htm?lemmaId=8462557&amp;ss_c=ssc.citiao.link" \t "https://baike.sogou.com/_blank" </w:instrText>
            </w:r>
            <w:r>
              <w:rPr>
                <w:rFonts w:hint="default"/>
                <w:lang w:val="en-US" w:eastAsia="zh-CN"/>
              </w:rPr>
              <w:fldChar w:fldCharType="separate"/>
            </w:r>
            <w:r>
              <w:rPr>
                <w:rFonts w:hint="default"/>
                <w:lang w:val="en-US" w:eastAsia="zh-CN"/>
              </w:rPr>
              <w:t>电力电容器</w:t>
            </w:r>
            <w:r>
              <w:rPr>
                <w:rFonts w:hint="default"/>
                <w:lang w:val="en-US" w:eastAsia="zh-CN"/>
              </w:rPr>
              <w:fldChar w:fldCharType="end"/>
            </w:r>
            <w:r>
              <w:rPr>
                <w:rFonts w:hint="default"/>
                <w:lang w:val="en-US" w:eastAsia="zh-CN"/>
              </w:rPr>
              <w:t>及成套装置、 环氧树脂干式变压器等电气产品。</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公司主要生产制造、加工和销售MCR</w:t>
            </w:r>
            <w:r>
              <w:rPr>
                <w:rFonts w:hint="default"/>
                <w:lang w:val="en-US" w:eastAsia="zh-CN"/>
              </w:rPr>
              <w:t> </w:t>
            </w:r>
            <w:r>
              <w:rPr>
                <w:rFonts w:hint="default"/>
                <w:lang w:val="en-US" w:eastAsia="zh-CN"/>
              </w:rPr>
              <w:fldChar w:fldCharType="begin"/>
            </w:r>
            <w:r>
              <w:rPr>
                <w:rFonts w:hint="default"/>
                <w:lang w:val="en-US" w:eastAsia="zh-CN"/>
              </w:rPr>
              <w:instrText xml:space="preserve"> HYPERLINK "https://baike.sogou.com/lemma/ShowInnerLink.htm?lemmaId=59977190&amp;ss_c=ssc.citiao.link" \t "https://baike.sogou.com/_blank" </w:instrText>
            </w:r>
            <w:r>
              <w:rPr>
                <w:rFonts w:hint="default"/>
                <w:lang w:val="en-US" w:eastAsia="zh-CN"/>
              </w:rPr>
              <w:fldChar w:fldCharType="separate"/>
            </w:r>
            <w:r>
              <w:rPr>
                <w:rFonts w:hint="default"/>
                <w:lang w:val="en-US" w:eastAsia="zh-CN"/>
              </w:rPr>
              <w:t>磁控电抗器</w:t>
            </w:r>
            <w:r>
              <w:rPr>
                <w:rFonts w:hint="default"/>
                <w:lang w:val="en-US" w:eastAsia="zh-CN"/>
              </w:rPr>
              <w:fldChar w:fldCharType="end"/>
            </w:r>
            <w:r>
              <w:rPr>
                <w:rFonts w:hint="default"/>
                <w:lang w:val="en-US" w:eastAsia="zh-CN"/>
              </w:rPr>
              <w:t>、磁控 </w:t>
            </w:r>
            <w:r>
              <w:rPr>
                <w:rFonts w:hint="default"/>
                <w:lang w:val="en-US" w:eastAsia="zh-CN"/>
              </w:rPr>
              <w:fldChar w:fldCharType="begin"/>
            </w:r>
            <w:r>
              <w:rPr>
                <w:rFonts w:hint="default"/>
                <w:lang w:val="en-US" w:eastAsia="zh-CN"/>
              </w:rPr>
              <w:instrText xml:space="preserve"> HYPERLINK "https://baike.sogou.com/lemma/ShowInnerLink.htm?lemmaId=6026753&amp;ss_c=ssc.citiao.link" \t "https://baike.sogou.com/_blank" </w:instrText>
            </w:r>
            <w:r>
              <w:rPr>
                <w:rFonts w:hint="default"/>
                <w:lang w:val="en-US" w:eastAsia="zh-CN"/>
              </w:rPr>
              <w:fldChar w:fldCharType="separate"/>
            </w:r>
            <w:r>
              <w:rPr>
                <w:rFonts w:hint="default"/>
                <w:lang w:val="en-US" w:eastAsia="zh-CN"/>
              </w:rPr>
              <w:t>消弧线圈</w:t>
            </w:r>
            <w:r>
              <w:rPr>
                <w:rFonts w:hint="default"/>
                <w:lang w:val="en-US" w:eastAsia="zh-CN"/>
              </w:rPr>
              <w:fldChar w:fldCharType="end"/>
            </w:r>
            <w:r>
              <w:rPr>
                <w:rFonts w:hint="default"/>
                <w:lang w:val="en-US" w:eastAsia="zh-CN"/>
              </w:rPr>
              <w:t>、铁心</w:t>
            </w:r>
            <w:r>
              <w:rPr>
                <w:rFonts w:hint="default"/>
                <w:lang w:val="en-US" w:eastAsia="zh-CN"/>
              </w:rPr>
              <w:fldChar w:fldCharType="begin"/>
            </w:r>
            <w:r>
              <w:rPr>
                <w:rFonts w:hint="default"/>
                <w:lang w:val="en-US" w:eastAsia="zh-CN"/>
              </w:rPr>
              <w:instrText xml:space="preserve"> HYPERLINK "https://baike.sogou.com/lemma/ShowInnerLink.htm?lemmaId=6026734&amp;ss_c=ssc.citiao.link" \t "https://baike.sogou.com/_blank" </w:instrText>
            </w:r>
            <w:r>
              <w:rPr>
                <w:rFonts w:hint="default"/>
                <w:lang w:val="en-US" w:eastAsia="zh-CN"/>
              </w:rPr>
              <w:fldChar w:fldCharType="separate"/>
            </w:r>
            <w:r>
              <w:rPr>
                <w:rFonts w:hint="default"/>
                <w:lang w:val="en-US" w:eastAsia="zh-CN"/>
              </w:rPr>
              <w:t>电抗器</w:t>
            </w:r>
            <w:r>
              <w:rPr>
                <w:rFonts w:hint="default"/>
                <w:lang w:val="en-US" w:eastAsia="zh-CN"/>
              </w:rPr>
              <w:fldChar w:fldCharType="end"/>
            </w:r>
            <w:r>
              <w:rPr>
                <w:rFonts w:hint="default"/>
                <w:lang w:val="en-US" w:eastAsia="zh-CN"/>
              </w:rPr>
              <w:t>、 </w:t>
            </w:r>
            <w:r>
              <w:rPr>
                <w:rFonts w:hint="default"/>
                <w:lang w:val="en-US" w:eastAsia="zh-CN"/>
              </w:rPr>
              <w:fldChar w:fldCharType="begin"/>
            </w:r>
            <w:r>
              <w:rPr>
                <w:rFonts w:hint="default"/>
                <w:lang w:val="en-US" w:eastAsia="zh-CN"/>
              </w:rPr>
              <w:instrText xml:space="preserve"> HYPERLINK "https://baike.sogou.com/lemma/ShowInnerLink.htm?lemmaId=54011116&amp;ss_c=ssc.citiao.link" \t "https://baike.sogou.com/_blank" </w:instrText>
            </w:r>
            <w:r>
              <w:rPr>
                <w:rFonts w:hint="default"/>
                <w:lang w:val="en-US" w:eastAsia="zh-CN"/>
              </w:rPr>
              <w:fldChar w:fldCharType="separate"/>
            </w:r>
            <w:r>
              <w:rPr>
                <w:rFonts w:hint="default"/>
                <w:lang w:val="en-US" w:eastAsia="zh-CN"/>
              </w:rPr>
              <w:t>空心电抗器</w:t>
            </w:r>
            <w:r>
              <w:rPr>
                <w:rFonts w:hint="default"/>
                <w:lang w:val="en-US" w:eastAsia="zh-CN"/>
              </w:rPr>
              <w:fldChar w:fldCharType="end"/>
            </w:r>
            <w:r>
              <w:rPr>
                <w:rFonts w:hint="default"/>
                <w:lang w:val="en-US" w:eastAsia="zh-CN"/>
              </w:rPr>
              <w:t>、 </w:t>
            </w:r>
            <w:r>
              <w:rPr>
                <w:rFonts w:hint="default"/>
                <w:lang w:val="en-US" w:eastAsia="zh-CN"/>
              </w:rPr>
              <w:fldChar w:fldCharType="begin"/>
            </w:r>
            <w:r>
              <w:rPr>
                <w:rFonts w:hint="default"/>
                <w:lang w:val="en-US" w:eastAsia="zh-CN"/>
              </w:rPr>
              <w:instrText xml:space="preserve"> HYPERLINK "https://baike.sogou.com/lemma/ShowInnerLink.htm?lemmaId=8462557&amp;ss_c=ssc.citiao.link" \t "https://baike.sogou.com/_blank" </w:instrText>
            </w:r>
            <w:r>
              <w:rPr>
                <w:rFonts w:hint="default"/>
                <w:lang w:val="en-US" w:eastAsia="zh-CN"/>
              </w:rPr>
              <w:fldChar w:fldCharType="separate"/>
            </w:r>
            <w:r>
              <w:rPr>
                <w:rFonts w:hint="default"/>
                <w:lang w:val="en-US" w:eastAsia="zh-CN"/>
              </w:rPr>
              <w:t>电力电容器</w:t>
            </w:r>
            <w:r>
              <w:rPr>
                <w:rFonts w:hint="default"/>
                <w:lang w:val="en-US" w:eastAsia="zh-CN"/>
              </w:rPr>
              <w:fldChar w:fldCharType="end"/>
            </w:r>
            <w:r>
              <w:rPr>
                <w:rFonts w:hint="default"/>
                <w:lang w:val="en-US" w:eastAsia="zh-CN"/>
              </w:rPr>
              <w:t>及成套装置、 环氧树脂干式变压器、35kV及以下 </w:t>
            </w:r>
            <w:r>
              <w:rPr>
                <w:rFonts w:hint="default"/>
                <w:lang w:val="en-US" w:eastAsia="zh-CN"/>
              </w:rPr>
              <w:fldChar w:fldCharType="begin"/>
            </w:r>
            <w:r>
              <w:rPr>
                <w:rFonts w:hint="default"/>
                <w:lang w:val="en-US" w:eastAsia="zh-CN"/>
              </w:rPr>
              <w:instrText xml:space="preserve"> HYPERLINK "https://baike.sogou.com/lemma/ShowInnerLink.htm?lemmaId=7802848&amp;ss_c=ssc.citiao.link" \t "https://baike.sogou.com/_blank" </w:instrText>
            </w:r>
            <w:r>
              <w:rPr>
                <w:rFonts w:hint="default"/>
                <w:lang w:val="en-US" w:eastAsia="zh-CN"/>
              </w:rPr>
              <w:fldChar w:fldCharType="separate"/>
            </w:r>
            <w:r>
              <w:rPr>
                <w:rFonts w:hint="default"/>
                <w:lang w:val="en-US" w:eastAsia="zh-CN"/>
              </w:rPr>
              <w:t>油浸式变压器</w:t>
            </w:r>
            <w:r>
              <w:rPr>
                <w:rFonts w:hint="default"/>
                <w:lang w:val="en-US" w:eastAsia="zh-CN"/>
              </w:rPr>
              <w:fldChar w:fldCharType="end"/>
            </w:r>
            <w:r>
              <w:rPr>
                <w:rFonts w:hint="default"/>
                <w:lang w:val="en-US" w:eastAsia="zh-CN"/>
              </w:rPr>
              <w:t>、智能配电设备及仪表、 </w:t>
            </w:r>
            <w:r>
              <w:rPr>
                <w:rFonts w:hint="default"/>
                <w:lang w:val="en-US" w:eastAsia="zh-CN"/>
              </w:rPr>
              <w:fldChar w:fldCharType="begin"/>
            </w:r>
            <w:r>
              <w:rPr>
                <w:rFonts w:hint="default"/>
                <w:lang w:val="en-US" w:eastAsia="zh-CN"/>
              </w:rPr>
              <w:instrText xml:space="preserve"> HYPERLINK "https://baike.sogou.com/lemma/ShowInnerLink.htm?lemmaId=75736511&amp;ss_c=ssc.citiao.link" \t "https://baike.sogou.com/_blank" </w:instrText>
            </w:r>
            <w:r>
              <w:rPr>
                <w:rFonts w:hint="default"/>
                <w:lang w:val="en-US" w:eastAsia="zh-CN"/>
              </w:rPr>
              <w:fldChar w:fldCharType="separate"/>
            </w:r>
            <w:r>
              <w:rPr>
                <w:rFonts w:hint="default"/>
                <w:lang w:val="en-US" w:eastAsia="zh-CN"/>
              </w:rPr>
              <w:t>高低压配电柜</w:t>
            </w:r>
            <w:r>
              <w:rPr>
                <w:rFonts w:hint="default"/>
                <w:lang w:val="en-US" w:eastAsia="zh-CN"/>
              </w:rPr>
              <w:fldChar w:fldCharType="end"/>
            </w:r>
            <w:r>
              <w:rPr>
                <w:rFonts w:hint="default"/>
                <w:lang w:val="en-US" w:eastAsia="zh-CN"/>
              </w:rPr>
              <w:t>、整流设备、 预装式变电站、智能型地下预装式变电站、 </w:t>
            </w:r>
            <w:r>
              <w:rPr>
                <w:rFonts w:hint="default"/>
                <w:lang w:val="en-US" w:eastAsia="zh-CN"/>
              </w:rPr>
              <w:fldChar w:fldCharType="begin"/>
            </w:r>
            <w:r>
              <w:rPr>
                <w:rFonts w:hint="default"/>
                <w:lang w:val="en-US" w:eastAsia="zh-CN"/>
              </w:rPr>
              <w:instrText xml:space="preserve"> HYPERLINK "https://baike.sogou.com/lemma/ShowInnerLink.htm?lemmaId=7545229&amp;ss_c=ssc.citiao.link" \t "https://baike.sogou.com/_blank" </w:instrText>
            </w:r>
            <w:r>
              <w:rPr>
                <w:rFonts w:hint="default"/>
                <w:lang w:val="en-US" w:eastAsia="zh-CN"/>
              </w:rPr>
              <w:fldChar w:fldCharType="separate"/>
            </w:r>
            <w:r>
              <w:rPr>
                <w:rFonts w:hint="default"/>
                <w:lang w:val="en-US" w:eastAsia="zh-CN"/>
              </w:rPr>
              <w:t>矽钢片</w:t>
            </w:r>
            <w:r>
              <w:rPr>
                <w:rFonts w:hint="default"/>
                <w:lang w:val="en-US" w:eastAsia="zh-CN"/>
              </w:rPr>
              <w:fldChar w:fldCharType="end"/>
            </w:r>
            <w:r>
              <w:rPr>
                <w:rFonts w:hint="default"/>
                <w:lang w:val="en-US" w:eastAsia="zh-CN"/>
              </w:rPr>
              <w:t>、 电磁线等电气产品，产品共50多个系列、1000多种规格，全部按国际、国内的行业标准设计生产，也可根据用户要求设计制造各类非标准及智能型产品，产品全部由 中国人民保险公司承保。公司通过 </w:t>
            </w:r>
            <w:r>
              <w:rPr>
                <w:rFonts w:hint="default"/>
                <w:lang w:val="en-US" w:eastAsia="zh-CN"/>
              </w:rPr>
              <w:fldChar w:fldCharType="begin"/>
            </w:r>
            <w:r>
              <w:rPr>
                <w:rFonts w:hint="default"/>
                <w:lang w:val="en-US" w:eastAsia="zh-CN"/>
              </w:rPr>
              <w:instrText xml:space="preserve"> HYPERLINK "https://baike.sogou.com/lemma/ShowInnerLink.htm?lemmaId=61059773&amp;ss_c=ssc.citiao.link" \t "https://baike.sogou.com/_blank" </w:instrText>
            </w:r>
            <w:r>
              <w:rPr>
                <w:rFonts w:hint="default"/>
                <w:lang w:val="en-US" w:eastAsia="zh-CN"/>
              </w:rPr>
              <w:fldChar w:fldCharType="separate"/>
            </w:r>
            <w:r>
              <w:rPr>
                <w:rFonts w:hint="default"/>
                <w:lang w:val="en-US" w:eastAsia="zh-CN"/>
              </w:rPr>
              <w:t>ISO9001质量管理体系认证</w:t>
            </w:r>
            <w:r>
              <w:rPr>
                <w:rFonts w:hint="default"/>
                <w:lang w:val="en-US" w:eastAsia="zh-CN"/>
              </w:rPr>
              <w:fldChar w:fldCharType="end"/>
            </w:r>
            <w:r>
              <w:rPr>
                <w:rFonts w:hint="default"/>
                <w:lang w:val="en-US" w:eastAsia="zh-CN"/>
              </w:rPr>
              <w:t>、UKAS国际标准认证和CCC </w:t>
            </w:r>
            <w:r>
              <w:rPr>
                <w:rFonts w:hint="default"/>
                <w:lang w:val="en-US" w:eastAsia="zh-CN"/>
              </w:rPr>
              <w:fldChar w:fldCharType="begin"/>
            </w:r>
            <w:r>
              <w:rPr>
                <w:rFonts w:hint="default"/>
                <w:lang w:val="en-US" w:eastAsia="zh-CN"/>
              </w:rPr>
              <w:instrText xml:space="preserve"> HYPERLINK "https://baike.sogou.com/lemma/ShowInnerLink.htm?lemmaId=70801503&amp;ss_c=ssc.citiao.link" \t "https://baike.sogou.com/_blank" </w:instrText>
            </w:r>
            <w:r>
              <w:rPr>
                <w:rFonts w:hint="default"/>
                <w:lang w:val="en-US" w:eastAsia="zh-CN"/>
              </w:rPr>
              <w:fldChar w:fldCharType="separate"/>
            </w:r>
            <w:r>
              <w:rPr>
                <w:rFonts w:hint="default"/>
                <w:lang w:val="en-US" w:eastAsia="zh-CN"/>
              </w:rPr>
              <w:t>国家强制性产品认证</w:t>
            </w:r>
            <w:r>
              <w:rPr>
                <w:rFonts w:hint="default"/>
                <w:lang w:val="en-US" w:eastAsia="zh-CN"/>
              </w:rPr>
              <w:fldChar w:fldCharType="end"/>
            </w:r>
            <w:r>
              <w:rPr>
                <w:rFonts w:hint="default"/>
                <w:lang w:val="en-US" w:eastAsia="zh-CN"/>
              </w:rPr>
              <w:t>，连续多年荣获国家级、省级、市级“先进科技企业”、“守合同、重信用单位”、“质量信誉保证单位”等证书和光荣称号。2007年，公司被</w:t>
            </w:r>
            <w:r>
              <w:rPr>
                <w:rFonts w:hint="default"/>
                <w:lang w:val="en-US" w:eastAsia="zh-CN"/>
              </w:rPr>
              <w:fldChar w:fldCharType="begin"/>
            </w:r>
            <w:r>
              <w:rPr>
                <w:rFonts w:hint="default"/>
                <w:lang w:val="en-US" w:eastAsia="zh-CN"/>
              </w:rPr>
              <w:instrText xml:space="preserve"> HYPERLINK "https://baike.sogou.com/lemma/ShowInnerLink.htm?lemmaId=512015&amp;ss_c=ssc.citiao.link" \t "https://baike.sogou.com/_blank" </w:instrText>
            </w:r>
            <w:r>
              <w:rPr>
                <w:rFonts w:hint="default"/>
                <w:lang w:val="en-US" w:eastAsia="zh-CN"/>
              </w:rPr>
              <w:fldChar w:fldCharType="separate"/>
            </w:r>
            <w:r>
              <w:rPr>
                <w:rFonts w:hint="default"/>
                <w:lang w:val="en-US" w:eastAsia="zh-CN"/>
              </w:rPr>
              <w:t>国家科学技术部</w:t>
            </w:r>
            <w:r>
              <w:rPr>
                <w:rFonts w:hint="default"/>
                <w:lang w:val="en-US" w:eastAsia="zh-CN"/>
              </w:rPr>
              <w:fldChar w:fldCharType="end"/>
            </w:r>
            <w:r>
              <w:rPr>
                <w:rFonts w:hint="default"/>
                <w:lang w:val="en-US" w:eastAsia="zh-CN"/>
              </w:rPr>
              <w:t>列为“重点高新企业”。2008年省科技厅为该公司颁发了</w:t>
            </w:r>
            <w:r>
              <w:rPr>
                <w:rFonts w:hint="default"/>
                <w:lang w:val="en-US" w:eastAsia="zh-CN"/>
              </w:rPr>
              <w:fldChar w:fldCharType="begin"/>
            </w:r>
            <w:r>
              <w:rPr>
                <w:rFonts w:hint="default"/>
                <w:lang w:val="en-US" w:eastAsia="zh-CN"/>
              </w:rPr>
              <w:instrText xml:space="preserve"> HYPERLINK "https://baike.sogou.com/lemma/ShowInnerLink.htm?lemmaId=6532148&amp;ss_c=ssc.citiao.link" \t "https://baike.sogou.com/_blank" </w:instrText>
            </w:r>
            <w:r>
              <w:rPr>
                <w:rFonts w:hint="default"/>
                <w:lang w:val="en-US" w:eastAsia="zh-CN"/>
              </w:rPr>
              <w:fldChar w:fldCharType="separate"/>
            </w:r>
            <w:r>
              <w:rPr>
                <w:rFonts w:hint="default"/>
                <w:lang w:val="en-US" w:eastAsia="zh-CN"/>
              </w:rPr>
              <w:t>高新技术企业认定</w:t>
            </w:r>
            <w:r>
              <w:rPr>
                <w:rFonts w:hint="default"/>
                <w:lang w:val="en-US" w:eastAsia="zh-CN"/>
              </w:rPr>
              <w:fldChar w:fldCharType="end"/>
            </w:r>
            <w:r>
              <w:rPr>
                <w:rFonts w:hint="default"/>
                <w:lang w:val="en-US" w:eastAsia="zh-CN"/>
              </w:rPr>
              <w:t>证书。</w:t>
            </w:r>
          </w:p>
          <w:p>
            <w:pPr>
              <w:rPr>
                <w:b/>
              </w:rPr>
            </w:pPr>
            <w:r>
              <w:rPr>
                <w:rFonts w:hint="eastAsia"/>
                <w:b/>
              </w:rPr>
              <w:t>【案情背景</w:t>
            </w:r>
            <w:r>
              <w:rPr>
                <w:b/>
              </w:rPr>
              <w: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近年来，财务舞弊事件频现，从安然事件，到万福生科、绿大地、银广夏等，让投资者损失惨重，无一不对经济市场造成了恶劣的影响。2016 年欣泰电气的造假案就是典型的一例。因涉嫌 IPO 造假，违反证券法律法规并且对上市前年报进行造假，欣泰电气成为中国证券市场第一家因欺诈发行被启动强制退市程序的上市公司，且在退市后不能重新上市，其造假金额之大、手法之拙劣令人震惊。</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2016年7月8日，证监会对欣泰电气欺诈发行正式作出行政处罚。欣泰电气成为中国证券市场第一家因欺诈发行被启动强制退市程序的上市公司，且在退市后不能重新上市。</w:t>
            </w:r>
          </w:p>
          <w:p>
            <w:pPr>
              <w:rPr>
                <w:rFonts w:hint="eastAsia"/>
                <w:b/>
              </w:rPr>
            </w:pPr>
            <w:r>
              <w:rPr>
                <w:rFonts w:hint="eastAsia"/>
                <w:b/>
              </w:rPr>
              <w:t>【案情描述】</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2016 年 2 月 15 日晚，公司发布公告称因涉嫌违反证券法律法规，被立案调查，公司股票存在暂停上市风险。2016 年 6 月 1 日公司收到中国证监会《行政处罚和市场禁入事先告知书》，初步认定，欣泰电气在申请首次公开发行股票并在创业板上市时存在欺诈发行行为，上市后披露的定期报告存在虚假记载和重大遗漏，证监会拟依法作出行政处罚并采取市场禁入措施。2016 年 7 月 8 日，证监会对欣泰电气欺诈发行正式作出行政处罚，启动强制退市程序，停牌价格为 14.55 元。欣泰电气成为中国证券市场第一家因欺诈发行被启动强制退市程序的上市公司，且在退市后不能重新上市。其承销券商兴业证券 5.5 亿先行赔付。</w:t>
            </w:r>
          </w:p>
          <w:p>
            <w:pPr>
              <w:ind w:firstLine="422" w:firstLineChars="200"/>
              <w:rPr>
                <w:rFonts w:hint="eastAsia"/>
                <w:b/>
                <w:bCs/>
                <w:lang w:val="en-US" w:eastAsia="zh-CN"/>
              </w:rPr>
            </w:pPr>
            <w:r>
              <w:rPr>
                <w:rFonts w:hint="eastAsia"/>
                <w:b/>
                <w:bCs/>
                <w:lang w:val="en-US" w:eastAsia="zh-CN"/>
              </w:rPr>
              <w:t>【舞弊手段】</w:t>
            </w:r>
          </w:p>
          <w:p>
            <w:pPr>
              <w:rPr>
                <w:rFonts w:hint="default"/>
                <w:b/>
                <w:bCs/>
                <w:lang w:val="en-US" w:eastAsia="zh-CN"/>
              </w:rPr>
            </w:pPr>
            <w:r>
              <w:rPr>
                <w:rFonts w:hint="default"/>
                <w:b/>
                <w:bCs/>
                <w:lang w:val="en-US" w:eastAsia="zh-CN"/>
              </w:rPr>
              <w:t>（一）调减应收款项</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lang w:val="en-US" w:eastAsia="zh-CN"/>
              </w:rPr>
            </w:pPr>
            <w:r>
              <w:rPr>
                <w:rFonts w:hint="default"/>
                <w:b w:val="0"/>
                <w:bCs w:val="0"/>
                <w:lang w:val="en-US" w:eastAsia="zh-CN"/>
              </w:rPr>
              <w:t>为使公司顺利上市，2011 年 12 月至 2013 年 6 月间，欣泰电气为了缓和应收账款余额过大的矛盾，在每个会计期末采取“用外部借款减少应收账款，并于下期初再还款冲回”的做法冲减应收款项，致使其在向中国证监会报送的 IPO 申请文件中相关财务数据存在严重造假行为。据相关资料显示，截至 2011 年 12 月 31 日，虚构收回应收账款 1.02 亿元，少计提坏账准备659 万元 ；截至 2012 年 12 月 31 日，虚构收回应收账款 1.21 亿元，虚构收回其他应收款3384万元，少计提坏账准备726万元 ； 截至 2013 年 6 月 30 日，虚构收回应收账款 1.58 亿元，虚构收回其他应收款 5324 万元，少计提坏账准备 313 万元，虚构收回预付账款 500 万元。欣泰电气虚构收回应收款项主要采取以下两种方式 ：</w:t>
            </w:r>
          </w:p>
          <w:p>
            <w:pPr>
              <w:rPr>
                <w:rFonts w:hint="default"/>
                <w:b/>
                <w:bCs/>
                <w:lang w:val="en-US" w:eastAsia="zh-CN"/>
              </w:rPr>
            </w:pPr>
            <w:r>
              <w:rPr>
                <w:rFonts w:hint="default"/>
                <w:b/>
                <w:bCs/>
                <w:lang w:val="en-US" w:eastAsia="zh-CN"/>
              </w:rPr>
              <w:t>1. 个人借款作为公司回款</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lang w:val="en-US" w:eastAsia="zh-CN"/>
              </w:rPr>
            </w:pPr>
            <w:r>
              <w:rPr>
                <w:rFonts w:hint="default"/>
                <w:b w:val="0"/>
                <w:bCs w:val="0"/>
                <w:lang w:val="en-US" w:eastAsia="zh-CN"/>
              </w:rPr>
              <w:t>“应收账款”、“其他应收款”等应收款项用来记录企业在日常生产经营过程中发生的各种债权。这类科目非常容易被操纵，欣泰电气正是利用了这一点进行财务造假。此处以应收账款为例分析其造假手段 ：其手法之一是董事长温德乙本人向他人借款，公司出纳在银行同时办理现金提取和现金交款，并在现金交款单付款人一栏直接填写客户公司名称，算作欣泰电气收回客户公司的应收款项，由此便降低了报告当期的应收账款等科目的余额。等报告期过后，再去银行办理现金提取和现金交款，将资金再归还给借款人。另一种手法是董事长温德乙本人向外部第三方公司借款，由第三方公司开具银行汇票，经过客户盖章背书给欣泰电气，算作其客户公司支付的款项，该方法同样可以降低报告当期应收账款余额。报告期过后，再以同样的方式由欣泰电气开具银行汇票，将资金原路退还给第三方公司。通过这两种方式，欣泰电气将资金进行了“欣泰电气— 供应商—客户—欣泰电气”的闭环周转，伪造出当期应收账款收回的假象，大大降低应收账款余额且公司的资金不会减少。同时该公司将伪造收回的应收账款分散到不同的客户，且每单金额大小不同，有真有假，有零有整，做得十分隐蔽。</w:t>
            </w:r>
          </w:p>
          <w:p>
            <w:pPr>
              <w:rPr>
                <w:rFonts w:hint="default"/>
                <w:b/>
                <w:bCs/>
                <w:lang w:val="en-US" w:eastAsia="zh-CN"/>
              </w:rPr>
            </w:pPr>
            <w:r>
              <w:rPr>
                <w:rFonts w:hint="default"/>
                <w:b/>
                <w:bCs/>
                <w:lang w:val="en-US" w:eastAsia="zh-CN"/>
              </w:rPr>
              <w:t>2. 伪造银行单据</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lang w:val="en-US" w:eastAsia="zh-CN"/>
              </w:rPr>
            </w:pPr>
            <w:r>
              <w:rPr>
                <w:rFonts w:hint="default"/>
                <w:b w:val="0"/>
                <w:bCs w:val="0"/>
                <w:lang w:val="en-US" w:eastAsia="zh-CN"/>
              </w:rPr>
              <w:t>因为借款需要支付高额的利息，公司的财务压力越来越大。因此从 2013 年开始，欣泰电气开始自行伪造银行进账单和付款单。伪造过程十分简单 ：用电脑制作好单据格式，输入对应的客户名称、金额等信息，与上述（一）中造假方式类似，填写银行单据上的金额时，依然还是采取真假混合的手段，对冲金额也是大小不一，有零有整 ；而且涉及的所有客户都与公司有业务往来，伪造得十分逼真。等单据打印出来再由出纳到银行补盖章。因业务较多且与银行关系比较密切，欣泰电气往往能够在伪造的银行单据上盖到章。( 二 ) 少记材料成本，虚增利润为了提高利润，使公司表现出良好经营成果，不论在上市前还是上市之后都向公众传递出公司业绩良好的信息，欣泰电气对财务报表进行粉饰 ：通过少记材料成本来虚增利润。举例来说 ：根据公司招股说明书显示，公司 2010 年硅钢片的采购平均单价为 14905.8 元每吨，采购量为 6310 吨，金额为 9405.56 万元。而来自中国联合钢铁网的数据显示，2010 年硅钢片的最高价超过 21000 元每吨，最低价也高于 17000 元每吨，并且前 6 月的价钱都超过 19000 元每吨。数据显示欣泰电气公布的采购成本明显低于行业价格，这显然是有问题的。而这只是其各类成本明显低于行业价格，这显然是有问题的。而这只是其各类采购之中的一例，纵观其所有的采购，均是以这种过低的成本计量的，其对利润的影响程度可想而知。</w:t>
            </w:r>
          </w:p>
          <w:p>
            <w:pPr>
              <w:rPr>
                <w:rFonts w:hint="default"/>
                <w:b/>
                <w:bCs/>
                <w:lang w:val="en-US" w:eastAsia="zh-CN"/>
              </w:rPr>
            </w:pPr>
            <w:r>
              <w:rPr>
                <w:rFonts w:hint="default"/>
                <w:b/>
                <w:bCs/>
                <w:lang w:val="en-US" w:eastAsia="zh-CN"/>
              </w:rPr>
              <w:t>( 三 ) 大量占用公有资金，年报造假</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lang w:val="en-US" w:eastAsia="zh-CN"/>
              </w:rPr>
            </w:pPr>
            <w:r>
              <w:rPr>
                <w:rFonts w:hint="default"/>
                <w:b w:val="0"/>
                <w:bCs w:val="0"/>
                <w:lang w:val="en-US" w:eastAsia="zh-CN"/>
              </w:rPr>
              <w:t>在成功登陆创业板之后，欣泰电气在 2013 年、2014 年年报中均有虚构财务数据的行为，而且在 2014 年年报中，还存在重大遗漏的问题。根据公告内容显示，欣泰电气实际控制人温德乙以员工名义从公司借款供其个人使用，截至 2014 年 12 月 31 日，占用欣泰电气资金达 6388 万元，而欣泰电气在《2014 年年度报告》中并未披露该关联交易事项，导致《2014 年年度报告》存在重大遗漏。华普天健会计师事务所对欣泰电气 2015 年度的财务报告出具了无法表示意见的审计报告。</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bCs/>
                <w:lang w:val="en-US" w:eastAsia="zh-CN"/>
              </w:rPr>
            </w:pPr>
            <w:r>
              <w:rPr>
                <w:rFonts w:hint="default"/>
                <w:b w:val="0"/>
                <w:bCs w:val="0"/>
                <w:lang w:val="en-US" w:eastAsia="zh-CN"/>
              </w:rPr>
              <w:t>监管机构历来不允许大股东或实际控制人占用公司资金，而欣泰电气董事长温德乙明知故犯，竟然不计后果占用公司数千万元资金。其做法如此“大胆”，日后公司的被迫退市也就成了必然。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jc w:val="center"/>
            </w:pPr>
            <w:r>
              <w:rPr>
                <w:rFonts w:hint="eastAsia"/>
              </w:rPr>
              <w:t>华普天健会计师事务所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tabs>
                <w:tab w:val="left" w:pos="2160"/>
              </w:tabs>
              <w:rPr>
                <w:rStyle w:val="19"/>
                <w:rFonts w:hint="eastAsia"/>
                <w:i w:val="0"/>
                <w:iCs w:val="0"/>
                <w:color w:val="auto"/>
              </w:rPr>
            </w:pPr>
            <w:r>
              <w:rPr>
                <w:rStyle w:val="19"/>
                <w:rFonts w:hint="eastAsia"/>
                <w:i w:val="0"/>
                <w:iCs w:val="0"/>
                <w:color w:val="auto"/>
              </w:rPr>
              <w:t>在财务造假滋生的今天，防范和治理财务造假是当务之急。但这又是一项复杂系统的工程，因此需要我们综合考量，从多方面着手 ：</w:t>
            </w:r>
          </w:p>
          <w:p>
            <w:pPr>
              <w:tabs>
                <w:tab w:val="left" w:pos="2160"/>
              </w:tabs>
              <w:rPr>
                <w:rStyle w:val="19"/>
                <w:rFonts w:hint="eastAsia"/>
                <w:i w:val="0"/>
                <w:iCs w:val="0"/>
                <w:color w:val="auto"/>
              </w:rPr>
            </w:pPr>
            <w:r>
              <w:rPr>
                <w:rStyle w:val="19"/>
                <w:rFonts w:hint="eastAsia"/>
                <w:i w:val="0"/>
                <w:iCs w:val="0"/>
                <w:color w:val="auto"/>
              </w:rPr>
              <w:t>（一）完善法律法规</w:t>
            </w:r>
          </w:p>
          <w:p>
            <w:pPr>
              <w:tabs>
                <w:tab w:val="left" w:pos="2160"/>
              </w:tabs>
              <w:rPr>
                <w:rStyle w:val="19"/>
                <w:rFonts w:hint="eastAsia"/>
                <w:i w:val="0"/>
                <w:iCs w:val="0"/>
                <w:color w:val="auto"/>
              </w:rPr>
            </w:pPr>
            <w:r>
              <w:rPr>
                <w:rStyle w:val="19"/>
                <w:rFonts w:hint="eastAsia"/>
                <w:i w:val="0"/>
                <w:iCs w:val="0"/>
                <w:color w:val="auto"/>
              </w:rPr>
              <w:t>1. 完善会计规则，减少会计操纵空间。现行会计准则可以基本保证会计质量，抑制蓄意造假的产生，但其自身存在的不完备性，给财务造假者提供了充分施展的空间。首先，会计方法多种多样，不同会计方法的选择可能造成会计信息的失真 ；其次，各类会计准则与规章制度都是人为制定的，具有一定的主观性，准则中对于不同会计科目的计量不能完全与客观实际相符，因而根据会计准则计量的各类会计信息就有可能偏离实际情况，造成会计信息的失真。此处以资产减值准备为例 ：资产减值准备一经计提不得转回，若资产价值上升其账面价值不能反映资产的真实价值 ；此外，资产减值计量标准的估计受通货膨胀及会计人员的主观判断的影响，这些都会给利润操纵留下空间。因此要治理会计信息失真造成的财务造假必须从制定程序、内容、执行等多方面对会计法规进行完善。</w:t>
            </w:r>
          </w:p>
          <w:p>
            <w:pPr>
              <w:tabs>
                <w:tab w:val="left" w:pos="2160"/>
              </w:tabs>
              <w:rPr>
                <w:rStyle w:val="19"/>
                <w:rFonts w:hint="eastAsia"/>
                <w:i w:val="0"/>
                <w:iCs w:val="0"/>
                <w:color w:val="auto"/>
              </w:rPr>
            </w:pPr>
            <w:r>
              <w:rPr>
                <w:rStyle w:val="19"/>
                <w:rFonts w:hint="eastAsia"/>
                <w:i w:val="0"/>
                <w:iCs w:val="0"/>
                <w:color w:val="auto"/>
              </w:rPr>
              <w:t>2. 国家应该针对上市公司监管存在的法律法规漏洞，完善立法，使得打击、惩处监管不力的行为有法可依，表明政府打击财务造假行为的决心。</w:t>
            </w:r>
          </w:p>
          <w:p>
            <w:pPr>
              <w:tabs>
                <w:tab w:val="left" w:pos="2160"/>
              </w:tabs>
              <w:rPr>
                <w:rStyle w:val="19"/>
                <w:rFonts w:hint="eastAsia"/>
                <w:i w:val="0"/>
                <w:iCs w:val="0"/>
                <w:color w:val="auto"/>
              </w:rPr>
            </w:pPr>
            <w:r>
              <w:rPr>
                <w:rStyle w:val="19"/>
                <w:rFonts w:hint="eastAsia"/>
                <w:i w:val="0"/>
                <w:iCs w:val="0"/>
                <w:color w:val="auto"/>
              </w:rPr>
              <w:t>3. 加大执法力度，提高财务造假成本，对蓄意造假及监管不严的行为进行严惩，让其他的上市公司与相关监管部门引以为戒。</w:t>
            </w:r>
          </w:p>
          <w:p>
            <w:pPr>
              <w:tabs>
                <w:tab w:val="left" w:pos="2160"/>
              </w:tabs>
              <w:rPr>
                <w:rStyle w:val="19"/>
                <w:rFonts w:hint="eastAsia"/>
                <w:i w:val="0"/>
                <w:iCs w:val="0"/>
                <w:color w:val="auto"/>
              </w:rPr>
            </w:pPr>
            <w:r>
              <w:rPr>
                <w:rStyle w:val="19"/>
                <w:rFonts w:hint="eastAsia"/>
                <w:i w:val="0"/>
                <w:iCs w:val="0"/>
                <w:color w:val="auto"/>
              </w:rPr>
              <w:t>（二）证监会加大对上市公司的监管力度</w:t>
            </w:r>
          </w:p>
          <w:p>
            <w:pPr>
              <w:tabs>
                <w:tab w:val="left" w:pos="2160"/>
              </w:tabs>
              <w:rPr>
                <w:rStyle w:val="19"/>
                <w:rFonts w:hint="eastAsia"/>
                <w:i w:val="0"/>
                <w:iCs w:val="0"/>
                <w:color w:val="auto"/>
              </w:rPr>
            </w:pPr>
            <w:r>
              <w:rPr>
                <w:rStyle w:val="19"/>
                <w:rFonts w:hint="eastAsia"/>
                <w:i w:val="0"/>
                <w:iCs w:val="0"/>
                <w:color w:val="auto"/>
              </w:rPr>
              <w:t>真实地披露信息对于证券市场的发展至关重要，而类似于欣泰电气这类上市公司财务造假的事件中证监会在监管方面有着不可推卸的责任。因此，建立和完善相关监管措施，严格把控上市公司财务报告的质量，检查监督其真实性与合法性，真实披露上市公司的经济活动，及时发现和查处造假行为，为投资者提供真实可靠的信息，营造良好的证券市场氛围，是证监会一项长期而艰巨的任务，也是其作为监管部门应尽的责任和义务。</w:t>
            </w:r>
          </w:p>
          <w:p>
            <w:pPr>
              <w:tabs>
                <w:tab w:val="left" w:pos="2160"/>
              </w:tabs>
              <w:rPr>
                <w:rStyle w:val="19"/>
                <w:rFonts w:hint="eastAsia"/>
                <w:i w:val="0"/>
                <w:iCs w:val="0"/>
                <w:color w:val="auto"/>
              </w:rPr>
            </w:pPr>
            <w:r>
              <w:rPr>
                <w:rStyle w:val="19"/>
                <w:rFonts w:hint="eastAsia"/>
                <w:i w:val="0"/>
                <w:iCs w:val="0"/>
                <w:color w:val="auto"/>
              </w:rPr>
              <w:t>（三）强化注册会计师独立审计的职责</w:t>
            </w:r>
          </w:p>
          <w:p>
            <w:pPr>
              <w:tabs>
                <w:tab w:val="left" w:pos="2160"/>
              </w:tabs>
              <w:rPr>
                <w:rStyle w:val="19"/>
                <w:rFonts w:hint="eastAsia"/>
                <w:i w:val="0"/>
                <w:iCs w:val="0"/>
                <w:color w:val="auto"/>
              </w:rPr>
            </w:pPr>
            <w:r>
              <w:rPr>
                <w:rStyle w:val="19"/>
                <w:rFonts w:hint="eastAsia"/>
                <w:i w:val="0"/>
                <w:iCs w:val="0"/>
                <w:color w:val="auto"/>
              </w:rPr>
              <w:t>1. 政府部门和注册会计师协会应该建立健全相关法律法规，为注册会计师提供良好的审计环境 ；同时应规范注册会计师审计行为，严惩为了经济利益，无视职业道德，违反规定，</w:t>
            </w:r>
          </w:p>
          <w:p>
            <w:pPr>
              <w:tabs>
                <w:tab w:val="left" w:pos="2160"/>
              </w:tabs>
              <w:rPr>
                <w:rStyle w:val="19"/>
                <w:rFonts w:hint="eastAsia"/>
                <w:i w:val="0"/>
                <w:iCs w:val="0"/>
                <w:color w:val="auto"/>
              </w:rPr>
            </w:pPr>
            <w:r>
              <w:rPr>
                <w:rStyle w:val="19"/>
                <w:rFonts w:hint="eastAsia"/>
                <w:i w:val="0"/>
                <w:iCs w:val="0"/>
                <w:color w:val="auto"/>
              </w:rPr>
              <w:t>利用自身专业知识为上市公司造假提供帮助的事务所和个人。</w:t>
            </w:r>
          </w:p>
          <w:p>
            <w:pPr>
              <w:tabs>
                <w:tab w:val="left" w:pos="2160"/>
              </w:tabs>
              <w:rPr>
                <w:rStyle w:val="19"/>
                <w:rFonts w:hint="eastAsia"/>
                <w:i w:val="0"/>
                <w:iCs w:val="0"/>
                <w:color w:val="auto"/>
              </w:rPr>
            </w:pPr>
            <w:r>
              <w:rPr>
                <w:rStyle w:val="19"/>
                <w:rFonts w:hint="eastAsia"/>
                <w:i w:val="0"/>
                <w:iCs w:val="0"/>
                <w:color w:val="auto"/>
              </w:rPr>
              <w:t>2. 提高注册会计师职业道德水平与专业胜任能力，定期组织培训学习并进行考核，让注册会计师在执行审计业务时有能力发现、有胆量披露相关造假行为，对败坏职业道德的诱惑坚决地说“不”。对于执行审计业务过程中，不按既定审计程序操作，不能保持应有的职业怀疑与谨慎态度的从业人员进行处罚，情节严重的可以取消其注册会计师资格。</w:t>
            </w:r>
          </w:p>
          <w:p>
            <w:pPr>
              <w:tabs>
                <w:tab w:val="left" w:pos="2160"/>
              </w:tabs>
              <w:rPr>
                <w:rStyle w:val="19"/>
                <w:rFonts w:hint="eastAsia"/>
                <w:i w:val="0"/>
                <w:iCs w:val="0"/>
                <w:color w:val="auto"/>
              </w:rPr>
            </w:pPr>
            <w:r>
              <w:rPr>
                <w:rStyle w:val="19"/>
                <w:rFonts w:hint="eastAsia"/>
                <w:i w:val="0"/>
                <w:iCs w:val="0"/>
                <w:color w:val="auto"/>
              </w:rPr>
              <w:t>（四）完善企业内部治理结构，建立健全内控制度</w:t>
            </w:r>
          </w:p>
          <w:p>
            <w:pPr>
              <w:tabs>
                <w:tab w:val="left" w:pos="2160"/>
              </w:tabs>
              <w:rPr>
                <w:rStyle w:val="19"/>
                <w:rFonts w:hint="eastAsia"/>
                <w:i w:val="0"/>
                <w:iCs w:val="0"/>
                <w:color w:val="auto"/>
              </w:rPr>
            </w:pPr>
            <w:r>
              <w:rPr>
                <w:rStyle w:val="19"/>
                <w:rFonts w:hint="eastAsia"/>
                <w:i w:val="0"/>
                <w:iCs w:val="0"/>
                <w:color w:val="auto"/>
              </w:rPr>
              <w:t>1. 完善公司内部治理结构，分离上市公司的经营权与管理权，强化董事会、监事会的规范化意识，保证每一个主体的独立性，明确责任，努力达到各司其职、相互监督的权力制衡。</w:t>
            </w:r>
          </w:p>
          <w:p>
            <w:pPr>
              <w:tabs>
                <w:tab w:val="left" w:pos="2160"/>
              </w:tabs>
              <w:rPr>
                <w:rStyle w:val="19"/>
                <w:rFonts w:hint="eastAsia"/>
                <w:i w:val="0"/>
                <w:iCs w:val="0"/>
                <w:color w:val="auto"/>
              </w:rPr>
            </w:pPr>
            <w:r>
              <w:rPr>
                <w:rStyle w:val="19"/>
                <w:rFonts w:hint="eastAsia"/>
                <w:i w:val="0"/>
                <w:iCs w:val="0"/>
                <w:color w:val="auto"/>
              </w:rPr>
              <w:t>2. 设计以控制目标为导向、以业务流程控制为基础、以控制程序和确定关键控制点为手段的内部会计控制系统，加强会计监督，控制财务漏洞，奖惩分明，坚决打击违规造假行为。</w:t>
            </w:r>
          </w:p>
          <w:p>
            <w:pPr>
              <w:tabs>
                <w:tab w:val="left" w:pos="2160"/>
              </w:tabs>
              <w:rPr>
                <w:rStyle w:val="19"/>
                <w:rFonts w:hint="eastAsia"/>
                <w:i w:val="0"/>
                <w:iCs w:val="0"/>
                <w:color w:val="auto"/>
              </w:rPr>
            </w:pPr>
            <w:r>
              <w:rPr>
                <w:rStyle w:val="19"/>
                <w:rFonts w:hint="eastAsia"/>
                <w:i w:val="0"/>
                <w:iCs w:val="0"/>
                <w:color w:val="auto"/>
              </w:rPr>
              <w:t>（五）充分发挥媒体的监督作用</w:t>
            </w:r>
          </w:p>
          <w:p>
            <w:pPr>
              <w:keepNext w:val="0"/>
              <w:keepLines w:val="0"/>
              <w:pageBreakBefore w:val="0"/>
              <w:widowControl w:val="0"/>
              <w:tabs>
                <w:tab w:val="left" w:pos="2160"/>
              </w:tabs>
              <w:kinsoku/>
              <w:wordWrap/>
              <w:overflowPunct/>
              <w:topLinePunct w:val="0"/>
              <w:autoSpaceDE/>
              <w:autoSpaceDN/>
              <w:bidi w:val="0"/>
              <w:adjustRightInd/>
              <w:snapToGrid/>
              <w:ind w:firstLine="420" w:firstLineChars="200"/>
              <w:textAlignment w:val="auto"/>
              <w:rPr>
                <w:rStyle w:val="19"/>
                <w:i w:val="0"/>
                <w:iCs w:val="0"/>
                <w:color w:val="auto"/>
              </w:rPr>
            </w:pPr>
            <w:r>
              <w:rPr>
                <w:rStyle w:val="19"/>
                <w:rFonts w:hint="eastAsia"/>
                <w:i w:val="0"/>
                <w:iCs w:val="0"/>
                <w:color w:val="auto"/>
              </w:rPr>
              <w:t>如今社会舆论在日常生活中扮演着极为重要的角色，而媒体作为这些舆论的承载者与传播者可以将主流的声音进行放大并予以传播，且其不受公司制约，故媒体对上市公司的财务信息的真实性可以起到有效的监督作用。因此，要充分发挥各大媒体的制约与监督作用，通过报纸、广播、电视、互联网等媒体揭露相关财务造假行为，曝光会计信息严重失真、会计造假问题严重的企业及相关个人，公开其违规行为与惩处情况，对于影响尤为恶劣的单位及个人，跟踪报道事件处理进度，以此透明化各类财务造假案的处理情况，让其他公司引以为戒，最大程度地减少上市公司的财务造假行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函证  公款私用</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b/>
                <w:bCs/>
                <w:lang w:val="en-US" w:eastAsia="zh-CN"/>
              </w:rPr>
            </w:pPr>
            <w:r>
              <w:rPr>
                <w:rFonts w:hint="eastAsia"/>
                <w:b/>
                <w:bCs/>
                <w:lang w:val="en-US" w:eastAsia="zh-CN"/>
              </w:rPr>
              <w:t>在审计过程中，面对伪造银行单据等上述舞弊手段，审计人员可以采取函证的方式，对于公款私用，审计人员也可以通过相关的函证对相关的公款进行函证与查询。</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default"/>
                <w:lang w:val="en-US" w:eastAsia="zh-CN"/>
              </w:rPr>
              <w:t>实施函证时，注册会计师应当对选择被询证者、设计</w:t>
            </w:r>
            <w:r>
              <w:rPr>
                <w:rFonts w:hint="default"/>
                <w:lang w:val="en-US" w:eastAsia="zh-CN"/>
              </w:rPr>
              <w:fldChar w:fldCharType="begin"/>
            </w:r>
            <w:r>
              <w:rPr>
                <w:rFonts w:hint="default"/>
                <w:lang w:val="en-US" w:eastAsia="zh-CN"/>
              </w:rPr>
              <w:instrText xml:space="preserve"> HYPERLINK "https://baike.sogou.com/lemma/ShowInnerLink.htm?lemmaId=7703856&amp;ss_c=ssc.citiao.link" \t "https://baike.sogou.com/_blank" </w:instrText>
            </w:r>
            <w:r>
              <w:rPr>
                <w:rFonts w:hint="default"/>
                <w:lang w:val="en-US" w:eastAsia="zh-CN"/>
              </w:rPr>
              <w:fldChar w:fldCharType="separate"/>
            </w:r>
            <w:r>
              <w:rPr>
                <w:rFonts w:hint="default"/>
                <w:lang w:val="en-US" w:eastAsia="zh-CN"/>
              </w:rPr>
              <w:t>询证函</w:t>
            </w:r>
            <w:r>
              <w:rPr>
                <w:rFonts w:hint="default"/>
                <w:lang w:val="en-US" w:eastAsia="zh-CN"/>
              </w:rPr>
              <w:fldChar w:fldCharType="end"/>
            </w:r>
            <w:r>
              <w:rPr>
                <w:rFonts w:hint="default"/>
                <w:lang w:val="en-US" w:eastAsia="zh-CN"/>
              </w:rPr>
              <w:t>以及发出和收回询证函保持控制。</w:t>
            </w:r>
          </w:p>
          <w:p>
            <w:pPr>
              <w:keepNext w:val="0"/>
              <w:keepLines w:val="0"/>
              <w:pageBreakBefore w:val="0"/>
              <w:widowControl w:val="0"/>
              <w:numPr>
                <w:ilvl w:val="0"/>
                <w:numId w:val="9"/>
              </w:numPr>
              <w:kinsoku/>
              <w:wordWrap/>
              <w:overflowPunct/>
              <w:topLinePunct w:val="0"/>
              <w:autoSpaceDE/>
              <w:autoSpaceDN/>
              <w:bidi w:val="0"/>
              <w:adjustRightInd/>
              <w:snapToGrid/>
              <w:ind w:left="0" w:leftChars="0" w:firstLine="420" w:firstLineChars="200"/>
              <w:textAlignment w:val="auto"/>
              <w:rPr>
                <w:rFonts w:hint="default"/>
                <w:lang w:val="en-US" w:eastAsia="zh-CN"/>
              </w:rPr>
            </w:pPr>
            <w:r>
              <w:rPr>
                <w:rFonts w:hint="default"/>
                <w:lang w:val="en-US" w:eastAsia="zh-CN"/>
              </w:rPr>
              <w:t>注册会计师应当采取下列措施对函证实施过程进行控制：</w:t>
            </w:r>
          </w:p>
          <w:p>
            <w:pPr>
              <w:keepNext w:val="0"/>
              <w:keepLines w:val="0"/>
              <w:pageBreakBefore w:val="0"/>
              <w:widowControl w:val="0"/>
              <w:numPr>
                <w:ilvl w:val="0"/>
                <w:numId w:val="9"/>
              </w:numPr>
              <w:kinsoku/>
              <w:wordWrap/>
              <w:overflowPunct/>
              <w:topLinePunct w:val="0"/>
              <w:autoSpaceDE/>
              <w:autoSpaceDN/>
              <w:bidi w:val="0"/>
              <w:adjustRightInd/>
              <w:snapToGrid/>
              <w:ind w:left="0" w:leftChars="0" w:firstLine="420" w:firstLineChars="200"/>
              <w:textAlignment w:val="auto"/>
              <w:rPr>
                <w:rFonts w:hint="default"/>
                <w:lang w:val="en-US" w:eastAsia="zh-CN"/>
              </w:rPr>
            </w:pPr>
            <w:r>
              <w:rPr>
                <w:rFonts w:hint="default"/>
                <w:lang w:val="en-US" w:eastAsia="zh-CN"/>
              </w:rPr>
              <w:t>将被询证者的名称、地址与被审计单位有关记录核对；</w:t>
            </w:r>
          </w:p>
          <w:p>
            <w:pPr>
              <w:keepNext w:val="0"/>
              <w:keepLines w:val="0"/>
              <w:pageBreakBefore w:val="0"/>
              <w:widowControl w:val="0"/>
              <w:numPr>
                <w:ilvl w:val="0"/>
                <w:numId w:val="9"/>
              </w:numPr>
              <w:kinsoku/>
              <w:wordWrap/>
              <w:overflowPunct/>
              <w:topLinePunct w:val="0"/>
              <w:autoSpaceDE/>
              <w:autoSpaceDN/>
              <w:bidi w:val="0"/>
              <w:adjustRightInd/>
              <w:snapToGrid/>
              <w:ind w:left="0" w:leftChars="0" w:firstLine="420" w:firstLineChars="200"/>
              <w:textAlignment w:val="auto"/>
              <w:rPr>
                <w:rFonts w:hint="default"/>
                <w:lang w:val="en-US" w:eastAsia="zh-CN"/>
              </w:rPr>
            </w:pPr>
            <w:r>
              <w:rPr>
                <w:rFonts w:hint="default"/>
                <w:lang w:val="en-US" w:eastAsia="zh-CN"/>
              </w:rPr>
              <w:t>将询证函中列示的账户余额或其他信息与被审计单位有关资料核对；</w:t>
            </w:r>
          </w:p>
          <w:p>
            <w:pPr>
              <w:keepNext w:val="0"/>
              <w:keepLines w:val="0"/>
              <w:pageBreakBefore w:val="0"/>
              <w:widowControl w:val="0"/>
              <w:numPr>
                <w:ilvl w:val="0"/>
                <w:numId w:val="9"/>
              </w:numPr>
              <w:kinsoku/>
              <w:wordWrap/>
              <w:overflowPunct/>
              <w:topLinePunct w:val="0"/>
              <w:autoSpaceDE/>
              <w:autoSpaceDN/>
              <w:bidi w:val="0"/>
              <w:adjustRightInd/>
              <w:snapToGrid/>
              <w:ind w:left="0" w:leftChars="0" w:firstLine="420" w:firstLineChars="200"/>
              <w:textAlignment w:val="auto"/>
              <w:rPr>
                <w:rFonts w:hint="default"/>
                <w:lang w:val="en-US" w:eastAsia="zh-CN"/>
              </w:rPr>
            </w:pPr>
            <w:r>
              <w:rPr>
                <w:rFonts w:hint="default"/>
                <w:lang w:val="en-US" w:eastAsia="zh-CN"/>
              </w:rPr>
              <w:t>在询证函中指明直接向接受审计业务委托的</w:t>
            </w:r>
            <w:r>
              <w:rPr>
                <w:rFonts w:hint="default"/>
                <w:lang w:val="en-US" w:eastAsia="zh-CN"/>
              </w:rPr>
              <w:fldChar w:fldCharType="begin"/>
            </w:r>
            <w:r>
              <w:rPr>
                <w:rFonts w:hint="default"/>
                <w:lang w:val="en-US" w:eastAsia="zh-CN"/>
              </w:rPr>
              <w:instrText xml:space="preserve"> HYPERLINK "https://baike.sogou.com/lemma/ShowInnerLink.htm?lemmaId=53149&amp;ss_c=ssc.citiao.link" \t "https://baike.sogou.com/_blank" </w:instrText>
            </w:r>
            <w:r>
              <w:rPr>
                <w:rFonts w:hint="default"/>
                <w:lang w:val="en-US" w:eastAsia="zh-CN"/>
              </w:rPr>
              <w:fldChar w:fldCharType="separate"/>
            </w:r>
            <w:r>
              <w:rPr>
                <w:rFonts w:hint="default"/>
                <w:lang w:val="en-US" w:eastAsia="zh-CN"/>
              </w:rPr>
              <w:t>会计师事务所</w:t>
            </w:r>
            <w:r>
              <w:rPr>
                <w:rFonts w:hint="default"/>
                <w:lang w:val="en-US" w:eastAsia="zh-CN"/>
              </w:rPr>
              <w:fldChar w:fldCharType="end"/>
            </w:r>
            <w:r>
              <w:rPr>
                <w:rFonts w:hint="default"/>
                <w:lang w:val="en-US" w:eastAsia="zh-CN"/>
              </w:rPr>
              <w:t>回函；</w:t>
            </w:r>
          </w:p>
          <w:p>
            <w:pPr>
              <w:keepNext w:val="0"/>
              <w:keepLines w:val="0"/>
              <w:pageBreakBefore w:val="0"/>
              <w:widowControl w:val="0"/>
              <w:numPr>
                <w:ilvl w:val="0"/>
                <w:numId w:val="9"/>
              </w:numPr>
              <w:kinsoku/>
              <w:wordWrap/>
              <w:overflowPunct/>
              <w:topLinePunct w:val="0"/>
              <w:autoSpaceDE/>
              <w:autoSpaceDN/>
              <w:bidi w:val="0"/>
              <w:adjustRightInd/>
              <w:snapToGrid/>
              <w:ind w:left="0" w:leftChars="0" w:firstLine="420" w:firstLineChars="200"/>
              <w:textAlignment w:val="auto"/>
              <w:rPr>
                <w:rFonts w:hint="default"/>
                <w:lang w:val="en-US" w:eastAsia="zh-CN"/>
              </w:rPr>
            </w:pPr>
            <w:r>
              <w:rPr>
                <w:rFonts w:hint="default"/>
                <w:lang w:val="en-US" w:eastAsia="zh-CN"/>
              </w:rPr>
              <w:t>询证函经被审计单位盖章后，由注册会计师直接发出；</w:t>
            </w:r>
          </w:p>
          <w:p>
            <w:pPr>
              <w:keepNext w:val="0"/>
              <w:keepLines w:val="0"/>
              <w:pageBreakBefore w:val="0"/>
              <w:widowControl w:val="0"/>
              <w:numPr>
                <w:ilvl w:val="0"/>
                <w:numId w:val="9"/>
              </w:numPr>
              <w:kinsoku/>
              <w:wordWrap/>
              <w:overflowPunct/>
              <w:topLinePunct w:val="0"/>
              <w:autoSpaceDE/>
              <w:autoSpaceDN/>
              <w:bidi w:val="0"/>
              <w:adjustRightInd/>
              <w:snapToGrid/>
              <w:ind w:left="0" w:leftChars="0" w:firstLine="420" w:firstLineChars="200"/>
              <w:textAlignment w:val="auto"/>
              <w:rPr>
                <w:rFonts w:hint="default"/>
                <w:lang w:val="en-US" w:eastAsia="zh-CN"/>
              </w:rPr>
            </w:pPr>
            <w:r>
              <w:rPr>
                <w:rFonts w:hint="default"/>
                <w:lang w:val="en-US" w:eastAsia="zh-CN"/>
              </w:rPr>
              <w:t>将发出询证函的情况形成审计工作记录；</w:t>
            </w:r>
          </w:p>
          <w:p>
            <w:pPr>
              <w:keepNext w:val="0"/>
              <w:keepLines w:val="0"/>
              <w:pageBreakBefore w:val="0"/>
              <w:widowControl w:val="0"/>
              <w:numPr>
                <w:ilvl w:val="0"/>
                <w:numId w:val="9"/>
              </w:numPr>
              <w:kinsoku/>
              <w:wordWrap/>
              <w:overflowPunct/>
              <w:topLinePunct w:val="0"/>
              <w:autoSpaceDE/>
              <w:autoSpaceDN/>
              <w:bidi w:val="0"/>
              <w:adjustRightInd/>
              <w:snapToGrid/>
              <w:ind w:left="0" w:leftChars="0" w:firstLine="420" w:firstLineChars="200"/>
              <w:textAlignment w:val="auto"/>
              <w:rPr>
                <w:rFonts w:hint="default"/>
                <w:lang w:val="en-US" w:eastAsia="zh-CN"/>
              </w:rPr>
            </w:pPr>
            <w:r>
              <w:rPr>
                <w:rFonts w:hint="default"/>
                <w:lang w:val="en-US" w:eastAsia="zh-CN"/>
              </w:rPr>
              <w:t>将收到的回函形成审计工作记录，并汇总统计函证结果。</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若审计师在实施函证后的合理时限内未能收到回函，则应被询证人进行二次函证。若审计师就同一审计目标发出向多位被询证人进行函证，则应在收到回函后，编制《函证结果汇总表》作为综合性的审计证据和</w:t>
            </w:r>
            <w:r>
              <w:rPr>
                <w:rFonts w:hint="default"/>
                <w:lang w:val="en-US" w:eastAsia="zh-CN"/>
              </w:rPr>
              <w:fldChar w:fldCharType="begin"/>
            </w:r>
            <w:r>
              <w:rPr>
                <w:rFonts w:hint="default"/>
                <w:lang w:val="en-US" w:eastAsia="zh-CN"/>
              </w:rPr>
              <w:instrText xml:space="preserve"> HYPERLINK "https://baike.sogou.com/lemma/ShowInnerLink.htm?lemmaId=540556&amp;ss_c=ssc.citiao.link" \t "https://baike.sogou.com/_blank" </w:instrText>
            </w:r>
            <w:r>
              <w:rPr>
                <w:rFonts w:hint="default"/>
                <w:lang w:val="en-US" w:eastAsia="zh-CN"/>
              </w:rPr>
              <w:fldChar w:fldCharType="separate"/>
            </w:r>
            <w:r>
              <w:rPr>
                <w:rFonts w:hint="default"/>
                <w:lang w:val="en-US" w:eastAsia="zh-CN"/>
              </w:rPr>
              <w:t>审计工作底稿</w:t>
            </w:r>
            <w:r>
              <w:rPr>
                <w:rFonts w:hint="default"/>
                <w:lang w:val="en-US" w:eastAsia="zh-CN"/>
              </w:rPr>
              <w:fldChar w:fldCharType="end"/>
            </w:r>
            <w:r>
              <w:rPr>
                <w:rFonts w:hint="default"/>
                <w:lang w:val="en-US" w:eastAsia="zh-CN"/>
              </w:rPr>
              <w:t>，并记录对函证结果做出的评价。函证结果汇总表应当包括：函证编号；被询证人名称；函证信息；函证方式；函证日期，包括第一次和第二次的日期；回函日期；回函结果；可确认的信息；信息差异及说明；审计结论。</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虽然，函证提供的证据相对比较可靠，但受到被征询者是否认真对待</w:t>
            </w:r>
            <w:r>
              <w:rPr>
                <w:rFonts w:hint="default"/>
                <w:lang w:val="en-US" w:eastAsia="zh-CN"/>
              </w:rPr>
              <w:fldChar w:fldCharType="begin"/>
            </w:r>
            <w:r>
              <w:rPr>
                <w:rFonts w:hint="default"/>
                <w:lang w:val="en-US" w:eastAsia="zh-CN"/>
              </w:rPr>
              <w:instrText xml:space="preserve"> HYPERLINK "https://baike.sogou.com/lemma/ShowInnerLink.htm?lemmaId=7703856&amp;ss_c=ssc.citiao.link" \t "https://baike.sogou.com/_blank" </w:instrText>
            </w:r>
            <w:r>
              <w:rPr>
                <w:rFonts w:hint="default"/>
                <w:lang w:val="en-US" w:eastAsia="zh-CN"/>
              </w:rPr>
              <w:fldChar w:fldCharType="separate"/>
            </w:r>
            <w:r>
              <w:rPr>
                <w:rFonts w:hint="default"/>
                <w:lang w:val="en-US" w:eastAsia="zh-CN"/>
              </w:rPr>
              <w:t>询证函</w:t>
            </w:r>
            <w:r>
              <w:rPr>
                <w:rFonts w:hint="default"/>
                <w:lang w:val="en-US" w:eastAsia="zh-CN"/>
              </w:rPr>
              <w:fldChar w:fldCharType="end"/>
            </w:r>
            <w:r>
              <w:rPr>
                <w:rFonts w:hint="default"/>
                <w:lang w:val="en-US" w:eastAsia="zh-CN"/>
              </w:rPr>
              <w:t>、是否能够保持独立性和客观性、是否熟悉所函证事项等诸多因素的影响。尽管注册会计师在设计询证函是要考虑这些因素，但是很难能百分之百地保证函证结果的可靠性。</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函证分为</w:t>
            </w:r>
            <w:r>
              <w:rPr>
                <w:rFonts w:hint="default"/>
                <w:lang w:val="en-US" w:eastAsia="zh-CN"/>
              </w:rPr>
              <w:fldChar w:fldCharType="begin"/>
            </w:r>
            <w:r>
              <w:rPr>
                <w:rFonts w:hint="default"/>
                <w:lang w:val="en-US" w:eastAsia="zh-CN"/>
              </w:rPr>
              <w:instrText xml:space="preserve"> HYPERLINK "https://baike.sogou.com/lemma/ShowInnerLink.htm?lemmaId=68697779&amp;ss_c=ssc.citiao.link" \t "https://baike.sogou.com/_blank" </w:instrText>
            </w:r>
            <w:r>
              <w:rPr>
                <w:rFonts w:hint="default"/>
                <w:lang w:val="en-US" w:eastAsia="zh-CN"/>
              </w:rPr>
              <w:fldChar w:fldCharType="separate"/>
            </w:r>
            <w:r>
              <w:rPr>
                <w:rFonts w:hint="default"/>
                <w:lang w:val="en-US" w:eastAsia="zh-CN"/>
              </w:rPr>
              <w:t>肯定式函证</w:t>
            </w:r>
            <w:r>
              <w:rPr>
                <w:rFonts w:hint="default"/>
                <w:lang w:val="en-US" w:eastAsia="zh-CN"/>
              </w:rPr>
              <w:fldChar w:fldCharType="end"/>
            </w:r>
            <w:r>
              <w:rPr>
                <w:rFonts w:hint="default"/>
                <w:lang w:val="en-US" w:eastAsia="zh-CN"/>
              </w:rPr>
              <w:t>和</w:t>
            </w:r>
            <w:r>
              <w:rPr>
                <w:rFonts w:hint="default"/>
                <w:lang w:val="en-US" w:eastAsia="zh-CN"/>
              </w:rPr>
              <w:fldChar w:fldCharType="begin"/>
            </w:r>
            <w:r>
              <w:rPr>
                <w:rFonts w:hint="default"/>
                <w:lang w:val="en-US" w:eastAsia="zh-CN"/>
              </w:rPr>
              <w:instrText xml:space="preserve"> HYPERLINK "https://baike.sogou.com/lemma/ShowInnerLink.htm?lemmaId=71891781&amp;ss_c=ssc.citiao.link" \t "https://baike.sogou.com/_blank" </w:instrText>
            </w:r>
            <w:r>
              <w:rPr>
                <w:rFonts w:hint="default"/>
                <w:lang w:val="en-US" w:eastAsia="zh-CN"/>
              </w:rPr>
              <w:fldChar w:fldCharType="separate"/>
            </w:r>
            <w:r>
              <w:rPr>
                <w:rFonts w:hint="default"/>
                <w:lang w:val="en-US" w:eastAsia="zh-CN"/>
              </w:rPr>
              <w:t>否定式函证</w:t>
            </w:r>
            <w:r>
              <w:rPr>
                <w:rFonts w:hint="default"/>
                <w:lang w:val="en-US" w:eastAsia="zh-CN"/>
              </w:rPr>
              <w:fldChar w:fldCharType="end"/>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fldChar w:fldCharType="begin"/>
            </w:r>
            <w:r>
              <w:rPr>
                <w:rFonts w:hint="default"/>
                <w:lang w:val="en-US" w:eastAsia="zh-CN"/>
              </w:rPr>
              <w:instrText xml:space="preserve"> HYPERLINK "https://baike.sogou.com/lemma/ShowInnerLink.htm?lemmaId=71018788&amp;ss_c=ssc.citiao.link" \t "https://baike.sogou.com/_blank" </w:instrText>
            </w:r>
            <w:r>
              <w:rPr>
                <w:rFonts w:hint="default"/>
                <w:lang w:val="en-US" w:eastAsia="zh-CN"/>
              </w:rPr>
              <w:fldChar w:fldCharType="separate"/>
            </w:r>
            <w:r>
              <w:rPr>
                <w:rFonts w:hint="default"/>
                <w:lang w:val="en-US" w:eastAsia="zh-CN"/>
              </w:rPr>
              <w:t>积极式函证</w:t>
            </w:r>
            <w:r>
              <w:rPr>
                <w:rFonts w:hint="default"/>
                <w:lang w:val="en-US" w:eastAsia="zh-CN"/>
              </w:rPr>
              <w:fldChar w:fldCharType="end"/>
            </w:r>
            <w:r>
              <w:rPr>
                <w:rFonts w:hint="default"/>
                <w:lang w:val="en-US" w:eastAsia="zh-CN"/>
              </w:rPr>
              <w:t>就是向债务人发出询证函，要求其证实所函证的欠款是否正确，无论对错都要求复函。</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消极式函证，它是向债务人发出询证函。但所函证的款项相符时不必复函，只有不符时才要求债务人复函。</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这两种方式各有优缺点，前者所获取的审计证据较为可靠，但审计成本较高；后者因不可知因素的存在，所获取的审计证据较前者来说不可靠，但成本相对较低。这里值得注意的是，对于重要的应收账项不应以审计成本的高低作为减少审计程序的理由。</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Style w:val="19"/>
                <w:rFonts w:hint="default" w:ascii="Times New Roman" w:hAnsi="Times New Roman" w:eastAsia="宋体" w:cs="Times New Roman"/>
                <w:i w:val="0"/>
                <w:iCs w:val="0"/>
                <w:color w:val="auto"/>
                <w:kern w:val="2"/>
                <w:sz w:val="21"/>
                <w:szCs w:val="22"/>
                <w:lang w:val="en-US" w:eastAsia="zh-CN" w:bidi="ar-SA"/>
              </w:rPr>
            </w:pPr>
            <w:r>
              <w:rPr>
                <w:rFonts w:hint="default"/>
                <w:lang w:val="en-US" w:eastAsia="zh-CN"/>
              </w:rPr>
              <w:t>具体采用哪种方式应根据不同情况做出选择：当个别账户欠款金额较大，或有理由相信欠款可能会存在争议、差错等问题时采用肯定式函证。当符合以下所有条件时，可采用否定式函证：相关的内部控制是有效的；预计差错率较低；欠款余额小的债务人数量很多；有理由确信大多数被函证者能认真对待询证函，并对不正确的情况予以反馈。</w:t>
            </w:r>
          </w:p>
        </w:tc>
      </w:tr>
    </w:tbl>
    <w:p>
      <w:pPr>
        <w:rPr>
          <w:rFonts w:hint="default"/>
          <w:lang w:val="en-US" w:eastAsia="zh-CN"/>
        </w:rPr>
      </w:pPr>
    </w:p>
    <w:p>
      <w:pPr>
        <w:pStyle w:val="2"/>
        <w:rPr>
          <w:rFonts w:hint="default"/>
          <w:lang w:val="en-US" w:eastAsia="zh-CN"/>
        </w:rPr>
      </w:pPr>
      <w:bookmarkStart w:id="47" w:name="_Toc7838"/>
      <w:r>
        <w:rPr>
          <w:rFonts w:hint="eastAsia"/>
          <w:lang w:val="en-US" w:eastAsia="zh-CN"/>
        </w:rPr>
        <w:t>35上海物贸财务舞弊</w:t>
      </w:r>
      <w:bookmarkEnd w:id="47"/>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eastAsia" w:eastAsia="宋体"/>
                <w:lang w:val="en-US" w:eastAsia="zh-CN"/>
              </w:rPr>
            </w:pPr>
            <w:r>
              <w:rPr>
                <w:rFonts w:hint="eastAsia"/>
              </w:rPr>
              <w:t>0</w:t>
            </w:r>
            <w:r>
              <w:rPr>
                <w:rFonts w:hint="eastAsia"/>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b w:val="0"/>
                <w:bCs/>
              </w:rPr>
              <w:t>物资流通类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lang w:val="en-US" w:eastAsia="zh-CN"/>
              </w:rPr>
              <w:t>2012年-2013年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b w:val="0"/>
                <w:bCs/>
              </w:rPr>
              <w:t>上海物资贸易股份有限公司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pPr>
            <w:r>
              <w:rPr>
                <w:rFonts w:hint="eastAsia"/>
                <w:b w:val="0"/>
                <w:bCs/>
              </w:rPr>
              <w:t>金属材料、矿产品（不含铁矿石）、化轻原料、建材、木材、汽车（含小轿车）及配件、机电设备、燃料（不含成品油）、五金交电、针纺织品、进出口贸易业务（不含进口商品的分销业务）；仓储、信息咨询及技术服务。（涉及许可证经营的凭许可证经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rFonts w:hint="eastAsia"/>
                <w:b/>
              </w:rPr>
            </w:pPr>
            <w:r>
              <w:rPr>
                <w:rFonts w:hint="eastAsia"/>
                <w:b/>
              </w:rPr>
              <w:t>【企业背景】</w:t>
            </w:r>
          </w:p>
          <w:p>
            <w:pPr>
              <w:rPr>
                <w:rFonts w:hint="eastAsia"/>
                <w:b w:val="0"/>
                <w:bCs/>
              </w:rPr>
            </w:pPr>
            <w:r>
              <w:rPr>
                <w:rFonts w:hint="eastAsia"/>
                <w:b w:val="0"/>
                <w:bCs/>
              </w:rPr>
              <w:t>上海物资贸易股份有限公司(以下简称上海物贸)前身系国有企业上海物资贸易中心。1993年1O月经批准改制为股份有限公司，1994年2月在上海证券交易所上市，2006</w:t>
            </w:r>
            <w:r>
              <w:rPr>
                <w:rFonts w:hint="eastAsia"/>
                <w:b w:val="0"/>
                <w:bCs/>
                <w:lang w:val="en-US" w:eastAsia="zh-CN"/>
              </w:rPr>
              <w:t>年</w:t>
            </w:r>
            <w:r>
              <w:rPr>
                <w:rFonts w:hint="eastAsia"/>
                <w:b w:val="0"/>
                <w:bCs/>
              </w:rPr>
              <w:t>1月 13日完成股权分置改革。上海物贸所属行业为物资流通类， 自改制十年以来物资流通市场历经不同发展阶段．上海物贸始终经济业绩良好．目前已成为上海乃至华东地区成交量最 大的有色金属交易市场。公司主要经营金属材料、矿产品、化轻原料、建材、汽车及配件、机电设备、燃料、五金交电、针纺 织品等项目．还涉及进出13贸易业务，仓储、信息咨询及技术 服务等。在2013年8月公布的上海物贸上半年度财务报告中 可以看到，上海物贸共有41家子公司，其中包括通过设立、投 资或其他非企业合并方式的子公司14家，通过同一控制下企业合并取得的公司27家，</w:t>
            </w:r>
            <w:r>
              <w:rPr>
                <w:rFonts w:hint="eastAsia"/>
                <w:b w:val="0"/>
                <w:bCs/>
                <w:lang w:val="en-US" w:eastAsia="zh-CN"/>
              </w:rPr>
              <w:t>比</w:t>
            </w:r>
            <w:r>
              <w:rPr>
                <w:rFonts w:hint="eastAsia"/>
                <w:b w:val="0"/>
                <w:bCs/>
              </w:rPr>
              <w:t xml:space="preserve">2012年同期增加1家合并子公司。 可见上海物贸是一个综合性强、涉及行业广泛的大型批发零 售型企业。 </w:t>
            </w:r>
          </w:p>
          <w:p>
            <w:pPr>
              <w:rPr>
                <w:rFonts w:hint="eastAsia"/>
                <w:b/>
              </w:rPr>
            </w:pPr>
          </w:p>
          <w:p>
            <w:pPr>
              <w:rPr>
                <w:b/>
              </w:rPr>
            </w:pPr>
            <w:r>
              <w:rPr>
                <w:rFonts w:hint="eastAsia"/>
                <w:b/>
              </w:rPr>
              <w:t>【案情背景</w:t>
            </w:r>
            <w:r>
              <w:rPr>
                <w:b/>
              </w:rPr>
              <w:t>】</w:t>
            </w:r>
          </w:p>
          <w:p>
            <w:pPr>
              <w:rPr>
                <w:rFonts w:hint="eastAsia"/>
              </w:rPr>
            </w:pPr>
            <w:r>
              <w:rPr>
                <w:rFonts w:hint="eastAsia"/>
              </w:rPr>
              <w:t>上海自由贸易区于2013年9月2913正式挂牌，它是中国大陆境内第一个自由贸易区，它的成立为上海经济增长起到引擎作用，以此贸易区为主线的港13、物流、贸易、地产、金融等行业的股票价格均有不同程度的上涨趋势。上海物贸作为全国最大物贸中心以自贸区成立为契机。2013年8月至10月 其股价经历了16个涨停，从8月8日开盘价5．72元到9月25日最 高价18-3元涨幅高达220％，其股票在广大股民中炙手可热。 然而正是这样一家看似发展前景良好的老牌上市公司，2012 年一季度、半年度和三季度报告均未真实反映其财务状况和经营成果，构成财务造假，至今仍被调查中。</w:t>
            </w:r>
          </w:p>
          <w:p>
            <w:pPr>
              <w:rPr>
                <w:rFonts w:hint="eastAsia"/>
              </w:rPr>
            </w:pPr>
            <w:r>
              <w:rPr>
                <w:rFonts w:hint="eastAsia"/>
                <w:b/>
              </w:rPr>
              <w:t>【案情描述】</w:t>
            </w:r>
          </w:p>
          <w:p>
            <w:pPr>
              <w:ind w:firstLine="420" w:firstLineChars="200"/>
              <w:rPr>
                <w:rFonts w:hint="eastAsia"/>
                <w:b w:val="0"/>
                <w:bCs w:val="0"/>
                <w:lang w:val="en-US" w:eastAsia="zh-CN"/>
              </w:rPr>
            </w:pPr>
            <w:r>
              <w:rPr>
                <w:rFonts w:hint="eastAsia"/>
                <w:b w:val="0"/>
                <w:bCs w:val="0"/>
                <w:lang w:val="en-US" w:eastAsia="zh-CN"/>
              </w:rPr>
              <w:t>查阅上海物贸2013年中期财务报告可以看到，在报告期内．上海物贸在生产资料市场萎缩，钢材、有色金属、化工等大宗商品呈下跌趋势的情况下，通过调整库存结构，仍然保持其主营业务收入增长。2013年上半年实现营业收入5l1．65 亿元，与2012年上半年度相比增长23．63％。归属母公司净利润807．63万元．]~2012年上半年度比较下降80．45％。其主营业务收入具体见表1所示。</w:t>
            </w:r>
          </w:p>
          <w:p>
            <w:pPr>
              <w:rPr>
                <w:rFonts w:hint="eastAsia"/>
                <w:b w:val="0"/>
                <w:bCs w:val="0"/>
                <w:lang w:val="en-US" w:eastAsia="zh-CN"/>
              </w:rPr>
            </w:pPr>
            <w:r>
              <w:drawing>
                <wp:inline distT="0" distB="0" distL="114300" distR="114300">
                  <wp:extent cx="3872865" cy="1828800"/>
                  <wp:effectExtent l="0" t="0" r="635" b="0"/>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r:embed="rId27"/>
                          <a:stretch>
                            <a:fillRect/>
                          </a:stretch>
                        </pic:blipFill>
                        <pic:spPr>
                          <a:xfrm>
                            <a:off x="0" y="0"/>
                            <a:ext cx="3872865" cy="1828800"/>
                          </a:xfrm>
                          <a:prstGeom prst="rect">
                            <a:avLst/>
                          </a:prstGeom>
                          <a:noFill/>
                          <a:ln>
                            <a:noFill/>
                          </a:ln>
                        </pic:spPr>
                      </pic:pic>
                    </a:graphicData>
                  </a:graphic>
                </wp:inline>
              </w:drawing>
            </w:r>
            <w:r>
              <w:rPr>
                <w:rFonts w:hint="eastAsia"/>
                <w:b w:val="0"/>
                <w:bCs w:val="0"/>
                <w:lang w:val="en-US" w:eastAsia="zh-CN"/>
              </w:rPr>
              <w:t xml:space="preserve"> </w:t>
            </w:r>
          </w:p>
          <w:p>
            <w:pPr>
              <w:ind w:firstLine="420" w:firstLineChars="200"/>
              <w:rPr>
                <w:rFonts w:hint="eastAsia"/>
                <w:b w:val="0"/>
                <w:bCs w:val="0"/>
                <w:lang w:val="en-US" w:eastAsia="zh-CN"/>
              </w:rPr>
            </w:pPr>
            <w:r>
              <w:rPr>
                <w:rFonts w:hint="eastAsia"/>
                <w:b w:val="0"/>
                <w:bCs w:val="0"/>
                <w:lang w:val="en-US" w:eastAsia="zh-CN"/>
              </w:rPr>
              <w:t xml:space="preserve">从表1可以看出，2013年上半年上海物贸以金属行业为主要经营项目。其收入同经过调整后比2012年上半年数值相比增长了27．59％，而排在第二位的油品行业N2012年相比较却下降了89．65％。在上海物贸的41家子公司中，上海燃料有限公司是以燃料油、成品油及衍生产品为主的上海物贸全资子公司。它持有上海物贸下属子公司上海外高桥油品储运公司34％股份，百联石化物流公司100％股份，上海燃料新加坡分公司100％股份．上海东冉化工配送有限公司100％股份，可见上海燃料公司股份在上海物贸中占有相当比重。根据2012 年上海物贸财务报告的数据统计，上海物贸2012年一、二、三 季度的净利润分别为1588．8万元、4116．09万元、一9235．84万元。而2012年年度报告中上海物贸净利润已达到 一5．93亿元， 他的子公司上海燃料在2012年年末亏损5．97亿元，因此上海 燃料是导致上海物 2012年后二、三、四季度巨大亏损的主因。正是上海物贸在2叭2年后三季度净利润的大幅度变化使得有关部门对其进行调查。 </w:t>
            </w:r>
          </w:p>
          <w:p>
            <w:pPr>
              <w:ind w:firstLine="422" w:firstLineChars="200"/>
              <w:rPr>
                <w:rFonts w:hint="eastAsia"/>
                <w:b/>
                <w:bCs/>
                <w:lang w:val="en-US" w:eastAsia="zh-CN"/>
              </w:rPr>
            </w:pPr>
            <w:r>
              <w:rPr>
                <w:rFonts w:hint="eastAsia"/>
                <w:b/>
                <w:bCs/>
                <w:lang w:val="en-US" w:eastAsia="zh-CN"/>
              </w:rPr>
              <w:t>【舞弊手段】</w:t>
            </w:r>
          </w:p>
          <w:p>
            <w:pPr>
              <w:rPr>
                <w:rFonts w:hint="default"/>
                <w:b/>
                <w:bCs/>
                <w:lang w:val="en-US" w:eastAsia="zh-CN"/>
              </w:rPr>
            </w:pPr>
            <w:r>
              <w:rPr>
                <w:rFonts w:hint="default"/>
                <w:b/>
                <w:bCs/>
                <w:lang w:val="en-US" w:eastAsia="zh-CN"/>
              </w:rPr>
              <w:t xml:space="preserve">(一)未对波动较大的存货计提存货减值跌价准备 </w:t>
            </w:r>
          </w:p>
          <w:p>
            <w:pPr>
              <w:rPr>
                <w:rFonts w:hint="default"/>
                <w:b w:val="0"/>
                <w:bCs w:val="0"/>
                <w:lang w:val="en-US" w:eastAsia="zh-CN"/>
              </w:rPr>
            </w:pPr>
            <w:r>
              <w:rPr>
                <w:rFonts w:hint="default"/>
                <w:b w:val="0"/>
                <w:bCs w:val="0"/>
                <w:lang w:val="en-US" w:eastAsia="zh-CN"/>
              </w:rPr>
              <w:t>查阅上海物贸2012年度财务报告可以发现，在其营业收入同比增长18．18％的情况下，上海物贸却亏损5．93亿元，其全资子公司上海燃料亏损5．97亿元，导致上海物贸计提了1．9亿元的减值准备．多数为存货跌价损失，占公司亏损总额的 32．37％。而就在上海</w:t>
            </w:r>
            <w:r>
              <w:rPr>
                <w:rFonts w:hint="eastAsia"/>
                <w:b w:val="0"/>
                <w:bCs w:val="0"/>
                <w:lang w:val="en-US" w:eastAsia="zh-CN"/>
              </w:rPr>
              <w:t>物贸</w:t>
            </w:r>
            <w:r>
              <w:rPr>
                <w:rFonts w:hint="default"/>
                <w:b w:val="0"/>
                <w:bCs w:val="0"/>
                <w:lang w:val="en-US" w:eastAsia="zh-CN"/>
              </w:rPr>
              <w:t xml:space="preserve">2012半年度报告以前其业绩仍为盈利状态，净利润为4l16．09万元，到第三季度净利润就已记录亏损1．34亿元，当期资产减值准备却仅为一86．82万元，证明此前上海物贸并未对波动较大的存货进行减值测试以及计提资产跌价准备。 </w:t>
            </w:r>
          </w:p>
          <w:p>
            <w:pPr>
              <w:rPr>
                <w:rFonts w:hint="default"/>
                <w:b/>
                <w:bCs/>
                <w:lang w:val="en-US" w:eastAsia="zh-CN"/>
              </w:rPr>
            </w:pPr>
            <w:r>
              <w:rPr>
                <w:rFonts w:hint="default"/>
                <w:b/>
                <w:bCs/>
                <w:lang w:val="en-US" w:eastAsia="zh-CN"/>
              </w:rPr>
              <w:t xml:space="preserve">(二)调节暂估存货数量及金额 </w:t>
            </w:r>
          </w:p>
          <w:p>
            <w:pPr>
              <w:rPr>
                <w:rFonts w:hint="default"/>
                <w:b w:val="0"/>
                <w:bCs w:val="0"/>
                <w:lang w:val="en-US" w:eastAsia="zh-CN"/>
              </w:rPr>
            </w:pPr>
            <w:r>
              <w:rPr>
                <w:rFonts w:hint="default"/>
                <w:b w:val="0"/>
                <w:bCs w:val="0"/>
                <w:lang w:val="en-US" w:eastAsia="zh-CN"/>
              </w:rPr>
              <w:t xml:space="preserve">上海物贸旗下子公司上海燃料通过调节暂估存货数量和金额的方式调高企业存货，暂估入账，虚增资产。在2012年期末财务报告中，暂估存货数量和金额导致材料成本虚增。 </w:t>
            </w:r>
          </w:p>
          <w:p>
            <w:pPr>
              <w:rPr>
                <w:rFonts w:hint="default"/>
                <w:b w:val="0"/>
                <w:bCs w:val="0"/>
                <w:lang w:val="en-US" w:eastAsia="zh-CN"/>
              </w:rPr>
            </w:pPr>
            <w:r>
              <w:rPr>
                <w:rFonts w:hint="default"/>
                <w:b w:val="0"/>
                <w:bCs w:val="0"/>
                <w:lang w:val="en-US" w:eastAsia="zh-CN"/>
              </w:rPr>
              <w:t xml:space="preserve">构成财务造假行为。 </w:t>
            </w:r>
          </w:p>
          <w:p>
            <w:pPr>
              <w:rPr>
                <w:rFonts w:hint="default"/>
                <w:b/>
                <w:bCs/>
                <w:lang w:val="en-US" w:eastAsia="zh-CN"/>
              </w:rPr>
            </w:pPr>
            <w:r>
              <w:rPr>
                <w:rFonts w:hint="default"/>
                <w:b/>
                <w:bCs/>
                <w:lang w:val="en-US" w:eastAsia="zh-CN"/>
              </w:rPr>
              <w:t xml:space="preserve">(三)未按要求计提费用 </w:t>
            </w:r>
          </w:p>
          <w:p>
            <w:pPr>
              <w:rPr>
                <w:rFonts w:hint="default"/>
                <w:b w:val="0"/>
                <w:bCs w:val="0"/>
                <w:lang w:val="en-US" w:eastAsia="zh-CN"/>
              </w:rPr>
            </w:pPr>
            <w:r>
              <w:rPr>
                <w:rFonts w:hint="default"/>
                <w:b w:val="0"/>
                <w:bCs w:val="0"/>
                <w:lang w:val="en-US" w:eastAsia="zh-CN"/>
              </w:rPr>
              <w:t xml:space="preserve">上海物贸全资子公司上海燃料通过延长预付账款的方式，即便发票早已到账，财务人员却迟迟不登记入账，虚增营 业利润，使得2012年一、二、三季度报告反映的会计信息虚 假。 </w:t>
            </w:r>
          </w:p>
          <w:p>
            <w:pPr>
              <w:rPr>
                <w:rFonts w:hint="default"/>
                <w:b/>
                <w:bCs/>
                <w:lang w:val="en-US" w:eastAsia="zh-CN"/>
              </w:rPr>
            </w:pPr>
            <w:r>
              <w:rPr>
                <w:rFonts w:hint="default"/>
                <w:b/>
                <w:bCs/>
                <w:lang w:val="en-US" w:eastAsia="zh-CN"/>
              </w:rPr>
              <w:t xml:space="preserve">(四)少计资产减值损失 </w:t>
            </w:r>
          </w:p>
          <w:p>
            <w:pPr>
              <w:rPr>
                <w:rFonts w:hint="default"/>
                <w:b/>
                <w:bCs/>
                <w:lang w:val="en-US" w:eastAsia="zh-CN"/>
              </w:rPr>
            </w:pPr>
            <w:r>
              <w:rPr>
                <w:rFonts w:hint="default"/>
                <w:b w:val="0"/>
                <w:bCs w:val="0"/>
                <w:lang w:val="en-US" w:eastAsia="zh-CN"/>
              </w:rPr>
              <w:t xml:space="preserve">2012年度前三个季度财务报表中计提资产减值损失均为负值．而2012年年度报告中资产减值准备达到2826．62万元。可见上海物贸把本应计提的资产减值损失延迟到T2o12 年年末，构成其2012年一、二、三季度报告会计信息失真。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jc w:val="center"/>
              <w:rPr>
                <w:rFonts w:hint="default" w:eastAsia="宋体"/>
                <w:lang w:val="en-US" w:eastAsia="zh-CN"/>
              </w:rPr>
            </w:pPr>
            <w:r>
              <w:rPr>
                <w:rFonts w:hint="eastAsia"/>
                <w:lang w:val="en-US" w:eastAsia="zh-CN"/>
              </w:rPr>
              <w:t>立信会计师事务所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tabs>
                <w:tab w:val="left" w:pos="2160"/>
              </w:tabs>
              <w:rPr>
                <w:rStyle w:val="19"/>
                <w:rFonts w:hint="default" w:eastAsia="宋体"/>
                <w:b/>
                <w:bCs/>
                <w:i w:val="0"/>
                <w:iCs w:val="0"/>
                <w:color w:val="auto"/>
                <w:lang w:val="en-US" w:eastAsia="zh-CN"/>
              </w:rPr>
            </w:pPr>
            <w:r>
              <w:rPr>
                <w:rStyle w:val="19"/>
                <w:rFonts w:hint="eastAsia"/>
                <w:b/>
                <w:bCs/>
                <w:i w:val="0"/>
                <w:iCs w:val="0"/>
                <w:color w:val="auto"/>
                <w:lang w:val="en-US" w:eastAsia="zh-CN"/>
              </w:rPr>
              <w:t>从内部原因来看</w:t>
            </w:r>
          </w:p>
          <w:p>
            <w:pPr>
              <w:tabs>
                <w:tab w:val="left" w:pos="2160"/>
              </w:tabs>
              <w:rPr>
                <w:rStyle w:val="19"/>
                <w:rFonts w:hint="eastAsia"/>
                <w:i w:val="0"/>
                <w:iCs w:val="0"/>
                <w:color w:val="auto"/>
              </w:rPr>
            </w:pPr>
            <w:r>
              <w:rPr>
                <w:rStyle w:val="19"/>
                <w:rFonts w:hint="eastAsia"/>
                <w:i w:val="0"/>
                <w:iCs w:val="0"/>
                <w:color w:val="auto"/>
              </w:rPr>
              <w:t xml:space="preserve">1．过分追逐经济利益，企业管理松散。根据我国《证券法》 规定，上市公司只有具备连续盈利的条件才可以发行股票。 上海物贸高层管理人员为了在资本市场谋求更多经济利益， 上海物贸高层管理人员为了在资本市场谋求更多经济利益，实现企业价值最大化，保证连续盈利，选择财务信息进行造 假是直接便利的途径。并且像上海物贸这样的综合性企业， 控股子公司数量过多，导致管理层对子公司治理不到位，企 业管理松散．对于子公司上海燃料的财务问题未能及时发 现。也是造成上海物贸财务造假的内部原因。 </w:t>
            </w:r>
          </w:p>
          <w:p>
            <w:pPr>
              <w:tabs>
                <w:tab w:val="left" w:pos="2160"/>
              </w:tabs>
              <w:rPr>
                <w:rStyle w:val="19"/>
                <w:rFonts w:hint="eastAsia"/>
                <w:i w:val="0"/>
                <w:iCs w:val="0"/>
                <w:color w:val="auto"/>
              </w:rPr>
            </w:pPr>
            <w:r>
              <w:rPr>
                <w:rStyle w:val="19"/>
                <w:rFonts w:hint="eastAsia"/>
                <w:i w:val="0"/>
                <w:iCs w:val="0"/>
                <w:color w:val="auto"/>
              </w:rPr>
              <w:t>2．财务人员法律意识淡薄，道德缺失。我国《会计法》和其他财经法规对会计信息的真实性、完整性、准确性都进行了严格的规定</w:t>
            </w:r>
            <w:r>
              <w:rPr>
                <w:rStyle w:val="19"/>
                <w:rFonts w:hint="eastAsia"/>
                <w:i w:val="0"/>
                <w:iCs w:val="0"/>
                <w:color w:val="auto"/>
                <w:lang w:eastAsia="zh-CN"/>
              </w:rPr>
              <w:t>，</w:t>
            </w:r>
            <w:r>
              <w:rPr>
                <w:rStyle w:val="19"/>
                <w:rFonts w:hint="eastAsia"/>
                <w:i w:val="0"/>
                <w:iCs w:val="0"/>
                <w:color w:val="auto"/>
              </w:rPr>
              <w:t>对于财务造假的处理也有相应的处罚措施，情节严重的甚至会得到法律的仲裁。然而上海物贸的财务人员法律意识仍旧淡薄，会计从业道德缺失，无视相关法律法规</w:t>
            </w:r>
            <w:r>
              <w:rPr>
                <w:rStyle w:val="19"/>
                <w:rFonts w:hint="eastAsia"/>
                <w:i w:val="0"/>
                <w:iCs w:val="0"/>
                <w:color w:val="auto"/>
                <w:lang w:eastAsia="zh-CN"/>
              </w:rPr>
              <w:t>，</w:t>
            </w:r>
            <w:r>
              <w:rPr>
                <w:rStyle w:val="19"/>
                <w:rFonts w:hint="eastAsia"/>
                <w:i w:val="0"/>
                <w:iCs w:val="0"/>
                <w:color w:val="auto"/>
              </w:rPr>
              <w:t xml:space="preserve">最终误入财务造假歧途。 </w:t>
            </w:r>
          </w:p>
          <w:p>
            <w:pPr>
              <w:tabs>
                <w:tab w:val="left" w:pos="2160"/>
              </w:tabs>
              <w:rPr>
                <w:rStyle w:val="19"/>
                <w:rFonts w:hint="eastAsia"/>
                <w:b/>
                <w:bCs/>
                <w:i w:val="0"/>
                <w:iCs w:val="0"/>
                <w:color w:val="auto"/>
                <w:lang w:val="en-US" w:eastAsia="zh-CN"/>
              </w:rPr>
            </w:pPr>
            <w:r>
              <w:rPr>
                <w:rStyle w:val="19"/>
                <w:rFonts w:hint="eastAsia"/>
                <w:b/>
                <w:bCs/>
                <w:i w:val="0"/>
                <w:iCs w:val="0"/>
                <w:color w:val="auto"/>
                <w:lang w:val="en-US" w:eastAsia="zh-CN"/>
              </w:rPr>
              <w:t>从外部原因来看</w:t>
            </w:r>
          </w:p>
          <w:p>
            <w:pPr>
              <w:tabs>
                <w:tab w:val="left" w:pos="2160"/>
              </w:tabs>
              <w:rPr>
                <w:rStyle w:val="19"/>
                <w:rFonts w:hint="eastAsia"/>
                <w:i w:val="0"/>
                <w:iCs w:val="0"/>
                <w:color w:val="auto"/>
              </w:rPr>
            </w:pPr>
            <w:r>
              <w:rPr>
                <w:rStyle w:val="19"/>
                <w:rFonts w:hint="eastAsia"/>
                <w:i w:val="0"/>
                <w:iCs w:val="0"/>
                <w:color w:val="auto"/>
              </w:rPr>
              <w:t>1．审计工作不到位。一些审计部门对上市公司的财务漏 洞及财务造假行为不及时披露</w:t>
            </w:r>
            <w:r>
              <w:rPr>
                <w:rStyle w:val="19"/>
                <w:rFonts w:hint="eastAsia"/>
                <w:i w:val="0"/>
                <w:iCs w:val="0"/>
                <w:color w:val="auto"/>
                <w:lang w:eastAsia="zh-CN"/>
              </w:rPr>
              <w:t>，</w:t>
            </w:r>
            <w:r>
              <w:rPr>
                <w:rStyle w:val="19"/>
                <w:rFonts w:hint="eastAsia"/>
                <w:i w:val="0"/>
                <w:iCs w:val="0"/>
                <w:color w:val="auto"/>
              </w:rPr>
              <w:t xml:space="preserve">不能很好地发挥监督作用，甚至为了自身经济利益出具无保留意见的财务审计报告，导 致审计工作不到位。审计人员职业道德缺失，与上市公司形成不良利益体，使得上海物贸这样的企业财务造假行为有机可乘。 </w:t>
            </w:r>
          </w:p>
          <w:p>
            <w:pPr>
              <w:tabs>
                <w:tab w:val="left" w:pos="2160"/>
              </w:tabs>
              <w:rPr>
                <w:rStyle w:val="19"/>
                <w:i w:val="0"/>
                <w:iCs w:val="0"/>
                <w:color w:val="auto"/>
              </w:rPr>
            </w:pPr>
            <w:r>
              <w:rPr>
                <w:rStyle w:val="19"/>
                <w:rFonts w:hint="eastAsia"/>
                <w:i w:val="0"/>
                <w:iCs w:val="0"/>
                <w:color w:val="auto"/>
              </w:rPr>
              <w:t xml:space="preserve">2．监管机制不完善。虽然在我国《会计法》和其他相关法律法规中已经对财务造假行为进行了规范，但是像上海物贸这样的财务造假事件屡屡发生。足见我国会计监管机制仍然不够完善。如果监管部门提高监督意识，能够及早对上市公司财务造假相关内容进行督查并及时改正，加大处罚力度， 上海物贸就不会产生财务造假的念头，也就不会违反规定上 报虚假失真的财务信息。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存货  存货跌价准备  预付账款</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b/>
                <w:bCs/>
                <w:lang w:val="en-US" w:eastAsia="zh-CN"/>
              </w:rPr>
            </w:pPr>
            <w:r>
              <w:rPr>
                <w:rFonts w:hint="eastAsia"/>
                <w:b/>
                <w:bCs/>
                <w:lang w:val="en-US" w:eastAsia="zh-CN"/>
              </w:rPr>
              <w:t>对于存货及其跌价准备的审计应该关注：</w:t>
            </w:r>
          </w:p>
          <w:p>
            <w:pPr>
              <w:keepNext w:val="0"/>
              <w:keepLines w:val="0"/>
              <w:pageBreakBefore w:val="0"/>
              <w:widowControl w:val="0"/>
              <w:numPr>
                <w:ilvl w:val="0"/>
                <w:numId w:val="1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b w:val="0"/>
                <w:bCs w:val="0"/>
                <w:lang w:val="en-US" w:eastAsia="zh-CN"/>
              </w:rPr>
              <w:t>评审存货内部控制制度的健全性和有效性;</w:t>
            </w:r>
          </w:p>
          <w:p>
            <w:pPr>
              <w:keepNext w:val="0"/>
              <w:keepLines w:val="0"/>
              <w:pageBreakBefore w:val="0"/>
              <w:widowControl w:val="0"/>
              <w:numPr>
                <w:ilvl w:val="0"/>
                <w:numId w:val="1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b w:val="0"/>
                <w:bCs w:val="0"/>
                <w:lang w:val="en-US" w:eastAsia="zh-CN"/>
              </w:rPr>
              <w:t>审查存货增减业务的真实性和合法性;</w:t>
            </w:r>
          </w:p>
          <w:p>
            <w:pPr>
              <w:keepNext w:val="0"/>
              <w:keepLines w:val="0"/>
              <w:pageBreakBefore w:val="0"/>
              <w:widowControl w:val="0"/>
              <w:numPr>
                <w:ilvl w:val="0"/>
                <w:numId w:val="1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b w:val="0"/>
                <w:bCs w:val="0"/>
                <w:lang w:val="en-US" w:eastAsia="zh-CN"/>
              </w:rPr>
              <w:t>验证存货</w:t>
            </w:r>
            <w:r>
              <w:rPr>
                <w:rFonts w:hint="default"/>
                <w:b w:val="0"/>
                <w:bCs w:val="0"/>
                <w:lang w:val="en-US" w:eastAsia="zh-CN"/>
              </w:rPr>
              <w:fldChar w:fldCharType="begin"/>
            </w:r>
            <w:r>
              <w:rPr>
                <w:rFonts w:hint="default"/>
                <w:b w:val="0"/>
                <w:bCs w:val="0"/>
                <w:lang w:val="en-US" w:eastAsia="zh-CN"/>
              </w:rPr>
              <w:instrText xml:space="preserve"> HYPERLINK "https://baike.sogou.com/lemma/ShowInnerLink.htm?lemmaId=60092097&amp;ss_c=ssc.citiao.link" \t "https://baike.sogou.com/_blank" </w:instrText>
            </w:r>
            <w:r>
              <w:rPr>
                <w:rFonts w:hint="default"/>
                <w:b w:val="0"/>
                <w:bCs w:val="0"/>
                <w:lang w:val="en-US" w:eastAsia="zh-CN"/>
              </w:rPr>
              <w:fldChar w:fldCharType="separate"/>
            </w:r>
            <w:r>
              <w:rPr>
                <w:rFonts w:hint="default"/>
                <w:b w:val="0"/>
                <w:bCs w:val="0"/>
                <w:lang w:val="en-US" w:eastAsia="zh-CN"/>
              </w:rPr>
              <w:t>账面余额</w:t>
            </w:r>
            <w:r>
              <w:rPr>
                <w:rFonts w:hint="default"/>
                <w:b w:val="0"/>
                <w:bCs w:val="0"/>
                <w:lang w:val="en-US" w:eastAsia="zh-CN"/>
              </w:rPr>
              <w:fldChar w:fldCharType="end"/>
            </w:r>
            <w:r>
              <w:rPr>
                <w:rFonts w:hint="default"/>
                <w:b w:val="0"/>
                <w:bCs w:val="0"/>
                <w:lang w:val="en-US" w:eastAsia="zh-CN"/>
              </w:rPr>
              <w:t>的真实性和正确性;</w:t>
            </w:r>
          </w:p>
          <w:p>
            <w:pPr>
              <w:keepNext w:val="0"/>
              <w:keepLines w:val="0"/>
              <w:pageBreakBefore w:val="0"/>
              <w:widowControl w:val="0"/>
              <w:numPr>
                <w:ilvl w:val="0"/>
                <w:numId w:val="1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b w:val="0"/>
                <w:bCs w:val="0"/>
                <w:lang w:val="en-US" w:eastAsia="zh-CN"/>
              </w:rPr>
              <w:t>审查存货保管的安全性和完整性;</w:t>
            </w:r>
          </w:p>
          <w:p>
            <w:pPr>
              <w:keepNext w:val="0"/>
              <w:keepLines w:val="0"/>
              <w:pageBreakBefore w:val="0"/>
              <w:widowControl w:val="0"/>
              <w:numPr>
                <w:ilvl w:val="0"/>
                <w:numId w:val="1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b w:val="0"/>
                <w:bCs w:val="0"/>
                <w:lang w:val="en-US" w:eastAsia="zh-CN"/>
              </w:rPr>
              <w:t>审查</w:t>
            </w:r>
            <w:r>
              <w:rPr>
                <w:rFonts w:hint="default"/>
                <w:b w:val="0"/>
                <w:bCs w:val="0"/>
                <w:lang w:val="en-US" w:eastAsia="zh-CN"/>
              </w:rPr>
              <w:fldChar w:fldCharType="begin"/>
            </w:r>
            <w:r>
              <w:rPr>
                <w:rFonts w:hint="default"/>
                <w:b w:val="0"/>
                <w:bCs w:val="0"/>
                <w:lang w:val="en-US" w:eastAsia="zh-CN"/>
              </w:rPr>
              <w:instrText xml:space="preserve"> HYPERLINK "https://baike.sogou.com/lemma/ShowInnerLink.htm?lemmaId=7378252&amp;ss_c=ssc.citiao.link" \t "https://baike.sogou.com/_blank" </w:instrText>
            </w:r>
            <w:r>
              <w:rPr>
                <w:rFonts w:hint="default"/>
                <w:b w:val="0"/>
                <w:bCs w:val="0"/>
                <w:lang w:val="en-US" w:eastAsia="zh-CN"/>
              </w:rPr>
              <w:fldChar w:fldCharType="separate"/>
            </w:r>
            <w:r>
              <w:rPr>
                <w:rFonts w:hint="default"/>
                <w:b w:val="0"/>
                <w:bCs w:val="0"/>
                <w:lang w:val="en-US" w:eastAsia="zh-CN"/>
              </w:rPr>
              <w:t>存货跌价准备</w:t>
            </w:r>
            <w:r>
              <w:rPr>
                <w:rFonts w:hint="default"/>
                <w:b w:val="0"/>
                <w:bCs w:val="0"/>
                <w:lang w:val="en-US" w:eastAsia="zh-CN"/>
              </w:rPr>
              <w:fldChar w:fldCharType="end"/>
            </w:r>
            <w:r>
              <w:rPr>
                <w:rFonts w:hint="default"/>
                <w:b w:val="0"/>
                <w:bCs w:val="0"/>
                <w:lang w:val="en-US" w:eastAsia="zh-CN"/>
              </w:rPr>
              <w:t>计提和会计处理的正确性。</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r>
              <w:rPr>
                <w:rFonts w:hint="eastAsia"/>
                <w:b w:val="0"/>
                <w:bCs w:val="0"/>
                <w:lang w:val="en-US" w:eastAsia="zh-CN"/>
              </w:rPr>
              <w:t xml:space="preserve">   </w:t>
            </w:r>
            <w:r>
              <w:rPr>
                <w:rFonts w:hint="eastAsia"/>
                <w:b/>
                <w:bCs/>
                <w:lang w:val="en-US" w:eastAsia="zh-CN"/>
              </w:rPr>
              <w:t xml:space="preserve"> 对于预付账款的审计应该关注：</w:t>
            </w:r>
          </w:p>
          <w:p>
            <w:pPr>
              <w:keepNext w:val="0"/>
              <w:keepLines w:val="0"/>
              <w:pageBreakBefore w:val="0"/>
              <w:widowControl w:val="0"/>
              <w:numPr>
                <w:ilvl w:val="0"/>
                <w:numId w:val="11"/>
              </w:numPr>
              <w:tabs>
                <w:tab w:val="left" w:pos="312"/>
              </w:tabs>
              <w:kinsoku/>
              <w:wordWrap/>
              <w:overflowPunct/>
              <w:topLinePunct w:val="0"/>
              <w:autoSpaceDE/>
              <w:autoSpaceDN/>
              <w:bidi w:val="0"/>
              <w:adjustRightInd/>
              <w:snapToGrid/>
              <w:ind w:left="0" w:leftChars="0" w:firstLine="420" w:firstLineChars="200"/>
              <w:textAlignment w:val="auto"/>
              <w:rPr>
                <w:rFonts w:hint="default"/>
                <w:b w:val="0"/>
                <w:bCs w:val="0"/>
                <w:lang w:val="en-US" w:eastAsia="zh-CN"/>
              </w:rPr>
            </w:pPr>
            <w:r>
              <w:rPr>
                <w:rFonts w:hint="default"/>
                <w:b w:val="0"/>
                <w:bCs w:val="0"/>
                <w:lang w:val="en-US" w:eastAsia="zh-CN"/>
              </w:rPr>
              <w:t>获取或编制预付账款明细表，复核加计正确，并与报表数、总账数和明细账合计数核对相符。同时请被审计单位协助，在预付账款明细表上标出会计报表日至审计日止已收到货物并冲销预付账款的项目。</w:t>
            </w:r>
          </w:p>
          <w:p>
            <w:pPr>
              <w:keepNext w:val="0"/>
              <w:keepLines w:val="0"/>
              <w:pageBreakBefore w:val="0"/>
              <w:widowControl w:val="0"/>
              <w:numPr>
                <w:ilvl w:val="0"/>
                <w:numId w:val="11"/>
              </w:numPr>
              <w:tabs>
                <w:tab w:val="left" w:pos="312"/>
              </w:tabs>
              <w:kinsoku/>
              <w:wordWrap/>
              <w:overflowPunct/>
              <w:topLinePunct w:val="0"/>
              <w:autoSpaceDE/>
              <w:autoSpaceDN/>
              <w:bidi w:val="0"/>
              <w:adjustRightInd/>
              <w:snapToGrid/>
              <w:ind w:left="0" w:leftChars="0" w:firstLine="420" w:firstLineChars="200"/>
              <w:textAlignment w:val="auto"/>
              <w:rPr>
                <w:rFonts w:hint="default"/>
                <w:b w:val="0"/>
                <w:bCs w:val="0"/>
                <w:lang w:val="en-US" w:eastAsia="zh-CN"/>
              </w:rPr>
            </w:pPr>
            <w:r>
              <w:rPr>
                <w:rFonts w:hint="default"/>
                <w:b w:val="0"/>
                <w:bCs w:val="0"/>
                <w:lang w:val="en-US" w:eastAsia="zh-CN"/>
              </w:rPr>
              <w:t>分析预付账款 </w:t>
            </w:r>
            <w:r>
              <w:rPr>
                <w:rFonts w:hint="default"/>
                <w:b w:val="0"/>
                <w:bCs w:val="0"/>
                <w:lang w:val="en-US" w:eastAsia="zh-CN"/>
              </w:rPr>
              <w:fldChar w:fldCharType="begin"/>
            </w:r>
            <w:r>
              <w:rPr>
                <w:rFonts w:hint="default"/>
                <w:b w:val="0"/>
                <w:bCs w:val="0"/>
                <w:lang w:val="en-US" w:eastAsia="zh-CN"/>
              </w:rPr>
              <w:instrText xml:space="preserve"> HYPERLINK "https://baike.sogou.com/lemma/ShowInnerLink.htm?lemmaId=135388" \t "https://baike.sogou.com/_blank" </w:instrText>
            </w:r>
            <w:r>
              <w:rPr>
                <w:rFonts w:hint="default"/>
                <w:b w:val="0"/>
                <w:bCs w:val="0"/>
                <w:lang w:val="en-US" w:eastAsia="zh-CN"/>
              </w:rPr>
              <w:fldChar w:fldCharType="separate"/>
            </w:r>
            <w:r>
              <w:rPr>
                <w:rFonts w:hint="default"/>
                <w:b w:val="0"/>
                <w:bCs w:val="0"/>
                <w:lang w:val="en-US" w:eastAsia="zh-CN"/>
              </w:rPr>
              <w:t>账龄</w:t>
            </w:r>
            <w:r>
              <w:rPr>
                <w:rFonts w:hint="default"/>
                <w:b w:val="0"/>
                <w:bCs w:val="0"/>
                <w:lang w:val="en-US" w:eastAsia="zh-CN"/>
              </w:rPr>
              <w:fldChar w:fldCharType="end"/>
            </w:r>
            <w:r>
              <w:rPr>
                <w:rFonts w:hint="default"/>
                <w:b w:val="0"/>
                <w:bCs w:val="0"/>
                <w:lang w:val="en-US" w:eastAsia="zh-CN"/>
              </w:rPr>
              <w:t>及余额构成，根据审计策略选择大额或异常的预付账款重要项目（包括 </w:t>
            </w:r>
            <w:r>
              <w:rPr>
                <w:rFonts w:hint="default"/>
                <w:b w:val="0"/>
                <w:bCs w:val="0"/>
                <w:lang w:val="en-US" w:eastAsia="zh-CN"/>
              </w:rPr>
              <w:fldChar w:fldCharType="begin"/>
            </w:r>
            <w:r>
              <w:rPr>
                <w:rFonts w:hint="default"/>
                <w:b w:val="0"/>
                <w:bCs w:val="0"/>
                <w:lang w:val="en-US" w:eastAsia="zh-CN"/>
              </w:rPr>
              <w:instrText xml:space="preserve"> HYPERLINK "https://baike.sogou.com/lemma/ShowInnerLink.htm?lemmaId=291334&amp;ss_c=ssc.citiao.link" \t "https://baike.sogou.com/_blank" </w:instrText>
            </w:r>
            <w:r>
              <w:rPr>
                <w:rFonts w:hint="default"/>
                <w:b w:val="0"/>
                <w:bCs w:val="0"/>
                <w:lang w:val="en-US" w:eastAsia="zh-CN"/>
              </w:rPr>
              <w:fldChar w:fldCharType="separate"/>
            </w:r>
            <w:r>
              <w:rPr>
                <w:rFonts w:hint="default"/>
                <w:b w:val="0"/>
                <w:bCs w:val="0"/>
                <w:lang w:val="en-US" w:eastAsia="zh-CN"/>
              </w:rPr>
              <w:t>零余额账户</w:t>
            </w:r>
            <w:r>
              <w:rPr>
                <w:rFonts w:hint="default"/>
                <w:b w:val="0"/>
                <w:bCs w:val="0"/>
                <w:lang w:val="en-US" w:eastAsia="zh-CN"/>
              </w:rPr>
              <w:fldChar w:fldCharType="end"/>
            </w:r>
            <w:r>
              <w:rPr>
                <w:rFonts w:hint="default"/>
                <w:b w:val="0"/>
                <w:bCs w:val="0"/>
                <w:lang w:val="en-US" w:eastAsia="zh-CN"/>
              </w:rPr>
              <w:t>）， </w:t>
            </w:r>
            <w:r>
              <w:rPr>
                <w:rFonts w:hint="default"/>
                <w:b w:val="0"/>
                <w:bCs w:val="0"/>
                <w:lang w:val="en-US" w:eastAsia="zh-CN"/>
              </w:rPr>
              <w:fldChar w:fldCharType="begin"/>
            </w:r>
            <w:r>
              <w:rPr>
                <w:rFonts w:hint="default"/>
                <w:b w:val="0"/>
                <w:bCs w:val="0"/>
                <w:lang w:val="en-US" w:eastAsia="zh-CN"/>
              </w:rPr>
              <w:instrText xml:space="preserve"> HYPERLINK "https://baike.sogou.com/lemma/ShowInnerLink.htm?lemmaId=7916143" \t "https://baike.sogou.com/_blank" </w:instrText>
            </w:r>
            <w:r>
              <w:rPr>
                <w:rFonts w:hint="default"/>
                <w:b w:val="0"/>
                <w:bCs w:val="0"/>
                <w:lang w:val="en-US" w:eastAsia="zh-CN"/>
              </w:rPr>
              <w:fldChar w:fldCharType="separate"/>
            </w:r>
            <w:r>
              <w:rPr>
                <w:rFonts w:hint="default"/>
                <w:b w:val="0"/>
                <w:bCs w:val="0"/>
                <w:lang w:val="en-US" w:eastAsia="zh-CN"/>
              </w:rPr>
              <w:t>函证</w:t>
            </w:r>
            <w:r>
              <w:rPr>
                <w:rFonts w:hint="default"/>
                <w:b w:val="0"/>
                <w:bCs w:val="0"/>
                <w:lang w:val="en-US" w:eastAsia="zh-CN"/>
              </w:rPr>
              <w:fldChar w:fldCharType="end"/>
            </w:r>
            <w:r>
              <w:rPr>
                <w:rFonts w:hint="default"/>
                <w:b w:val="0"/>
                <w:bCs w:val="0"/>
                <w:lang w:val="en-US" w:eastAsia="zh-CN"/>
              </w:rPr>
              <w:t>其余额是否正确。</w:t>
            </w:r>
          </w:p>
          <w:p>
            <w:pPr>
              <w:keepNext w:val="0"/>
              <w:keepLines w:val="0"/>
              <w:pageBreakBefore w:val="0"/>
              <w:widowControl w:val="0"/>
              <w:numPr>
                <w:ilvl w:val="0"/>
                <w:numId w:val="11"/>
              </w:numPr>
              <w:tabs>
                <w:tab w:val="left" w:pos="312"/>
              </w:tabs>
              <w:kinsoku/>
              <w:wordWrap/>
              <w:overflowPunct/>
              <w:topLinePunct w:val="0"/>
              <w:autoSpaceDE/>
              <w:autoSpaceDN/>
              <w:bidi w:val="0"/>
              <w:adjustRightInd/>
              <w:snapToGrid/>
              <w:ind w:left="0" w:leftChars="0" w:firstLine="420" w:firstLineChars="200"/>
              <w:textAlignment w:val="auto"/>
              <w:rPr>
                <w:rFonts w:hint="default"/>
                <w:b w:val="0"/>
                <w:bCs w:val="0"/>
                <w:lang w:val="en-US" w:eastAsia="zh-CN"/>
              </w:rPr>
            </w:pPr>
            <w:r>
              <w:rPr>
                <w:rFonts w:hint="default"/>
                <w:b w:val="0"/>
                <w:bCs w:val="0"/>
                <w:lang w:val="en-US" w:eastAsia="zh-CN"/>
              </w:rPr>
              <w:t>结合应付账款明细账抽查入库记录，查核有无重复付款或将同一笔已付清的账款在预付账款和应付账款两个科目中同时挂账的情况。</w:t>
            </w:r>
          </w:p>
          <w:p>
            <w:pPr>
              <w:keepNext w:val="0"/>
              <w:keepLines w:val="0"/>
              <w:pageBreakBefore w:val="0"/>
              <w:widowControl w:val="0"/>
              <w:numPr>
                <w:ilvl w:val="0"/>
                <w:numId w:val="11"/>
              </w:numPr>
              <w:tabs>
                <w:tab w:val="left" w:pos="312"/>
              </w:tabs>
              <w:kinsoku/>
              <w:wordWrap/>
              <w:overflowPunct/>
              <w:topLinePunct w:val="0"/>
              <w:autoSpaceDE/>
              <w:autoSpaceDN/>
              <w:bidi w:val="0"/>
              <w:adjustRightInd/>
              <w:snapToGrid/>
              <w:ind w:left="0" w:leftChars="0" w:firstLine="420" w:firstLineChars="200"/>
              <w:textAlignment w:val="auto"/>
              <w:rPr>
                <w:rFonts w:hint="default"/>
                <w:b w:val="0"/>
                <w:bCs w:val="0"/>
                <w:lang w:val="en-US" w:eastAsia="zh-CN"/>
              </w:rPr>
            </w:pPr>
            <w:r>
              <w:rPr>
                <w:rFonts w:hint="default"/>
                <w:b w:val="0"/>
                <w:bCs w:val="0"/>
                <w:lang w:val="en-US" w:eastAsia="zh-CN"/>
              </w:rPr>
              <w:t>分析预付账款明细账余额，对于出现货方余额的项目，应查明原因，必要的建议进行重新分类调整。</w:t>
            </w:r>
          </w:p>
          <w:p>
            <w:pPr>
              <w:keepNext w:val="0"/>
              <w:keepLines w:val="0"/>
              <w:pageBreakBefore w:val="0"/>
              <w:widowControl w:val="0"/>
              <w:numPr>
                <w:ilvl w:val="0"/>
                <w:numId w:val="11"/>
              </w:numPr>
              <w:tabs>
                <w:tab w:val="left" w:pos="312"/>
              </w:tabs>
              <w:kinsoku/>
              <w:wordWrap/>
              <w:overflowPunct/>
              <w:topLinePunct w:val="0"/>
              <w:autoSpaceDE/>
              <w:autoSpaceDN/>
              <w:bidi w:val="0"/>
              <w:adjustRightInd/>
              <w:snapToGrid/>
              <w:ind w:left="0" w:leftChars="0" w:firstLine="420" w:firstLineChars="200"/>
              <w:textAlignment w:val="auto"/>
              <w:rPr>
                <w:rFonts w:hint="default"/>
                <w:b w:val="0"/>
                <w:bCs w:val="0"/>
                <w:lang w:val="en-US" w:eastAsia="zh-CN"/>
              </w:rPr>
            </w:pPr>
            <w:r>
              <w:rPr>
                <w:rFonts w:hint="default"/>
                <w:b w:val="0"/>
                <w:bCs w:val="0"/>
                <w:lang w:val="en-US" w:eastAsia="zh-CN"/>
              </w:rPr>
              <w:t>对于用非</w:t>
            </w:r>
            <w:r>
              <w:rPr>
                <w:rFonts w:hint="default"/>
                <w:b w:val="0"/>
                <w:bCs w:val="0"/>
                <w:lang w:val="en-US" w:eastAsia="zh-CN"/>
              </w:rPr>
              <w:fldChar w:fldCharType="begin"/>
            </w:r>
            <w:r>
              <w:rPr>
                <w:rFonts w:hint="default"/>
                <w:b w:val="0"/>
                <w:bCs w:val="0"/>
                <w:lang w:val="en-US" w:eastAsia="zh-CN"/>
              </w:rPr>
              <w:instrText xml:space="preserve"> HYPERLINK "https://baike.sogou.com/lemma/ShowInnerLink.htm?lemmaId=5939438" \t "https://baike.sogou.com/_blank" </w:instrText>
            </w:r>
            <w:r>
              <w:rPr>
                <w:rFonts w:hint="default"/>
                <w:b w:val="0"/>
                <w:bCs w:val="0"/>
                <w:lang w:val="en-US" w:eastAsia="zh-CN"/>
              </w:rPr>
              <w:fldChar w:fldCharType="separate"/>
            </w:r>
            <w:r>
              <w:rPr>
                <w:rFonts w:hint="default"/>
                <w:b w:val="0"/>
                <w:bCs w:val="0"/>
                <w:lang w:val="en-US" w:eastAsia="zh-CN"/>
              </w:rPr>
              <w:t>记账本位币</w:t>
            </w:r>
            <w:r>
              <w:rPr>
                <w:rFonts w:hint="default"/>
                <w:b w:val="0"/>
                <w:bCs w:val="0"/>
                <w:lang w:val="en-US" w:eastAsia="zh-CN"/>
              </w:rPr>
              <w:fldChar w:fldCharType="end"/>
            </w:r>
            <w:r>
              <w:rPr>
                <w:rFonts w:hint="default"/>
                <w:b w:val="0"/>
                <w:bCs w:val="0"/>
                <w:lang w:val="en-US" w:eastAsia="zh-CN"/>
              </w:rPr>
              <w:t>结算的预付账款，检查其采用的折算 汇率和</w:t>
            </w:r>
            <w:r>
              <w:rPr>
                <w:rFonts w:hint="default"/>
                <w:b w:val="0"/>
                <w:bCs w:val="0"/>
                <w:lang w:val="en-US" w:eastAsia="zh-CN"/>
              </w:rPr>
              <w:fldChar w:fldCharType="begin"/>
            </w:r>
            <w:r>
              <w:rPr>
                <w:rFonts w:hint="default"/>
                <w:b w:val="0"/>
                <w:bCs w:val="0"/>
                <w:lang w:val="en-US" w:eastAsia="zh-CN"/>
              </w:rPr>
              <w:instrText xml:space="preserve"> HYPERLINK "https://baike.sogou.com/lemma/ShowInnerLink.htm?lemmaId=6526912" \t "https://baike.sogou.com/_blank" </w:instrText>
            </w:r>
            <w:r>
              <w:rPr>
                <w:rFonts w:hint="default"/>
                <w:b w:val="0"/>
                <w:bCs w:val="0"/>
                <w:lang w:val="en-US" w:eastAsia="zh-CN"/>
              </w:rPr>
              <w:fldChar w:fldCharType="separate"/>
            </w:r>
            <w:r>
              <w:rPr>
                <w:rFonts w:hint="default"/>
                <w:b w:val="0"/>
                <w:bCs w:val="0"/>
                <w:lang w:val="en-US" w:eastAsia="zh-CN"/>
              </w:rPr>
              <w:t>汇兑损益</w:t>
            </w:r>
            <w:r>
              <w:rPr>
                <w:rFonts w:hint="default"/>
                <w:b w:val="0"/>
                <w:bCs w:val="0"/>
                <w:lang w:val="en-US" w:eastAsia="zh-CN"/>
              </w:rPr>
              <w:fldChar w:fldCharType="end"/>
            </w:r>
            <w:r>
              <w:rPr>
                <w:rFonts w:hint="default"/>
                <w:b w:val="0"/>
                <w:bCs w:val="0"/>
                <w:lang w:val="en-US" w:eastAsia="zh-CN"/>
              </w:rPr>
              <w:t>处理的正确性。</w:t>
            </w:r>
          </w:p>
          <w:p>
            <w:pPr>
              <w:keepNext w:val="0"/>
              <w:keepLines w:val="0"/>
              <w:pageBreakBefore w:val="0"/>
              <w:widowControl w:val="0"/>
              <w:numPr>
                <w:ilvl w:val="0"/>
                <w:numId w:val="11"/>
              </w:numPr>
              <w:tabs>
                <w:tab w:val="left" w:pos="312"/>
              </w:tabs>
              <w:kinsoku/>
              <w:wordWrap/>
              <w:overflowPunct/>
              <w:topLinePunct w:val="0"/>
              <w:autoSpaceDE/>
              <w:autoSpaceDN/>
              <w:bidi w:val="0"/>
              <w:adjustRightInd/>
              <w:snapToGrid/>
              <w:ind w:left="0" w:leftChars="0" w:firstLine="420" w:firstLineChars="200"/>
              <w:textAlignment w:val="auto"/>
              <w:rPr>
                <w:rFonts w:hint="default"/>
                <w:b w:val="0"/>
                <w:bCs w:val="0"/>
                <w:lang w:val="en-US" w:eastAsia="zh-CN"/>
              </w:rPr>
            </w:pPr>
            <w:r>
              <w:rPr>
                <w:rFonts w:hint="default"/>
                <w:b w:val="0"/>
                <w:bCs w:val="0"/>
                <w:lang w:val="en-US" w:eastAsia="zh-CN"/>
              </w:rPr>
              <w:t>检查预付账款长期挂账的原因。</w:t>
            </w:r>
          </w:p>
          <w:p>
            <w:pPr>
              <w:keepNext w:val="0"/>
              <w:keepLines w:val="0"/>
              <w:pageBreakBefore w:val="0"/>
              <w:widowControl w:val="0"/>
              <w:numPr>
                <w:ilvl w:val="0"/>
                <w:numId w:val="11"/>
              </w:numPr>
              <w:tabs>
                <w:tab w:val="left" w:pos="312"/>
              </w:tabs>
              <w:kinsoku/>
              <w:wordWrap/>
              <w:overflowPunct/>
              <w:topLinePunct w:val="0"/>
              <w:autoSpaceDE/>
              <w:autoSpaceDN/>
              <w:bidi w:val="0"/>
              <w:adjustRightInd/>
              <w:snapToGrid/>
              <w:ind w:left="0" w:leftChars="0" w:firstLine="420" w:firstLineChars="200"/>
              <w:textAlignment w:val="auto"/>
              <w:rPr>
                <w:rFonts w:hint="default"/>
                <w:b w:val="0"/>
                <w:bCs w:val="0"/>
                <w:lang w:val="en-US" w:eastAsia="zh-CN"/>
              </w:rPr>
            </w:pPr>
            <w:r>
              <w:rPr>
                <w:rFonts w:hint="default"/>
                <w:b w:val="0"/>
                <w:bCs w:val="0"/>
                <w:lang w:val="en-US" w:eastAsia="zh-CN"/>
              </w:rPr>
              <w:t>检查预付账款是否在</w:t>
            </w:r>
            <w:r>
              <w:rPr>
                <w:rFonts w:hint="default"/>
                <w:b w:val="0"/>
                <w:bCs w:val="0"/>
                <w:lang w:val="en-US" w:eastAsia="zh-CN"/>
              </w:rPr>
              <w:fldChar w:fldCharType="begin"/>
            </w:r>
            <w:r>
              <w:rPr>
                <w:rFonts w:hint="default"/>
                <w:b w:val="0"/>
                <w:bCs w:val="0"/>
                <w:lang w:val="en-US" w:eastAsia="zh-CN"/>
              </w:rPr>
              <w:instrText xml:space="preserve"> HYPERLINK "https://baike.sogou.com/lemma/ShowInnerLink.htm?lemmaId=62606" \t "https://baike.sogou.com/_blank" </w:instrText>
            </w:r>
            <w:r>
              <w:rPr>
                <w:rFonts w:hint="default"/>
                <w:b w:val="0"/>
                <w:bCs w:val="0"/>
                <w:lang w:val="en-US" w:eastAsia="zh-CN"/>
              </w:rPr>
              <w:fldChar w:fldCharType="separate"/>
            </w:r>
            <w:r>
              <w:rPr>
                <w:rFonts w:hint="default"/>
                <w:b w:val="0"/>
                <w:bCs w:val="0"/>
                <w:lang w:val="en-US" w:eastAsia="zh-CN"/>
              </w:rPr>
              <w:t>资产负债表</w:t>
            </w:r>
            <w:r>
              <w:rPr>
                <w:rFonts w:hint="default"/>
                <w:b w:val="0"/>
                <w:bCs w:val="0"/>
                <w:lang w:val="en-US" w:eastAsia="zh-CN"/>
              </w:rPr>
              <w:fldChar w:fldCharType="end"/>
            </w:r>
            <w:r>
              <w:rPr>
                <w:rFonts w:hint="default"/>
                <w:b w:val="0"/>
                <w:bCs w:val="0"/>
                <w:lang w:val="en-US" w:eastAsia="zh-CN"/>
              </w:rPr>
              <w:t>上恰当披露。如果被审计单位是上市公司，则其</w:t>
            </w:r>
            <w:r>
              <w:rPr>
                <w:rFonts w:hint="default"/>
                <w:b w:val="0"/>
                <w:bCs w:val="0"/>
                <w:lang w:val="en-US" w:eastAsia="zh-CN"/>
              </w:rPr>
              <w:fldChar w:fldCharType="begin"/>
            </w:r>
            <w:r>
              <w:rPr>
                <w:rFonts w:hint="default"/>
                <w:b w:val="0"/>
                <w:bCs w:val="0"/>
                <w:lang w:val="en-US" w:eastAsia="zh-CN"/>
              </w:rPr>
              <w:instrText xml:space="preserve"> HYPERLINK "https://baike.sogou.com/lemma/ShowInnerLink.htm?lemmaId=430668" \t "https://baike.sogou.com/_blank" </w:instrText>
            </w:r>
            <w:r>
              <w:rPr>
                <w:rFonts w:hint="default"/>
                <w:b w:val="0"/>
                <w:bCs w:val="0"/>
                <w:lang w:val="en-US" w:eastAsia="zh-CN"/>
              </w:rPr>
              <w:fldChar w:fldCharType="separate"/>
            </w:r>
            <w:r>
              <w:rPr>
                <w:rFonts w:hint="default"/>
                <w:b w:val="0"/>
                <w:bCs w:val="0"/>
                <w:lang w:val="en-US" w:eastAsia="zh-CN"/>
              </w:rPr>
              <w:t>会计报表附注</w:t>
            </w:r>
            <w:r>
              <w:rPr>
                <w:rFonts w:hint="default"/>
                <w:b w:val="0"/>
                <w:bCs w:val="0"/>
                <w:lang w:val="en-US" w:eastAsia="zh-CN"/>
              </w:rPr>
              <w:fldChar w:fldCharType="end"/>
            </w:r>
            <w:r>
              <w:rPr>
                <w:rFonts w:hint="default"/>
                <w:b w:val="0"/>
                <w:bCs w:val="0"/>
                <w:lang w:val="en-US" w:eastAsia="zh-CN"/>
              </w:rPr>
              <w:t>通常应披露预付账款账龄分析、欠款金额较大单位的名称、期末数额、欠款时间、欠款原因，以及持有5%（含5%）以上股份的股东单位账款等情况。</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p>
        </w:tc>
      </w:tr>
    </w:tbl>
    <w:p>
      <w:pPr>
        <w:rPr>
          <w:rFonts w:hint="default"/>
          <w:lang w:val="en-US" w:eastAsia="zh-CN"/>
        </w:rPr>
      </w:pPr>
    </w:p>
    <w:p>
      <w:pPr>
        <w:pStyle w:val="2"/>
        <w:rPr>
          <w:rFonts w:hint="eastAsia"/>
          <w:lang w:val="en-US" w:eastAsia="zh-CN"/>
        </w:rPr>
      </w:pPr>
      <w:bookmarkStart w:id="48" w:name="_Toc18964"/>
      <w:r>
        <w:rPr>
          <w:rFonts w:hint="eastAsia"/>
          <w:lang w:val="en-US" w:eastAsia="zh-CN"/>
        </w:rPr>
        <w:t>36 *ST 昆机财务造假案例</w:t>
      </w:r>
      <w:bookmarkEnd w:id="48"/>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eastAsia" w:eastAsia="宋体"/>
                <w:lang w:val="en-US" w:eastAsia="zh-CN"/>
              </w:rPr>
            </w:pPr>
            <w:r>
              <w:rPr>
                <w:rFonts w:hint="eastAsia"/>
              </w:rPr>
              <w:t>0</w:t>
            </w:r>
            <w:r>
              <w:rPr>
                <w:rFonts w:hint="eastAsia"/>
                <w:lang w:val="en-US" w:eastAsia="zh-C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lang w:val="en-US" w:eastAsia="zh-CN"/>
              </w:rPr>
              <w:t>2017年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rPr>
              <w:t>沈机集团昆明机床股份有限公司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pPr>
            <w:r>
              <w:rPr>
                <w:rFonts w:hint="eastAsia"/>
              </w:rPr>
              <w:t>机床(生产型、贸易型);数控机床光机;数控车床光机;立式、卧式加工中心光机;龙门加工中心光机;雕铣机光机;钻铣中心光机;镗铣床光机;炮塔铣光机;五面体光机;机床配件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rFonts w:hint="eastAsia"/>
                <w:b/>
              </w:rPr>
            </w:pPr>
            <w:r>
              <w:rPr>
                <w:rFonts w:hint="eastAsia"/>
                <w:b/>
              </w:rPr>
              <w:t>【企业背景】</w:t>
            </w:r>
          </w:p>
          <w:p>
            <w:pPr>
              <w:rPr>
                <w:rFonts w:hint="eastAsia"/>
                <w:b w:val="0"/>
                <w:bCs/>
              </w:rPr>
            </w:pPr>
            <w:r>
              <w:rPr>
                <w:rFonts w:hint="eastAsia"/>
                <w:b w:val="0"/>
                <w:bCs/>
              </w:rPr>
              <w:t>公司前身是筹建于1936年的中央机器厂，1953年更名为昆明机床厂，1993年10月19日正式注册成立昆明机床股份有限公司，成为我国首批九家到香港上市的股份制规范化试点企业，成为云南省和国内装备行业唯一在境内、外上市的A+H股上市公司。2000年与西安交通大学产业（集团）总公司实施战略性资产重组 ，2002年3月29日更名为交大昆机科技股份有限公司。2005年9月15日，公司第一大股东西安交通大学产业（集团）总公司与沈阳机床（集团）有限责任公司签订股权转让协议，沈阳机床集团有限责任公司全部受让西安交通大学产业（集团）总公司持有的股份，成为公司第一大股东。2007年10月24日正式公告更名为沈机集团昆明机床股份有限公司。</w:t>
            </w:r>
          </w:p>
          <w:p>
            <w:pPr>
              <w:rPr>
                <w:b/>
              </w:rPr>
            </w:pPr>
            <w:r>
              <w:rPr>
                <w:rFonts w:hint="eastAsia"/>
                <w:b/>
              </w:rPr>
              <w:t>【案情背景</w:t>
            </w:r>
            <w:r>
              <w:rPr>
                <w:b/>
              </w:rPr>
              <w:t>】</w:t>
            </w:r>
          </w:p>
          <w:p>
            <w:pPr>
              <w:rPr>
                <w:rFonts w:hint="eastAsia"/>
              </w:rPr>
            </w:pPr>
            <w:r>
              <w:rPr>
                <w:rFonts w:hint="eastAsia"/>
              </w:rPr>
              <w:t>*ST昆机为沈机集团昆明机床股份有限公司(下文简称昆明机床),公司主要制造大型精密机床,曾先后研发出140多个“中国第一台”,其产品大多处于国内领先水平公司的前身为昆明机床股份有限公司,注册于1993年,是我国首批到香港上市的股份制规范化试点企业也是云南省和国内装备行业唯一在境内外上市的 A+H股上市公司。</w:t>
            </w:r>
          </w:p>
          <w:p>
            <w:pPr>
              <w:rPr>
                <w:rFonts w:hint="eastAsia" w:eastAsia="宋体"/>
                <w:lang w:eastAsia="zh-CN"/>
              </w:rPr>
            </w:pPr>
            <w:r>
              <w:rPr>
                <w:rFonts w:hint="eastAsia"/>
              </w:rPr>
              <w:t>然而,这个人们心中的优秀企业近几年经济效益持续下滑2017年又自爆财务造假丑闻。2017年3月20日*ST昆机发布公告称“在2016年年度报告审计过程中，审计人员发现公司2016年年度存在存货不实收入跨期等问题”公司立刻展开了自查,发现以往年度也存在财务违规的重大问题。2017年3月21日，*ST昆机A股跌停,H股则下跌了13.78</w:t>
            </w:r>
            <w:r>
              <w:rPr>
                <w:rFonts w:hint="eastAsia"/>
                <w:lang w:eastAsia="zh-CN"/>
              </w:rPr>
              <w:t>。</w:t>
            </w:r>
            <w:r>
              <w:rPr>
                <w:rFonts w:hint="eastAsia"/>
              </w:rPr>
              <w:t>2017年3月22日中国证监会对*ST昆机财务违规事件立案调查。2017年5月23日，*ST昆机被上海证券交易所暂停上市面临退市的风险</w:t>
            </w:r>
            <w:r>
              <w:rPr>
                <w:rFonts w:hint="eastAsia"/>
                <w:lang w:eastAsia="zh-CN"/>
              </w:rPr>
              <w:t>。</w:t>
            </w:r>
          </w:p>
          <w:p>
            <w:pPr>
              <w:rPr>
                <w:rFonts w:hint="eastAsia"/>
              </w:rPr>
            </w:pPr>
            <w:r>
              <w:rPr>
                <w:rFonts w:hint="eastAsia"/>
                <w:b/>
              </w:rPr>
              <w:t>【案情描述】</w:t>
            </w:r>
          </w:p>
          <w:p>
            <w:pPr>
              <w:ind w:firstLine="422" w:firstLineChars="200"/>
              <w:rPr>
                <w:rFonts w:hint="eastAsia"/>
                <w:b/>
                <w:bCs/>
                <w:lang w:val="en-US" w:eastAsia="zh-CN"/>
              </w:rPr>
            </w:pPr>
            <w:r>
              <w:rPr>
                <w:rFonts w:hint="eastAsia"/>
                <w:b/>
                <w:bCs/>
                <w:lang w:val="en-US" w:eastAsia="zh-CN"/>
              </w:rPr>
              <w:t>【造假手段】</w:t>
            </w:r>
          </w:p>
          <w:p>
            <w:pPr>
              <w:rPr>
                <w:rFonts w:hint="default"/>
                <w:b/>
                <w:bCs/>
                <w:lang w:val="en-US" w:eastAsia="zh-CN"/>
              </w:rPr>
            </w:pPr>
            <w:r>
              <w:rPr>
                <w:rFonts w:hint="default"/>
                <w:b/>
                <w:bCs/>
                <w:lang w:val="en-US" w:eastAsia="zh-CN"/>
              </w:rPr>
              <w:t>(一)存货不实</w:t>
            </w:r>
          </w:p>
          <w:p>
            <w:pPr>
              <w:rPr>
                <w:rFonts w:hint="default"/>
                <w:b w:val="0"/>
                <w:bCs w:val="0"/>
                <w:lang w:val="en-US" w:eastAsia="zh-CN"/>
              </w:rPr>
            </w:pPr>
            <w:r>
              <w:rPr>
                <w:rFonts w:hint="default"/>
                <w:b w:val="0"/>
                <w:bCs w:val="0"/>
                <w:lang w:val="en-US" w:eastAsia="zh-CN"/>
              </w:rPr>
              <w:t>在2016年年度年审期间，审计人员发现昆明机床存在存货不实及账外存货(产成品)问题,公司立刻组织相关部门及人员对机床的产出及结存进行核实,并对验证进行记录。通过监盘发现昆明机床2013~2016年存货有不实现象,总共涉及金额9600万元。</w:t>
            </w:r>
          </w:p>
          <w:p>
            <w:pPr>
              <w:rPr>
                <w:rFonts w:hint="default"/>
                <w:b/>
                <w:bCs/>
                <w:lang w:val="en-US" w:eastAsia="zh-CN"/>
              </w:rPr>
            </w:pPr>
            <w:r>
              <w:rPr>
                <w:rFonts w:hint="default"/>
                <w:b/>
                <w:bCs/>
                <w:lang w:val="en-US" w:eastAsia="zh-CN"/>
              </w:rPr>
              <w:t>(二)费用少记</w:t>
            </w:r>
          </w:p>
          <w:p>
            <w:pPr>
              <w:rPr>
                <w:rFonts w:hint="default"/>
                <w:b w:val="0"/>
                <w:bCs w:val="0"/>
                <w:lang w:val="en-US" w:eastAsia="zh-CN"/>
              </w:rPr>
            </w:pPr>
            <w:r>
              <w:rPr>
                <w:rFonts w:hint="default"/>
                <w:b w:val="0"/>
                <w:bCs w:val="0"/>
                <w:lang w:val="en-US" w:eastAsia="zh-CN"/>
              </w:rPr>
              <w:t>在昆明机床自查过程中，发现其在2013~2015年间少记员工内退福利费3300万元，费用少记减少了企业成本支出,使得净利润增加,最终达到粉饰财务报表的目标</w:t>
            </w:r>
          </w:p>
          <w:p>
            <w:pPr>
              <w:rPr>
                <w:rFonts w:hint="default"/>
                <w:b/>
                <w:bCs/>
                <w:lang w:val="en-US" w:eastAsia="zh-CN"/>
              </w:rPr>
            </w:pPr>
            <w:r>
              <w:rPr>
                <w:rFonts w:hint="default"/>
                <w:b/>
                <w:bCs/>
                <w:lang w:val="en-US" w:eastAsia="zh-CN"/>
              </w:rPr>
              <w:t>(三)销售收入多记</w:t>
            </w:r>
          </w:p>
          <w:p>
            <w:pPr>
              <w:rPr>
                <w:rFonts w:hint="default"/>
                <w:b w:val="0"/>
                <w:bCs w:val="0"/>
                <w:lang w:val="en-US" w:eastAsia="zh-CN"/>
              </w:rPr>
            </w:pPr>
            <w:r>
              <w:rPr>
                <w:rFonts w:hint="default"/>
                <w:b w:val="0"/>
                <w:bCs w:val="0"/>
                <w:lang w:val="en-US" w:eastAsia="zh-CN"/>
              </w:rPr>
              <w:t>昆明机床在年审时发现。其2016年年度及以前年度存在涉嫌销售收入确认违反会计准则的迹象,在对销售收入进行逐一核对后确认公司在2013~2016年年度存在虚计和跨期确认现象，其2013~2016年年度共虚计收入23467.6万元，虚增利润15212万元。</w:t>
            </w:r>
          </w:p>
          <w:p>
            <w:pPr>
              <w:rPr>
                <w:rFonts w:hint="default"/>
                <w:b/>
                <w:bCs/>
                <w:lang w:val="en-US" w:eastAsia="zh-CN"/>
              </w:rPr>
            </w:pPr>
            <w:r>
              <w:rPr>
                <w:rFonts w:hint="default"/>
                <w:b/>
                <w:bCs/>
                <w:lang w:val="en-US" w:eastAsia="zh-CN"/>
              </w:rPr>
              <w:t>(四)控股子公司账目不规范</w:t>
            </w:r>
          </w:p>
          <w:p>
            <w:pPr>
              <w:rPr>
                <w:rFonts w:hint="default"/>
                <w:b/>
                <w:bCs/>
                <w:lang w:val="en-US" w:eastAsia="zh-CN"/>
              </w:rPr>
            </w:pPr>
            <w:r>
              <w:rPr>
                <w:rFonts w:hint="default"/>
                <w:b w:val="0"/>
                <w:bCs w:val="0"/>
                <w:lang w:val="en-US" w:eastAsia="zh-CN"/>
              </w:rPr>
              <w:t>审计人员在对*ST昆机某一控股子公司审计时发现“多账套”以及账面记录以银行承兑汇票从第三方非金融机构借款的业务，所票据存在涂改痕迹审计人员怀疑虚构业务及资金来源不明,子公司对此未作出合理解释。经推测该子公司为西安赛尔公司，该公司在*ST昆机应收账款中占比居首位2014年和2015年占比均超过30号</w:t>
            </w:r>
            <w:r>
              <w:rPr>
                <w:rFonts w:hint="eastAsia"/>
                <w:b w:val="0"/>
                <w:bCs w:val="0"/>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jc w:val="center"/>
            </w:pPr>
            <w:r>
              <w:rPr>
                <w:rFonts w:hint="eastAsia"/>
              </w:rPr>
              <w:t>大华会计师事务所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numPr>
                <w:ilvl w:val="0"/>
                <w:numId w:val="0"/>
              </w:numPr>
              <w:tabs>
                <w:tab w:val="left" w:pos="2160"/>
              </w:tabs>
              <w:rPr>
                <w:rStyle w:val="19"/>
                <w:rFonts w:hint="eastAsia"/>
                <w:b/>
                <w:bCs/>
                <w:i w:val="0"/>
                <w:iCs w:val="0"/>
                <w:color w:val="auto"/>
                <w:lang w:eastAsia="zh-CN"/>
              </w:rPr>
            </w:pPr>
            <w:r>
              <w:rPr>
                <w:rStyle w:val="19"/>
                <w:rFonts w:hint="eastAsia"/>
                <w:b/>
                <w:bCs/>
                <w:i w:val="0"/>
                <w:iCs w:val="0"/>
                <w:color w:val="auto"/>
                <w:lang w:eastAsia="zh-CN"/>
              </w:rPr>
              <w:t>（</w:t>
            </w:r>
            <w:r>
              <w:rPr>
                <w:rStyle w:val="19"/>
                <w:rFonts w:hint="eastAsia"/>
                <w:b/>
                <w:bCs/>
                <w:i w:val="0"/>
                <w:iCs w:val="0"/>
                <w:color w:val="auto"/>
                <w:lang w:val="en-US" w:eastAsia="zh-CN"/>
              </w:rPr>
              <w:t>1</w:t>
            </w:r>
            <w:r>
              <w:rPr>
                <w:rStyle w:val="19"/>
                <w:rFonts w:hint="eastAsia"/>
                <w:b/>
                <w:bCs/>
                <w:i w:val="0"/>
                <w:iCs w:val="0"/>
                <w:color w:val="auto"/>
                <w:lang w:eastAsia="zh-CN"/>
              </w:rPr>
              <w:t>）</w:t>
            </w:r>
            <w:r>
              <w:rPr>
                <w:rStyle w:val="19"/>
                <w:rFonts w:hint="eastAsia"/>
                <w:b/>
                <w:bCs/>
                <w:i w:val="0"/>
                <w:iCs w:val="0"/>
                <w:color w:val="auto"/>
              </w:rPr>
              <w:t>上市公司应完善内部监督制度</w:t>
            </w:r>
            <w:r>
              <w:rPr>
                <w:rStyle w:val="19"/>
                <w:rFonts w:hint="eastAsia"/>
                <w:b/>
                <w:bCs/>
                <w:i w:val="0"/>
                <w:iCs w:val="0"/>
                <w:color w:val="auto"/>
                <w:lang w:eastAsia="zh-CN"/>
              </w:rPr>
              <w:t>。</w:t>
            </w:r>
          </w:p>
          <w:p>
            <w:pPr>
              <w:numPr>
                <w:ilvl w:val="0"/>
                <w:numId w:val="0"/>
              </w:numPr>
              <w:tabs>
                <w:tab w:val="left" w:pos="2160"/>
              </w:tabs>
              <w:rPr>
                <w:rStyle w:val="19"/>
                <w:rFonts w:hint="eastAsia"/>
                <w:i w:val="0"/>
                <w:iCs w:val="0"/>
                <w:color w:val="auto"/>
              </w:rPr>
            </w:pPr>
            <w:r>
              <w:rPr>
                <w:rStyle w:val="19"/>
                <w:rFonts w:hint="eastAsia"/>
                <w:i w:val="0"/>
                <w:iCs w:val="0"/>
                <w:color w:val="auto"/>
              </w:rPr>
              <w:t>昆明机床的管理层基本来自于沈阳国资委与云南省国资委都拥有国企的背景公司的管理也具有国企的特色管理不够专业内部监督没有落实到实处。在本案例中，昆明机床的内控有重大缺失在披露2013~2014年年度年报时均更换了财务总监，独立董事的异议也被否决对此,上市公司应完善独立董事制度和审计委员制度防止管理层凌驾于内部控制之上的情形发生,增强内部监督力。</w:t>
            </w:r>
          </w:p>
          <w:p>
            <w:pPr>
              <w:tabs>
                <w:tab w:val="left" w:pos="2160"/>
              </w:tabs>
              <w:rPr>
                <w:rStyle w:val="19"/>
                <w:rFonts w:hint="eastAsia"/>
                <w:b/>
                <w:bCs/>
                <w:i w:val="0"/>
                <w:iCs w:val="0"/>
                <w:color w:val="auto"/>
              </w:rPr>
            </w:pPr>
            <w:r>
              <w:rPr>
                <w:rStyle w:val="19"/>
                <w:rFonts w:hint="eastAsia"/>
                <w:b/>
                <w:bCs/>
                <w:i w:val="0"/>
                <w:iCs w:val="0"/>
                <w:color w:val="auto"/>
                <w:lang w:eastAsia="zh-CN"/>
              </w:rPr>
              <w:t>（</w:t>
            </w:r>
            <w:r>
              <w:rPr>
                <w:rStyle w:val="19"/>
                <w:rFonts w:hint="eastAsia"/>
                <w:b/>
                <w:bCs/>
                <w:i w:val="0"/>
                <w:iCs w:val="0"/>
                <w:color w:val="auto"/>
                <w:lang w:val="en-US" w:eastAsia="zh-CN"/>
              </w:rPr>
              <w:t>2</w:t>
            </w:r>
            <w:r>
              <w:rPr>
                <w:rStyle w:val="19"/>
                <w:rFonts w:hint="eastAsia"/>
                <w:b/>
                <w:bCs/>
                <w:i w:val="0"/>
                <w:iCs w:val="0"/>
                <w:color w:val="auto"/>
                <w:lang w:eastAsia="zh-CN"/>
              </w:rPr>
              <w:t>）</w:t>
            </w:r>
            <w:r>
              <w:rPr>
                <w:rStyle w:val="19"/>
                <w:rFonts w:hint="eastAsia"/>
                <w:b/>
                <w:bCs/>
                <w:i w:val="0"/>
                <w:iCs w:val="0"/>
                <w:color w:val="auto"/>
              </w:rPr>
              <w:t>中介机构要构建有效的会计监督体系</w:t>
            </w:r>
          </w:p>
          <w:p>
            <w:pPr>
              <w:tabs>
                <w:tab w:val="left" w:pos="2160"/>
              </w:tabs>
              <w:rPr>
                <w:rStyle w:val="19"/>
                <w:i w:val="0"/>
                <w:iCs w:val="0"/>
                <w:color w:val="auto"/>
              </w:rPr>
            </w:pPr>
            <w:r>
              <w:rPr>
                <w:rStyle w:val="19"/>
                <w:rFonts w:hint="eastAsia"/>
                <w:i w:val="0"/>
                <w:iCs w:val="0"/>
                <w:color w:val="auto"/>
              </w:rPr>
              <w:t>会计事务所作为中介机构为上市机构出具审计报告，应保持独立性。昆明机床2013~2016年的审计工作由毕马威和瑞华负责,这两家会计事务所均出具了标准无保留意见的审计报告,此次财务造假事件他们都难辞其咎。笔者认为中介机构需得构建有效的会计监督体系。对内要完善内部问责机制，项目负责人要承担起管理责任，掌控好项目遴选项目论证原始材料提供项目执行等各个环节，各个环节的签字人员要承担相应责任做到责任到人对外成立监督会计事务所的机构美国就有独立的上市公司会计监察委员会,其职能是监管执行上市公司审计的会计事务所和注册会计师。拥有注册检查调查和处罚权对会计事务所进行年度质量检查和特检查,这有效地加强了对会计事务所的外部监督</w:t>
            </w:r>
            <w:r>
              <w:rPr>
                <w:rStyle w:val="19"/>
                <w:rFonts w:hint="eastAsia"/>
                <w:i w:val="0"/>
                <w:iCs w:val="0"/>
                <w:color w:val="auto"/>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 xml:space="preserve">存货 虚减费用 虚增收入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对收入和费用的审计程序</w:t>
            </w:r>
          </w:p>
          <w:p>
            <w:pPr>
              <w:keepNext w:val="0"/>
              <w:keepLines w:val="0"/>
              <w:pageBreakBefore w:val="0"/>
              <w:widowControl w:val="0"/>
              <w:numPr>
                <w:ilvl w:val="0"/>
                <w:numId w:val="12"/>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 xml:space="preserve">取得或编制固定资产及折旧分类汇总表，复核其加计数是否正确，并与明细账、总账和报表有关项目进行核对。 </w:t>
            </w:r>
          </w:p>
          <w:p>
            <w:pPr>
              <w:keepNext w:val="0"/>
              <w:keepLines w:val="0"/>
              <w:pageBreakBefore w:val="0"/>
              <w:widowControl w:val="0"/>
              <w:numPr>
                <w:ilvl w:val="0"/>
                <w:numId w:val="12"/>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 xml:space="preserve">实施分析性复核，查找差异原因。 </w:t>
            </w:r>
          </w:p>
          <w:p>
            <w:pPr>
              <w:keepNext w:val="0"/>
              <w:keepLines w:val="0"/>
              <w:pageBreakBefore w:val="0"/>
              <w:widowControl w:val="0"/>
              <w:numPr>
                <w:ilvl w:val="0"/>
                <w:numId w:val="12"/>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 xml:space="preserve">监盘或抽盘固定资产 </w:t>
            </w:r>
          </w:p>
          <w:p>
            <w:pPr>
              <w:keepNext w:val="0"/>
              <w:keepLines w:val="0"/>
              <w:pageBreakBefore w:val="0"/>
              <w:widowControl w:val="0"/>
              <w:numPr>
                <w:ilvl w:val="0"/>
                <w:numId w:val="12"/>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 xml:space="preserve">抽查固定资产明细账、记账凭证及原始凭证 </w:t>
            </w:r>
          </w:p>
          <w:p>
            <w:pPr>
              <w:keepNext w:val="0"/>
              <w:keepLines w:val="0"/>
              <w:pageBreakBefore w:val="0"/>
              <w:widowControl w:val="0"/>
              <w:numPr>
                <w:ilvl w:val="0"/>
                <w:numId w:val="12"/>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 xml:space="preserve">抽查累计折旧明细账、记账凭证及原始凭证 </w:t>
            </w:r>
          </w:p>
          <w:p>
            <w:pPr>
              <w:keepNext w:val="0"/>
              <w:keepLines w:val="0"/>
              <w:pageBreakBefore w:val="0"/>
              <w:widowControl w:val="0"/>
              <w:numPr>
                <w:ilvl w:val="0"/>
                <w:numId w:val="12"/>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 xml:space="preserve">索取固定资产保险协议或保单，检查固定资产的保险是否基于市场价格，其范围、数额是否符合规定。 </w:t>
            </w:r>
          </w:p>
          <w:p>
            <w:pPr>
              <w:keepNext w:val="0"/>
              <w:keepLines w:val="0"/>
              <w:pageBreakBefore w:val="0"/>
              <w:widowControl w:val="0"/>
              <w:numPr>
                <w:ilvl w:val="0"/>
                <w:numId w:val="12"/>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检查固定资产维修费用的核算是否符合规定，大额或不均衡的维修费用是否通过预提费用、待摊费用或递延资产等科目核</w:t>
            </w:r>
          </w:p>
          <w:p>
            <w:pPr>
              <w:keepNext w:val="0"/>
              <w:keepLines w:val="0"/>
              <w:pageBreakBefore w:val="0"/>
              <w:widowControl w:val="0"/>
              <w:numPr>
                <w:ilvl w:val="0"/>
                <w:numId w:val="12"/>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 xml:space="preserve">检查固定资产的改良支出有无不通过“在建工程”直接记入固定资产。 </w:t>
            </w:r>
          </w:p>
          <w:p>
            <w:pPr>
              <w:keepNext w:val="0"/>
              <w:keepLines w:val="0"/>
              <w:pageBreakBefore w:val="0"/>
              <w:widowControl w:val="0"/>
              <w:numPr>
                <w:ilvl w:val="0"/>
                <w:numId w:val="12"/>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 xml:space="preserve">检查租赁固定资产 </w:t>
            </w:r>
          </w:p>
          <w:p>
            <w:pPr>
              <w:keepNext w:val="0"/>
              <w:keepLines w:val="0"/>
              <w:pageBreakBefore w:val="0"/>
              <w:widowControl w:val="0"/>
              <w:numPr>
                <w:ilvl w:val="0"/>
                <w:numId w:val="12"/>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检查固定资产原值、累计折旧和净值(及重估结果)是否已在资产负债表上恰当披露，融资租入的固定资产是否单独披露。检查会计报表附注是否披露采用的折旧方法、当期固定资产的重大变化和抵押的固定资产等信息。</w:t>
            </w:r>
          </w:p>
          <w:p>
            <w:pPr>
              <w:keepNext w:val="0"/>
              <w:keepLines w:val="0"/>
              <w:pageBreakBefore w:val="0"/>
              <w:widowControl w:val="0"/>
              <w:numPr>
                <w:ilvl w:val="0"/>
                <w:numId w:val="12"/>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完成固定资产及累计折旧审定表。</w:t>
            </w:r>
          </w:p>
        </w:tc>
      </w:tr>
    </w:tbl>
    <w:p>
      <w:pPr>
        <w:rPr>
          <w:rFonts w:hint="default"/>
          <w:lang w:val="en-US" w:eastAsia="zh-CN"/>
        </w:rPr>
      </w:pPr>
    </w:p>
    <w:p>
      <w:pPr>
        <w:pStyle w:val="2"/>
        <w:rPr>
          <w:rFonts w:hint="default"/>
          <w:lang w:val="en-US" w:eastAsia="zh-CN"/>
        </w:rPr>
      </w:pPr>
      <w:bookmarkStart w:id="49" w:name="_Toc16431"/>
      <w:r>
        <w:rPr>
          <w:rFonts w:hint="eastAsia"/>
          <w:lang w:val="en-US" w:eastAsia="zh-CN"/>
        </w:rPr>
        <w:t>37海联讯财务造假</w:t>
      </w:r>
      <w:bookmarkEnd w:id="49"/>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0" w:type="dxa"/>
          </w:tcPr>
          <w:p>
            <w:r>
              <w:rPr>
                <w:rFonts w:hint="eastAsia"/>
              </w:rPr>
              <w:t>案例数据</w:t>
            </w:r>
            <w:r>
              <w:t>编号</w:t>
            </w:r>
          </w:p>
        </w:tc>
        <w:tc>
          <w:tcPr>
            <w:tcW w:w="6316" w:type="dxa"/>
          </w:tcPr>
          <w:p>
            <w:pPr>
              <w:jc w:val="center"/>
              <w:rPr>
                <w:rFonts w:hint="eastAsia" w:eastAsia="宋体"/>
                <w:lang w:val="en-US" w:eastAsia="zh-CN"/>
              </w:rPr>
            </w:pPr>
            <w:r>
              <w:rPr>
                <w:rFonts w:hint="eastAsia"/>
              </w:rPr>
              <w:t>0</w:t>
            </w:r>
            <w:r>
              <w:rPr>
                <w:rFonts w:hint="eastAsia"/>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电力行业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lang w:val="en-US" w:eastAsia="zh-CN"/>
              </w:rPr>
              <w:t>2009年-2014年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ascii="Times New Roman" w:hAnsi="Times New Roman" w:cs="Times New Roman"/>
              </w:rPr>
              <w:t>深圳海联讯科技股份有限公司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pPr>
            <w:r>
              <w:rPr>
                <w:rFonts w:hint="eastAsia"/>
              </w:rPr>
              <w:t>电子元器件 / PCB电路板 照明工业 / 气体放电灯 安全、防护 / 监控记录设备 传媒、广电 / 专业音响、录音设备 电工电气 / 插头 数码、电脑 / 数码产品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rFonts w:hint="eastAsia"/>
                <w:b/>
              </w:rPr>
            </w:pPr>
            <w:r>
              <w:rPr>
                <w:rFonts w:hint="eastAsia"/>
                <w:b/>
              </w:rPr>
              <w:t>【企业背景】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eastAsia="宋体" w:cs="Times New Roman"/>
                <w:lang w:eastAsia="zh-CN"/>
              </w:rPr>
            </w:pPr>
            <w:r>
              <w:rPr>
                <w:rFonts w:hint="eastAsia" w:ascii="Times New Roman" w:hAnsi="Times New Roman" w:cs="Times New Roman"/>
              </w:rPr>
              <w:t>深圳海联讯科技股份有限公司（以下简称海联讯），是一家从事电力信息化系统集成业务的国家高新技术企业。</w:t>
            </w:r>
            <w:r>
              <w:rPr>
                <w:rFonts w:hint="eastAsia" w:ascii="Times New Roman" w:hAnsi="Times New Roman" w:cs="Times New Roman"/>
                <w:lang w:val="en-US" w:eastAsia="zh-CN"/>
              </w:rPr>
              <w:t>该</w:t>
            </w:r>
            <w:r>
              <w:rPr>
                <w:rFonts w:hint="eastAsia" w:ascii="Times New Roman" w:hAnsi="Times New Roman" w:cs="Times New Roman"/>
              </w:rPr>
              <w:t>公司面向电力企业，以提供综合性整体解决方案的形式，从事电力企业信息化建设业务，并提供相关的技术及咨询服务。</w:t>
            </w:r>
            <w:r>
              <w:rPr>
                <w:rFonts w:hint="eastAsia" w:ascii="Times New Roman" w:hAnsi="Times New Roman" w:cs="Times New Roman"/>
                <w:lang w:val="en-US" w:eastAsia="zh-CN"/>
              </w:rPr>
              <w:t>该</w:t>
            </w:r>
            <w:r>
              <w:rPr>
                <w:rFonts w:hint="eastAsia" w:ascii="Times New Roman" w:hAnsi="Times New Roman" w:cs="Times New Roman"/>
              </w:rPr>
              <w:t>公司提供的产品和服务可广泛应用于电力行业产业链发电、输电、变电、配电、用电和调度等各个环节</w:t>
            </w:r>
            <w:r>
              <w:rPr>
                <w:rFonts w:hint="eastAsia" w:ascii="Times New Roman" w:hAnsi="Times New Roman" w:cs="Times New Roman"/>
                <w:lang w:eastAsia="zh-CN"/>
              </w:rPr>
              <w:t>。</w:t>
            </w:r>
          </w:p>
          <w:p>
            <w:pPr>
              <w:rPr>
                <w:b/>
              </w:rPr>
            </w:pPr>
            <w:r>
              <w:rPr>
                <w:rFonts w:hint="eastAsia"/>
                <w:b/>
              </w:rPr>
              <w:t>【案情背景</w:t>
            </w:r>
            <w:r>
              <w:rPr>
                <w:b/>
              </w:rPr>
              <w:t>】</w:t>
            </w:r>
          </w:p>
          <w:p>
            <w:pPr>
              <w:rPr>
                <w:rFonts w:hint="eastAsia"/>
              </w:rPr>
            </w:pPr>
            <w:r>
              <w:rPr>
                <w:rFonts w:hint="eastAsia"/>
              </w:rPr>
              <w:t>海联讯于 2011 年上市，上市以后，业绩持续下滑，并一度出现大幅亏损。 上市不到两年，于 2013 年 3 月因涉嫌违反证券法律法规遭证监会立案调查， 并因财务造假问题导致的骗取发行核准违法和信息披露违法两项行为于 2014 年 11 月 14 日收到了证监会史上“最严”罚单。经证监会调查，海联讯为实现上市目的，报送证监会的 IPO 申请文件中相关财务数据存在虚假记载。2013 年 10 月 21 日深交所发布公告， 公告称海联讯 2010 年、2011 年和 2012 年财务报告存在重大会计差错等问题，调整后，公司累计调减营业收入 5222 万元、 调减净利润 5946.91 万元，调增负债 1.47 亿元。 由于退市新规于 2014 年 10 月才发布，基于法不溯过往的原则，海联讯未被强制退市。虽然躲过了被强制退市的危机，但是其报表显示的财务状况、经营成果以及现金流量情况一直不理想，其合并利润表显示 2018 年 1-9 月份的净利润为-166.98 万元，2018 年前三季度，海联讯实现归属于上市公司股东扣除非经常性损益的净利润为-298.68 万元，比起上年同期，亏损幅度仍持续下降，主营业务仍旧低迷，每股收益也不尽人意。</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在海联讯接连业绩下滑的背景下，股东纷纷转让股份，第一大股东由章锋变更为中科汇通再到现在的盘古天地产业。 业绩不振加上大股东频繁更换，公司前景堪忧。</w:t>
            </w:r>
          </w:p>
          <w:p>
            <w:pPr>
              <w:rPr>
                <w:rFonts w:hint="eastAsia"/>
                <w:b/>
              </w:rPr>
            </w:pPr>
            <w:r>
              <w:rPr>
                <w:rFonts w:hint="eastAsia"/>
                <w:b/>
              </w:rPr>
              <w:t>【案情描述】</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cs="Times New Roman"/>
              </w:rPr>
            </w:pPr>
            <w:r>
              <w:rPr>
                <w:sz w:val="21"/>
              </w:rPr>
              <w:t>  </w:t>
            </w:r>
            <w:r>
              <w:rPr>
                <w:rFonts w:hint="eastAsia" w:ascii="Times New Roman" w:hAnsi="Times New Roman" w:cs="Times New Roman"/>
              </w:rPr>
              <w:t> 海联讯科技股份有限公司成立于2001年，其总部位于深圳，成立之初的注册资金为150万美元，是一家从事电力信息化系统集成业务的高科技企业。公司已建立了覆盖全国的销售以及服务网络，业务涵盖软件、硬件、网络等服务，凭借其在电力领域的优势以及在行业中的良好表现，该公司已成为我国电力行业最具竞争力的企业之一。</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cs="Times New Roman"/>
              </w:rPr>
            </w:pPr>
            <w:r>
              <w:rPr>
                <w:rFonts w:hint="eastAsia" w:ascii="Times New Roman" w:hAnsi="Times New Roman" w:cs="Times New Roman"/>
              </w:rPr>
              <w:t>        2001年12月公司当年业绩突破1亿元人民币，并成为华北电网络严格认证的服务提供商和金牌集成商。2008年5月海联讯成功改制，从原来的外商独资改为股份有限公司。2011年海联讯在深交所首次发行股票并上市成功，登陆创业版，股票代码（300277）。此次上市海联讯共发行了1 700万股普通股，募集到的资金总额达3.91亿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rPr>
            </w:pPr>
            <w:r>
              <w:rPr>
                <w:rFonts w:hint="eastAsia" w:ascii="Times New Roman" w:hAnsi="Times New Roman" w:cs="Times New Roman"/>
              </w:rPr>
              <w:t>        2013年3月21日，因涉嫌违反证券法，海联讯被证监会立案调查。于此同时，海联讯因其在应收账款及营业收入的确认与计量方面存在问题，被天健会计师事务所出具了“保留意见”的审计报告。4月27日，海联讯连续发布32份公告，自曝家丑承认造假三年。从2009年开始，海联讯利用从非客户方转入大量资金伪造应收账款的收回，然后又通过其他应付款在下一会计期间转回。通过这种方式，在2010年和2011年海联讯累计虚假冲减的应收账款账面余额达2.46亿元。另外，通过多计收入，少计成本和费用等手段，在2009年到2011年的三年时间内，海联讯多增加了4 760.69万元的利润。</w:t>
            </w:r>
          </w:p>
          <w:p>
            <w:pPr>
              <w:rPr>
                <w:rFonts w:hint="eastAsia"/>
                <w:b/>
                <w:bCs/>
                <w:lang w:val="en-US" w:eastAsia="zh-CN"/>
              </w:rPr>
            </w:pPr>
            <w:r>
              <w:rPr>
                <w:rFonts w:hint="eastAsia"/>
                <w:b/>
                <w:bCs/>
                <w:lang w:val="en-US" w:eastAsia="zh-CN"/>
              </w:rPr>
              <w:t>【财务造假手段】</w:t>
            </w:r>
          </w:p>
          <w:p>
            <w:pPr>
              <w:bidi w:val="0"/>
              <w:spacing w:after="280" w:afterAutospacing="1"/>
              <w:jc w:val="left"/>
              <w:rPr>
                <w:sz w:val="21"/>
              </w:rPr>
            </w:pPr>
            <w:r>
              <w:rPr>
                <w:sz w:val="21"/>
              </w:rPr>
              <w:t>    （一）粉饰招股说明书</w:t>
            </w:r>
          </w:p>
          <w:p>
            <w:pPr>
              <w:bidi w:val="0"/>
              <w:spacing w:after="280" w:afterAutospacing="1"/>
              <w:jc w:val="left"/>
              <w:rPr>
                <w:sz w:val="21"/>
              </w:rPr>
            </w:pPr>
            <w:r>
              <w:rPr>
                <w:sz w:val="21"/>
              </w:rPr>
              <w:t>        海联讯2009年的招股说明书显示，海联讯已经掌握了关于建立专业应用系统、企业级一体化信息平台业务的核心技术。该技术是电力企业发展数字电网及智能电网业务必须掌握的技术，是目前及未来电力企业走向信息化的重点，也是未来市场发展的热点。对海联讯来说，这类技术所带来的收入占公司营业收入的比例逐年上升。</w:t>
            </w:r>
          </w:p>
          <w:p>
            <w:pPr>
              <w:bidi w:val="0"/>
              <w:spacing w:after="280" w:afterAutospacing="1"/>
              <w:jc w:val="left"/>
              <w:rPr>
                <w:sz w:val="21"/>
              </w:rPr>
            </w:pPr>
            <w:r>
              <w:rPr>
                <w:sz w:val="21"/>
              </w:rPr>
              <w:t>        如表1所示，从2006年到2009年海联讯来源于核心技术的收入在业务收入中所占的比例总体呈上升趋势，并在2009年占比达到53.68%。但当时的审计报告却认为，海联讯除了技术咨询和服务业务没有包含自有及外购的软硬件产品外，其他3类业务都已经将其包含了，并指出审计报告与招股说明书中对业务的划分不一致。如果按照审计报告的划分，海联讯核心技术所带来的软件开发与销售收入占比不足10%，这也导致了海联讯的首次上市申请被否决。</w:t>
            </w:r>
          </w:p>
          <w:p>
            <w:pPr>
              <w:bidi w:val="0"/>
              <w:spacing w:after="280" w:afterAutospacing="1"/>
              <w:jc w:val="left"/>
              <w:rPr>
                <w:sz w:val="21"/>
              </w:rPr>
            </w:pPr>
            <w:r>
              <w:rPr>
                <w:sz w:val="21"/>
              </w:rPr>
              <w:t>        2011年，一年半前止步创业板的海联讯再度叩响IPO大门。可能是为了避免重蹈覆辙，在新的招股说明书中，海联讯除了写明主营业务以及所对应的核心技术外，其他关于核心技术带来的收入占公司营业收入的具体比例数据几乎消失了，只剩下一行简单的表格（如表2所示），分别统计2008年到2011年6月公司核心技术产生的总收入占营业收入的比例。</w:t>
            </w:r>
          </w:p>
          <w:p>
            <w:pPr>
              <w:bidi w:val="0"/>
              <w:spacing w:after="280" w:afterAutospacing="1"/>
              <w:jc w:val="left"/>
              <w:rPr>
                <w:sz w:val="21"/>
              </w:rPr>
            </w:pPr>
            <w:r>
              <w:rPr>
                <w:sz w:val="21"/>
              </w:rPr>
              <w:t>        更为严重的是，前后两份招股说明书中同年份、同类别数据存在明显差别。通过对比表1和表2，笔者发现2009年1—9月其核心技术占业务收入的比例为53.68%，而在表2中，2009年核心技术产生的收入所占比达到100%，两者自相矛盾。同样的道理，在表1中，2008年度核心技术收入占营业收入的比例仅为50.27%，在表2中，这个比例却达到了100%。答案显而易见，为了迎合创业板上市的条件，海联讯提供了不真实的财务数据。</w:t>
            </w:r>
          </w:p>
          <w:p>
            <w:pPr>
              <w:bidi w:val="0"/>
              <w:spacing w:after="280" w:afterAutospacing="1"/>
              <w:jc w:val="left"/>
              <w:rPr>
                <w:sz w:val="21"/>
              </w:rPr>
            </w:pPr>
            <w:r>
              <w:rPr>
                <w:sz w:val="21"/>
              </w:rPr>
              <w:t>        （二）会计确认与计量环节的造假手段</w:t>
            </w:r>
          </w:p>
          <w:p>
            <w:pPr>
              <w:bidi w:val="0"/>
              <w:spacing w:after="280" w:afterAutospacing="1"/>
              <w:jc w:val="left"/>
              <w:rPr>
                <w:sz w:val="21"/>
              </w:rPr>
            </w:pPr>
            <w:r>
              <w:rPr>
                <w:sz w:val="21"/>
              </w:rPr>
              <w:t>        海联讯造假上市不仅体现在两份截然不同的招股说明书中，在应收账款以及收入、成本等项目的确认和计量上同样存在问题。</w:t>
            </w:r>
          </w:p>
          <w:p>
            <w:pPr>
              <w:bidi w:val="0"/>
              <w:spacing w:after="280" w:afterAutospacing="1"/>
              <w:jc w:val="left"/>
              <w:rPr>
                <w:sz w:val="21"/>
              </w:rPr>
            </w:pPr>
            <w:r>
              <w:rPr>
                <w:sz w:val="21"/>
              </w:rPr>
              <w:t>        1.虚构应收账款及应收账款的收回</w:t>
            </w:r>
          </w:p>
          <w:p>
            <w:pPr>
              <w:bidi w:val="0"/>
              <w:spacing w:after="280" w:afterAutospacing="1"/>
              <w:jc w:val="left"/>
              <w:rPr>
                <w:sz w:val="21"/>
              </w:rPr>
            </w:pPr>
            <w:r>
              <w:rPr>
                <w:sz w:val="21"/>
              </w:rPr>
              <w:t>        通过海联讯2012年年报发现，2010年度，海联讯公司向两家单位提供系统集成和软件开发服务，实现销售收入对应的应收账款为1 286.06万元；2011年度，海联讯公司向六家单位提供系统集成和软件开发服务，实现销售收入对应的应收账款为1 894.03万元，合计确认应收账款3 180.09万元。但截至2012年12月31日，还没有上述应收账款的收款记录。</w:t>
            </w:r>
          </w:p>
          <w:p>
            <w:pPr>
              <w:bidi w:val="0"/>
              <w:spacing w:after="280" w:afterAutospacing="1"/>
              <w:jc w:val="left"/>
              <w:rPr>
                <w:sz w:val="21"/>
              </w:rPr>
            </w:pPr>
            <w:r>
              <w:rPr>
                <w:sz w:val="21"/>
              </w:rPr>
              <w:t>        同时在2010年度和2011年度，海联讯的应收账款分别减少了1.13亿元和1.33亿元，但笔者并未在海联讯的财务报表中找到应收账款方的名称。原来是海联讯从非客户方转入大量资金伪造应收账款的收回，然后又通过其他应付款在下一会计期间转回。此外，海联讯对应收账款贷方余额也没有进行重分类，同时也未按经过重分类的应收账款余额计提坏账准备，不符合《企业会计准则》的规定。</w:t>
            </w:r>
          </w:p>
          <w:p>
            <w:pPr>
              <w:bidi w:val="0"/>
              <w:spacing w:after="280" w:afterAutospacing="1"/>
              <w:jc w:val="left"/>
              <w:rPr>
                <w:sz w:val="21"/>
              </w:rPr>
            </w:pPr>
            <w:r>
              <w:rPr>
                <w:sz w:val="21"/>
              </w:rPr>
              <w:t>        2.多计收入、少计成本及费用</w:t>
            </w:r>
          </w:p>
          <w:p>
            <w:pPr>
              <w:bidi w:val="0"/>
              <w:spacing w:after="280" w:afterAutospacing="1"/>
              <w:jc w:val="left"/>
              <w:rPr>
                <w:sz w:val="21"/>
              </w:rPr>
            </w:pPr>
            <w:r>
              <w:rPr>
                <w:sz w:val="21"/>
              </w:rPr>
              <w:t>        （1）未按规定计提年终奖金</w:t>
            </w:r>
          </w:p>
          <w:p>
            <w:pPr>
              <w:bidi w:val="0"/>
              <w:spacing w:after="280" w:afterAutospacing="1"/>
              <w:jc w:val="left"/>
              <w:rPr>
                <w:sz w:val="21"/>
              </w:rPr>
            </w:pPr>
            <w:r>
              <w:rPr>
                <w:sz w:val="21"/>
              </w:rPr>
              <w:t>        我国会计核算的确认和计量是建立在权责发生制之上的。在权责发生制的条件下，海联讯应由本期承担的职工薪酬，无论实际有没有发放，都应在本期确认，计入产品（劳务）的成本或当期损益，而海联讯公司未按企业会计准则的要求对年终奖金进行计提，只是在实际支付时确认。</w:t>
            </w:r>
          </w:p>
          <w:p>
            <w:pPr>
              <w:bidi w:val="0"/>
              <w:spacing w:after="280" w:afterAutospacing="1"/>
              <w:jc w:val="left"/>
              <w:rPr>
                <w:sz w:val="21"/>
              </w:rPr>
            </w:pPr>
            <w:r>
              <w:rPr>
                <w:sz w:val="21"/>
              </w:rPr>
              <w:t>        （2）未按规定确认外包成本</w:t>
            </w:r>
          </w:p>
          <w:p>
            <w:pPr>
              <w:bidi w:val="0"/>
              <w:spacing w:after="280" w:afterAutospacing="1"/>
              <w:jc w:val="left"/>
              <w:rPr>
                <w:sz w:val="21"/>
              </w:rPr>
            </w:pPr>
            <w:r>
              <w:rPr>
                <w:sz w:val="21"/>
              </w:rPr>
              <w:t>        配比性原则是我国会计核算的基本原则之一，即收入与其相关的成本费用应当配比，包括因果配比和时间配比。对于软件外包的成本，海联讯未在确认收入时按服务完成情况暂估相应的成本，而是在实际收到软件服务提供商的结算清单时确认，违反了《企业会计准则》的规定。</w:t>
            </w:r>
          </w:p>
          <w:p>
            <w:pPr>
              <w:bidi w:val="0"/>
              <w:spacing w:after="280" w:afterAutospacing="1"/>
              <w:jc w:val="left"/>
              <w:rPr>
                <w:sz w:val="21"/>
              </w:rPr>
            </w:pPr>
            <w:r>
              <w:rPr>
                <w:sz w:val="21"/>
              </w:rPr>
              <w:t>        （3）未按规定确认收入</w:t>
            </w:r>
          </w:p>
          <w:p>
            <w:pPr>
              <w:bidi w:val="0"/>
              <w:spacing w:after="280" w:afterAutospacing="1"/>
              <w:jc w:val="left"/>
              <w:rPr>
                <w:sz w:val="21"/>
              </w:rPr>
            </w:pPr>
            <w:r>
              <w:rPr>
                <w:sz w:val="21"/>
              </w:rPr>
              <w:t>        按照我国现行的会计准则规定，销售商品的收入只有符合收入确定的条件才能确认收入。海联讯公司确认了部分不符合收入确认原则的项目合同收入，不符合《企业会计准则》的规定。</w:t>
            </w:r>
          </w:p>
          <w:p>
            <w:pPr>
              <w:bidi w:val="0"/>
              <w:spacing w:after="280" w:afterAutospacing="1"/>
              <w:jc w:val="left"/>
              <w:rPr>
                <w:sz w:val="21"/>
              </w:rPr>
            </w:pPr>
            <w:r>
              <w:rPr>
                <w:sz w:val="21"/>
              </w:rPr>
              <w:t>        （三）财务报表层面的造假手段</w:t>
            </w:r>
          </w:p>
          <w:p>
            <w:pPr>
              <w:bidi w:val="0"/>
              <w:spacing w:after="280" w:afterAutospacing="1"/>
              <w:jc w:val="left"/>
              <w:rPr>
                <w:sz w:val="21"/>
              </w:rPr>
            </w:pPr>
            <w:r>
              <w:rPr>
                <w:sz w:val="21"/>
              </w:rPr>
              <w:t>        海联讯就其应收账款以及收入、成本等项目的不合理处理，对财务报表造成了重大影响。笔者现将正确的会计处理调整如下：</w:t>
            </w:r>
          </w:p>
          <w:p>
            <w:pPr>
              <w:numPr>
                <w:ilvl w:val="0"/>
                <w:numId w:val="13"/>
              </w:numPr>
              <w:bidi w:val="0"/>
              <w:spacing w:after="280" w:afterAutospacing="1"/>
              <w:ind w:left="420" w:leftChars="0" w:firstLine="0" w:firstLineChars="0"/>
              <w:jc w:val="left"/>
              <w:rPr>
                <w:sz w:val="21"/>
              </w:rPr>
            </w:pPr>
            <w:r>
              <w:rPr>
                <w:sz w:val="21"/>
              </w:rPr>
              <w:t>2011年度会计处理调整</w:t>
            </w:r>
          </w:p>
          <w:p>
            <w:pPr>
              <w:bidi w:val="0"/>
              <w:spacing w:after="280" w:afterAutospacing="1"/>
              <w:jc w:val="left"/>
              <w:rPr>
                <w:sz w:val="21"/>
              </w:rPr>
            </w:pPr>
            <w:r>
              <w:rPr>
                <w:sz w:val="21"/>
              </w:rPr>
              <w:t>        （1）对2011年的外包成本做如下调整：减少年初未分配利润3 697 196.30元，增加主营业务成本1 179 705.05元，增加应付账款4 876 901.35元。</w:t>
            </w:r>
          </w:p>
          <w:p>
            <w:pPr>
              <w:bidi w:val="0"/>
              <w:spacing w:after="280" w:afterAutospacing="1"/>
              <w:jc w:val="left"/>
              <w:rPr>
                <w:sz w:val="21"/>
              </w:rPr>
            </w:pPr>
            <w:r>
              <w:rPr>
                <w:sz w:val="21"/>
              </w:rPr>
              <w:t>        （2）对2011年跨期确认的年终奖做如下调整：减少年初未分配利润3 206 932.70元，销售费用减少145 468.90元，管理费用增加1 825 775.88元，同时增加应付职工薪酬4 887 239.68元。</w:t>
            </w:r>
          </w:p>
          <w:p>
            <w:pPr>
              <w:bidi w:val="0"/>
              <w:spacing w:after="280" w:afterAutospacing="1"/>
              <w:jc w:val="left"/>
              <w:rPr>
                <w:sz w:val="21"/>
              </w:rPr>
            </w:pPr>
            <w:r>
              <w:rPr>
                <w:sz w:val="21"/>
              </w:rPr>
              <w:t>        （3）对海联讯2011年虚假冲减应收账款做如下调整：调增应收账款133 067 772.0元，同时调增其他应付款133 067 772.08元。</w:t>
            </w:r>
          </w:p>
          <w:p>
            <w:pPr>
              <w:bidi w:val="0"/>
              <w:spacing w:after="280" w:afterAutospacing="1"/>
              <w:jc w:val="left"/>
              <w:rPr>
                <w:sz w:val="21"/>
              </w:rPr>
            </w:pPr>
            <w:r>
              <w:rPr>
                <w:sz w:val="21"/>
              </w:rPr>
              <w:t>        （4）将2010年应收账款贷方余额重分类至预收款项，即调增应收账款及预收账款4 173 942.96元。</w:t>
            </w:r>
          </w:p>
          <w:p>
            <w:pPr>
              <w:bidi w:val="0"/>
              <w:spacing w:after="280" w:afterAutospacing="1"/>
              <w:jc w:val="left"/>
              <w:rPr>
                <w:sz w:val="21"/>
              </w:rPr>
            </w:pPr>
            <w:r>
              <w:rPr>
                <w:sz w:val="21"/>
              </w:rPr>
              <w:t>        （5）对2010年虚假确认的营业收入对应的应收账款做如下调整：调减2011年年初未分配利润10 510 000.00元，调减应收账款10 510 000.00元。</w:t>
            </w:r>
          </w:p>
          <w:p>
            <w:pPr>
              <w:bidi w:val="0"/>
              <w:spacing w:after="280" w:afterAutospacing="1"/>
              <w:jc w:val="left"/>
              <w:rPr>
                <w:sz w:val="21"/>
              </w:rPr>
            </w:pPr>
            <w:r>
              <w:rPr>
                <w:sz w:val="21"/>
              </w:rPr>
              <w:t>        （6）对海联讯2011年虚假确认的营业收入做如下调整：减少营业收入15 920 000.00元，应收账款15 920 000.00元；同时对于减免的营业税税金及附加调减677 890.00元，与此同时减少营业外收入677 890.00元。</w:t>
            </w:r>
          </w:p>
          <w:p>
            <w:pPr>
              <w:bidi w:val="0"/>
              <w:spacing w:after="280" w:afterAutospacing="1"/>
              <w:jc w:val="left"/>
              <w:rPr>
                <w:sz w:val="21"/>
              </w:rPr>
            </w:pPr>
            <w:r>
              <w:rPr>
                <w:sz w:val="21"/>
              </w:rPr>
              <w:t>        （7）调整2011年确认的2010年营业税，增加2011年的年初未分配利润133 120.00元，同时减少营业外收入133 120.00元。</w:t>
            </w:r>
          </w:p>
          <w:p>
            <w:pPr>
              <w:bidi w:val="0"/>
              <w:spacing w:after="280" w:afterAutospacing="1"/>
              <w:jc w:val="left"/>
              <w:rPr>
                <w:sz w:val="21"/>
              </w:rPr>
            </w:pPr>
            <w:r>
              <w:rPr>
                <w:sz w:val="21"/>
              </w:rPr>
              <w:t>        （8）根据上述对海联讯应收账款的调整，重新计算并调整坏账准备，增加应收账款坏账准备13 426 926.15 元，资产减值损失4 559 602.41元，递延所得税资产2 014 038.92元，调减的所得税费用、年初未分配利润分别为683 940.36元、7 537 225.18元。</w:t>
            </w:r>
          </w:p>
          <w:p>
            <w:pPr>
              <w:bidi w:val="0"/>
              <w:spacing w:after="280" w:afterAutospacing="1"/>
              <w:jc w:val="left"/>
              <w:rPr>
                <w:sz w:val="21"/>
              </w:rPr>
            </w:pPr>
            <w:r>
              <w:rPr>
                <w:sz w:val="21"/>
              </w:rPr>
              <w:t>        （9）根据以上调整，2011年的净利润减少22 788 794.08元，同时调减盈余公积3 168 646.46元。</w:t>
            </w:r>
          </w:p>
          <w:p>
            <w:pPr>
              <w:bidi w:val="0"/>
              <w:spacing w:after="280" w:afterAutospacing="1"/>
              <w:jc w:val="left"/>
              <w:rPr>
                <w:sz w:val="21"/>
              </w:rPr>
            </w:pPr>
            <w:r>
              <w:rPr>
                <w:sz w:val="21"/>
              </w:rPr>
              <w:t>        海联讯通过财务造假在2011年虚增营业收入1 592万元，当年该公司的管理费用少计182.58万元、资产减值损失少计455.96万元、营业成本少计117.97万元，结果造成虚增净利润2 278.88万元。</w:t>
            </w:r>
          </w:p>
          <w:p>
            <w:pPr>
              <w:numPr>
                <w:ilvl w:val="0"/>
                <w:numId w:val="14"/>
              </w:numPr>
              <w:bidi w:val="0"/>
              <w:spacing w:after="280" w:afterAutospacing="1"/>
              <w:ind w:left="420" w:leftChars="0" w:firstLine="0" w:firstLineChars="0"/>
              <w:jc w:val="left"/>
              <w:rPr>
                <w:sz w:val="21"/>
              </w:rPr>
            </w:pPr>
            <w:r>
              <w:rPr>
                <w:sz w:val="21"/>
              </w:rPr>
              <w:t>2011年度以前会计处理调整</w:t>
            </w:r>
          </w:p>
          <w:p>
            <w:pPr>
              <w:bidi w:val="0"/>
              <w:spacing w:after="280" w:afterAutospacing="1"/>
              <w:jc w:val="left"/>
              <w:rPr>
                <w:sz w:val="21"/>
              </w:rPr>
            </w:pPr>
            <w:r>
              <w:rPr>
                <w:sz w:val="21"/>
              </w:rPr>
              <w:t>        （1）对2010年及以前跨期确认的外包成本做如下调整：减少2010年年初未分配利润13 002 778.76元，营业成本9 305 582.46元，增加应付账款3 697 196.30元。</w:t>
            </w:r>
          </w:p>
          <w:p>
            <w:pPr>
              <w:bidi w:val="0"/>
              <w:spacing w:after="280" w:afterAutospacing="1"/>
              <w:jc w:val="left"/>
              <w:rPr>
                <w:sz w:val="21"/>
              </w:rPr>
            </w:pPr>
            <w:r>
              <w:rPr>
                <w:sz w:val="21"/>
              </w:rPr>
              <w:t>        （2）对2010年及以前跨期确认的年终奖金做如下调整：减少2010年年初未分配利润2 917 785.00元，增加400 613.15元的销售费用，减少111 465.45元的管理费用，同时增加2010年度的应付职工薪酬3 206 932.70元。</w:t>
            </w:r>
          </w:p>
          <w:p>
            <w:pPr>
              <w:bidi w:val="0"/>
              <w:spacing w:after="280" w:afterAutospacing="1"/>
              <w:jc w:val="left"/>
              <w:rPr>
                <w:sz w:val="21"/>
              </w:rPr>
            </w:pPr>
            <w:r>
              <w:rPr>
                <w:sz w:val="21"/>
              </w:rPr>
              <w:t>        （3）对2010年海联讯虚假冲减的应收账款做如下调整：调增应收账款113 201 995.25元，同时增加其他应付款113 201 995.25元。</w:t>
            </w:r>
          </w:p>
          <w:p>
            <w:pPr>
              <w:bidi w:val="0"/>
              <w:spacing w:after="280" w:afterAutospacing="1"/>
              <w:jc w:val="left"/>
              <w:rPr>
                <w:sz w:val="21"/>
              </w:rPr>
            </w:pPr>
            <w:r>
              <w:rPr>
                <w:sz w:val="21"/>
              </w:rPr>
              <w:t>        （4）将2010年应收账款贷方余额重分类至预收款项，调增应收账款583 526.90元，同时增加583 526.90元的预收账款。</w:t>
            </w:r>
          </w:p>
          <w:p>
            <w:pPr>
              <w:bidi w:val="0"/>
              <w:spacing w:after="280" w:afterAutospacing="1"/>
              <w:jc w:val="left"/>
              <w:rPr>
                <w:sz w:val="21"/>
              </w:rPr>
            </w:pPr>
            <w:r>
              <w:rPr>
                <w:sz w:val="21"/>
              </w:rPr>
              <w:t>        （5）对2010年海联讯虚假确认的营业收入做如下调整：减少10 510 000.00元的营业收入及10 510 000.00元的应收账款；同时调减546 520.00元的营业税金及附加和413 400.00元的营业外收入，调减应交税费133 120.00元。</w:t>
            </w:r>
          </w:p>
          <w:p>
            <w:pPr>
              <w:bidi w:val="0"/>
              <w:spacing w:after="280" w:afterAutospacing="1"/>
              <w:jc w:val="left"/>
              <w:rPr>
                <w:sz w:val="21"/>
              </w:rPr>
            </w:pPr>
            <w:r>
              <w:rPr>
                <w:sz w:val="21"/>
              </w:rPr>
              <w:t>        （6）根据上述对应收账款的重新调整，对坏账准备作出计算，调增8 867 323.74元的坏账准备和资产减值损失，同时调增1 330 098.56元的递延所得税资产，减少所得税费用1 330 098.56元。</w:t>
            </w:r>
          </w:p>
          <w:p>
            <w:pPr>
              <w:bidi w:val="0"/>
              <w:spacing w:after="280" w:afterAutospacing="1"/>
              <w:jc w:val="left"/>
              <w:rPr>
                <w:sz w:val="21"/>
              </w:rPr>
            </w:pPr>
            <w:r>
              <w:rPr>
                <w:sz w:val="21"/>
              </w:rPr>
              <w:t>        （7）以上调整影响2010年度净利润结果调减889 767.05元的盈余公积。</w:t>
            </w:r>
          </w:p>
          <w:p>
            <w:pPr>
              <w:bidi w:val="0"/>
              <w:spacing w:after="280" w:afterAutospacing="1"/>
              <w:jc w:val="left"/>
              <w:rPr>
                <w:sz w:val="21"/>
              </w:rPr>
            </w:pPr>
            <w:r>
              <w:rPr>
                <w:sz w:val="21"/>
              </w:rPr>
              <w:t>        通过财务造假海联讯在2010年度虚增了1 051万元的营业收入，营业成本、销售费用、资产减值损失分别少计930.56万元、40.06万元、886.73万元。合计虚增了889.77万元的净利润。</w:t>
            </w:r>
          </w:p>
          <w:p>
            <w:pPr>
              <w:rPr>
                <w:rFonts w:hint="default"/>
                <w:b/>
                <w:bCs/>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bidi w:val="0"/>
              <w:spacing w:after="280" w:afterAutospacing="1"/>
              <w:jc w:val="left"/>
              <w:rPr>
                <w:sz w:val="21"/>
              </w:rPr>
            </w:pPr>
            <w:r>
              <w:rPr>
                <w:sz w:val="21"/>
              </w:rPr>
              <w:t>（一）深入了解被审计单位的情况</w:t>
            </w:r>
          </w:p>
          <w:p>
            <w:pPr>
              <w:bidi w:val="0"/>
              <w:spacing w:after="280" w:afterAutospacing="1"/>
              <w:jc w:val="left"/>
              <w:rPr>
                <w:sz w:val="21"/>
              </w:rPr>
            </w:pPr>
            <w:r>
              <w:rPr>
                <w:sz w:val="21"/>
              </w:rPr>
              <w:t>        如果注册会计师没有对被审计企业的环境以及经营情况进行深入了解很容易造成舞弊审计的失败。深入了解被审计企业情况的目的就是评估被审计单位的舞弊风险及潜在的经营风险。当企业的环境以及经营状况不好时，企业的管理者就会有造假的机会和压力，再加上造假者的思想道德素质不高提供了一个自我合理化的理由，财务造假就会产生[ 2 ]。如果鹏城会计师事务所能深入了解海联讯的经营状况，通过询问海联讯的员工、观察特定控制的运用、检查文件和报告以及进行穿行测试等方式了解海联讯的控制环境，就能发现其核心技术没有那么突出，其内部控制也没有得到有效实施，也就能发现其财务造假的可能性较大。</w:t>
            </w:r>
          </w:p>
          <w:p>
            <w:pPr>
              <w:bidi w:val="0"/>
              <w:spacing w:after="280" w:afterAutospacing="1"/>
              <w:jc w:val="left"/>
              <w:rPr>
                <w:sz w:val="21"/>
              </w:rPr>
            </w:pPr>
            <w:r>
              <w:rPr>
                <w:sz w:val="21"/>
              </w:rPr>
              <w:t>        （二）慎重接受业务委托</w:t>
            </w:r>
          </w:p>
          <w:p>
            <w:pPr>
              <w:bidi w:val="0"/>
              <w:spacing w:after="280" w:afterAutospacing="1"/>
              <w:jc w:val="left"/>
              <w:rPr>
                <w:sz w:val="21"/>
              </w:rPr>
            </w:pPr>
            <w:r>
              <w:rPr>
                <w:sz w:val="21"/>
              </w:rPr>
              <w:t>        注册会计师和会计师事务所必须慎重接受业务委托。在接受委托前，注册会计师除了应初步了解被审计业务环境外，还要考虑客户的诚信，判断自己是否符合独立性和专业胜任能力等相关职业道德规范的要求，只有上述条件都符合了，才能予以承接[ 3 ]。鹏城会计师事务所在接受海联讯的审计业务前，应对其主要股东、高管、治理层和负责经营活动的人员进行了解，考虑其诚信情况，同时还要判断自己是否能保持独立性，如果海联讯的干预不能导致其保持独立性，就应拒绝接受其审计业务委托。</w:t>
            </w:r>
          </w:p>
          <w:p>
            <w:pPr>
              <w:bidi w:val="0"/>
              <w:spacing w:after="280" w:afterAutospacing="1"/>
              <w:jc w:val="left"/>
              <w:rPr>
                <w:sz w:val="21"/>
              </w:rPr>
            </w:pPr>
            <w:r>
              <w:rPr>
                <w:sz w:val="21"/>
              </w:rPr>
              <w:t>        （三）提高注册会计师的职业素质</w:t>
            </w:r>
          </w:p>
          <w:p>
            <w:pPr>
              <w:bidi w:val="0"/>
              <w:spacing w:after="280" w:afterAutospacing="1"/>
              <w:jc w:val="left"/>
              <w:rPr>
                <w:sz w:val="21"/>
              </w:rPr>
            </w:pPr>
            <w:r>
              <w:rPr>
                <w:sz w:val="21"/>
              </w:rPr>
              <w:t>        注册会计师还应从自身出发，提高自己的专业能力和职业道德素质，为提高有效的舞弊审计提供保障。</w:t>
            </w:r>
          </w:p>
          <w:p>
            <w:pPr>
              <w:bidi w:val="0"/>
              <w:spacing w:after="280" w:afterAutospacing="1"/>
              <w:jc w:val="left"/>
              <w:rPr>
                <w:sz w:val="21"/>
              </w:rPr>
            </w:pPr>
            <w:r>
              <w:rPr>
                <w:sz w:val="21"/>
              </w:rPr>
              <w:t>        1.提高专业胜任能力</w:t>
            </w:r>
          </w:p>
          <w:p>
            <w:pPr>
              <w:bidi w:val="0"/>
              <w:spacing w:after="280" w:afterAutospacing="1"/>
              <w:jc w:val="left"/>
              <w:rPr>
                <w:sz w:val="21"/>
              </w:rPr>
            </w:pPr>
            <w:r>
              <w:rPr>
                <w:sz w:val="21"/>
              </w:rPr>
              <w:t>        首先，提高注册会计师能够从数据中提炼信息的能力。在海联讯造假案中，有关核心技术数据的异常，只要注册会计师对其前后两份招股说明书中的信息稍加提炼就不难发现。其次，重视知识的更新。再次，会计师事务所要组织对员工的职业培训，提高员工的技能。最后，注册会计师要不断在反思中进步。</w:t>
            </w:r>
          </w:p>
          <w:p>
            <w:pPr>
              <w:bidi w:val="0"/>
              <w:spacing w:after="280" w:afterAutospacing="1"/>
              <w:jc w:val="left"/>
              <w:rPr>
                <w:sz w:val="21"/>
              </w:rPr>
            </w:pPr>
            <w:r>
              <w:rPr>
                <w:sz w:val="21"/>
              </w:rPr>
              <w:t>        2.提高职业道德水平</w:t>
            </w:r>
          </w:p>
          <w:p>
            <w:pPr>
              <w:bidi w:val="0"/>
              <w:spacing w:after="280" w:afterAutospacing="1"/>
              <w:jc w:val="left"/>
              <w:rPr>
                <w:sz w:val="21"/>
              </w:rPr>
            </w:pPr>
            <w:r>
              <w:rPr>
                <w:sz w:val="21"/>
              </w:rPr>
              <w:t>        海联讯舞弊案的审计失败，不仅是因为注册会计师专业胜任能力不足，而且很大程度上是为了迎合客户的需求而不顾职业道德，才对如此严重的造假行为视而不见。针对这个问题，笔者认为，应该把提高注册会计师的职业道德水平放在首要位置，只有注册会计师的职业道德提高了，才能对海联讯进行公正、公平的审计。</w:t>
            </w:r>
          </w:p>
          <w:p>
            <w:pPr>
              <w:bidi w:val="0"/>
              <w:spacing w:after="280" w:afterAutospacing="1"/>
              <w:jc w:val="left"/>
              <w:rPr>
                <w:sz w:val="21"/>
              </w:rPr>
            </w:pPr>
            <w:r>
              <w:rPr>
                <w:sz w:val="21"/>
              </w:rPr>
              <w:t>        （四）加强对注册会计师的监管</w:t>
            </w:r>
          </w:p>
          <w:p>
            <w:pPr>
              <w:bidi w:val="0"/>
              <w:spacing w:after="280" w:afterAutospacing="1"/>
              <w:jc w:val="left"/>
              <w:rPr>
                <w:sz w:val="21"/>
              </w:rPr>
            </w:pPr>
            <w:r>
              <w:rPr>
                <w:sz w:val="21"/>
              </w:rPr>
              <w:t>        1.加强注册会计师监管制度建设</w:t>
            </w:r>
          </w:p>
          <w:p>
            <w:pPr>
              <w:bidi w:val="0"/>
              <w:spacing w:after="280" w:afterAutospacing="1"/>
              <w:jc w:val="left"/>
              <w:rPr>
                <w:sz w:val="21"/>
              </w:rPr>
            </w:pPr>
            <w:r>
              <w:rPr>
                <w:sz w:val="21"/>
              </w:rPr>
              <w:t>        负责海联讯审计工作的深圳鹏城会计师事务所接二连三爆发丑闻，已臭名昭著，但还能在注册会计师行业立足，说明我国对注册会计师的监管和惩罚机制还存在漏洞。因此，通过制定与完善一整套注册会计师行业的检查制度、处罚制度及投诉举报制度来加强对注册会计师的监督十分必要。</w:t>
            </w:r>
          </w:p>
          <w:p>
            <w:pPr>
              <w:bidi w:val="0"/>
              <w:spacing w:after="280" w:afterAutospacing="1"/>
              <w:jc w:val="left"/>
              <w:rPr>
                <w:sz w:val="21"/>
              </w:rPr>
            </w:pPr>
            <w:r>
              <w:rPr>
                <w:sz w:val="21"/>
              </w:rPr>
              <w:t>        2.鼓励注册会计师由有限责任制向合伙制发展</w:t>
            </w:r>
          </w:p>
          <w:p>
            <w:pPr>
              <w:bidi w:val="0"/>
              <w:spacing w:after="280" w:afterAutospacing="1"/>
              <w:jc w:val="left"/>
              <w:rPr>
                <w:sz w:val="21"/>
              </w:rPr>
            </w:pPr>
            <w:r>
              <w:rPr>
                <w:sz w:val="21"/>
              </w:rPr>
              <w:t>        有限责任制是目前我国注册会计师行业普遍采用的组织形式。跟有限责任合伙制相比，在相同的条件下，注册会计师个人承担的风险与责任要小很多。在海联讯案中，鹏城会计师事务所所收取的审计费达91.5万元，但其承担的最大损失也就是其注册资本。因此某些注册会计师可能为了眼前的利益不仅不揭露客户的造假行为，而且还协助其舞弊。但是，如果实施合伙制，合伙人将承担无限连带责任，将能够有效地激发注册会计师的自我约束和监督能力。</w:t>
            </w:r>
          </w:p>
          <w:p>
            <w:pPr>
              <w:tabs>
                <w:tab w:val="left" w:pos="2160"/>
              </w:tabs>
              <w:jc w:val="center"/>
              <w:rPr>
                <w:rStyle w:val="19"/>
                <w:i w:val="0"/>
                <w:iCs w:val="0"/>
                <w:color w:val="auto"/>
              </w:rPr>
            </w:pPr>
            <w:r>
              <w:rPr>
                <w:sz w:val="21"/>
              </w:rPr>
              <w:t>鹏城会计师事务所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财务造假； 舞弊审计</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eastAsia="宋体"/>
                <w:b/>
                <w:bCs/>
                <w:lang w:val="en-US" w:eastAsia="zh-CN"/>
              </w:rPr>
            </w:pPr>
            <w:r>
              <w:rPr>
                <w:rFonts w:hint="eastAsia"/>
                <w:b/>
                <w:bCs/>
                <w:lang w:val="en-US" w:eastAsia="zh-CN"/>
              </w:rPr>
              <w:t>对于财务舞弊的方法</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rPr>
            </w:pPr>
            <w:r>
              <w:rPr>
                <w:rFonts w:hint="eastAsia"/>
                <w:b/>
                <w:bCs/>
              </w:rPr>
              <w:t>1.从内控测评入手。</w:t>
            </w:r>
            <w:r>
              <w:rPr>
                <w:rFonts w:hint="eastAsia"/>
              </w:rPr>
              <w:t>由于会计舞弊大多数是企业内部控制不健全造成的，因此对会计舞弊审计应从企业的内控测评入手，抓住企业经营管理的缺陷和薄弱环节，进行重点审查，这样往往能够达到事半功倍的效果。</w:t>
            </w: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rPr>
            </w:pPr>
            <w:r>
              <w:rPr>
                <w:rFonts w:hint="eastAsia"/>
                <w:b/>
                <w:bCs/>
              </w:rPr>
              <w:t xml:space="preserve">  2.以银行账户为线索，顺藤摸瓜。</w:t>
            </w:r>
            <w:r>
              <w:rPr>
                <w:rFonts w:hint="eastAsia"/>
              </w:rPr>
              <w:t>按照国家金融制度规定，企业大额现金结算必须通过银行账户进行，每日多余现金必须存入银行。因此，银行账户是企业资金运动的中心和出入口，集中反映了企业资金的来源和使用情况。以银行账户为中心，同时延伸审查到其他账户，就可以比较全面地了解企业经营管理情况，发现多头开户、侵吞公款等重要问题。</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w:t>
            </w:r>
            <w:r>
              <w:rPr>
                <w:rFonts w:hint="eastAsia"/>
                <w:b/>
                <w:bCs/>
              </w:rPr>
              <w:t xml:space="preserve"> 3.以会计凭证为主要审计对象。</w:t>
            </w:r>
            <w:r>
              <w:rPr>
                <w:rFonts w:hint="eastAsia"/>
              </w:rPr>
              <w:t>由于现代教育水平的提高，企业财务会计人员的素质也普遍提高，像账表、账账、账实不符的问题已很少出现。审计人员如果只审计会计报表、总账和明细账是很难发现问题的。有经验的审计人员都是以凭证审计为主，重点检查凭证记录的经济业务是否合规，凭证本身是否合法。</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  </w:t>
            </w:r>
            <w:r>
              <w:rPr>
                <w:rFonts w:hint="eastAsia"/>
                <w:b/>
                <w:bCs/>
              </w:rPr>
              <w:t>4.克服就账审账的局限性。</w:t>
            </w:r>
            <w:r>
              <w:rPr>
                <w:rFonts w:hint="eastAsia"/>
              </w:rPr>
              <w:t>不难看出，被审计企业的有些舞弊形式通过查账是不容易被发现的，审计人员还必须了解企业账外的一些情况。这些情况主要包括：一是企业的性质，如关联交易大多发生在外资企业。二是企业所处的政策环境。如有些企业在股东考核业绩时，一般是多计收入、少计支出，扩大利润；在申报税款时，又往往少计收入、多计支出，少报利润。三是企业人员的道德品质和思想觉悟，品质不好的人更容易出现贪污、挪用等违法行为。掌握了这些情况，就能有针对性地调整审计力量，抓住产生问题的苗头和趋向，提高审计工作效率。</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tc>
      </w:tr>
    </w:tbl>
    <w:p>
      <w:pPr>
        <w:rPr>
          <w:rFonts w:hint="default"/>
          <w:lang w:val="en-US" w:eastAsia="zh-CN"/>
        </w:rPr>
      </w:pPr>
    </w:p>
    <w:p>
      <w:pPr>
        <w:pStyle w:val="2"/>
        <w:rPr>
          <w:rFonts w:hint="default"/>
          <w:lang w:val="en-US" w:eastAsia="zh-CN"/>
        </w:rPr>
      </w:pPr>
      <w:bookmarkStart w:id="50" w:name="_Toc23006"/>
      <w:r>
        <w:rPr>
          <w:rFonts w:hint="eastAsia"/>
          <w:lang w:val="en-US" w:eastAsia="zh-CN"/>
        </w:rPr>
        <w:t>38康芝药业财务造假</w:t>
      </w:r>
      <w:bookmarkEnd w:id="50"/>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案例数据</w:t>
            </w:r>
            <w:r>
              <w:t>编号</w:t>
            </w:r>
          </w:p>
        </w:tc>
        <w:tc>
          <w:tcPr>
            <w:tcW w:w="6316" w:type="dxa"/>
          </w:tcPr>
          <w:p>
            <w:pPr>
              <w:jc w:val="center"/>
              <w:rPr>
                <w:rFonts w:hint="eastAsia" w:eastAsia="宋体"/>
                <w:lang w:val="en-US" w:eastAsia="zh-CN"/>
              </w:rPr>
            </w:pPr>
            <w:r>
              <w:rPr>
                <w:rFonts w:hint="eastAsia"/>
              </w:rPr>
              <w:t>0</w:t>
            </w:r>
            <w:r>
              <w:rPr>
                <w:rFonts w:hint="eastAsia"/>
                <w:lang w:val="en-US" w:eastAsia="zh-CN"/>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药业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lang w:val="en-US" w:eastAsia="zh-CN"/>
              </w:rPr>
              <w:t>2011年-2012年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ascii="Times New Roman" w:hAnsi="Times New Roman" w:cs="Times New Roman"/>
                <w:sz w:val="21"/>
                <w:lang w:val="en-US" w:eastAsia="zh-CN"/>
              </w:rPr>
              <w:t>海南康芝药业股份有限公司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pPr>
            <w:r>
              <w:rPr>
                <w:rFonts w:hint="eastAsia"/>
              </w:rPr>
              <w:t>伊曲康唑分散片</w:t>
            </w:r>
            <w:r>
              <w:rPr>
                <w:rFonts w:hint="eastAsia"/>
                <w:lang w:eastAsia="zh-CN"/>
              </w:rPr>
              <w:t>、</w:t>
            </w:r>
            <w:r>
              <w:rPr>
                <w:rFonts w:hint="eastAsia"/>
              </w:rPr>
              <w:t>瑞芝清</w:t>
            </w:r>
            <w:r>
              <w:rPr>
                <w:rFonts w:hint="eastAsia"/>
                <w:lang w:eastAsia="zh-CN"/>
              </w:rPr>
              <w:t>、</w:t>
            </w:r>
            <w:r>
              <w:rPr>
                <w:rFonts w:hint="eastAsia"/>
              </w:rPr>
              <w:t>羧甲司坦颗粒</w:t>
            </w:r>
            <w:r>
              <w:rPr>
                <w:rFonts w:hint="eastAsia"/>
                <w:lang w:eastAsia="zh-CN"/>
              </w:rPr>
              <w:t>、</w:t>
            </w:r>
            <w:r>
              <w:rPr>
                <w:rFonts w:hint="eastAsia"/>
              </w:rPr>
              <w:t>头孢克洛颗粒</w:t>
            </w:r>
            <w:r>
              <w:rPr>
                <w:rFonts w:hint="eastAsia"/>
                <w:lang w:eastAsia="zh-CN"/>
              </w:rPr>
              <w:t>、</w:t>
            </w:r>
            <w:r>
              <w:rPr>
                <w:rFonts w:hint="eastAsia"/>
              </w:rPr>
              <w:t>健儿乐</w:t>
            </w:r>
            <w:r>
              <w:rPr>
                <w:rFonts w:hint="eastAsia"/>
                <w:lang w:eastAsia="zh-CN"/>
              </w:rPr>
              <w:t>、</w:t>
            </w:r>
            <w:r>
              <w:rPr>
                <w:rFonts w:hint="eastAsia"/>
              </w:rPr>
              <w:t>止咳橘红颗粒</w:t>
            </w:r>
            <w:r>
              <w:rPr>
                <w:rFonts w:hint="eastAsia"/>
                <w:lang w:eastAsia="zh-CN"/>
              </w:rPr>
              <w:t>、</w:t>
            </w:r>
            <w:r>
              <w:rPr>
                <w:rFonts w:hint="eastAsia"/>
              </w:rPr>
              <w:t>康芝牌橘红含片</w:t>
            </w:r>
            <w:r>
              <w:rPr>
                <w:rFonts w:hint="eastAsia"/>
                <w:lang w:eastAsia="zh-CN"/>
              </w:rPr>
              <w:t>、</w:t>
            </w:r>
            <w:r>
              <w:rPr>
                <w:rFonts w:hint="eastAsia"/>
              </w:rPr>
              <w:t>感冒清热颗粒</w:t>
            </w:r>
            <w:r>
              <w:rPr>
                <w:rFonts w:hint="eastAsia"/>
                <w:lang w:eastAsia="zh-CN"/>
              </w:rPr>
              <w:t>、</w:t>
            </w:r>
            <w:r>
              <w:rPr>
                <w:rFonts w:hint="eastAsia"/>
              </w:rPr>
              <w:t>注射用头孢米诺钠</w:t>
            </w:r>
            <w:r>
              <w:rPr>
                <w:rFonts w:hint="eastAsia"/>
                <w:lang w:eastAsia="zh-CN"/>
              </w:rPr>
              <w:t>、</w:t>
            </w:r>
            <w:r>
              <w:rPr>
                <w:rFonts w:hint="eastAsia"/>
              </w:rPr>
              <w:t>注射用头孢他啶</w:t>
            </w:r>
            <w:r>
              <w:rPr>
                <w:rFonts w:hint="eastAsia"/>
                <w:lang w:eastAsia="zh-CN"/>
              </w:rPr>
              <w:t>、</w:t>
            </w:r>
            <w:r>
              <w:rPr>
                <w:rFonts w:hint="eastAsia"/>
              </w:rPr>
              <w:t>利巴韦林颗粒</w:t>
            </w:r>
            <w:r>
              <w:rPr>
                <w:rFonts w:hint="eastAsia"/>
                <w:lang w:eastAsia="zh-CN"/>
              </w:rPr>
              <w:t>、</w:t>
            </w:r>
            <w:r>
              <w:rPr>
                <w:rFonts w:hint="eastAsia"/>
              </w:rPr>
              <w:t>诺氟沙星胶囊</w:t>
            </w:r>
            <w:r>
              <w:rPr>
                <w:rFonts w:hint="eastAsia"/>
                <w:lang w:eastAsia="zh-CN"/>
              </w:rPr>
              <w:t>、</w:t>
            </w:r>
            <w:r>
              <w:rPr>
                <w:rFonts w:hint="eastAsia"/>
              </w:rPr>
              <w:t>曲安奈得注射液</w:t>
            </w:r>
            <w:r>
              <w:rPr>
                <w:rFonts w:hint="eastAsia"/>
                <w:lang w:eastAsia="zh-CN"/>
              </w:rPr>
              <w:t>、</w:t>
            </w:r>
            <w:r>
              <w:rPr>
                <w:rFonts w:hint="eastAsia"/>
              </w:rPr>
              <w:t>醋酸曲安奈得注射液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rFonts w:hint="eastAsia"/>
                <w:b/>
              </w:rPr>
            </w:pPr>
            <w:r>
              <w:rPr>
                <w:rFonts w:hint="eastAsia"/>
                <w:b/>
              </w:rPr>
              <w:t>【企业背景】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rPr>
            </w:pPr>
            <w:r>
              <w:rPr>
                <w:rFonts w:hint="eastAsia"/>
                <w:b w:val="0"/>
                <w:bCs/>
              </w:rPr>
              <w:t>海南康芝药业股份有限公司成立于2007年，前身为“海南中瑞康芝制药有限公司”。现有员工357人，48%拥有大专以上学历，技术和研发人员占13%。康芝药业主要从事儿童药的研发、生产和销售。经过近10年的专研和努力，目前公司生产经营5种剂型11个儿童药品种，已全部涵盖了我国当前儿童用药中销量最大的解热镇类，感冒类、抗生素类，呼吸系统类、消食定惊类和营养类等六大类的西药和中成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cs="Times New Roman"/>
                <w:b w:val="0"/>
                <w:bCs/>
              </w:rPr>
            </w:pPr>
            <w:r>
              <w:rPr>
                <w:rFonts w:hint="eastAsia" w:ascii="Times New Roman" w:hAnsi="Times New Roman" w:cs="Times New Roman"/>
                <w:b w:val="0"/>
                <w:bCs/>
              </w:rPr>
              <w:t>根据康芝药业的</w:t>
            </w:r>
            <w:r>
              <w:rPr>
                <w:rFonts w:hint="default" w:ascii="Times New Roman" w:hAnsi="Times New Roman" w:cs="Times New Roman"/>
                <w:b w:val="0"/>
                <w:bCs/>
              </w:rPr>
              <w:t> </w:t>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HYPERLINK "https://baike.sogou.com/lemma/ShowInnerLink.htm?lemmaId=7878066&amp;ss_c=ssc.citiao.link" \t "https://baike.sogou.com/_blank" </w:instrText>
            </w:r>
            <w:r>
              <w:rPr>
                <w:rFonts w:hint="default" w:ascii="Times New Roman" w:hAnsi="Times New Roman" w:cs="Times New Roman"/>
                <w:b w:val="0"/>
                <w:bCs/>
              </w:rPr>
              <w:fldChar w:fldCharType="separate"/>
            </w:r>
            <w:r>
              <w:rPr>
                <w:rFonts w:hint="default" w:ascii="Times New Roman" w:hAnsi="Times New Roman" w:cs="Times New Roman"/>
                <w:b w:val="0"/>
                <w:bCs/>
              </w:rPr>
              <w:t>招股说明书</w:t>
            </w:r>
            <w:r>
              <w:rPr>
                <w:rFonts w:hint="default" w:ascii="Times New Roman" w:hAnsi="Times New Roman" w:cs="Times New Roman"/>
                <w:b w:val="0"/>
                <w:bCs/>
              </w:rPr>
              <w:fldChar w:fldCharType="end"/>
            </w:r>
            <w:r>
              <w:rPr>
                <w:rFonts w:hint="default" w:ascii="Times New Roman" w:hAnsi="Times New Roman" w:cs="Times New Roman"/>
                <w:b w:val="0"/>
                <w:bCs/>
              </w:rPr>
              <w:t>(申报稿)，本次计划发行2500万股，占发行后 </w:t>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HYPERLINK "https://baike.sogou.com/lemma/ShowInnerLink.htm?lemmaId=44410&amp;ss_c=ssc.citiao.link" \t "https://baike.sogou.com/_blank" </w:instrText>
            </w:r>
            <w:r>
              <w:rPr>
                <w:rFonts w:hint="default" w:ascii="Times New Roman" w:hAnsi="Times New Roman" w:cs="Times New Roman"/>
                <w:b w:val="0"/>
                <w:bCs/>
              </w:rPr>
              <w:fldChar w:fldCharType="separate"/>
            </w:r>
            <w:r>
              <w:rPr>
                <w:rFonts w:hint="default" w:ascii="Times New Roman" w:hAnsi="Times New Roman" w:cs="Times New Roman"/>
                <w:b w:val="0"/>
                <w:bCs/>
              </w:rPr>
              <w:t>总股本</w:t>
            </w:r>
            <w:r>
              <w:rPr>
                <w:rFonts w:hint="default" w:ascii="Times New Roman" w:hAnsi="Times New Roman" w:cs="Times New Roman"/>
                <w:b w:val="0"/>
                <w:bCs/>
              </w:rPr>
              <w:fldChar w:fldCharType="end"/>
            </w:r>
            <w:r>
              <w:rPr>
                <w:rFonts w:hint="default" w:ascii="Times New Roman" w:hAnsi="Times New Roman" w:cs="Times New Roman"/>
                <w:b w:val="0"/>
                <w:bCs/>
              </w:rPr>
              <w:t>的25%。本次募集资金在扣除发行费用后将用于以下项目：儿童药生产基地建设项目、营销网络建设项目、药品研发中心建设项目。据了解，康芝药业主要从事儿童用药的研发、生产和销售。</w:t>
            </w:r>
          </w:p>
          <w:p>
            <w:pPr>
              <w:rPr>
                <w:b/>
              </w:rPr>
            </w:pPr>
            <w:r>
              <w:rPr>
                <w:rFonts w:hint="eastAsia"/>
                <w:b/>
              </w:rPr>
              <w:t>【案情背景</w:t>
            </w:r>
            <w:r>
              <w:rPr>
                <w:b/>
              </w:rPr>
              <w:t>】</w:t>
            </w:r>
          </w:p>
          <w:p>
            <w:pPr>
              <w:bidi w:val="0"/>
              <w:spacing w:after="280" w:afterAutospacing="1"/>
              <w:jc w:val="left"/>
              <w:rPr>
                <w:sz w:val="21"/>
              </w:rPr>
            </w:pPr>
            <w:r>
              <w:rPr>
                <w:sz w:val="21"/>
              </w:rPr>
              <w:t>  2007年，海南中瑞康芝制藥有限公司改制成立为海南康芝药业股份有限公司。康芝药业是主营医药、汇集科研生产销售的大型医药企业。2010年5月26日，康芝药业在深圳证券交易所创业板上市，成为了海南的首家在创业板的上市公司。</w:t>
            </w:r>
            <w:r>
              <w:rPr>
                <w:rFonts w:hint="eastAsia"/>
                <w:sz w:val="21"/>
              </w:rPr>
              <w:t>2007 年 12 月， 在对海南中瑞康芝制药有限公司改制的基础上，康芝药业成立。 2010 年 5 月，公司在深交所上市。公司集医药研发、生产、销售和服务于一体，主要从事儿童药的研发生产和销售， 曾经是国内最大的尼美舒利制剂生产厂家，主打产品是瑞芝清，占其销售收入的 80%以上。2009 年，瑞芝清在儿童解热镇痛类产品中销量第一，销售额达 5.56 亿元，排名第二的是美林，销售额 4.36 亿元。2011 年上半年</w:t>
            </w:r>
            <w:r>
              <w:rPr>
                <w:sz w:val="21"/>
              </w:rPr>
              <w:t>康芝药业上市刚刚一年多，瑞芝清这一药物就被调查出应用于12岁以下儿童身上会发生不良反应，随即国家便禁止12岁以下儿童使用尼美舒利口服制剂。由于这个事件的发生使得康芝药业的主营产品瑞芝清在销售上受到了重大影响，瑞芝清的收入大幅下滑。可是康芝药业的主营业务收入却未呈显著的下降趋势，反而在2011年实现了盈利。</w:t>
            </w:r>
            <w:r>
              <w:rPr>
                <w:rFonts w:hint="eastAsia"/>
                <w:sz w:val="21"/>
              </w:rPr>
              <w:t>此后不久，国家有关部门明文规定尼美舒利口服制剂禁止用于 12 岁以下儿童。这一事件对康芝药业瑞芝清的销售产生了严重的影响， 造成瑞芝清销售数量大幅减少，收入下降近 70%。让人不解的是，该公司主营业务收入却没有随之发生明显的下降，2011 年依然取得了盈利。 前审计总监在 2013 年 4 月实名举报该公司虚增利润、虚构交易、虚开发票、隐瞒关联方交易等造假行为。历经一年多的调查，</w:t>
            </w:r>
            <w:r>
              <w:rPr>
                <w:sz w:val="21"/>
              </w:rPr>
              <w:t>中国证监会海南监管局于2014年7月确认了康芝药业的违法行径，并对该企业实施罚金现金35万元、对公司高管给予警告并处以10万元的罚款等处罚。康芝药业虚增了利润约395万元，为达此目的采取了提前确认期间费用、不予确认收入等手段。此一次的康芝药业舞弊事件落下帷幕。</w:t>
            </w:r>
          </w:p>
          <w:p>
            <w:pPr>
              <w:rPr>
                <w:rFonts w:hint="eastAsia"/>
                <w:b/>
              </w:rPr>
            </w:pPr>
            <w:r>
              <w:rPr>
                <w:rFonts w:hint="eastAsia"/>
                <w:b/>
              </w:rPr>
              <w:t>【案情描述】</w:t>
            </w:r>
          </w:p>
          <w:p>
            <w:pPr>
              <w:bidi w:val="0"/>
              <w:spacing w:after="280" w:afterAutospacing="1"/>
              <w:jc w:val="left"/>
              <w:rPr>
                <w:rFonts w:hint="default" w:ascii="Times New Roman" w:hAnsi="Times New Roman" w:cs="Times New Roman"/>
                <w:sz w:val="21"/>
                <w:lang w:val="en-US" w:eastAsia="zh-CN"/>
              </w:rPr>
            </w:pPr>
            <w:r>
              <w:rPr>
                <w:rFonts w:ascii="Times New Roman" w:hAnsi="Times New Roman" w:cs="Times New Roman"/>
                <w:sz w:val="21"/>
                <w:lang w:val="en-US" w:eastAsia="zh-CN"/>
              </w:rPr>
              <w:t xml:space="preserve">014 </w:t>
            </w:r>
            <w:r>
              <w:rPr>
                <w:rFonts w:hint="eastAsia" w:ascii="Times New Roman" w:hAnsi="Times New Roman" w:cs="Times New Roman"/>
                <w:sz w:val="21"/>
                <w:lang w:val="en-US" w:eastAsia="zh-CN"/>
              </w:rPr>
              <w:t xml:space="preserve">年 </w:t>
            </w:r>
            <w:r>
              <w:rPr>
                <w:rFonts w:hint="default" w:ascii="Times New Roman" w:hAnsi="Times New Roman" w:cs="Times New Roman"/>
                <w:sz w:val="21"/>
                <w:lang w:val="en-US" w:eastAsia="zh-CN"/>
              </w:rPr>
              <w:t xml:space="preserve">7 </w:t>
            </w:r>
            <w:r>
              <w:rPr>
                <w:rFonts w:hint="eastAsia" w:ascii="Times New Roman" w:hAnsi="Times New Roman" w:cs="Times New Roman"/>
                <w:sz w:val="21"/>
                <w:lang w:val="en-US" w:eastAsia="zh-CN"/>
              </w:rPr>
              <w:t>月</w:t>
            </w:r>
            <w:r>
              <w:rPr>
                <w:rFonts w:ascii="Times New Roman" w:hAnsi="Times New Roman" w:cs="Times New Roman"/>
                <w:sz w:val="21"/>
                <w:lang w:val="en-US" w:eastAsia="zh-CN"/>
              </w:rPr>
              <w:t>，</w:t>
            </w:r>
            <w:r>
              <w:rPr>
                <w:rFonts w:hint="eastAsia" w:ascii="Times New Roman" w:hAnsi="Times New Roman" w:cs="Times New Roman"/>
                <w:sz w:val="21"/>
                <w:lang w:val="en-US" w:eastAsia="zh-CN"/>
              </w:rPr>
              <w:t>中国证监会海南监管局对海南康芝药业股份有限公司</w:t>
            </w:r>
            <w:r>
              <w:rPr>
                <w:rFonts w:hint="default" w:ascii="Times New Roman" w:hAnsi="Times New Roman" w:cs="Times New Roman"/>
                <w:sz w:val="21"/>
                <w:lang w:val="en-US" w:eastAsia="zh-CN"/>
              </w:rPr>
              <w:t>（</w:t>
            </w:r>
            <w:r>
              <w:rPr>
                <w:rFonts w:hint="eastAsia" w:ascii="Times New Roman" w:hAnsi="Times New Roman" w:cs="Times New Roman"/>
                <w:sz w:val="21"/>
                <w:lang w:val="en-US" w:eastAsia="zh-CN"/>
              </w:rPr>
              <w:t>以下简称康芝药业</w:t>
            </w:r>
            <w:r>
              <w:rPr>
                <w:rFonts w:hint="default" w:ascii="Times New Roman" w:hAnsi="Times New Roman" w:cs="Times New Roman"/>
                <w:sz w:val="21"/>
                <w:lang w:val="en-US" w:eastAsia="zh-CN"/>
              </w:rPr>
              <w:t>）</w:t>
            </w:r>
            <w:r>
              <w:rPr>
                <w:rFonts w:hint="eastAsia" w:ascii="Times New Roman" w:hAnsi="Times New Roman" w:cs="Times New Roman"/>
                <w:sz w:val="21"/>
                <w:lang w:val="en-US" w:eastAsia="zh-CN"/>
              </w:rPr>
              <w:t>进行了行政处罚</w:t>
            </w:r>
            <w:r>
              <w:rPr>
                <w:rFonts w:hint="default" w:ascii="Times New Roman" w:hAnsi="Times New Roman" w:cs="Times New Roman"/>
                <w:sz w:val="21"/>
                <w:lang w:val="en-US" w:eastAsia="zh-CN"/>
              </w:rPr>
              <w:t>，</w:t>
            </w:r>
            <w:r>
              <w:rPr>
                <w:rFonts w:hint="eastAsia" w:ascii="Times New Roman" w:hAnsi="Times New Roman" w:cs="Times New Roman"/>
                <w:sz w:val="21"/>
                <w:lang w:val="en-US" w:eastAsia="zh-CN"/>
              </w:rPr>
              <w:t>认定康芝药业有以下两项违法事实</w:t>
            </w:r>
            <w:r>
              <w:rPr>
                <w:rFonts w:hint="default" w:ascii="Times New Roman" w:hAnsi="Times New Roman" w:cs="Times New Roman"/>
                <w:sz w:val="21"/>
                <w:lang w:val="en-US" w:eastAsia="zh-CN"/>
              </w:rPr>
              <w:t>：</w:t>
            </w:r>
            <w:r>
              <w:rPr>
                <w:rFonts w:hint="eastAsia" w:ascii="Times New Roman" w:hAnsi="Times New Roman" w:cs="Times New Roman"/>
                <w:sz w:val="21"/>
                <w:lang w:val="en-US" w:eastAsia="zh-CN"/>
              </w:rPr>
              <w:t>第一</w:t>
            </w:r>
            <w:r>
              <w:rPr>
                <w:rFonts w:hint="default" w:ascii="Times New Roman" w:hAnsi="Times New Roman" w:cs="Times New Roman"/>
                <w:sz w:val="21"/>
                <w:lang w:val="en-US" w:eastAsia="zh-CN"/>
              </w:rPr>
              <w:t>，</w:t>
            </w:r>
            <w:r>
              <w:rPr>
                <w:rFonts w:hint="eastAsia" w:ascii="Times New Roman" w:hAnsi="Times New Roman" w:cs="Times New Roman"/>
                <w:sz w:val="21"/>
                <w:lang w:val="en-US" w:eastAsia="zh-CN"/>
              </w:rPr>
              <w:t>通过提前确认销售收入的手段</w:t>
            </w:r>
            <w:r>
              <w:rPr>
                <w:rFonts w:hint="default" w:ascii="Times New Roman" w:hAnsi="Times New Roman" w:cs="Times New Roman"/>
                <w:sz w:val="21"/>
                <w:lang w:val="en-US" w:eastAsia="zh-CN"/>
              </w:rPr>
              <w:t xml:space="preserve">， </w:t>
            </w:r>
            <w:r>
              <w:rPr>
                <w:rFonts w:hint="eastAsia" w:ascii="Times New Roman" w:hAnsi="Times New Roman" w:cs="Times New Roman"/>
                <w:sz w:val="21"/>
                <w:lang w:val="en-US" w:eastAsia="zh-CN"/>
              </w:rPr>
              <w:t xml:space="preserve">致使 </w:t>
            </w:r>
            <w:r>
              <w:rPr>
                <w:rFonts w:hint="default" w:ascii="Times New Roman" w:hAnsi="Times New Roman" w:cs="Times New Roman"/>
                <w:sz w:val="21"/>
                <w:lang w:val="en-US" w:eastAsia="zh-CN"/>
              </w:rPr>
              <w:t xml:space="preserve">2011 </w:t>
            </w:r>
            <w:r>
              <w:rPr>
                <w:rFonts w:hint="eastAsia" w:ascii="Times New Roman" w:hAnsi="Times New Roman" w:cs="Times New Roman"/>
                <w:sz w:val="21"/>
                <w:lang w:val="en-US" w:eastAsia="zh-CN"/>
              </w:rPr>
              <w:t xml:space="preserve">年康芝药业虚增利润约 </w:t>
            </w:r>
            <w:r>
              <w:rPr>
                <w:rFonts w:hint="default" w:ascii="Times New Roman" w:hAnsi="Times New Roman" w:cs="Times New Roman"/>
                <w:sz w:val="21"/>
                <w:lang w:val="en-US" w:eastAsia="zh-CN"/>
              </w:rPr>
              <w:t xml:space="preserve">157 </w:t>
            </w:r>
            <w:r>
              <w:rPr>
                <w:rFonts w:hint="eastAsia" w:ascii="Times New Roman" w:hAnsi="Times New Roman" w:cs="Times New Roman"/>
                <w:sz w:val="21"/>
                <w:lang w:val="en-US" w:eastAsia="zh-CN"/>
              </w:rPr>
              <w:t>万元</w:t>
            </w:r>
            <w:r>
              <w:rPr>
                <w:rFonts w:hint="default" w:ascii="Times New Roman" w:hAnsi="Times New Roman" w:cs="Times New Roman"/>
                <w:sz w:val="21"/>
                <w:lang w:val="en-US" w:eastAsia="zh-CN"/>
              </w:rPr>
              <w:t xml:space="preserve">。 </w:t>
            </w:r>
          </w:p>
          <w:p>
            <w:pPr>
              <w:bidi w:val="0"/>
              <w:spacing w:after="280" w:afterAutospacing="1"/>
              <w:jc w:val="left"/>
              <w:rPr>
                <w:rFonts w:hint="eastAsia"/>
                <w:b/>
              </w:rPr>
            </w:pPr>
            <w:r>
              <w:rPr>
                <w:rFonts w:hint="eastAsia" w:ascii="Times New Roman" w:hAnsi="Times New Roman" w:cs="Times New Roman"/>
                <w:sz w:val="21"/>
                <w:lang w:val="en-US" w:eastAsia="zh-CN"/>
              </w:rPr>
              <w:t>第二</w:t>
            </w:r>
            <w:r>
              <w:rPr>
                <w:rFonts w:hint="default" w:ascii="Times New Roman" w:hAnsi="Times New Roman" w:cs="Times New Roman"/>
                <w:sz w:val="21"/>
                <w:lang w:val="en-US" w:eastAsia="zh-CN"/>
              </w:rPr>
              <w:t>，</w:t>
            </w:r>
            <w:r>
              <w:rPr>
                <w:rFonts w:hint="eastAsia" w:ascii="Times New Roman" w:hAnsi="Times New Roman" w:cs="Times New Roman"/>
                <w:sz w:val="21"/>
                <w:lang w:val="en-US" w:eastAsia="zh-CN"/>
              </w:rPr>
              <w:t>通过将应该计提的销售费用</w:t>
            </w:r>
            <w:r>
              <w:rPr>
                <w:rFonts w:hint="default" w:ascii="Times New Roman" w:hAnsi="Times New Roman" w:cs="Times New Roman"/>
                <w:sz w:val="21"/>
                <w:lang w:val="en-US" w:eastAsia="zh-CN"/>
              </w:rPr>
              <w:t>、</w:t>
            </w:r>
            <w:r>
              <w:rPr>
                <w:rFonts w:hint="eastAsia" w:ascii="Times New Roman" w:hAnsi="Times New Roman" w:cs="Times New Roman"/>
                <w:sz w:val="21"/>
                <w:lang w:val="en-US" w:eastAsia="zh-CN"/>
              </w:rPr>
              <w:t>管理费用等期间费用不予确认的方式</w:t>
            </w:r>
            <w:r>
              <w:rPr>
                <w:rFonts w:hint="default" w:ascii="Times New Roman" w:hAnsi="Times New Roman" w:cs="Times New Roman"/>
                <w:sz w:val="21"/>
                <w:lang w:val="en-US" w:eastAsia="zh-CN"/>
              </w:rPr>
              <w:t xml:space="preserve">， </w:t>
            </w:r>
            <w:r>
              <w:rPr>
                <w:rFonts w:hint="eastAsia" w:ascii="Times New Roman" w:hAnsi="Times New Roman" w:cs="Times New Roman"/>
                <w:sz w:val="21"/>
                <w:lang w:val="en-US" w:eastAsia="zh-CN"/>
              </w:rPr>
              <w:t xml:space="preserve">造成该公司 </w:t>
            </w:r>
            <w:r>
              <w:rPr>
                <w:rFonts w:hint="default" w:ascii="Times New Roman" w:hAnsi="Times New Roman" w:cs="Times New Roman"/>
                <w:sz w:val="21"/>
                <w:lang w:val="en-US" w:eastAsia="zh-CN"/>
              </w:rPr>
              <w:t xml:space="preserve">2011 </w:t>
            </w:r>
            <w:r>
              <w:rPr>
                <w:rFonts w:hint="eastAsia" w:ascii="Times New Roman" w:hAnsi="Times New Roman" w:cs="Times New Roman"/>
                <w:sz w:val="21"/>
                <w:lang w:val="en-US" w:eastAsia="zh-CN"/>
              </w:rPr>
              <w:t xml:space="preserve">年利润虚增约 </w:t>
            </w:r>
            <w:r>
              <w:rPr>
                <w:rFonts w:hint="default" w:ascii="Times New Roman" w:hAnsi="Times New Roman" w:cs="Times New Roman"/>
                <w:sz w:val="21"/>
                <w:lang w:val="en-US" w:eastAsia="zh-CN"/>
              </w:rPr>
              <w:t xml:space="preserve">238 </w:t>
            </w:r>
            <w:r>
              <w:rPr>
                <w:rFonts w:hint="eastAsia" w:ascii="Times New Roman" w:hAnsi="Times New Roman" w:cs="Times New Roman"/>
                <w:sz w:val="21"/>
                <w:lang w:val="en-US" w:eastAsia="zh-CN"/>
              </w:rPr>
              <w:t>万元</w:t>
            </w:r>
            <w:r>
              <w:rPr>
                <w:rFonts w:hint="default" w:ascii="Times New Roman" w:hAnsi="Times New Roman" w:cs="Times New Roman"/>
                <w:sz w:val="21"/>
                <w:lang w:val="en-US" w:eastAsia="zh-CN"/>
              </w:rPr>
              <w:t xml:space="preserve">， 2012 </w:t>
            </w:r>
            <w:r>
              <w:rPr>
                <w:rFonts w:hint="eastAsia" w:ascii="Times New Roman" w:hAnsi="Times New Roman" w:cs="Times New Roman"/>
                <w:sz w:val="21"/>
                <w:lang w:val="en-US" w:eastAsia="zh-CN"/>
              </w:rPr>
              <w:t xml:space="preserve">年利润虚增约 </w:t>
            </w:r>
            <w:r>
              <w:rPr>
                <w:rFonts w:hint="default" w:ascii="Times New Roman" w:hAnsi="Times New Roman" w:cs="Times New Roman"/>
                <w:sz w:val="21"/>
                <w:lang w:val="en-US" w:eastAsia="zh-CN"/>
              </w:rPr>
              <w:t xml:space="preserve">231 </w:t>
            </w:r>
            <w:r>
              <w:rPr>
                <w:rFonts w:hint="eastAsia" w:ascii="Times New Roman" w:hAnsi="Times New Roman" w:cs="Times New Roman"/>
                <w:sz w:val="21"/>
                <w:lang w:val="en-US" w:eastAsia="zh-CN"/>
              </w:rPr>
              <w:t>万元</w:t>
            </w:r>
            <w:r>
              <w:rPr>
                <w:rFonts w:hint="default" w:ascii="Times New Roman" w:hAnsi="Times New Roman" w:cs="Times New Roman"/>
                <w:sz w:val="21"/>
                <w:lang w:val="en-US" w:eastAsia="zh-CN"/>
              </w:rPr>
              <w:t xml:space="preserve">。 </w:t>
            </w:r>
            <w:r>
              <w:rPr>
                <w:rFonts w:hint="eastAsia" w:ascii="Times New Roman" w:hAnsi="Times New Roman" w:cs="Times New Roman"/>
                <w:sz w:val="21"/>
                <w:lang w:val="en-US" w:eastAsia="zh-CN"/>
              </w:rPr>
              <w:t>针对以上两项财务造假</w:t>
            </w:r>
            <w:r>
              <w:rPr>
                <w:rFonts w:hint="default" w:ascii="Times New Roman" w:hAnsi="Times New Roman" w:cs="Times New Roman"/>
                <w:sz w:val="21"/>
                <w:lang w:val="en-US" w:eastAsia="zh-CN"/>
              </w:rPr>
              <w:t>，</w:t>
            </w:r>
            <w:r>
              <w:rPr>
                <w:rFonts w:hint="eastAsia" w:ascii="Times New Roman" w:hAnsi="Times New Roman" w:cs="Times New Roman"/>
                <w:sz w:val="21"/>
                <w:lang w:val="en-US" w:eastAsia="zh-CN"/>
              </w:rPr>
              <w:t xml:space="preserve">证 监会对康芝药业罚款 </w:t>
            </w:r>
            <w:r>
              <w:rPr>
                <w:rFonts w:hint="default" w:ascii="Times New Roman" w:hAnsi="Times New Roman" w:cs="Times New Roman"/>
                <w:sz w:val="21"/>
                <w:lang w:val="en-US" w:eastAsia="zh-CN"/>
              </w:rPr>
              <w:t xml:space="preserve">35 </w:t>
            </w:r>
            <w:r>
              <w:rPr>
                <w:rFonts w:hint="eastAsia" w:ascii="Times New Roman" w:hAnsi="Times New Roman" w:cs="Times New Roman"/>
                <w:sz w:val="21"/>
                <w:lang w:val="en-US" w:eastAsia="zh-CN"/>
              </w:rPr>
              <w:t>万元</w:t>
            </w:r>
            <w:r>
              <w:rPr>
                <w:rFonts w:hint="default" w:ascii="Times New Roman" w:hAnsi="Times New Roman" w:cs="Times New Roman"/>
                <w:sz w:val="21"/>
                <w:lang w:val="en-US" w:eastAsia="zh-CN"/>
              </w:rPr>
              <w:t>，</w:t>
            </w:r>
            <w:r>
              <w:rPr>
                <w:rFonts w:hint="eastAsia" w:ascii="Times New Roman" w:hAnsi="Times New Roman" w:cs="Times New Roman"/>
                <w:sz w:val="21"/>
                <w:lang w:val="en-US" w:eastAsia="zh-CN"/>
              </w:rPr>
              <w:t>对公司董事长兼总裁洪江游 给予警告</w:t>
            </w:r>
            <w:r>
              <w:rPr>
                <w:rFonts w:hint="default" w:ascii="Times New Roman" w:hAnsi="Times New Roman" w:cs="Times New Roman"/>
                <w:sz w:val="21"/>
                <w:lang w:val="en-US" w:eastAsia="zh-CN"/>
              </w:rPr>
              <w:t>，</w:t>
            </w:r>
            <w:r>
              <w:rPr>
                <w:rFonts w:hint="eastAsia" w:ascii="Times New Roman" w:hAnsi="Times New Roman" w:cs="Times New Roman"/>
                <w:sz w:val="21"/>
                <w:lang w:val="en-US" w:eastAsia="zh-CN"/>
              </w:rPr>
              <w:t xml:space="preserve">并处 </w:t>
            </w:r>
            <w:r>
              <w:rPr>
                <w:rFonts w:hint="default" w:ascii="Times New Roman" w:hAnsi="Times New Roman" w:cs="Times New Roman"/>
                <w:sz w:val="21"/>
                <w:lang w:val="en-US" w:eastAsia="zh-CN"/>
              </w:rPr>
              <w:t xml:space="preserve">10 </w:t>
            </w:r>
            <w:r>
              <w:rPr>
                <w:rFonts w:hint="eastAsia" w:ascii="Times New Roman" w:hAnsi="Times New Roman" w:cs="Times New Roman"/>
                <w:sz w:val="21"/>
                <w:lang w:val="en-US" w:eastAsia="zh-CN"/>
              </w:rPr>
              <w:t>万元罚款</w:t>
            </w:r>
            <w:r>
              <w:rPr>
                <w:rFonts w:hint="default" w:ascii="Times New Roman" w:hAnsi="Times New Roman" w:cs="Times New Roman"/>
                <w:sz w:val="21"/>
                <w:lang w:val="en-US" w:eastAsia="zh-CN"/>
              </w:rPr>
              <w:t>，</w:t>
            </w:r>
            <w:r>
              <w:rPr>
                <w:rFonts w:hint="eastAsia" w:ascii="Times New Roman" w:hAnsi="Times New Roman" w:cs="Times New Roman"/>
                <w:sz w:val="21"/>
                <w:lang w:val="en-US" w:eastAsia="zh-CN"/>
              </w:rPr>
              <w:t>其他如洪江涛</w:t>
            </w:r>
            <w:r>
              <w:rPr>
                <w:rFonts w:hint="default" w:ascii="Times New Roman" w:hAnsi="Times New Roman" w:cs="Times New Roman"/>
                <w:sz w:val="21"/>
                <w:lang w:val="en-US" w:eastAsia="zh-CN"/>
              </w:rPr>
              <w:t>、</w:t>
            </w:r>
            <w:r>
              <w:rPr>
                <w:rFonts w:hint="eastAsia" w:ascii="Times New Roman" w:hAnsi="Times New Roman" w:cs="Times New Roman"/>
                <w:sz w:val="21"/>
                <w:lang w:val="en-US" w:eastAsia="zh-CN"/>
              </w:rPr>
              <w:t>刘会良</w:t>
            </w:r>
            <w:r>
              <w:rPr>
                <w:rFonts w:hint="default" w:ascii="Times New Roman" w:hAnsi="Times New Roman" w:cs="Times New Roman"/>
                <w:sz w:val="21"/>
                <w:lang w:val="en-US" w:eastAsia="zh-CN"/>
              </w:rPr>
              <w:t>、</w:t>
            </w:r>
            <w:r>
              <w:rPr>
                <w:rFonts w:hint="eastAsia" w:ascii="Times New Roman" w:hAnsi="Times New Roman" w:cs="Times New Roman"/>
                <w:sz w:val="21"/>
                <w:lang w:val="en-US" w:eastAsia="zh-CN"/>
              </w:rPr>
              <w:t>洪丽 萍等公司高管及独立董事也分别受到相应处罚</w:t>
            </w:r>
            <w:r>
              <w:rPr>
                <w:rFonts w:hint="default" w:ascii="Times New Roman" w:hAnsi="Times New Roman" w:cs="Times New Roman"/>
                <w:sz w:val="21"/>
                <w:lang w:val="en-US" w:eastAsia="zh-CN"/>
              </w:rPr>
              <w:t xml:space="preserve">。 </w:t>
            </w:r>
            <w:r>
              <w:rPr>
                <w:rFonts w:hint="eastAsia" w:ascii="Times New Roman" w:hAnsi="Times New Roman" w:cs="Times New Roman"/>
                <w:sz w:val="21"/>
                <w:lang w:val="en-US" w:eastAsia="zh-CN"/>
              </w:rPr>
              <w:t>至此</w:t>
            </w:r>
            <w:r>
              <w:rPr>
                <w:rFonts w:hint="default" w:ascii="Times New Roman" w:hAnsi="Times New Roman" w:cs="Times New Roman"/>
                <w:sz w:val="21"/>
                <w:lang w:val="en-US" w:eastAsia="zh-CN"/>
              </w:rPr>
              <w:t>，</w:t>
            </w:r>
            <w:r>
              <w:rPr>
                <w:rFonts w:hint="eastAsia" w:ascii="Times New Roman" w:hAnsi="Times New Roman" w:cs="Times New Roman"/>
                <w:sz w:val="21"/>
                <w:lang w:val="en-US" w:eastAsia="zh-CN"/>
              </w:rPr>
              <w:t>康芝药业财务造假尘埃落定</w:t>
            </w:r>
            <w:r>
              <w:rPr>
                <w:rFonts w:hint="default" w:ascii="Times New Roman" w:hAnsi="Times New Roman" w:cs="Times New Roman"/>
                <w:sz w:val="21"/>
                <w:lang w:val="en-US" w:eastAsia="zh-CN"/>
              </w:rPr>
              <w:t>，</w:t>
            </w:r>
            <w:r>
              <w:rPr>
                <w:rFonts w:hint="eastAsia" w:ascii="Times New Roman" w:hAnsi="Times New Roman" w:cs="Times New Roman"/>
                <w:sz w:val="21"/>
                <w:lang w:val="en-US" w:eastAsia="zh-CN"/>
              </w:rPr>
              <w:t>利用将收入提前确认 而期间费用不予确认等手段</w:t>
            </w:r>
            <w:r>
              <w:rPr>
                <w:rFonts w:hint="default" w:ascii="Times New Roman" w:hAnsi="Times New Roman" w:cs="Times New Roman"/>
                <w:sz w:val="21"/>
                <w:lang w:val="en-US" w:eastAsia="zh-CN"/>
              </w:rPr>
              <w:t xml:space="preserve">，2011 </w:t>
            </w:r>
            <w:r>
              <w:rPr>
                <w:rFonts w:hint="eastAsia" w:ascii="Times New Roman" w:hAnsi="Times New Roman" w:cs="Times New Roman"/>
                <w:sz w:val="21"/>
                <w:lang w:val="en-US" w:eastAsia="zh-CN"/>
              </w:rPr>
              <w:t xml:space="preserve">年康芝药业虚增利润约 </w:t>
            </w:r>
            <w:r>
              <w:rPr>
                <w:rFonts w:hint="default" w:ascii="Times New Roman" w:hAnsi="Times New Roman" w:cs="Times New Roman"/>
                <w:sz w:val="21"/>
                <w:lang w:val="en-US" w:eastAsia="zh-CN"/>
              </w:rPr>
              <w:t xml:space="preserve">395 </w:t>
            </w:r>
            <w:r>
              <w:rPr>
                <w:rFonts w:hint="eastAsia" w:ascii="Times New Roman" w:hAnsi="Times New Roman" w:cs="Times New Roman"/>
                <w:sz w:val="21"/>
                <w:lang w:val="en-US" w:eastAsia="zh-CN"/>
              </w:rPr>
              <w:t>万元</w:t>
            </w:r>
            <w:r>
              <w:rPr>
                <w:rFonts w:hint="default" w:ascii="Times New Roman" w:hAnsi="Times New Roman" w:cs="Times New Roman"/>
                <w:sz w:val="21"/>
                <w:lang w:val="en-US" w:eastAsia="zh-CN"/>
              </w:rPr>
              <w:t>。</w:t>
            </w:r>
            <w:r>
              <w:rPr>
                <w:rFonts w:hint="eastAsia" w:ascii="Times New Roman" w:hAnsi="Times New Roman" w:cs="Times New Roman"/>
                <w:sz w:val="21"/>
                <w:lang w:val="en-US" w:eastAsia="zh-CN"/>
              </w:rPr>
              <w:t>如果不采用这样的造假手段</w:t>
            </w:r>
            <w:r>
              <w:rPr>
                <w:rFonts w:hint="default" w:ascii="Times New Roman" w:hAnsi="Times New Roman" w:cs="Times New Roman"/>
                <w:sz w:val="21"/>
                <w:lang w:val="en-US" w:eastAsia="zh-CN"/>
              </w:rPr>
              <w:t xml:space="preserve">，2011 </w:t>
            </w:r>
            <w:r>
              <w:rPr>
                <w:rFonts w:hint="eastAsia" w:ascii="Times New Roman" w:hAnsi="Times New Roman" w:cs="Times New Roman"/>
                <w:sz w:val="21"/>
                <w:lang w:val="en-US" w:eastAsia="zh-CN"/>
              </w:rPr>
              <w:t xml:space="preserve">年该公司真实的 净利润为亏损 </w:t>
            </w:r>
            <w:r>
              <w:rPr>
                <w:rFonts w:hint="default" w:ascii="Times New Roman" w:hAnsi="Times New Roman" w:cs="Times New Roman"/>
                <w:sz w:val="21"/>
                <w:lang w:val="en-US" w:eastAsia="zh-CN"/>
              </w:rPr>
              <w:t xml:space="preserve">113.7 </w:t>
            </w:r>
            <w:r>
              <w:rPr>
                <w:rFonts w:hint="eastAsia" w:ascii="Times New Roman" w:hAnsi="Times New Roman" w:cs="Times New Roman"/>
                <w:sz w:val="21"/>
                <w:lang w:val="en-US" w:eastAsia="zh-CN"/>
              </w:rPr>
              <w:t>万元</w:t>
            </w:r>
            <w:r>
              <w:rPr>
                <w:rFonts w:hint="default" w:ascii="Times New Roman" w:hAnsi="Times New Roman" w:cs="Times New Roman"/>
                <w:sz w:val="21"/>
                <w:lang w:val="en-US" w:eastAsia="zh-CN"/>
              </w:rPr>
              <w:t xml:space="preserve">。 </w:t>
            </w:r>
            <w:r>
              <w:rPr>
                <w:rFonts w:hint="eastAsia" w:ascii="Times New Roman" w:hAnsi="Times New Roman" w:cs="Times New Roman"/>
                <w:sz w:val="21"/>
                <w:lang w:val="en-US" w:eastAsia="zh-CN"/>
              </w:rPr>
              <w:t>单从数字来看</w:t>
            </w:r>
            <w:r>
              <w:rPr>
                <w:rFonts w:hint="default" w:ascii="Times New Roman" w:hAnsi="Times New Roman" w:cs="Times New Roman"/>
                <w:sz w:val="21"/>
                <w:lang w:val="en-US" w:eastAsia="zh-CN"/>
              </w:rPr>
              <w:t xml:space="preserve">， </w:t>
            </w:r>
            <w:r>
              <w:rPr>
                <w:rFonts w:hint="eastAsia" w:ascii="Times New Roman" w:hAnsi="Times New Roman" w:cs="Times New Roman"/>
                <w:sz w:val="21"/>
                <w:lang w:val="en-US" w:eastAsia="zh-CN"/>
              </w:rPr>
              <w:t>造假金额并不巨大</w:t>
            </w:r>
            <w:r>
              <w:rPr>
                <w:rFonts w:hint="default" w:ascii="Times New Roman" w:hAnsi="Times New Roman" w:cs="Times New Roman"/>
                <w:sz w:val="21"/>
                <w:lang w:val="en-US" w:eastAsia="zh-CN"/>
              </w:rPr>
              <w:t>，</w:t>
            </w:r>
            <w:r>
              <w:rPr>
                <w:rFonts w:hint="eastAsia" w:ascii="Times New Roman" w:hAnsi="Times New Roman" w:cs="Times New Roman"/>
                <w:sz w:val="21"/>
                <w:lang w:val="en-US" w:eastAsia="zh-CN"/>
              </w:rPr>
              <w:t>却使公司经营成果由亏损转为盈利</w:t>
            </w:r>
            <w:r>
              <w:rPr>
                <w:rFonts w:hint="default" w:ascii="Times New Roman" w:hAnsi="Times New Roman" w:cs="Times New Roman"/>
                <w:sz w:val="21"/>
                <w:lang w:val="en-US" w:eastAsia="zh-CN"/>
              </w:rPr>
              <w:t>，</w:t>
            </w:r>
            <w:r>
              <w:rPr>
                <w:rFonts w:hint="eastAsia" w:ascii="Times New Roman" w:hAnsi="Times New Roman" w:cs="Times New Roman"/>
                <w:sz w:val="21"/>
                <w:lang w:val="en-US" w:eastAsia="zh-CN"/>
              </w:rPr>
              <w:t>对投资者决策产生很 大的影响</w:t>
            </w:r>
            <w:r>
              <w:rPr>
                <w:rFonts w:hint="default" w:ascii="Times New Roman" w:hAnsi="Times New Roman" w:cs="Times New Roman"/>
                <w:sz w:val="21"/>
                <w:lang w:val="en-US" w:eastAsia="zh-CN"/>
              </w:rPr>
              <w:t>。</w:t>
            </w:r>
            <w:r>
              <w:rPr>
                <w:rFonts w:hint="eastAsia" w:ascii="Times New Roman" w:hAnsi="Times New Roman" w:cs="Times New Roman"/>
                <w:sz w:val="21"/>
                <w:lang w:val="en-US" w:eastAsia="zh-CN"/>
              </w:rPr>
              <w:t xml:space="preserve">康芝药业 </w:t>
            </w:r>
            <w:r>
              <w:rPr>
                <w:rFonts w:hint="default" w:ascii="Times New Roman" w:hAnsi="Times New Roman" w:cs="Times New Roman"/>
                <w:sz w:val="21"/>
                <w:lang w:val="en-US" w:eastAsia="zh-CN"/>
              </w:rPr>
              <w:t xml:space="preserve">2010 </w:t>
            </w:r>
            <w:r>
              <w:rPr>
                <w:rFonts w:hint="eastAsia" w:ascii="Times New Roman" w:hAnsi="Times New Roman" w:cs="Times New Roman"/>
                <w:sz w:val="21"/>
                <w:lang w:val="en-US" w:eastAsia="zh-CN"/>
              </w:rPr>
              <w:t xml:space="preserve">年上市当年实现净利润 </w:t>
            </w:r>
            <w:r>
              <w:rPr>
                <w:rFonts w:hint="default" w:ascii="Times New Roman" w:hAnsi="Times New Roman" w:cs="Times New Roman"/>
                <w:sz w:val="21"/>
                <w:lang w:val="en-US" w:eastAsia="zh-CN"/>
              </w:rPr>
              <w:t xml:space="preserve">1.39 </w:t>
            </w:r>
            <w:r>
              <w:rPr>
                <w:rFonts w:hint="eastAsia" w:ascii="Times New Roman" w:hAnsi="Times New Roman" w:cs="Times New Roman"/>
                <w:sz w:val="21"/>
                <w:lang w:val="en-US" w:eastAsia="zh-CN"/>
              </w:rPr>
              <w:t>亿元</w:t>
            </w:r>
            <w:r>
              <w:rPr>
                <w:rFonts w:hint="default" w:ascii="Times New Roman" w:hAnsi="Times New Roman" w:cs="Times New Roman"/>
                <w:sz w:val="21"/>
                <w:lang w:val="en-US" w:eastAsia="zh-CN"/>
              </w:rPr>
              <w:t xml:space="preserve">， </w:t>
            </w:r>
            <w:r>
              <w:rPr>
                <w:rFonts w:hint="eastAsia" w:ascii="Times New Roman" w:hAnsi="Times New Roman" w:cs="Times New Roman"/>
                <w:sz w:val="21"/>
                <w:lang w:val="en-US" w:eastAsia="zh-CN"/>
              </w:rPr>
              <w:t>却在仅仅上市一年后就出现亏损</w:t>
            </w:r>
            <w:r>
              <w:rPr>
                <w:rFonts w:hint="default" w:ascii="Times New Roman" w:hAnsi="Times New Roman" w:cs="Times New Roman"/>
                <w:sz w:val="21"/>
                <w:lang w:val="en-US" w:eastAsia="zh-CN"/>
              </w:rPr>
              <w:t xml:space="preserve">。 </w:t>
            </w:r>
            <w:r>
              <w:rPr>
                <w:rFonts w:hint="eastAsia" w:ascii="Times New Roman" w:hAnsi="Times New Roman" w:cs="Times New Roman"/>
                <w:sz w:val="21"/>
                <w:lang w:val="en-US" w:eastAsia="zh-CN"/>
              </w:rPr>
              <w:t>这一造假事件对证券市场 影响巨大</w:t>
            </w:r>
            <w:r>
              <w:rPr>
                <w:rFonts w:hint="default" w:ascii="Times New Roman" w:hAnsi="Times New Roman" w:cs="Times New Roman"/>
                <w:sz w:val="21"/>
                <w:lang w:val="en-US" w:eastAsia="zh-CN"/>
              </w:rPr>
              <w:t>，</w:t>
            </w:r>
            <w:r>
              <w:rPr>
                <w:rFonts w:hint="eastAsia" w:ascii="Times New Roman" w:hAnsi="Times New Roman" w:cs="Times New Roman"/>
                <w:sz w:val="21"/>
                <w:lang w:val="en-US" w:eastAsia="zh-CN"/>
              </w:rPr>
              <w:t>该公司股价从最高八十多元跌到只有十几元</w:t>
            </w:r>
            <w:r>
              <w:rPr>
                <w:rFonts w:hint="default" w:ascii="Times New Roman" w:hAnsi="Times New Roman" w:cs="Times New Roman"/>
                <w:sz w:val="21"/>
                <w:lang w:val="en-US" w:eastAsia="zh-CN"/>
              </w:rPr>
              <w:t>。</w:t>
            </w:r>
          </w:p>
          <w:p>
            <w:pPr>
              <w:ind w:firstLine="422" w:firstLineChars="200"/>
              <w:rPr>
                <w:rFonts w:hint="eastAsia"/>
                <w:b/>
                <w:bCs/>
                <w:lang w:val="en-US" w:eastAsia="zh-CN"/>
              </w:rPr>
            </w:pPr>
            <w:r>
              <w:rPr>
                <w:rFonts w:hint="eastAsia"/>
                <w:b/>
                <w:bCs/>
                <w:lang w:val="en-US" w:eastAsia="zh-CN"/>
              </w:rPr>
              <w:t>【舞弊手段】</w:t>
            </w:r>
          </w:p>
          <w:p>
            <w:pPr>
              <w:bidi w:val="0"/>
              <w:spacing w:after="280" w:afterAutospacing="1"/>
              <w:jc w:val="left"/>
              <w:rPr>
                <w:rFonts w:hint="eastAsia"/>
                <w:sz w:val="21"/>
              </w:rPr>
            </w:pPr>
            <w:r>
              <w:rPr>
                <w:sz w:val="21"/>
              </w:rPr>
              <w:t> </w:t>
            </w:r>
            <w:r>
              <w:rPr>
                <w:rFonts w:hint="eastAsia"/>
                <w:sz w:val="21"/>
              </w:rPr>
              <w:t xml:space="preserve">康芝药业财务造假手段包括：提前确认收入、应计未计期间费用、隐藏关联方和关联方交易等。 </w:t>
            </w:r>
          </w:p>
          <w:p>
            <w:pPr>
              <w:numPr>
                <w:ilvl w:val="0"/>
                <w:numId w:val="15"/>
              </w:numPr>
              <w:bidi w:val="0"/>
              <w:spacing w:after="280" w:afterAutospacing="1"/>
              <w:jc w:val="left"/>
              <w:rPr>
                <w:rFonts w:hint="eastAsia"/>
                <w:sz w:val="21"/>
              </w:rPr>
            </w:pPr>
            <w:r>
              <w:rPr>
                <w:rFonts w:hint="eastAsia"/>
                <w:b/>
                <w:bCs/>
                <w:sz w:val="21"/>
              </w:rPr>
              <w:t>通过提前确认收入</w:t>
            </w:r>
            <w:r>
              <w:rPr>
                <w:rFonts w:hint="eastAsia"/>
                <w:sz w:val="21"/>
              </w:rPr>
              <w:t>，虚增利润康芝营销是康芝药业的全资子公司，2011 年 10 月，与</w:t>
            </w:r>
            <w:r>
              <w:rPr>
                <w:rFonts w:hint="eastAsia"/>
                <w:sz w:val="21"/>
                <w:lang w:val="en-US" w:eastAsia="zh-CN"/>
              </w:rPr>
              <w:t>云</w:t>
            </w:r>
            <w:r>
              <w:rPr>
                <w:rFonts w:hint="eastAsia"/>
                <w:sz w:val="21"/>
              </w:rPr>
              <w:t>南万萃药业公司（下称云南万萃）签订《OTC 合作推广协议》。 根据协议约定， 两家公司在 2011 年 12 月 15 日签订《产品购销合同》。 但是到 2011 年 12 月 29 日，在没有根据推广协议投放广告业务的情况下， 康芝营销就提前确认了250 万元的销售收入，从而导致当年利润虚增 156.81 万元。</w:t>
            </w:r>
          </w:p>
          <w:p>
            <w:pPr>
              <w:numPr>
                <w:ilvl w:val="0"/>
                <w:numId w:val="15"/>
              </w:numPr>
              <w:bidi w:val="0"/>
              <w:spacing w:after="280" w:afterAutospacing="1"/>
              <w:jc w:val="left"/>
              <w:rPr>
                <w:rFonts w:hint="eastAsia"/>
                <w:sz w:val="21"/>
              </w:rPr>
            </w:pPr>
            <w:r>
              <w:rPr>
                <w:rFonts w:hint="eastAsia"/>
                <w:b/>
                <w:bCs/>
                <w:sz w:val="21"/>
              </w:rPr>
              <w:t>通过应计未计期间费用，</w:t>
            </w:r>
            <w:r>
              <w:rPr>
                <w:rFonts w:hint="eastAsia"/>
                <w:sz w:val="21"/>
              </w:rPr>
              <w:t xml:space="preserve">虚增利润康芝药业在 2011 年 3 通过增资取得北京祥云 51%股权，各办事处的运营费用通过北京祥云下拨备用金取得。2011 年和 2012 年间， 各办事处已将备用金用于市场开发和销售，产生了销售费用，但未能取得合理票据予以核销，因此一直都挂在预付账款上面。 2011 年底，公司指使高管从私设的小金库账户汇款 500 万元给北京祥云财务副总周某的个人账户，周某利用这笔钱冲销预付账款，从而少计费用，虚增利润 238 万元。 2012 年，康芝药业用同样的方式虚增利润 231 万元。 </w:t>
            </w:r>
          </w:p>
          <w:p>
            <w:pPr>
              <w:numPr>
                <w:ilvl w:val="0"/>
                <w:numId w:val="15"/>
              </w:numPr>
              <w:bidi w:val="0"/>
              <w:spacing w:after="280" w:afterAutospacing="1"/>
              <w:jc w:val="left"/>
              <w:rPr>
                <w:sz w:val="21"/>
              </w:rPr>
            </w:pPr>
            <w:r>
              <w:rPr>
                <w:rFonts w:hint="eastAsia"/>
                <w:b/>
                <w:bCs/>
                <w:sz w:val="21"/>
              </w:rPr>
              <w:t>隐藏关联方及其关联方交易</w:t>
            </w:r>
            <w:r>
              <w:rPr>
                <w:rFonts w:hint="eastAsia"/>
                <w:b/>
                <w:bCs/>
                <w:sz w:val="21"/>
                <w:lang w:eastAsia="zh-CN"/>
              </w:rPr>
              <w:t>。</w:t>
            </w:r>
            <w:r>
              <w:rPr>
                <w:rFonts w:hint="eastAsia"/>
                <w:sz w:val="21"/>
              </w:rPr>
              <w:t>康芝药业主打产品瑞芝清 2010 年销售收入为 22 216.02万元，到 2011 年，由于受到瑞芝清不良反应事件的影响，该产品的销售收入只有 6 169.73 万元，下降 72%，但总营业收入仅下降 2.45%，更让人匪夷所思的是，在瑞芝清销售收入剧烈下降 72%的情况下， 应收账款却从 2010 年的 4 714 万 元，上升到 2011 年的 11 095 万元，增长幅度达到 135%。 进一步追究其应收账款的客户，却没有具体的公司名称，只以字母表示。 因此，不管是应收账款的金额还是应收账款的名称，都让人疑虑重重。通过前后比较分析，可以知道应收账款排在前面的广州同慧以及海南中瑞都与康芝药业有着千丝万缕的联系。 因此，康芝药业进行了一系列隐蔽的关联方交易，达到通过关联方交易进行财务舞弊的目的。</w:t>
            </w:r>
          </w:p>
          <w:p>
            <w:pPr>
              <w:numPr>
                <w:ilvl w:val="0"/>
                <w:numId w:val="16"/>
              </w:numPr>
              <w:bidi w:val="0"/>
              <w:spacing w:after="280" w:afterAutospacing="1"/>
              <w:jc w:val="left"/>
              <w:rPr>
                <w:rFonts w:hint="eastAsia"/>
                <w:sz w:val="21"/>
              </w:rPr>
            </w:pPr>
            <w:r>
              <w:rPr>
                <w:rFonts w:hint="eastAsia"/>
                <w:sz w:val="21"/>
              </w:rPr>
              <w:t xml:space="preserve">康芝药业与广东同慧的关联方交易及舞弊黄宇翔和林汉两位投资人在 2005 年出资 500 万元设立了广东同慧药业。 2007 年 7 月， 广东同慧进行了股东变更，变更为廖娟民和朱炳强，各占 50%的股份，两人均为康芝药业高管。 2007 年 8 月，广东同慧股东再次变更，变更为陈登隆和陈少忠，各占 90%和 10%的股份。 两人依然同为康芝药业高管。 广东同慧这几次股权变更均由张俭雯办理，她同时在康芝药业和广东同慧任职。无论广东同慧的股权如何变更，股东均来自康芝药业，都受到洪江游的控制。这些事实均表明，康芝药业和广东同慧是关联方关系。 然而在康芝药业的招股说明书和财务报告中，均声明广东同慧是客户而非关联方。 这意味着康芝药业从 IPO 之前就开始隐瞒与广东同慧的关联方关系和关联方交易，从而达到虚增利润的目的。 </w:t>
            </w:r>
          </w:p>
          <w:p>
            <w:pPr>
              <w:numPr>
                <w:ilvl w:val="0"/>
                <w:numId w:val="16"/>
              </w:numPr>
              <w:bidi w:val="0"/>
              <w:spacing w:after="280" w:afterAutospacing="1"/>
              <w:jc w:val="left"/>
              <w:rPr>
                <w:sz w:val="21"/>
              </w:rPr>
            </w:pPr>
            <w:r>
              <w:rPr>
                <w:rFonts w:hint="eastAsia"/>
                <w:sz w:val="21"/>
              </w:rPr>
              <w:t>康芝药业与海南中瑞的关联方交易及舞弊海南中瑞是洪江游配偶邹文生及其母亲丘珍莲之控股公司， 在 2007 年以关联方的身份进行了交易。 2007 年 9 月， 邹文生和丘珍莲分别将各自持有的海南中瑞股权转让给无关联第三方，从此后，海南中瑞和康芝药业不再存在关联方关系。 海南中瑞在 2008、2009、2010 年三年中没有和康芝药业进行交易， 但是在 2011、2012 年则以客户的身份进行交易，应收账款占比分别为 5.81%和 6.94%，在应收账款中排名前三。海南中瑞法定代表人是陈海真，此人曾担任康芝药业高管， 海南中瑞也一直使用康芝药业的商标对其产品进行对外宣传。 因此，海南中瑞与康芝药业之间，一直存在关联方关系和关联方交易。 但康芝药业以海南中瑞为客户，达到隐瞒与海南中瑞的关联方关系，从而为其虚增销售收入创造条件。</w:t>
            </w:r>
          </w:p>
          <w:p>
            <w:pPr>
              <w:rPr>
                <w:rFonts w:hint="default"/>
                <w:b/>
                <w:bCs/>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jc w:val="center"/>
            </w:pPr>
            <w:r>
              <w:rPr>
                <w:rStyle w:val="19"/>
                <w:rFonts w:hint="eastAsia"/>
                <w:i w:val="0"/>
                <w:iCs w:val="0"/>
                <w:color w:val="auto"/>
              </w:rPr>
              <w:t>中审亚太会计师事务所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引发</w:t>
            </w:r>
            <w:r>
              <w:t>的审计</w:t>
            </w:r>
            <w:r>
              <w:rPr>
                <w:rFonts w:hint="eastAsia"/>
              </w:rPr>
              <w:t>实施</w:t>
            </w:r>
            <w:r>
              <w:t>思考</w:t>
            </w:r>
          </w:p>
        </w:tc>
        <w:tc>
          <w:tcPr>
            <w:tcW w:w="6316" w:type="dxa"/>
          </w:tcPr>
          <w:p>
            <w:pPr>
              <w:tabs>
                <w:tab w:val="left" w:pos="2160"/>
              </w:tabs>
              <w:rPr>
                <w:rStyle w:val="19"/>
                <w:rFonts w:hint="eastAsia"/>
                <w:b/>
                <w:bCs/>
                <w:i w:val="0"/>
                <w:iCs w:val="0"/>
                <w:color w:val="auto"/>
              </w:rPr>
            </w:pPr>
            <w:r>
              <w:rPr>
                <w:rStyle w:val="19"/>
                <w:rFonts w:hint="eastAsia"/>
                <w:b/>
                <w:bCs/>
                <w:i w:val="0"/>
                <w:iCs w:val="0"/>
                <w:color w:val="auto"/>
              </w:rPr>
              <w:t>（一）审计人员缺乏应有的职业怀疑</w:t>
            </w:r>
          </w:p>
          <w:p>
            <w:pPr>
              <w:tabs>
                <w:tab w:val="left" w:pos="2160"/>
              </w:tabs>
              <w:rPr>
                <w:rStyle w:val="19"/>
                <w:rFonts w:hint="eastAsia"/>
                <w:i w:val="0"/>
                <w:iCs w:val="0"/>
                <w:color w:val="auto"/>
              </w:rPr>
            </w:pPr>
            <w:r>
              <w:rPr>
                <w:rStyle w:val="19"/>
                <w:rFonts w:hint="eastAsia"/>
                <w:i w:val="0"/>
                <w:iCs w:val="0"/>
                <w:color w:val="auto"/>
              </w:rPr>
              <w:t xml:space="preserve">康芝药业聘请的审计机构是中审亚太会计师事务所 （以下简称中审亚太）。 2011、2012 年，康芝药业虚增利润的两年间，中审亚太均出具了无保留意见的审计报告，声称康芝药业“财务报表在所有重大方面按照企业会计准则的规定编制，公允反映了合并及母公司财务状况、经营成果和现金流量”。然而，显而易见的是，不管是从康芝药业面临的行业风险、还是从财务报告提供的数据，康芝药业都存在舞弊动机和行为。公司上市仅一年就发生了“尼美舒利事件”，导致主打产品销量大幅下降，但是营业收入却没有明显减少，这显然存在问题，审计人员应该具备应有的职业怀疑，评估舞弊风险。 此外，康芝药业在 2011 年和 2012 年并未公布其前五名供应商的名称，不合常规，让人费解，很明显在刻意隐藏关联方关系和关联方交易。 尽管康芝药业财务造假的责任应该由管理层而非审计人员承担， 但是如果审计人员能够保持职业怀疑及独立性、勤勉尽职、进行风险评估和识别、严格执行应有的审计程序，那么，康芝药业存在的财务造假行为也就会被揭示出来。 </w:t>
            </w:r>
          </w:p>
          <w:p>
            <w:pPr>
              <w:tabs>
                <w:tab w:val="left" w:pos="2160"/>
              </w:tabs>
              <w:rPr>
                <w:rStyle w:val="19"/>
                <w:rFonts w:hint="eastAsia"/>
                <w:b/>
                <w:bCs/>
                <w:i w:val="0"/>
                <w:iCs w:val="0"/>
                <w:color w:val="auto"/>
              </w:rPr>
            </w:pPr>
            <w:r>
              <w:rPr>
                <w:rStyle w:val="19"/>
                <w:rFonts w:hint="eastAsia"/>
                <w:b/>
                <w:bCs/>
                <w:i w:val="0"/>
                <w:iCs w:val="0"/>
                <w:color w:val="auto"/>
                <w:lang w:eastAsia="zh-CN"/>
              </w:rPr>
              <w:t>（</w:t>
            </w:r>
            <w:r>
              <w:rPr>
                <w:rStyle w:val="19"/>
                <w:rFonts w:hint="eastAsia"/>
                <w:b/>
                <w:bCs/>
                <w:i w:val="0"/>
                <w:iCs w:val="0"/>
                <w:color w:val="auto"/>
                <w:lang w:val="en-US" w:eastAsia="zh-CN"/>
              </w:rPr>
              <w:t>二</w:t>
            </w:r>
            <w:r>
              <w:rPr>
                <w:rStyle w:val="19"/>
                <w:rFonts w:hint="eastAsia"/>
                <w:b/>
                <w:bCs/>
                <w:i w:val="0"/>
                <w:iCs w:val="0"/>
                <w:color w:val="auto"/>
                <w:lang w:eastAsia="zh-CN"/>
              </w:rPr>
              <w:t>）</w:t>
            </w:r>
            <w:r>
              <w:rPr>
                <w:rStyle w:val="19"/>
                <w:rFonts w:hint="eastAsia"/>
                <w:b/>
                <w:bCs/>
                <w:i w:val="0"/>
                <w:iCs w:val="0"/>
                <w:color w:val="auto"/>
              </w:rPr>
              <w:t>审计人员缺少一定的专业胜任能力</w:t>
            </w:r>
          </w:p>
          <w:p>
            <w:pPr>
              <w:tabs>
                <w:tab w:val="left" w:pos="2160"/>
              </w:tabs>
              <w:rPr>
                <w:rStyle w:val="19"/>
                <w:rFonts w:hint="eastAsia"/>
                <w:i w:val="0"/>
                <w:iCs w:val="0"/>
                <w:color w:val="auto"/>
              </w:rPr>
            </w:pPr>
            <w:r>
              <w:rPr>
                <w:rStyle w:val="19"/>
                <w:rFonts w:hint="eastAsia"/>
                <w:i w:val="0"/>
                <w:iCs w:val="0"/>
                <w:color w:val="auto"/>
              </w:rPr>
              <w:t xml:space="preserve">在实际操作中，如何界定关联方关系不是轻而易举的事情，如果被审计单位刻意隐瞒，审计人员仅仅凭借自身的判断很难发现其中的问题。康芝药业持续隐瞒与广东同慧的关联方关系，与该公司的销售程序也符合常规交易，收入确认所必需的销售合同、出库单、发票等关键证据均一应俱全，仅从会计上的这些资料来看确实属于正常的交易，在价格方面也按正常的市场价格制定。与此同时，康芝药业在 2007 年的招股说明书中已经指出将海南中瑞的股权转让给无关联的第三方，那么，在公司的日常经营活动中再发生与海南中瑞的交易表面上也就并无不妥。 因此，审计人员如果专业胜任能力和职业怀疑不足，仅仅依靠常规的审计方法的确很难发现这其中隐藏的管理方交易舞弊行为。即使利用函证这样的手段，也只能证明销售收入的存在性和真实性，无法证明双方是否存在关联方关系关联方交易多样、隐蔽和复杂，对关联方交易舞弊审计所要求的专业胜任能力也就更高。 </w:t>
            </w:r>
          </w:p>
          <w:p>
            <w:pPr>
              <w:tabs>
                <w:tab w:val="left" w:pos="2160"/>
              </w:tabs>
              <w:rPr>
                <w:rStyle w:val="19"/>
                <w:rFonts w:hint="eastAsia"/>
                <w:b/>
                <w:bCs/>
                <w:i w:val="0"/>
                <w:iCs w:val="0"/>
                <w:color w:val="auto"/>
              </w:rPr>
            </w:pPr>
            <w:r>
              <w:rPr>
                <w:rStyle w:val="19"/>
                <w:rFonts w:hint="eastAsia"/>
                <w:b/>
                <w:bCs/>
                <w:i w:val="0"/>
                <w:iCs w:val="0"/>
                <w:color w:val="auto"/>
                <w:lang w:eastAsia="zh-CN"/>
              </w:rPr>
              <w:t>（</w:t>
            </w:r>
            <w:r>
              <w:rPr>
                <w:rStyle w:val="19"/>
                <w:rFonts w:hint="eastAsia"/>
                <w:b/>
                <w:bCs/>
                <w:i w:val="0"/>
                <w:iCs w:val="0"/>
                <w:color w:val="auto"/>
                <w:lang w:val="en-US" w:eastAsia="zh-CN"/>
              </w:rPr>
              <w:t>三</w:t>
            </w:r>
            <w:r>
              <w:rPr>
                <w:rStyle w:val="19"/>
                <w:rFonts w:hint="eastAsia"/>
                <w:b/>
                <w:bCs/>
                <w:i w:val="0"/>
                <w:iCs w:val="0"/>
                <w:color w:val="auto"/>
                <w:lang w:eastAsia="zh-CN"/>
              </w:rPr>
              <w:t>）</w:t>
            </w:r>
            <w:r>
              <w:rPr>
                <w:rStyle w:val="19"/>
                <w:rFonts w:hint="eastAsia"/>
                <w:b/>
                <w:bCs/>
                <w:i w:val="0"/>
                <w:iCs w:val="0"/>
                <w:color w:val="auto"/>
              </w:rPr>
              <w:t>会计师事务所缺乏公正</w:t>
            </w:r>
          </w:p>
          <w:p>
            <w:pPr>
              <w:tabs>
                <w:tab w:val="left" w:pos="2160"/>
              </w:tabs>
              <w:rPr>
                <w:rStyle w:val="19"/>
                <w:i w:val="0"/>
                <w:iCs w:val="0"/>
                <w:color w:val="auto"/>
              </w:rPr>
            </w:pPr>
            <w:r>
              <w:rPr>
                <w:rStyle w:val="19"/>
                <w:rFonts w:hint="eastAsia"/>
                <w:i w:val="0"/>
                <w:iCs w:val="0"/>
                <w:color w:val="auto"/>
              </w:rPr>
              <w:t>康芝药业 2009 年年报的审计机构是深圳南方民和，同 年 5 月份续聘该所，2009 年 11 月却更换了会计师事务所，聘请中审国际为其审计机构。 2011 年再次更换会计师事务所，从中审国际变更为中审亚太。三年的时间里变更三家会计师事务所，仅 2009 年就变更两家会计师事务所，让人不解。 但是，不管是哪家会计师事务所</w:t>
            </w:r>
            <w:r>
              <w:rPr>
                <w:rStyle w:val="19"/>
                <w:rFonts w:hint="eastAsia"/>
                <w:i w:val="0"/>
                <w:iCs w:val="0"/>
                <w:color w:val="auto"/>
                <w:lang w:eastAsia="zh-CN"/>
              </w:rPr>
              <w:t>，</w:t>
            </w:r>
            <w:r>
              <w:rPr>
                <w:rStyle w:val="19"/>
                <w:rFonts w:hint="eastAsia"/>
                <w:i w:val="0"/>
                <w:iCs w:val="0"/>
                <w:color w:val="auto"/>
              </w:rPr>
              <w:t>都为康芝药业出具了无保留意见的审计报告，除 2011 年是带强调事项段的无保留意见外，其他年份都是标准无保留意见的审计报告。康芝药业的财务数据存在大量疑点，关联方交易即使再隐蔽，通过前后比较和分析，也能够发现问题。 但是，三家会计师事务所居然无一例外出具了无保留意见的审计报告， 缺乏中介机构应有的公正、法律意识，风险意识薄弱，需要加强。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bidi w:val="0"/>
              <w:spacing w:after="280" w:afterAutospacing="1"/>
              <w:jc w:val="left"/>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康芝药业 财务造假 关联方交易舞弊 职业怀疑审计</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1.对以前年度的审计工作底稿进行查阅，对关联方有无增减变动进行核查。确认已经存在的关联方关系，分析本期是否发生变动，如果发生变动，关注发生变动的原因。 查阅公司的主要投资者、董事长、副董事长等高管以及重要职员的主要家庭关系。 本案中，尽管公司披露 2007 年海南中瑞不再是公司关联方。但是，通过分析两家公司的投资人和高管身份，不难发现，海南中瑞与康芝药业一直存在关联方关系和关联方交易。此外，应注意被审计单位本期是否存在重大的投资行为以及债务重组业务， 此类事项往往会构成新的关联方关系。</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cs="Times New Roman"/>
                <w:sz w:val="21"/>
                <w:lang w:val="en-US" w:eastAsia="zh-CN"/>
              </w:rPr>
            </w:pPr>
            <w:r>
              <w:rPr>
                <w:rFonts w:hint="eastAsia" w:ascii="Times New Roman" w:hAnsi="Times New Roman" w:cs="Times New Roman"/>
                <w:sz w:val="21"/>
                <w:lang w:val="en-US" w:eastAsia="zh-CN"/>
              </w:rPr>
              <w:t>2.关注其重要客户和供应商，对其进行尽职调查。 国家规定：为了记录会计信息的真实性，对于公司所公布的前十大客户与供应商，审计人员应该对其进行尽职调查，对于重要的客户和供应商， 审计师应去供应商和客户所在地进行实地调查。关联方关系复杂，仅用常规的程序和方法很难发现。康芝药业财务造假案例中，如果审计人员对其所披露的前五大客户履行了尽职调查， 其中的关联方关系会一目了然。 尤其当看到康芝药业 2011 年和 2012 年并未披露重要客户和供应商的名称，审计人员就应该产生职业怀疑：是否存在未披露的关联方关系和关联方交易？ 被审计公司是否刻意隐瞒关联方？ 因此，审计人员需要恪守审计职业道德，保持审计职业怀疑，切实履行必要的审计程序。</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ascii="Times New Roman" w:hAnsi="Times New Roman" w:cs="Times New Roman"/>
                <w:sz w:val="21"/>
                <w:lang w:val="en-US" w:eastAsia="zh-CN"/>
              </w:rPr>
              <w:t>3.对被审计单位非公允的关联方交易进行识别。 关联交易中定价的审计是审计人员应重点核查的内容之一。一般而言，如果交易价格与商品账面价值的价差非常大，那么审计人员就应提高其职业怀疑水平，合理怀疑被审计单位是否存在关联方关系以及该关联方关系是否有失公允。在尽职检查与该项交易有关的合同、发票的基础上，重点检查定价政策是否合规和合理，确定其价格是否为公允价格。此外，审计人员应该重点对接近资产负债表日的大额购销业务进行截止性测试， 以查明公司是否存在利用关联方交易转移存货、虚增利润的情形。 对于应收关联方的账款长期未收到的情况，也应重点予以关注，分析是否存在关联方舞弊行为。</w:t>
            </w:r>
          </w:p>
        </w:tc>
      </w:tr>
    </w:tbl>
    <w:p>
      <w:pPr>
        <w:rPr>
          <w:rFonts w:hint="default"/>
          <w:lang w:val="en-US" w:eastAsia="zh-CN"/>
        </w:rPr>
      </w:pPr>
    </w:p>
    <w:p>
      <w:pPr>
        <w:pStyle w:val="2"/>
        <w:rPr>
          <w:rFonts w:hint="default"/>
          <w:lang w:val="en-US" w:eastAsia="zh-CN"/>
        </w:rPr>
      </w:pPr>
      <w:bookmarkStart w:id="51" w:name="_Toc10366"/>
      <w:r>
        <w:rPr>
          <w:rFonts w:hint="eastAsia"/>
          <w:lang w:val="en-US" w:eastAsia="zh-CN"/>
        </w:rPr>
        <w:t>39紫鑫药业财务欺诈</w:t>
      </w:r>
      <w:bookmarkEnd w:id="51"/>
    </w:p>
    <w:tbl>
      <w:tblPr>
        <w:tblStyle w:val="14"/>
        <w:tblpPr w:leftFromText="180" w:rightFromText="180" w:vertAnchor="text" w:horzAnchor="page" w:tblpX="1786" w:tblpY="1076"/>
        <w:tblOverlap w:val="never"/>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0" w:type="dxa"/>
          </w:tcPr>
          <w:p>
            <w:pPr>
              <w:rPr>
                <w:sz w:val="21"/>
                <w:szCs w:val="21"/>
              </w:rPr>
            </w:pPr>
            <w:r>
              <w:rPr>
                <w:rFonts w:hint="eastAsia"/>
                <w:sz w:val="21"/>
                <w:szCs w:val="21"/>
              </w:rPr>
              <w:t>案例数据</w:t>
            </w:r>
            <w:r>
              <w:rPr>
                <w:sz w:val="21"/>
                <w:szCs w:val="21"/>
              </w:rPr>
              <w:t>编号</w:t>
            </w:r>
          </w:p>
        </w:tc>
        <w:tc>
          <w:tcPr>
            <w:tcW w:w="6316" w:type="dxa"/>
          </w:tcPr>
          <w:p>
            <w:pPr>
              <w:jc w:val="center"/>
              <w:rPr>
                <w:rFonts w:hint="eastAsia" w:eastAsia="宋体"/>
                <w:sz w:val="21"/>
                <w:szCs w:val="21"/>
                <w:lang w:val="en-US" w:eastAsia="zh-CN"/>
              </w:rPr>
            </w:pPr>
            <w:r>
              <w:rPr>
                <w:rFonts w:hint="eastAsia"/>
                <w:sz w:val="21"/>
                <w:szCs w:val="21"/>
              </w:rPr>
              <w:t>0</w:t>
            </w:r>
            <w:r>
              <w:rPr>
                <w:rFonts w:hint="eastAsia"/>
                <w:sz w:val="21"/>
                <w:szCs w:val="21"/>
                <w:lang w:val="en-US" w:eastAsia="zh-CN"/>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sz w:val="21"/>
                <w:szCs w:val="21"/>
              </w:rPr>
            </w:pPr>
            <w:r>
              <w:rPr>
                <w:rFonts w:hint="eastAsia"/>
                <w:sz w:val="21"/>
                <w:szCs w:val="21"/>
              </w:rPr>
              <w:t>案例</w:t>
            </w:r>
            <w:r>
              <w:rPr>
                <w:sz w:val="21"/>
                <w:szCs w:val="21"/>
              </w:rPr>
              <w:t>行业类别</w:t>
            </w:r>
          </w:p>
        </w:tc>
        <w:tc>
          <w:tcPr>
            <w:tcW w:w="6316" w:type="dxa"/>
          </w:tcPr>
          <w:p>
            <w:pPr>
              <w:jc w:val="center"/>
              <w:rPr>
                <w:rFonts w:hint="default" w:eastAsia="宋体"/>
                <w:sz w:val="21"/>
                <w:szCs w:val="21"/>
                <w:lang w:val="en-US" w:eastAsia="zh-CN"/>
              </w:rPr>
            </w:pPr>
            <w:r>
              <w:rPr>
                <w:rFonts w:hint="eastAsia"/>
                <w:sz w:val="21"/>
                <w:szCs w:val="21"/>
                <w:lang w:val="en-US" w:eastAsia="zh-CN"/>
              </w:rPr>
              <w:t>制药行业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sz w:val="21"/>
                <w:szCs w:val="21"/>
              </w:rPr>
            </w:pPr>
            <w:r>
              <w:rPr>
                <w:rFonts w:hint="eastAsia"/>
                <w:sz w:val="21"/>
                <w:szCs w:val="21"/>
              </w:rPr>
              <w:t>案例发生时间</w:t>
            </w:r>
          </w:p>
        </w:tc>
        <w:tc>
          <w:tcPr>
            <w:tcW w:w="6316" w:type="dxa"/>
          </w:tcPr>
          <w:p>
            <w:pPr>
              <w:jc w:val="center"/>
              <w:rPr>
                <w:rFonts w:hint="default" w:eastAsia="宋体"/>
                <w:sz w:val="21"/>
                <w:szCs w:val="21"/>
                <w:lang w:val="en-US" w:eastAsia="zh-CN"/>
              </w:rPr>
            </w:pPr>
            <w:r>
              <w:rPr>
                <w:rFonts w:hint="eastAsia"/>
                <w:sz w:val="21"/>
                <w:szCs w:val="21"/>
                <w:lang w:val="en-US" w:eastAsia="zh-CN"/>
              </w:rPr>
              <w:t>2010年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0" w:type="dxa"/>
          </w:tcPr>
          <w:p>
            <w:pPr>
              <w:rPr>
                <w:sz w:val="21"/>
                <w:szCs w:val="21"/>
              </w:rPr>
            </w:pPr>
            <w:r>
              <w:rPr>
                <w:rFonts w:hint="eastAsia"/>
                <w:sz w:val="21"/>
                <w:szCs w:val="21"/>
              </w:rPr>
              <w:t>案例企业名称</w:t>
            </w:r>
          </w:p>
        </w:tc>
        <w:tc>
          <w:tcPr>
            <w:tcW w:w="6316" w:type="dxa"/>
          </w:tcPr>
          <w:p>
            <w:pPr>
              <w:jc w:val="center"/>
              <w:rPr>
                <w:sz w:val="21"/>
                <w:szCs w:val="21"/>
              </w:rPr>
            </w:pPr>
            <w:r>
              <w:rPr>
                <w:rFonts w:hint="eastAsia" w:ascii="宋体" w:hAnsi="宋体"/>
                <w:sz w:val="21"/>
                <w:szCs w:val="21"/>
              </w:rPr>
              <w:t>吉林紫鑫药业股份有限公司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sz w:val="21"/>
                <w:szCs w:val="21"/>
              </w:rPr>
            </w:pPr>
            <w:r>
              <w:rPr>
                <w:rFonts w:hint="eastAsia"/>
                <w:sz w:val="21"/>
                <w:szCs w:val="21"/>
              </w:rPr>
              <w:t>案例企业经营范围</w:t>
            </w:r>
          </w:p>
        </w:tc>
        <w:tc>
          <w:tcPr>
            <w:tcW w:w="6316" w:type="dxa"/>
          </w:tcPr>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sz w:val="21"/>
                <w:szCs w:val="21"/>
              </w:rPr>
            </w:pPr>
            <w:r>
              <w:rPr>
                <w:rFonts w:hint="eastAsia" w:ascii="Times New Roman" w:hAnsi="Times New Roman" w:cs="Times New Roman"/>
                <w:sz w:val="21"/>
                <w:lang w:val="en-US" w:eastAsia="zh-CN"/>
              </w:rPr>
              <w:t>加工销售中成药、化学药制剂（口服液、片剂、胶囊）及保健食品、药材原料、针织品加工、种养殖业。设计、制作、代理电视、报纸、路牌、灯箱广告。经营本企业自产产品及相关技术的出口业务（国家限定公司经营或禁止出口的商品除外）；经营本企业生产、科研所需的原辅材料、机械设备、仪器仪表、零配件及相关技术的进出口业务（国家限定公司经营或禁止进口的商品除外）；经营本企业的进料加工和“三来一补”业务；避疫熏香、避疫香包生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sz w:val="21"/>
                <w:szCs w:val="21"/>
              </w:rPr>
            </w:pPr>
            <w:r>
              <w:rPr>
                <w:rFonts w:hint="eastAsia"/>
                <w:sz w:val="21"/>
                <w:szCs w:val="21"/>
              </w:rPr>
              <w:t>企业单位案情描述</w:t>
            </w:r>
          </w:p>
        </w:tc>
        <w:tc>
          <w:tcPr>
            <w:tcW w:w="6316" w:type="dxa"/>
          </w:tcPr>
          <w:p>
            <w:pPr>
              <w:rPr>
                <w:rFonts w:hint="eastAsia"/>
                <w:b/>
                <w:sz w:val="21"/>
                <w:szCs w:val="21"/>
              </w:rPr>
            </w:pPr>
            <w:r>
              <w:rPr>
                <w:rFonts w:hint="eastAsia"/>
                <w:b/>
                <w:sz w:val="21"/>
                <w:szCs w:val="21"/>
              </w:rPr>
              <w:t>【企业背景】</w:t>
            </w:r>
          </w:p>
          <w:p>
            <w:pPr>
              <w:autoSpaceDE w:val="0"/>
              <w:autoSpaceDN w:val="0"/>
              <w:adjustRightInd w:val="0"/>
              <w:spacing w:line="400" w:lineRule="exact"/>
              <w:ind w:firstLine="420" w:firstLineChars="200"/>
              <w:rPr>
                <w:rFonts w:hint="default" w:ascii="宋体" w:hAnsi="宋体" w:cs="Times New Roman"/>
                <w:sz w:val="21"/>
                <w:szCs w:val="21"/>
              </w:rPr>
            </w:pPr>
            <w:r>
              <w:rPr>
                <w:rFonts w:hint="eastAsia" w:ascii="宋体" w:hAnsi="宋体" w:cs="Times New Roman"/>
                <w:sz w:val="21"/>
                <w:szCs w:val="21"/>
              </w:rPr>
              <w:fldChar w:fldCharType="begin"/>
            </w:r>
            <w:r>
              <w:rPr>
                <w:rFonts w:hint="eastAsia" w:ascii="宋体" w:hAnsi="宋体" w:cs="Times New Roman"/>
                <w:sz w:val="21"/>
                <w:szCs w:val="21"/>
              </w:rPr>
              <w:instrText xml:space="preserve"> HYPERLINK "https://baike.sogou.com/lemma/ShowInnerLink.htm?lemmaId=8454457&amp;ss_c=ssc.citiao.link" \t "https://baike.sogou.com/_blank" </w:instrText>
            </w:r>
            <w:r>
              <w:rPr>
                <w:rFonts w:hint="eastAsia" w:ascii="宋体" w:hAnsi="宋体" w:cs="Times New Roman"/>
                <w:sz w:val="21"/>
                <w:szCs w:val="21"/>
              </w:rPr>
              <w:fldChar w:fldCharType="separate"/>
            </w:r>
            <w:r>
              <w:rPr>
                <w:rFonts w:hint="default" w:ascii="宋体" w:hAnsi="宋体" w:cs="Times New Roman"/>
                <w:sz w:val="21"/>
                <w:szCs w:val="21"/>
              </w:rPr>
              <w:t>吉林紫鑫药业股份有限公司</w:t>
            </w:r>
            <w:r>
              <w:rPr>
                <w:rFonts w:hint="default" w:ascii="宋体" w:hAnsi="宋体" w:cs="Times New Roman"/>
                <w:sz w:val="21"/>
                <w:szCs w:val="21"/>
              </w:rPr>
              <w:fldChar w:fldCharType="end"/>
            </w:r>
            <w:r>
              <w:rPr>
                <w:rFonts w:hint="default" w:ascii="宋体" w:hAnsi="宋体" w:cs="Times New Roman"/>
                <w:sz w:val="21"/>
                <w:szCs w:val="21"/>
              </w:rPr>
              <w:t>前身系通化紫金药业有限责任公司，于1998年5月25日由</w:t>
            </w:r>
            <w:r>
              <w:rPr>
                <w:rFonts w:hint="default" w:ascii="宋体" w:hAnsi="宋体" w:cs="Times New Roman"/>
                <w:sz w:val="21"/>
                <w:szCs w:val="21"/>
              </w:rPr>
              <w:fldChar w:fldCharType="begin"/>
            </w:r>
            <w:r>
              <w:rPr>
                <w:rFonts w:hint="default" w:ascii="宋体" w:hAnsi="宋体" w:cs="Times New Roman"/>
                <w:sz w:val="21"/>
                <w:szCs w:val="21"/>
              </w:rPr>
              <w:instrText xml:space="preserve"> HYPERLINK "https://baike.sogou.com/lemma/ShowInnerLink.htm?lemmaId=103436&amp;ss_c=ssc.citiao.link" \t "https://baike.sogou.com/_blank" </w:instrText>
            </w:r>
            <w:r>
              <w:rPr>
                <w:rFonts w:hint="default" w:ascii="宋体" w:hAnsi="宋体" w:cs="Times New Roman"/>
                <w:sz w:val="21"/>
                <w:szCs w:val="21"/>
              </w:rPr>
              <w:fldChar w:fldCharType="separate"/>
            </w:r>
            <w:r>
              <w:rPr>
                <w:rFonts w:hint="default" w:ascii="宋体" w:hAnsi="宋体" w:cs="Times New Roman"/>
                <w:sz w:val="21"/>
                <w:szCs w:val="21"/>
              </w:rPr>
              <w:t>敦化市</w:t>
            </w:r>
            <w:r>
              <w:rPr>
                <w:rFonts w:hint="default" w:ascii="宋体" w:hAnsi="宋体" w:cs="Times New Roman"/>
                <w:sz w:val="21"/>
                <w:szCs w:val="21"/>
              </w:rPr>
              <w:fldChar w:fldCharType="end"/>
            </w:r>
            <w:r>
              <w:rPr>
                <w:rFonts w:hint="default" w:ascii="宋体" w:hAnsi="宋体" w:cs="Times New Roman"/>
                <w:sz w:val="21"/>
                <w:szCs w:val="21"/>
              </w:rPr>
              <w:t>康平保健食品有限责任公司、敦化市吉泰经贸有限责任公司共同发起设立的有限责任公司。</w:t>
            </w:r>
          </w:p>
          <w:p>
            <w:pPr>
              <w:autoSpaceDE w:val="0"/>
              <w:autoSpaceDN w:val="0"/>
              <w:adjustRightInd w:val="0"/>
              <w:spacing w:line="400" w:lineRule="exact"/>
              <w:ind w:firstLine="420" w:firstLineChars="200"/>
              <w:rPr>
                <w:rFonts w:hint="eastAsia" w:ascii="宋体" w:hAnsi="宋体" w:cs="Times New Roman"/>
                <w:sz w:val="21"/>
                <w:szCs w:val="21"/>
              </w:rPr>
            </w:pPr>
            <w:r>
              <w:rPr>
                <w:rFonts w:hint="eastAsia" w:ascii="宋体" w:hAnsi="宋体" w:cs="Times New Roman"/>
                <w:sz w:val="21"/>
                <w:szCs w:val="21"/>
              </w:rPr>
              <w:t>吉林紫鑫药业股份有限公司前身系通化紫金药业有限责任公司。通化紫金药业有限责任公司系于1998年5月25日由敦化市康平保健食品有限责任公司、敦化市吉泰经贸有限责任公司共同发起设立的有限责任公司。1998年11月，根据公司临时股东会通过的增资扩股决议，新增柳河沈飞合联工贸有限责任公司、吉林省霄峰广告有限公司、柳河日新餐饮有限责任公司三家股东，增资扩股后公司注册资本为3,000.00万元。</w:t>
            </w:r>
          </w:p>
          <w:p>
            <w:pPr>
              <w:autoSpaceDE w:val="0"/>
              <w:autoSpaceDN w:val="0"/>
              <w:adjustRightInd w:val="0"/>
              <w:spacing w:line="400" w:lineRule="exact"/>
              <w:ind w:firstLine="420" w:firstLineChars="200"/>
              <w:rPr>
                <w:rFonts w:hint="eastAsia" w:ascii="宋体" w:hAnsi="宋体" w:cs="Times New Roman"/>
                <w:sz w:val="21"/>
                <w:szCs w:val="21"/>
              </w:rPr>
            </w:pPr>
            <w:r>
              <w:rPr>
                <w:rFonts w:hint="eastAsia" w:ascii="宋体" w:hAnsi="宋体" w:cs="Times New Roman"/>
                <w:sz w:val="21"/>
                <w:szCs w:val="21"/>
              </w:rPr>
              <w:t>2001年2月9日，经吉林省人民政府[2001]5号文《关于通化紫金药业有限责任公司依法变更为通化紫金药业股份有限公司的批复》的批准，以通化紫金药业有限责任公司截至2000年11月30日的净资产等额折成股份整体变更为股份有限公司，股本总额为3,565万元。同年5月28日，公司名称变更为吉林紫鑫药业股份有限公司。</w:t>
            </w:r>
          </w:p>
          <w:p>
            <w:pPr>
              <w:autoSpaceDE w:val="0"/>
              <w:autoSpaceDN w:val="0"/>
              <w:adjustRightInd w:val="0"/>
              <w:spacing w:line="400" w:lineRule="exact"/>
              <w:ind w:firstLine="420" w:firstLineChars="200"/>
              <w:rPr>
                <w:rFonts w:hint="eastAsia" w:ascii="宋体" w:hAnsi="宋体" w:cs="Times New Roman"/>
                <w:sz w:val="21"/>
                <w:szCs w:val="21"/>
              </w:rPr>
            </w:pPr>
            <w:r>
              <w:rPr>
                <w:rFonts w:hint="eastAsia" w:ascii="宋体" w:hAnsi="宋体" w:cs="Times New Roman"/>
                <w:sz w:val="21"/>
                <w:szCs w:val="21"/>
              </w:rPr>
              <w:t>2002年4月1日，经吉林省人民政府审批文件[2002]12号《关于同意吉林紫鑫药业股份有限公司增资扩股的批复》的批准，以2001年末总股本为基数每10股送4.2股，向全体股东转增股份总额14,973,000.00元，增资后的股本总额为50,623,000.00元。2007年2月14日公司向社会公开发行人民币普通股(A股)16,900,000股，发行价格9.56元/股，募集资金总额161,564,000.00元，增资扩股后公司注册资本为67,523,000.00元。公司在吉林省工商行政管理局注册登记，具有法人资格，企业法人营业执照注册号为：2200001008178，注册地址：吉林省柳河县英利路88号。</w:t>
            </w:r>
          </w:p>
          <w:p>
            <w:pPr>
              <w:rPr>
                <w:b/>
                <w:sz w:val="21"/>
                <w:szCs w:val="21"/>
              </w:rPr>
            </w:pPr>
            <w:r>
              <w:rPr>
                <w:rFonts w:hint="eastAsia"/>
                <w:b/>
                <w:sz w:val="21"/>
                <w:szCs w:val="21"/>
              </w:rPr>
              <w:t>【案情背景</w:t>
            </w:r>
            <w:r>
              <w:rPr>
                <w:b/>
                <w:sz w:val="21"/>
                <w:szCs w:val="21"/>
              </w:rPr>
              <w:t>】</w:t>
            </w:r>
          </w:p>
          <w:p>
            <w:pPr>
              <w:autoSpaceDE w:val="0"/>
              <w:autoSpaceDN w:val="0"/>
              <w:adjustRightInd w:val="0"/>
              <w:spacing w:line="400" w:lineRule="exact"/>
              <w:ind w:firstLine="420" w:firstLineChars="200"/>
              <w:rPr>
                <w:rFonts w:hint="eastAsia" w:ascii="宋体" w:hAnsi="宋体"/>
                <w:sz w:val="21"/>
                <w:szCs w:val="21"/>
              </w:rPr>
            </w:pPr>
            <w:r>
              <w:rPr>
                <w:rFonts w:hint="eastAsia" w:ascii="宋体" w:hAnsi="宋体"/>
                <w:sz w:val="21"/>
                <w:szCs w:val="21"/>
              </w:rPr>
              <w:t>1998年5月成立，2001年4月1日，经通化紫金药业股份有限公司2000年度股东大会决议通过，公司名称正式变更为“吉林紫鑫药业股份有限公司</w:t>
            </w:r>
            <w:r>
              <w:rPr>
                <w:rFonts w:ascii="宋体" w:hAnsi="宋体"/>
                <w:sz w:val="21"/>
                <w:szCs w:val="21"/>
              </w:rPr>
              <w:t>”</w:t>
            </w:r>
            <w:r>
              <w:rPr>
                <w:rFonts w:hint="eastAsia" w:ascii="宋体" w:hAnsi="宋体"/>
                <w:sz w:val="21"/>
                <w:szCs w:val="21"/>
              </w:rPr>
              <w:t>,公司于2001年5月28日领取了更名后的企业法人营业执照。</w:t>
            </w:r>
          </w:p>
          <w:p>
            <w:pPr>
              <w:autoSpaceDE w:val="0"/>
              <w:autoSpaceDN w:val="0"/>
              <w:adjustRightInd w:val="0"/>
              <w:spacing w:line="400" w:lineRule="exact"/>
              <w:rPr>
                <w:rFonts w:hint="eastAsia" w:ascii="宋体" w:hAnsi="宋体"/>
                <w:sz w:val="21"/>
                <w:szCs w:val="21"/>
              </w:rPr>
            </w:pPr>
          </w:p>
          <w:p>
            <w:pPr>
              <w:keepNext w:val="0"/>
              <w:keepLines w:val="0"/>
              <w:pageBreakBefore w:val="0"/>
              <w:widowControl w:val="0"/>
              <w:kinsoku/>
              <w:wordWrap/>
              <w:overflowPunct/>
              <w:topLinePunct w:val="0"/>
              <w:autoSpaceDE w:val="0"/>
              <w:autoSpaceDN w:val="0"/>
              <w:bidi w:val="0"/>
              <w:adjustRightInd w:val="0"/>
              <w:snapToGrid/>
              <w:spacing w:line="400" w:lineRule="exact"/>
              <w:ind w:firstLine="420" w:firstLineChars="200"/>
              <w:textAlignment w:val="auto"/>
              <w:rPr>
                <w:rFonts w:hint="eastAsia" w:ascii="宋体" w:hAnsi="宋体"/>
                <w:sz w:val="21"/>
                <w:szCs w:val="21"/>
              </w:rPr>
            </w:pPr>
            <w:r>
              <w:rPr>
                <w:rFonts w:hint="eastAsia" w:ascii="宋体" w:hAnsi="宋体"/>
                <w:sz w:val="21"/>
                <w:szCs w:val="21"/>
              </w:rPr>
              <w:t>紫鑫药业于2007年3月在深圳证券交易所开始上市。紫鑫药业是一家集中成药的研发、生产、出售、饮片加工和药用动植物种繁殖为一体的高科技股份制企业。未涉足人参产业以前，紫鑫药业主营产品为四妙丸、活血通脉片醒脑再造胶囊等医药产品，在医药产业界来看，即使紫鑫药业涉及产品极具多样化，但是每一种产品的出售规模很小，不具有绝对优势，大部分产品都面临激烈竞争的替代品。公司在2007年上市后，2008年和2009年的业绩一直处于平坦的趋势，净利润徘徊在五六千万左右，没有多大的波动。</w:t>
            </w:r>
          </w:p>
          <w:p>
            <w:pPr>
              <w:rPr>
                <w:rFonts w:hint="eastAsia"/>
                <w:sz w:val="21"/>
                <w:szCs w:val="21"/>
              </w:rPr>
            </w:pPr>
          </w:p>
          <w:p>
            <w:pPr>
              <w:rPr>
                <w:rFonts w:hint="eastAsia"/>
                <w:sz w:val="21"/>
                <w:szCs w:val="21"/>
              </w:rPr>
            </w:pPr>
            <w:r>
              <w:rPr>
                <w:rFonts w:hint="eastAsia"/>
                <w:b/>
                <w:sz w:val="21"/>
                <w:szCs w:val="21"/>
              </w:rPr>
              <w:t>【案情描述】</w:t>
            </w:r>
          </w:p>
          <w:p>
            <w:pPr>
              <w:rPr>
                <w:sz w:val="21"/>
                <w:szCs w:val="21"/>
              </w:rPr>
            </w:pPr>
            <w:r>
              <w:rPr>
                <w:sz w:val="21"/>
                <w:szCs w:val="21"/>
              </w:rPr>
              <w:drawing>
                <wp:inline distT="0" distB="0" distL="114300" distR="114300">
                  <wp:extent cx="3869055" cy="2110105"/>
                  <wp:effectExtent l="0" t="0" r="4445" b="10795"/>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28"/>
                          <a:stretch>
                            <a:fillRect/>
                          </a:stretch>
                        </pic:blipFill>
                        <pic:spPr>
                          <a:xfrm>
                            <a:off x="0" y="0"/>
                            <a:ext cx="3869055" cy="2110105"/>
                          </a:xfrm>
                          <a:prstGeom prst="rect">
                            <a:avLst/>
                          </a:prstGeom>
                          <a:noFill/>
                          <a:ln>
                            <a:noFill/>
                          </a:ln>
                        </pic:spPr>
                      </pic:pic>
                    </a:graphicData>
                  </a:graphic>
                </wp:inline>
              </w:drawing>
            </w:r>
          </w:p>
          <w:p>
            <w:pPr>
              <w:autoSpaceDE w:val="0"/>
              <w:autoSpaceDN w:val="0"/>
              <w:adjustRightInd w:val="0"/>
              <w:spacing w:line="400" w:lineRule="exact"/>
              <w:ind w:firstLine="420" w:firstLineChars="200"/>
              <w:rPr>
                <w:rFonts w:hint="eastAsia" w:ascii="宋体" w:hAnsi="宋体"/>
                <w:sz w:val="21"/>
                <w:szCs w:val="21"/>
              </w:rPr>
            </w:pPr>
            <w:r>
              <w:rPr>
                <w:rFonts w:hint="eastAsia" w:ascii="宋体" w:hAnsi="宋体"/>
                <w:sz w:val="21"/>
                <w:szCs w:val="21"/>
              </w:rPr>
              <w:t>郭春生是紫鑫药业的实际掌权人，通过敦化市康平投资有限责任公司持有紫鑫药业49.02%的股份，持股数高达1.26亿股，第二大流通股股东仲维光持股总数6.04%，持股总数达到155万股，此人与郭春生为表兄弟关系。如上图1所示，紫鑫药业的第一大股东康平投资有限公司的77.85%的股份由郭春生的妻子关立影、母亲仲桂兰、妹妹郭春华和侄子郭权等其他亲属持有，实际上直接控制了紫鑫药业。</w:t>
            </w:r>
          </w:p>
          <w:p>
            <w:pPr>
              <w:autoSpaceDE w:val="0"/>
              <w:autoSpaceDN w:val="0"/>
              <w:adjustRightInd w:val="0"/>
              <w:spacing w:line="400" w:lineRule="exact"/>
              <w:ind w:firstLine="420" w:firstLineChars="200"/>
              <w:rPr>
                <w:rFonts w:hint="eastAsia" w:ascii="宋体" w:hAnsi="宋体"/>
                <w:sz w:val="21"/>
                <w:szCs w:val="21"/>
              </w:rPr>
            </w:pPr>
            <w:r>
              <w:rPr>
                <w:rFonts w:ascii="宋体" w:hAnsi="宋体"/>
                <w:sz w:val="21"/>
                <w:szCs w:val="21"/>
              </w:rPr>
              <w:t>2010通过产业内</w:t>
            </w:r>
            <w:r>
              <w:rPr>
                <w:rFonts w:hint="eastAsia" w:ascii="宋体" w:hAnsi="宋体"/>
                <w:sz w:val="21"/>
                <w:szCs w:val="21"/>
              </w:rPr>
              <w:t>大型的人参</w:t>
            </w:r>
            <w:r>
              <w:rPr>
                <w:rFonts w:ascii="宋体" w:hAnsi="宋体"/>
                <w:sz w:val="21"/>
                <w:szCs w:val="21"/>
              </w:rPr>
              <w:t>贸易，人参业务已成为公司的核心产业，2010人参产品收入达3</w:t>
            </w:r>
            <w:r>
              <w:rPr>
                <w:rFonts w:hint="eastAsia" w:ascii="宋体" w:hAnsi="宋体"/>
                <w:sz w:val="21"/>
                <w:szCs w:val="21"/>
              </w:rPr>
              <w:t>.6亿</w:t>
            </w:r>
            <w:r>
              <w:rPr>
                <w:rFonts w:ascii="宋体" w:hAnsi="宋体"/>
                <w:sz w:val="21"/>
                <w:szCs w:val="21"/>
              </w:rPr>
              <w:t>元，成为公司第一大收入来</w:t>
            </w:r>
            <w:r>
              <w:rPr>
                <w:rFonts w:hint="eastAsia" w:ascii="宋体" w:hAnsi="宋体"/>
                <w:sz w:val="21"/>
                <w:szCs w:val="21"/>
              </w:rPr>
              <w:t>源。该公司全年净利润也因为人参业务猛增到1.73亿元，</w:t>
            </w:r>
            <w:r>
              <w:rPr>
                <w:rFonts w:ascii="宋体" w:hAnsi="宋体"/>
                <w:sz w:val="21"/>
                <w:szCs w:val="21"/>
              </w:rPr>
              <w:t>净利润的79%是由人参业务</w:t>
            </w:r>
            <w:r>
              <w:rPr>
                <w:rFonts w:hint="eastAsia" w:ascii="宋体" w:hAnsi="宋体"/>
                <w:sz w:val="21"/>
                <w:szCs w:val="21"/>
              </w:rPr>
              <w:t>提供</w:t>
            </w:r>
            <w:r>
              <w:rPr>
                <w:rFonts w:ascii="宋体" w:hAnsi="宋体"/>
                <w:sz w:val="21"/>
                <w:szCs w:val="21"/>
              </w:rPr>
              <w:t>，同比</w:t>
            </w:r>
            <w:r>
              <w:rPr>
                <w:rFonts w:hint="eastAsia" w:ascii="宋体" w:hAnsi="宋体"/>
                <w:sz w:val="21"/>
                <w:szCs w:val="21"/>
              </w:rPr>
              <w:t>2009年净利润</w:t>
            </w:r>
            <w:r>
              <w:rPr>
                <w:rFonts w:ascii="宋体" w:hAnsi="宋体"/>
                <w:sz w:val="21"/>
                <w:szCs w:val="21"/>
              </w:rPr>
              <w:t>增长184%</w:t>
            </w:r>
            <w:r>
              <w:rPr>
                <w:rFonts w:hint="eastAsia" w:ascii="宋体" w:hAnsi="宋体"/>
                <w:sz w:val="21"/>
                <w:szCs w:val="21"/>
              </w:rPr>
              <w:t>。在披着“人参”的观念以后，紫鑫药业股价自2010年7月份之后开始持续上升，取得巨大突破。</w:t>
            </w:r>
          </w:p>
          <w:p>
            <w:pPr>
              <w:autoSpaceDE w:val="0"/>
              <w:autoSpaceDN w:val="0"/>
              <w:adjustRightInd w:val="0"/>
              <w:spacing w:line="400" w:lineRule="exact"/>
              <w:ind w:firstLine="420" w:firstLineChars="200"/>
              <w:rPr>
                <w:rFonts w:hint="eastAsia" w:ascii="宋体" w:hAnsi="宋体"/>
                <w:sz w:val="21"/>
                <w:szCs w:val="21"/>
              </w:rPr>
            </w:pPr>
            <w:r>
              <w:rPr>
                <w:rFonts w:hint="eastAsia" w:ascii="宋体" w:hAnsi="宋体"/>
                <w:sz w:val="21"/>
                <w:szCs w:val="21"/>
              </w:rPr>
              <w:t>在2010年下半年开始运作人参之后，紫鑫药业的股票开始进入高速增长期，至12月20日时，股价从7月份平均10.69元/股飙涨到了最高29.63元/股，涨幅达到了177.18%。在这期间，公司成功高价增发股票，再融资10亿元。</w:t>
            </w:r>
          </w:p>
          <w:p>
            <w:pPr>
              <w:autoSpaceDE w:val="0"/>
              <w:autoSpaceDN w:val="0"/>
              <w:adjustRightInd w:val="0"/>
              <w:spacing w:line="400" w:lineRule="exact"/>
              <w:ind w:firstLine="420" w:firstLineChars="200"/>
              <w:rPr>
                <w:rFonts w:hint="eastAsia" w:ascii="宋体" w:hAnsi="宋体"/>
                <w:sz w:val="21"/>
                <w:szCs w:val="21"/>
              </w:rPr>
            </w:pPr>
            <w:r>
              <w:rPr>
                <w:rFonts w:hint="eastAsia" w:ascii="宋体" w:hAnsi="宋体"/>
                <w:sz w:val="21"/>
                <w:szCs w:val="21"/>
              </w:rPr>
              <w:t>如此高的利润增长和股价的飙升，上海证</w:t>
            </w:r>
            <w:r>
              <w:rPr>
                <w:rFonts w:ascii="宋体" w:hAnsi="宋体"/>
                <w:sz w:val="21"/>
                <w:szCs w:val="21"/>
              </w:rPr>
              <w:t>券</w:t>
            </w:r>
            <w:r>
              <w:rPr>
                <w:rFonts w:hint="eastAsia" w:ascii="宋体" w:hAnsi="宋体"/>
                <w:sz w:val="21"/>
                <w:szCs w:val="21"/>
              </w:rPr>
              <w:t>报调查</w:t>
            </w:r>
            <w:r>
              <w:rPr>
                <w:rFonts w:ascii="宋体" w:hAnsi="宋体"/>
                <w:sz w:val="21"/>
                <w:szCs w:val="21"/>
              </w:rPr>
              <w:t>吉林、四川、安徽三省的长春、通化、柳河、磐石、延吉、米易、亳州</w:t>
            </w:r>
            <w:r>
              <w:rPr>
                <w:rFonts w:hint="eastAsia" w:ascii="宋体" w:hAnsi="宋体"/>
                <w:sz w:val="21"/>
                <w:szCs w:val="21"/>
              </w:rPr>
              <w:t>等几</w:t>
            </w:r>
            <w:r>
              <w:rPr>
                <w:rFonts w:ascii="宋体" w:hAnsi="宋体"/>
                <w:sz w:val="21"/>
                <w:szCs w:val="21"/>
              </w:rPr>
              <w:t>个县市</w:t>
            </w:r>
            <w:r>
              <w:rPr>
                <w:rFonts w:hint="eastAsia" w:ascii="宋体" w:hAnsi="宋体"/>
                <w:sz w:val="21"/>
                <w:szCs w:val="21"/>
              </w:rPr>
              <w:t>，揭示了紫鑫药业经营业绩的“真实色彩”。</w:t>
            </w:r>
          </w:p>
          <w:p>
            <w:pPr>
              <w:rPr>
                <w:rFonts w:hint="eastAsia"/>
                <w:sz w:val="21"/>
                <w:szCs w:val="21"/>
                <w:lang w:val="en-US" w:eastAsia="zh-CN"/>
              </w:rPr>
            </w:pPr>
          </w:p>
          <w:p>
            <w:pPr>
              <w:ind w:firstLine="422" w:firstLineChars="200"/>
              <w:rPr>
                <w:rFonts w:hint="eastAsia"/>
                <w:b/>
                <w:bCs/>
                <w:sz w:val="21"/>
                <w:szCs w:val="21"/>
                <w:lang w:val="en-US" w:eastAsia="zh-CN"/>
              </w:rPr>
            </w:pPr>
            <w:r>
              <w:rPr>
                <w:rFonts w:hint="eastAsia"/>
                <w:b/>
                <w:bCs/>
                <w:sz w:val="21"/>
                <w:szCs w:val="21"/>
                <w:lang w:val="en-US" w:eastAsia="zh-CN"/>
              </w:rPr>
              <w:t>【舞弊手段】</w:t>
            </w:r>
          </w:p>
          <w:p>
            <w:pPr>
              <w:autoSpaceDE w:val="0"/>
              <w:autoSpaceDN w:val="0"/>
              <w:adjustRightInd w:val="0"/>
              <w:spacing w:line="400" w:lineRule="exact"/>
              <w:ind w:firstLine="420" w:firstLineChars="200"/>
              <w:rPr>
                <w:rFonts w:hint="eastAsia" w:ascii="宋体" w:hAnsi="宋体"/>
                <w:sz w:val="21"/>
                <w:szCs w:val="21"/>
              </w:rPr>
            </w:pPr>
            <w:r>
              <w:rPr>
                <w:rFonts w:hint="eastAsia" w:ascii="宋体" w:hAnsi="宋体"/>
                <w:sz w:val="21"/>
                <w:szCs w:val="21"/>
              </w:rPr>
              <w:t>（1）操纵股票</w:t>
            </w:r>
          </w:p>
          <w:p>
            <w:pPr>
              <w:autoSpaceDE w:val="0"/>
              <w:autoSpaceDN w:val="0"/>
              <w:adjustRightInd w:val="0"/>
              <w:spacing w:line="400" w:lineRule="exact"/>
              <w:ind w:firstLine="420" w:firstLineChars="200"/>
              <w:rPr>
                <w:rFonts w:hint="eastAsia" w:ascii="宋体" w:hAnsi="宋体"/>
                <w:sz w:val="21"/>
                <w:szCs w:val="21"/>
              </w:rPr>
            </w:pPr>
            <w:r>
              <w:rPr>
                <w:rFonts w:hint="eastAsia" w:ascii="宋体" w:hAnsi="宋体"/>
                <w:sz w:val="21"/>
                <w:szCs w:val="21"/>
              </w:rPr>
              <w:t>紫鑫药业2010年定向增发股票筹资近10亿的资金，这次股票</w:t>
            </w:r>
            <w:r>
              <w:rPr>
                <w:rFonts w:ascii="宋体" w:hAnsi="宋体"/>
                <w:sz w:val="21"/>
                <w:szCs w:val="21"/>
              </w:rPr>
              <w:t>增发的发行价格正是以杨录军</w:t>
            </w:r>
            <w:r>
              <w:rPr>
                <w:rFonts w:hint="eastAsia" w:ascii="宋体" w:hAnsi="宋体"/>
                <w:sz w:val="21"/>
                <w:szCs w:val="21"/>
              </w:rPr>
              <w:t>（</w:t>
            </w:r>
            <w:r>
              <w:rPr>
                <w:rFonts w:ascii="宋体" w:hAnsi="宋体"/>
                <w:sz w:val="21"/>
                <w:szCs w:val="21"/>
              </w:rPr>
              <w:t>杨录军，吉林省敦化市江南镇甩湾子村人</w:t>
            </w:r>
            <w:r>
              <w:rPr>
                <w:rFonts w:hint="eastAsia" w:ascii="宋体" w:hAnsi="宋体"/>
                <w:sz w:val="21"/>
                <w:szCs w:val="21"/>
              </w:rPr>
              <w:t>。他在</w:t>
            </w:r>
            <w:r>
              <w:rPr>
                <w:rFonts w:ascii="宋体" w:hAnsi="宋体"/>
                <w:sz w:val="21"/>
                <w:szCs w:val="21"/>
              </w:rPr>
              <w:t>三年前还</w:t>
            </w:r>
            <w:r>
              <w:rPr>
                <w:rFonts w:hint="eastAsia" w:ascii="宋体" w:hAnsi="宋体"/>
                <w:sz w:val="21"/>
                <w:szCs w:val="21"/>
              </w:rPr>
              <w:t>是个农民</w:t>
            </w:r>
            <w:r>
              <w:rPr>
                <w:rFonts w:ascii="宋体" w:hAnsi="宋体"/>
                <w:sz w:val="21"/>
                <w:szCs w:val="21"/>
              </w:rPr>
              <w:t>，</w:t>
            </w:r>
            <w:r>
              <w:rPr>
                <w:rFonts w:hint="eastAsia" w:ascii="宋体" w:hAnsi="宋体"/>
                <w:sz w:val="21"/>
                <w:szCs w:val="21"/>
              </w:rPr>
              <w:t>从2008年到2010年</w:t>
            </w:r>
            <w:r>
              <w:rPr>
                <w:rFonts w:ascii="宋体" w:hAnsi="宋体"/>
                <w:sz w:val="21"/>
                <w:szCs w:val="21"/>
              </w:rPr>
              <w:t>生意</w:t>
            </w:r>
            <w:r>
              <w:rPr>
                <w:rFonts w:hint="eastAsia" w:ascii="宋体" w:hAnsi="宋体"/>
                <w:sz w:val="21"/>
                <w:szCs w:val="21"/>
              </w:rPr>
              <w:t>做的很好</w:t>
            </w:r>
            <w:r>
              <w:rPr>
                <w:rFonts w:ascii="宋体" w:hAnsi="宋体"/>
                <w:sz w:val="21"/>
                <w:szCs w:val="21"/>
              </w:rPr>
              <w:t>，</w:t>
            </w:r>
            <w:r>
              <w:rPr>
                <w:rFonts w:hint="eastAsia" w:ascii="宋体" w:hAnsi="宋体"/>
                <w:sz w:val="21"/>
                <w:szCs w:val="21"/>
              </w:rPr>
              <w:t>基本上市</w:t>
            </w:r>
            <w:r>
              <w:rPr>
                <w:rFonts w:ascii="宋体" w:hAnsi="宋体"/>
                <w:sz w:val="21"/>
                <w:szCs w:val="21"/>
              </w:rPr>
              <w:t>靠其老同学郭春生</w:t>
            </w:r>
            <w:r>
              <w:rPr>
                <w:rFonts w:hint="eastAsia" w:ascii="宋体" w:hAnsi="宋体"/>
                <w:sz w:val="21"/>
                <w:szCs w:val="21"/>
              </w:rPr>
              <w:t>赞助和支持）</w:t>
            </w:r>
            <w:r>
              <w:rPr>
                <w:rFonts w:ascii="宋体" w:hAnsi="宋体"/>
                <w:sz w:val="21"/>
                <w:szCs w:val="21"/>
              </w:rPr>
              <w:t>20.05元/股的</w:t>
            </w:r>
            <w:r>
              <w:rPr>
                <w:rFonts w:hint="eastAsia" w:ascii="宋体" w:hAnsi="宋体"/>
                <w:sz w:val="21"/>
                <w:szCs w:val="21"/>
              </w:rPr>
              <w:t>价格</w:t>
            </w:r>
            <w:r>
              <w:rPr>
                <w:rFonts w:ascii="宋体" w:hAnsi="宋体"/>
                <w:sz w:val="21"/>
                <w:szCs w:val="21"/>
              </w:rPr>
              <w:t>确定，同华创业</w:t>
            </w:r>
            <w:r>
              <w:rPr>
                <w:rFonts w:hint="eastAsia" w:ascii="宋体" w:hAnsi="宋体"/>
                <w:sz w:val="21"/>
                <w:szCs w:val="21"/>
              </w:rPr>
              <w:t>和其他机构报价都低于16元都排在杨录军之下。</w:t>
            </w:r>
            <w:r>
              <w:rPr>
                <w:rFonts w:ascii="宋体" w:hAnsi="宋体"/>
                <w:sz w:val="21"/>
                <w:szCs w:val="21"/>
              </w:rPr>
              <w:t>正是杨录军的</w:t>
            </w:r>
            <w:r>
              <w:rPr>
                <w:rFonts w:hint="eastAsia" w:ascii="宋体" w:hAnsi="宋体"/>
                <w:sz w:val="21"/>
                <w:szCs w:val="21"/>
              </w:rPr>
              <w:t>高额资金</w:t>
            </w:r>
            <w:r>
              <w:rPr>
                <w:rFonts w:ascii="宋体" w:hAnsi="宋体"/>
                <w:sz w:val="21"/>
                <w:szCs w:val="21"/>
              </w:rPr>
              <w:t>认购促使了紫鑫药业</w:t>
            </w:r>
            <w:r>
              <w:rPr>
                <w:rFonts w:hint="eastAsia" w:ascii="宋体" w:hAnsi="宋体"/>
                <w:sz w:val="21"/>
                <w:szCs w:val="21"/>
              </w:rPr>
              <w:t>的股票得</w:t>
            </w:r>
            <w:r>
              <w:rPr>
                <w:rFonts w:ascii="宋体" w:hAnsi="宋体"/>
                <w:sz w:val="21"/>
                <w:szCs w:val="21"/>
              </w:rPr>
              <w:t>以高价发行。在最终确定的发行</w:t>
            </w:r>
            <w:r>
              <w:rPr>
                <w:rFonts w:hint="eastAsia" w:ascii="宋体" w:hAnsi="宋体"/>
                <w:sz w:val="21"/>
                <w:szCs w:val="21"/>
              </w:rPr>
              <w:t>方</w:t>
            </w:r>
            <w:r>
              <w:rPr>
                <w:rFonts w:ascii="宋体" w:hAnsi="宋体"/>
                <w:sz w:val="21"/>
                <w:szCs w:val="21"/>
              </w:rPr>
              <w:t>，杨录军作为唯一的自然人显得</w:t>
            </w:r>
            <w:r>
              <w:rPr>
                <w:rFonts w:hint="eastAsia" w:ascii="宋体" w:hAnsi="宋体"/>
                <w:sz w:val="21"/>
                <w:szCs w:val="21"/>
              </w:rPr>
              <w:t>非常的</w:t>
            </w:r>
            <w:r>
              <w:rPr>
                <w:rFonts w:ascii="宋体" w:hAnsi="宋体"/>
                <w:sz w:val="21"/>
                <w:szCs w:val="21"/>
              </w:rPr>
              <w:t>醒目。以其最终获配387.5311万股股权规模来计算，杨录军此番动用资金逾7</w:t>
            </w:r>
            <w:r>
              <w:rPr>
                <w:rFonts w:hint="eastAsia" w:ascii="宋体" w:hAnsi="宋体"/>
                <w:sz w:val="21"/>
                <w:szCs w:val="21"/>
              </w:rPr>
              <w:t>770</w:t>
            </w:r>
            <w:r>
              <w:rPr>
                <w:rFonts w:ascii="宋体" w:hAnsi="宋体"/>
                <w:sz w:val="21"/>
                <w:szCs w:val="21"/>
              </w:rPr>
              <w:t>万元。</w:t>
            </w:r>
          </w:p>
          <w:p>
            <w:pPr>
              <w:autoSpaceDE w:val="0"/>
              <w:autoSpaceDN w:val="0"/>
              <w:adjustRightInd w:val="0"/>
              <w:spacing w:line="400" w:lineRule="exact"/>
              <w:ind w:firstLine="420" w:firstLineChars="200"/>
              <w:rPr>
                <w:rFonts w:hint="eastAsia" w:ascii="宋体" w:hAnsi="宋体"/>
                <w:sz w:val="21"/>
                <w:szCs w:val="21"/>
              </w:rPr>
            </w:pPr>
            <w:r>
              <w:rPr>
                <w:rFonts w:hint="eastAsia" w:ascii="宋体" w:hAnsi="宋体"/>
                <w:sz w:val="21"/>
                <w:szCs w:val="21"/>
              </w:rPr>
              <w:t>但</w:t>
            </w:r>
            <w:r>
              <w:rPr>
                <w:rFonts w:ascii="宋体" w:hAnsi="宋体"/>
                <w:sz w:val="21"/>
                <w:szCs w:val="21"/>
              </w:rPr>
              <w:t>据</w:t>
            </w:r>
            <w:r>
              <w:rPr>
                <w:rFonts w:hint="eastAsia" w:ascii="宋体" w:hAnsi="宋体"/>
                <w:sz w:val="21"/>
                <w:szCs w:val="21"/>
              </w:rPr>
              <w:t>调查</w:t>
            </w:r>
            <w:r>
              <w:rPr>
                <w:rFonts w:ascii="宋体" w:hAnsi="宋体"/>
                <w:sz w:val="21"/>
                <w:szCs w:val="21"/>
              </w:rPr>
              <w:t>杨录军</w:t>
            </w:r>
            <w:r>
              <w:rPr>
                <w:rFonts w:hint="eastAsia" w:ascii="宋体" w:hAnsi="宋体"/>
                <w:sz w:val="21"/>
                <w:szCs w:val="21"/>
              </w:rPr>
              <w:t>是</w:t>
            </w:r>
            <w:r>
              <w:rPr>
                <w:rFonts w:ascii="宋体" w:hAnsi="宋体"/>
                <w:sz w:val="21"/>
                <w:szCs w:val="21"/>
              </w:rPr>
              <w:t>没有资金实力</w:t>
            </w:r>
            <w:r>
              <w:rPr>
                <w:rFonts w:hint="eastAsia" w:ascii="宋体" w:hAnsi="宋体"/>
                <w:sz w:val="21"/>
                <w:szCs w:val="21"/>
              </w:rPr>
              <w:t>认购紫鑫药业如此大规模的股份</w:t>
            </w:r>
            <w:r>
              <w:rPr>
                <w:rFonts w:ascii="宋体" w:hAnsi="宋体"/>
                <w:sz w:val="21"/>
                <w:szCs w:val="21"/>
              </w:rPr>
              <w:t>，</w:t>
            </w:r>
            <w:r>
              <w:rPr>
                <w:rFonts w:hint="eastAsia" w:ascii="宋体" w:hAnsi="宋体"/>
                <w:sz w:val="21"/>
                <w:szCs w:val="21"/>
              </w:rPr>
              <w:t>并且以高于其他机构4元/股的价格，多了将近1550万元的资金来认购股份对他来讲没有益处，唯一的动机是为了提高股票价格，所以可以判断此巨款</w:t>
            </w:r>
            <w:r>
              <w:rPr>
                <w:rFonts w:ascii="宋体" w:hAnsi="宋体"/>
                <w:sz w:val="21"/>
                <w:szCs w:val="21"/>
              </w:rPr>
              <w:t>是由郭春生提供</w:t>
            </w:r>
            <w:r>
              <w:rPr>
                <w:rFonts w:hint="eastAsia" w:ascii="宋体" w:hAnsi="宋体"/>
                <w:sz w:val="21"/>
                <w:szCs w:val="21"/>
              </w:rPr>
              <w:t>，此交易的受益方是</w:t>
            </w:r>
            <w:r>
              <w:rPr>
                <w:rFonts w:ascii="宋体" w:hAnsi="宋体"/>
                <w:sz w:val="21"/>
                <w:szCs w:val="21"/>
              </w:rPr>
              <w:t>郭春生。</w:t>
            </w:r>
            <w:r>
              <w:rPr>
                <w:rFonts w:hint="eastAsia" w:ascii="宋体" w:hAnsi="宋体"/>
                <w:sz w:val="21"/>
                <w:szCs w:val="21"/>
              </w:rPr>
              <w:t>在12月20日时股价已经由7月份的10.69元/股涨至了最高29.63元/股，涨幅达到了177.18%。所以郭春生为了提高股票价格和保持股势上升趋势，通过杨录军来操纵股价使股票得以高价发行，通过内部交易最终募集巨额资金。</w:t>
            </w:r>
          </w:p>
          <w:p>
            <w:pPr>
              <w:autoSpaceDE w:val="0"/>
              <w:autoSpaceDN w:val="0"/>
              <w:adjustRightInd w:val="0"/>
              <w:spacing w:line="400" w:lineRule="exact"/>
              <w:ind w:firstLine="420" w:firstLineChars="200"/>
              <w:jc w:val="left"/>
              <w:rPr>
                <w:rFonts w:hint="eastAsia" w:ascii="宋体" w:hAnsi="宋体"/>
                <w:sz w:val="21"/>
                <w:szCs w:val="21"/>
              </w:rPr>
            </w:pPr>
            <w:r>
              <w:rPr>
                <w:rFonts w:hint="eastAsia" w:ascii="宋体" w:hAnsi="宋体"/>
                <w:sz w:val="21"/>
                <w:szCs w:val="21"/>
              </w:rPr>
              <w:t>（2）关联方交易</w:t>
            </w:r>
          </w:p>
          <w:p>
            <w:pPr>
              <w:autoSpaceDE w:val="0"/>
              <w:autoSpaceDN w:val="0"/>
              <w:adjustRightInd w:val="0"/>
              <w:spacing w:line="400" w:lineRule="exact"/>
              <w:ind w:firstLine="420" w:firstLineChars="200"/>
              <w:jc w:val="left"/>
              <w:rPr>
                <w:rFonts w:hint="eastAsia" w:ascii="宋体" w:hAnsi="宋体"/>
                <w:sz w:val="21"/>
                <w:szCs w:val="21"/>
              </w:rPr>
            </w:pPr>
            <w:r>
              <w:rPr>
                <w:rFonts w:ascii="宋体" w:hAnsi="宋体"/>
                <w:sz w:val="21"/>
                <w:szCs w:val="21"/>
              </w:rPr>
              <w:fldChar w:fldCharType="begin"/>
            </w:r>
            <w:r>
              <w:rPr>
                <w:rFonts w:ascii="宋体" w:hAnsi="宋体"/>
                <w:sz w:val="21"/>
                <w:szCs w:val="21"/>
              </w:rPr>
              <w:instrText xml:space="preserve"> </w:instrText>
            </w:r>
            <w:r>
              <w:rPr>
                <w:rFonts w:hint="eastAsia" w:ascii="宋体" w:hAnsi="宋体"/>
                <w:sz w:val="21"/>
                <w:szCs w:val="21"/>
              </w:rPr>
              <w:instrText xml:space="preserve">= 1 \* GB3</w:instrText>
            </w:r>
            <w:r>
              <w:rPr>
                <w:rFonts w:ascii="宋体" w:hAnsi="宋体"/>
                <w:sz w:val="21"/>
                <w:szCs w:val="21"/>
              </w:rPr>
              <w:instrText xml:space="preserve"> </w:instrText>
            </w:r>
            <w:r>
              <w:rPr>
                <w:rFonts w:ascii="宋体" w:hAnsi="宋体"/>
                <w:sz w:val="21"/>
                <w:szCs w:val="21"/>
              </w:rPr>
              <w:fldChar w:fldCharType="separate"/>
            </w:r>
            <w:r>
              <w:rPr>
                <w:rFonts w:hint="eastAsia" w:ascii="宋体" w:hAnsi="宋体"/>
                <w:sz w:val="21"/>
                <w:szCs w:val="21"/>
              </w:rPr>
              <w:t>①</w:t>
            </w:r>
            <w:r>
              <w:rPr>
                <w:rFonts w:ascii="宋体" w:hAnsi="宋体"/>
                <w:sz w:val="21"/>
                <w:szCs w:val="21"/>
              </w:rPr>
              <w:fldChar w:fldCharType="end"/>
            </w:r>
            <w:r>
              <w:rPr>
                <w:rFonts w:hint="eastAsia" w:ascii="宋体" w:hAnsi="宋体"/>
                <w:sz w:val="21"/>
                <w:szCs w:val="21"/>
              </w:rPr>
              <w:t>主要关联方</w:t>
            </w:r>
          </w:p>
          <w:p>
            <w:pPr>
              <w:autoSpaceDE w:val="0"/>
              <w:autoSpaceDN w:val="0"/>
              <w:adjustRightInd w:val="0"/>
              <w:spacing w:line="400" w:lineRule="exact"/>
              <w:ind w:firstLine="420" w:firstLineChars="200"/>
              <w:jc w:val="left"/>
              <w:rPr>
                <w:rFonts w:hint="eastAsia" w:ascii="宋体" w:hAnsi="宋体"/>
                <w:sz w:val="21"/>
                <w:szCs w:val="21"/>
              </w:rPr>
            </w:pPr>
            <w:r>
              <w:rPr>
                <w:rFonts w:hint="eastAsia" w:ascii="宋体" w:hAnsi="宋体"/>
                <w:sz w:val="21"/>
                <w:szCs w:val="21"/>
              </w:rPr>
              <w:t>第一：上游主要供应商</w:t>
            </w:r>
          </w:p>
          <w:p>
            <w:pPr>
              <w:autoSpaceDE w:val="0"/>
              <w:autoSpaceDN w:val="0"/>
              <w:adjustRightInd w:val="0"/>
              <w:spacing w:line="400" w:lineRule="exact"/>
              <w:ind w:firstLine="420" w:firstLineChars="200"/>
              <w:jc w:val="left"/>
              <w:rPr>
                <w:rFonts w:hint="eastAsia" w:ascii="宋体" w:hAnsi="宋体"/>
                <w:sz w:val="21"/>
                <w:szCs w:val="21"/>
              </w:rPr>
            </w:pPr>
            <w:r>
              <w:rPr>
                <w:rFonts w:hint="eastAsia" w:ascii="宋体" w:hAnsi="宋体"/>
                <w:sz w:val="21"/>
                <w:szCs w:val="21"/>
              </w:rPr>
              <w:t>给紫鑫药业提供参源的客户主要有四家——“延边嘉益”、“延边耀宇”、“延边欣鑫</w:t>
            </w:r>
            <w:r>
              <w:rPr>
                <w:rFonts w:ascii="宋体" w:hAnsi="宋体"/>
                <w:sz w:val="21"/>
                <w:szCs w:val="21"/>
              </w:rPr>
              <w:t>”</w:t>
            </w:r>
            <w:r>
              <w:rPr>
                <w:rFonts w:hint="eastAsia" w:ascii="宋体" w:hAnsi="宋体"/>
                <w:sz w:val="21"/>
                <w:szCs w:val="21"/>
              </w:rPr>
              <w:t>、“延边劲辉”，这四家人参贸易公司，他们有高度相关性：建立</w:t>
            </w:r>
            <w:r>
              <w:rPr>
                <w:rFonts w:ascii="宋体" w:hAnsi="宋体"/>
                <w:sz w:val="21"/>
                <w:szCs w:val="21"/>
              </w:rPr>
              <w:t>时间相同、经营范围相同</w:t>
            </w:r>
            <w:r>
              <w:rPr>
                <w:rFonts w:hint="eastAsia" w:ascii="宋体" w:hAnsi="宋体"/>
                <w:sz w:val="21"/>
                <w:szCs w:val="21"/>
              </w:rPr>
              <w:t>和</w:t>
            </w:r>
            <w:r>
              <w:rPr>
                <w:rFonts w:ascii="宋体" w:hAnsi="宋体"/>
                <w:sz w:val="21"/>
                <w:szCs w:val="21"/>
              </w:rPr>
              <w:t>公司</w:t>
            </w:r>
            <w:r>
              <w:rPr>
                <w:rFonts w:hint="eastAsia" w:ascii="宋体" w:hAnsi="宋体"/>
                <w:sz w:val="21"/>
                <w:szCs w:val="21"/>
              </w:rPr>
              <w:t>的住所都是一样的</w:t>
            </w:r>
            <w:r>
              <w:rPr>
                <w:rFonts w:ascii="宋体" w:hAnsi="宋体"/>
                <w:sz w:val="21"/>
                <w:szCs w:val="21"/>
              </w:rPr>
              <w:t>，甚至集中</w:t>
            </w:r>
            <w:r>
              <w:rPr>
                <w:rFonts w:hint="eastAsia" w:ascii="宋体" w:hAnsi="宋体"/>
                <w:sz w:val="21"/>
                <w:szCs w:val="21"/>
              </w:rPr>
              <w:t>搬迁</w:t>
            </w:r>
            <w:r>
              <w:rPr>
                <w:rFonts w:ascii="宋体" w:hAnsi="宋体"/>
                <w:sz w:val="21"/>
                <w:szCs w:val="21"/>
              </w:rPr>
              <w:t>的时间</w:t>
            </w:r>
            <w:r>
              <w:rPr>
                <w:rFonts w:hint="eastAsia" w:ascii="宋体" w:hAnsi="宋体"/>
                <w:sz w:val="21"/>
                <w:szCs w:val="21"/>
              </w:rPr>
              <w:t>也是惊人</w:t>
            </w:r>
            <w:r>
              <w:rPr>
                <w:rFonts w:ascii="宋体" w:hAnsi="宋体"/>
                <w:sz w:val="21"/>
                <w:szCs w:val="21"/>
              </w:rPr>
              <w:t>的</w:t>
            </w:r>
            <w:r>
              <w:rPr>
                <w:rFonts w:hint="eastAsia" w:ascii="宋体" w:hAnsi="宋体"/>
                <w:sz w:val="21"/>
                <w:szCs w:val="21"/>
              </w:rPr>
              <w:t>一致，他们成立于2010年4月23日，其次是他们的业务范围同为“人参及人参粗加工”，最初都居住在延边州新兴工业集中区。然而, 据调查在2010年11与24日其中三首“延边欣鑫、延边劲辉、延边耀宇”，这三家公司为了在形式上成为独立的贸易企业，将</w:t>
            </w:r>
            <w:r>
              <w:rPr>
                <w:rFonts w:ascii="宋体" w:hAnsi="宋体"/>
                <w:sz w:val="21"/>
                <w:szCs w:val="21"/>
              </w:rPr>
              <w:t>由延边州新兴工业集中区</w:t>
            </w:r>
            <w:r>
              <w:rPr>
                <w:rFonts w:hint="eastAsia" w:ascii="宋体" w:hAnsi="宋体"/>
                <w:sz w:val="21"/>
                <w:szCs w:val="21"/>
              </w:rPr>
              <w:t>在同一时间迁移到外省。但由于他们的成立时间、经营范围、公司住所都相同，所以在实际上不具备有独立性。而且，</w:t>
            </w:r>
            <w:r>
              <w:rPr>
                <w:rFonts w:ascii="宋体" w:hAnsi="宋体"/>
                <w:sz w:val="21"/>
                <w:szCs w:val="21"/>
              </w:rPr>
              <w:t>延边嘉益与延边欣鑫</w:t>
            </w:r>
            <w:r>
              <w:rPr>
                <w:rFonts w:hint="eastAsia" w:ascii="宋体" w:hAnsi="宋体"/>
                <w:sz w:val="21"/>
                <w:szCs w:val="21"/>
              </w:rPr>
              <w:t>登记的</w:t>
            </w:r>
            <w:r>
              <w:rPr>
                <w:rFonts w:ascii="宋体" w:hAnsi="宋体"/>
                <w:sz w:val="21"/>
                <w:szCs w:val="21"/>
              </w:rPr>
              <w:t>工商联系方式为同一号码；延边耀宇与延边劲辉</w:t>
            </w:r>
            <w:r>
              <w:rPr>
                <w:rFonts w:hint="eastAsia" w:ascii="宋体" w:hAnsi="宋体"/>
                <w:sz w:val="21"/>
                <w:szCs w:val="21"/>
              </w:rPr>
              <w:t>登记的</w:t>
            </w:r>
            <w:r>
              <w:rPr>
                <w:rFonts w:ascii="宋体" w:hAnsi="宋体"/>
                <w:sz w:val="21"/>
                <w:szCs w:val="21"/>
              </w:rPr>
              <w:t>电话号码也</w:t>
            </w:r>
            <w:r>
              <w:rPr>
                <w:rFonts w:hint="eastAsia" w:ascii="宋体" w:hAnsi="宋体"/>
                <w:sz w:val="21"/>
                <w:szCs w:val="21"/>
              </w:rPr>
              <w:t>一致相同</w:t>
            </w:r>
            <w:r>
              <w:rPr>
                <w:rFonts w:ascii="宋体" w:hAnsi="宋体"/>
                <w:sz w:val="21"/>
                <w:szCs w:val="21"/>
              </w:rPr>
              <w:t>。</w:t>
            </w:r>
            <w:r>
              <w:rPr>
                <w:rFonts w:hint="eastAsia" w:ascii="宋体" w:hAnsi="宋体"/>
                <w:sz w:val="21"/>
                <w:szCs w:val="21"/>
              </w:rPr>
              <w:t>随后，记者拨打号码不存在或关机</w:t>
            </w:r>
            <w:r>
              <w:rPr>
                <w:rFonts w:ascii="宋体" w:hAnsi="宋体"/>
                <w:sz w:val="21"/>
                <w:szCs w:val="21"/>
              </w:rPr>
              <w:t>。</w:t>
            </w:r>
            <w:r>
              <w:rPr>
                <w:rFonts w:hint="eastAsia" w:ascii="宋体" w:hAnsi="宋体"/>
                <w:sz w:val="21"/>
                <w:szCs w:val="21"/>
              </w:rPr>
              <w:t>这些变更的信息中都存在很大疑问，应该在财务报表中如是披露，但是这些变更的信息并未在紫鑫药业的年度报告中充分披露。</w:t>
            </w:r>
          </w:p>
          <w:p>
            <w:pPr>
              <w:autoSpaceDE w:val="0"/>
              <w:autoSpaceDN w:val="0"/>
              <w:adjustRightInd w:val="0"/>
              <w:spacing w:line="400" w:lineRule="exact"/>
              <w:ind w:firstLine="420" w:firstLineChars="200"/>
              <w:jc w:val="left"/>
              <w:rPr>
                <w:rFonts w:hint="eastAsia" w:ascii="宋体" w:hAnsi="宋体"/>
                <w:sz w:val="21"/>
                <w:szCs w:val="21"/>
              </w:rPr>
            </w:pPr>
            <w:r>
              <w:rPr>
                <w:rFonts w:hint="eastAsia" w:ascii="宋体" w:hAnsi="宋体"/>
                <w:sz w:val="21"/>
                <w:szCs w:val="21"/>
              </w:rPr>
              <w:t>第二：下游主要客户商</w:t>
            </w:r>
          </w:p>
          <w:p>
            <w:pPr>
              <w:autoSpaceDE w:val="0"/>
              <w:autoSpaceDN w:val="0"/>
              <w:adjustRightInd w:val="0"/>
              <w:spacing w:line="400" w:lineRule="exact"/>
              <w:ind w:firstLine="420" w:firstLineChars="200"/>
              <w:jc w:val="left"/>
              <w:rPr>
                <w:rFonts w:hint="eastAsia" w:ascii="宋体" w:hAnsi="宋体"/>
                <w:sz w:val="21"/>
                <w:szCs w:val="21"/>
              </w:rPr>
            </w:pPr>
            <w:r>
              <w:rPr>
                <w:rFonts w:hint="eastAsia" w:ascii="宋体" w:hAnsi="宋体"/>
                <w:sz w:val="21"/>
                <w:szCs w:val="21"/>
              </w:rPr>
              <w:t>根据紫鑫药业的2010年年报所披露的，公司营业收入的前5名客户分别为“四川平大生物制品有限责任公司、毫州千草药业饮品厂、吉林正德药业有限公司、通化立发人参贸易有限公司、通化文博人参贸易有限公司</w:t>
            </w:r>
            <w:r>
              <w:rPr>
                <w:rFonts w:ascii="宋体" w:hAnsi="宋体"/>
                <w:sz w:val="21"/>
                <w:szCs w:val="21"/>
              </w:rPr>
              <w:t>”</w:t>
            </w:r>
            <w:r>
              <w:rPr>
                <w:rFonts w:hint="eastAsia" w:ascii="宋体" w:hAnsi="宋体"/>
                <w:sz w:val="21"/>
                <w:szCs w:val="21"/>
              </w:rPr>
              <w:t>。这五家公司为紫鑫药业带来约为23258万元的收入，占营业收入高达36.20%。通过查询紫鑫药业历年的年度财务报告，上述五家公司均从未露面。但相比2009年年度报告，紫鑫药业的前5大客户购买的总金额不超过2684万元，仅占2009年营业收入的12.29%。而在2010的业绩飙升里，五个大客户的出现存在可疑性。五个大客户带来了巨大的利润，也推动了股票价格的上涨。以下揭示主要三个客户：四川平大生物、千草药业、吉林正德药业之间的实际的控制人。</w:t>
            </w:r>
          </w:p>
          <w:p>
            <w:pPr>
              <w:autoSpaceDE w:val="0"/>
              <w:autoSpaceDN w:val="0"/>
              <w:adjustRightInd w:val="0"/>
              <w:spacing w:line="400" w:lineRule="exact"/>
              <w:ind w:firstLine="420" w:firstLineChars="200"/>
              <w:jc w:val="left"/>
              <w:rPr>
                <w:rFonts w:hint="eastAsia" w:ascii="宋体" w:hAnsi="宋体"/>
                <w:sz w:val="21"/>
                <w:szCs w:val="21"/>
              </w:rPr>
            </w:pPr>
            <w:r>
              <w:rPr>
                <w:rFonts w:hint="eastAsia" w:ascii="宋体" w:hAnsi="宋体"/>
                <w:sz w:val="21"/>
                <w:szCs w:val="21"/>
              </w:rPr>
              <w:t>第一大客户——四川平大生物：被紫鑫药业控制的长春资本所控股，事实上已经成为了紫鑫药业的影子公司。紫鑫药业2010年年报显示，四川平大生物是第一大客户，购买的产品达7068.58万元，而在同一时间</w:t>
            </w:r>
            <w:r>
              <w:rPr>
                <w:rFonts w:ascii="宋体" w:hAnsi="宋体"/>
                <w:sz w:val="21"/>
                <w:szCs w:val="21"/>
              </w:rPr>
              <w:t>，从应收账款余额披露</w:t>
            </w:r>
            <w:r>
              <w:rPr>
                <w:rFonts w:hint="eastAsia" w:ascii="宋体" w:hAnsi="宋体"/>
                <w:sz w:val="21"/>
                <w:szCs w:val="21"/>
              </w:rPr>
              <w:t>显示</w:t>
            </w:r>
            <w:r>
              <w:rPr>
                <w:rFonts w:ascii="宋体" w:hAnsi="宋体"/>
                <w:sz w:val="21"/>
                <w:szCs w:val="21"/>
              </w:rPr>
              <w:t>，平大生物没有</w:t>
            </w:r>
            <w:r>
              <w:rPr>
                <w:rFonts w:hint="eastAsia" w:ascii="宋体" w:hAnsi="宋体"/>
                <w:sz w:val="21"/>
                <w:szCs w:val="21"/>
              </w:rPr>
              <w:t>列出</w:t>
            </w:r>
            <w:r>
              <w:rPr>
                <w:rFonts w:ascii="宋体" w:hAnsi="宋体"/>
                <w:sz w:val="21"/>
                <w:szCs w:val="21"/>
              </w:rPr>
              <w:t>，</w:t>
            </w:r>
            <w:r>
              <w:rPr>
                <w:rFonts w:hint="eastAsia" w:ascii="宋体" w:hAnsi="宋体"/>
                <w:sz w:val="21"/>
                <w:szCs w:val="21"/>
              </w:rPr>
              <w:t>说明大约</w:t>
            </w:r>
            <w:r>
              <w:rPr>
                <w:rFonts w:ascii="宋体" w:hAnsi="宋体"/>
                <w:sz w:val="21"/>
                <w:szCs w:val="21"/>
              </w:rPr>
              <w:t>7000多万</w:t>
            </w:r>
            <w:r>
              <w:rPr>
                <w:rFonts w:hint="eastAsia" w:ascii="宋体" w:hAnsi="宋体"/>
                <w:sz w:val="21"/>
                <w:szCs w:val="21"/>
              </w:rPr>
              <w:t>元购买应</w:t>
            </w:r>
            <w:r>
              <w:rPr>
                <w:rFonts w:ascii="宋体" w:hAnsi="宋体"/>
                <w:sz w:val="21"/>
                <w:szCs w:val="21"/>
              </w:rPr>
              <w:t>全额</w:t>
            </w:r>
            <w:r>
              <w:rPr>
                <w:rFonts w:hint="eastAsia" w:ascii="宋体" w:hAnsi="宋体"/>
                <w:sz w:val="21"/>
                <w:szCs w:val="21"/>
              </w:rPr>
              <w:t>支付</w:t>
            </w:r>
            <w:r>
              <w:rPr>
                <w:rFonts w:ascii="宋体" w:hAnsi="宋体"/>
                <w:sz w:val="21"/>
                <w:szCs w:val="21"/>
              </w:rPr>
              <w:t>。</w:t>
            </w:r>
            <w:r>
              <w:rPr>
                <w:rFonts w:hint="eastAsia" w:ascii="宋体" w:hAnsi="宋体"/>
                <w:sz w:val="21"/>
                <w:szCs w:val="21"/>
              </w:rPr>
              <w:t>占全部营业收入的11%。平大生物是否有能力支付占紫鑫药业营业收入11%的巨款。但2010年12月31日，平大生物9716万元的总资产，4604万元的所有者权益，3011万元的主营业务收入，279.60万元的净利润。可以推断，平大生物在2010年要拿出7000多万元购买紫鑫药业的人参产品，几乎是不可能实现。而且平大生物的主营产品是“何首乌茶”，原材料来源几乎是“何首乌”，基本是从攀西地区的当地农民中采购，紫鑫药的人参跟何首乌茶没有关联。</w:t>
            </w:r>
          </w:p>
          <w:p>
            <w:pPr>
              <w:autoSpaceDE w:val="0"/>
              <w:autoSpaceDN w:val="0"/>
              <w:adjustRightInd w:val="0"/>
              <w:spacing w:line="400" w:lineRule="exact"/>
              <w:ind w:firstLine="420" w:firstLineChars="200"/>
              <w:jc w:val="left"/>
              <w:rPr>
                <w:rFonts w:hint="eastAsia" w:ascii="宋体" w:hAnsi="宋体"/>
                <w:sz w:val="21"/>
                <w:szCs w:val="21"/>
              </w:rPr>
            </w:pPr>
            <w:r>
              <w:rPr>
                <w:rFonts w:hint="eastAsia" w:ascii="宋体" w:hAnsi="宋体"/>
                <w:sz w:val="21"/>
                <w:szCs w:val="21"/>
              </w:rPr>
              <w:t>第二大客户——千草药业：2008年，紫鑫药业获得了吉林草还丹药业有限公司全部的股份，千草药业成为紫鑫药业的孙公司，在2010年里给紫鑫药业带来了6890.60万元的营业收入，占紫鑫药业2010年营业总收入的10.73%。但千草药业2007年36.46万元的亏损，2008年41.27万元的亏损，2009年仅93.30万元的净利润，表明其实际盈利情况并不好。很明显，以千草药业的实力是无法承担将近</w:t>
            </w:r>
            <w:r>
              <w:rPr>
                <w:rFonts w:ascii="宋体" w:hAnsi="宋体"/>
                <w:sz w:val="21"/>
                <w:szCs w:val="21"/>
              </w:rPr>
              <w:t>7000万元的采购金额，但它不仅</w:t>
            </w:r>
            <w:r>
              <w:rPr>
                <w:rFonts w:hint="eastAsia" w:ascii="宋体" w:hAnsi="宋体"/>
                <w:sz w:val="21"/>
                <w:szCs w:val="21"/>
              </w:rPr>
              <w:t>在与紫鑫药业的交易中</w:t>
            </w:r>
            <w:r>
              <w:rPr>
                <w:rFonts w:ascii="宋体" w:hAnsi="宋体"/>
                <w:sz w:val="21"/>
                <w:szCs w:val="21"/>
              </w:rPr>
              <w:t>的全额付款，还给紫鑫药业赊账2200万元</w:t>
            </w:r>
            <w:r>
              <w:rPr>
                <w:rFonts w:hint="eastAsia" w:ascii="宋体" w:hAnsi="宋体"/>
                <w:sz w:val="21"/>
                <w:szCs w:val="21"/>
              </w:rPr>
              <w:t>。</w:t>
            </w:r>
          </w:p>
          <w:p>
            <w:pPr>
              <w:autoSpaceDE w:val="0"/>
              <w:autoSpaceDN w:val="0"/>
              <w:adjustRightInd w:val="0"/>
              <w:spacing w:line="400" w:lineRule="exact"/>
              <w:ind w:firstLine="420" w:firstLineChars="200"/>
              <w:jc w:val="left"/>
              <w:rPr>
                <w:rFonts w:hint="eastAsia" w:ascii="宋体" w:hAnsi="宋体"/>
                <w:sz w:val="21"/>
                <w:szCs w:val="21"/>
              </w:rPr>
            </w:pPr>
            <w:r>
              <w:rPr>
                <w:rFonts w:hint="eastAsia" w:ascii="宋体" w:hAnsi="宋体"/>
                <w:sz w:val="21"/>
                <w:szCs w:val="21"/>
              </w:rPr>
              <w:t>第三大客户——吉林正德药业：2007年紫鑫药业的股东仲维光（与其董事长郭春生是表兄弟，后改名为郭春林，是家族关系）成为正德药业的董事长，正德药业的董事跟总经理分别是崔正哲和孙培刚，他们都来自紫鑫药业公司，副总经理郭学伟则来自紫鑫药业第一大股东敦化市康平投资。因此得出，正德药业当时的实际掌权人是郭春生。吉林正德药业在2010年为紫鑫药业带来了6113万元的营业收入。</w:t>
            </w:r>
          </w:p>
          <w:p>
            <w:pPr>
              <w:autoSpaceDE w:val="0"/>
              <w:autoSpaceDN w:val="0"/>
              <w:adjustRightInd w:val="0"/>
              <w:spacing w:line="400" w:lineRule="exact"/>
              <w:ind w:firstLine="420" w:firstLineChars="200"/>
              <w:jc w:val="left"/>
              <w:rPr>
                <w:rFonts w:hint="eastAsia" w:ascii="宋体" w:hAnsi="宋体"/>
                <w:sz w:val="21"/>
                <w:szCs w:val="21"/>
              </w:rPr>
            </w:pPr>
            <w:r>
              <w:rPr>
                <w:rFonts w:ascii="宋体" w:hAnsi="宋体"/>
                <w:sz w:val="21"/>
                <w:szCs w:val="21"/>
              </w:rPr>
              <w:fldChar w:fldCharType="begin"/>
            </w:r>
            <w:r>
              <w:rPr>
                <w:rFonts w:ascii="宋体" w:hAnsi="宋体"/>
                <w:sz w:val="21"/>
                <w:szCs w:val="21"/>
              </w:rPr>
              <w:instrText xml:space="preserve"> </w:instrText>
            </w:r>
            <w:r>
              <w:rPr>
                <w:rFonts w:hint="eastAsia" w:ascii="宋体" w:hAnsi="宋体"/>
                <w:sz w:val="21"/>
                <w:szCs w:val="21"/>
              </w:rPr>
              <w:instrText xml:space="preserve">= 2 \* GB3</w:instrText>
            </w:r>
            <w:r>
              <w:rPr>
                <w:rFonts w:ascii="宋体" w:hAnsi="宋体"/>
                <w:sz w:val="21"/>
                <w:szCs w:val="21"/>
              </w:rPr>
              <w:instrText xml:space="preserve"> </w:instrText>
            </w:r>
            <w:r>
              <w:rPr>
                <w:rFonts w:ascii="宋体" w:hAnsi="宋体"/>
                <w:sz w:val="21"/>
                <w:szCs w:val="21"/>
              </w:rPr>
              <w:fldChar w:fldCharType="separate"/>
            </w:r>
            <w:r>
              <w:rPr>
                <w:rFonts w:hint="eastAsia" w:ascii="宋体" w:hAnsi="宋体"/>
                <w:sz w:val="21"/>
                <w:szCs w:val="21"/>
              </w:rPr>
              <w:t>②</w:t>
            </w:r>
            <w:r>
              <w:rPr>
                <w:rFonts w:ascii="宋体" w:hAnsi="宋体"/>
                <w:sz w:val="21"/>
                <w:szCs w:val="21"/>
              </w:rPr>
              <w:fldChar w:fldCharType="end"/>
            </w:r>
            <w:r>
              <w:rPr>
                <w:rFonts w:hint="eastAsia" w:ascii="宋体" w:hAnsi="宋体"/>
                <w:sz w:val="21"/>
                <w:szCs w:val="21"/>
              </w:rPr>
              <w:t>欺诈方式</w:t>
            </w:r>
          </w:p>
          <w:p>
            <w:pPr>
              <w:autoSpaceDE w:val="0"/>
              <w:autoSpaceDN w:val="0"/>
              <w:adjustRightInd w:val="0"/>
              <w:spacing w:line="400" w:lineRule="exact"/>
              <w:ind w:firstLine="420" w:firstLineChars="200"/>
              <w:jc w:val="left"/>
              <w:rPr>
                <w:sz w:val="21"/>
                <w:szCs w:val="21"/>
              </w:rPr>
            </w:pPr>
            <w:r>
              <w:rPr>
                <w:rFonts w:hint="eastAsia" w:ascii="宋体" w:hAnsi="宋体"/>
                <w:sz w:val="21"/>
                <w:szCs w:val="21"/>
              </w:rPr>
              <w:t>在2010年紫鑫药业年度报告中，在2009年提前预付“上游供应商”四家公司人参采购款高达2亿多元。“上游供应商”再通过各种投资渠道将资金转移到“下游主要客户”，再由“下游主要客户”将资金用于采购紫鑫药业的产品，由于上游供应商和下游主要客户实际上均为紫鑫药业控股，所以紫鑫药业的收入实际上是由自己调节和控制的。这种形式的自买自卖使得财务数据很容易被粉饰，即使存在出售事实，款项和实物交付都已经实际发生，也难以判断是否存在欺诈行为。而且，紫鑫药业“上游供应商”和“下游主要客户”的交易是其生产经营的主要部分，但紫鑫药业却未如实披露上述关联方的真实情况和真实信息，可以推断紫鑫药业具有很大的关联方造假行为。</w:t>
            </w:r>
          </w:p>
          <w:p>
            <w:pPr>
              <w:autoSpaceDE w:val="0"/>
              <w:autoSpaceDN w:val="0"/>
              <w:adjustRightInd w:val="0"/>
              <w:spacing w:line="400" w:lineRule="exact"/>
              <w:ind w:firstLine="420" w:firstLineChars="200"/>
              <w:jc w:val="left"/>
              <w:rPr>
                <w:rFonts w:hint="eastAsia" w:ascii="宋体" w:hAnsi="宋体"/>
                <w:sz w:val="21"/>
                <w:szCs w:val="21"/>
              </w:rPr>
            </w:pPr>
            <w:r>
              <w:rPr>
                <w:rFonts w:hint="eastAsia" w:ascii="宋体" w:hAnsi="宋体"/>
                <w:sz w:val="21"/>
                <w:szCs w:val="21"/>
              </w:rPr>
              <w:t>（3）关联方交易虚增收入和利润</w:t>
            </w:r>
          </w:p>
          <w:p>
            <w:pPr>
              <w:autoSpaceDE w:val="0"/>
              <w:autoSpaceDN w:val="0"/>
              <w:adjustRightInd w:val="0"/>
              <w:spacing w:line="400" w:lineRule="exact"/>
              <w:ind w:firstLine="420" w:firstLineChars="200"/>
              <w:jc w:val="left"/>
              <w:rPr>
                <w:rFonts w:hint="eastAsia" w:ascii="宋体" w:hAnsi="宋体"/>
                <w:sz w:val="21"/>
                <w:szCs w:val="21"/>
              </w:rPr>
            </w:pPr>
            <w:r>
              <w:rPr>
                <w:rFonts w:hint="eastAsia" w:ascii="宋体" w:hAnsi="宋体"/>
                <w:sz w:val="21"/>
                <w:szCs w:val="21"/>
              </w:rPr>
              <w:t>关联方交易的目的就是虚构业绩，增加营业收入。在紫鑫药业2009年年度报告中，实现营业收入25628.76万元，在紫鑫药业</w:t>
            </w:r>
            <w:r>
              <w:rPr>
                <w:rFonts w:ascii="宋体" w:hAnsi="宋体"/>
                <w:sz w:val="21"/>
                <w:szCs w:val="21"/>
              </w:rPr>
              <w:t>2010</w:t>
            </w:r>
            <w:r>
              <w:rPr>
                <w:rFonts w:hint="eastAsia" w:ascii="宋体" w:hAnsi="宋体"/>
                <w:sz w:val="21"/>
                <w:szCs w:val="21"/>
              </w:rPr>
              <w:t>年年度报告中，实现营业收入</w:t>
            </w:r>
            <w:r>
              <w:rPr>
                <w:rFonts w:ascii="宋体" w:hAnsi="宋体"/>
                <w:sz w:val="21"/>
                <w:szCs w:val="21"/>
              </w:rPr>
              <w:t>6</w:t>
            </w:r>
            <w:r>
              <w:rPr>
                <w:rFonts w:hint="eastAsia" w:ascii="宋体" w:hAnsi="宋体"/>
                <w:sz w:val="21"/>
                <w:szCs w:val="21"/>
              </w:rPr>
              <w:t>4241.74万元，同比2009年增长</w:t>
            </w:r>
            <w:r>
              <w:rPr>
                <w:rFonts w:ascii="宋体" w:hAnsi="宋体"/>
                <w:sz w:val="21"/>
                <w:szCs w:val="21"/>
              </w:rPr>
              <w:t>15</w:t>
            </w:r>
            <w:r>
              <w:rPr>
                <w:rFonts w:hint="eastAsia" w:ascii="宋体" w:hAnsi="宋体"/>
                <w:sz w:val="21"/>
                <w:szCs w:val="21"/>
              </w:rPr>
              <w:t>1</w:t>
            </w:r>
            <w:r>
              <w:rPr>
                <w:rFonts w:ascii="宋体" w:hAnsi="宋体"/>
                <w:sz w:val="21"/>
                <w:szCs w:val="21"/>
              </w:rPr>
              <w:t>%</w:t>
            </w:r>
            <w:r>
              <w:rPr>
                <w:rFonts w:hint="eastAsia" w:ascii="宋体" w:hAnsi="宋体"/>
                <w:sz w:val="21"/>
                <w:szCs w:val="21"/>
              </w:rPr>
              <w:t>，2009年净利润</w:t>
            </w:r>
            <w:r>
              <w:rPr>
                <w:rFonts w:ascii="宋体" w:hAnsi="宋体"/>
                <w:sz w:val="21"/>
                <w:szCs w:val="21"/>
              </w:rPr>
              <w:t>6107.88</w:t>
            </w:r>
            <w:r>
              <w:rPr>
                <w:rFonts w:hint="eastAsia" w:ascii="宋体" w:hAnsi="宋体"/>
                <w:sz w:val="21"/>
                <w:szCs w:val="21"/>
              </w:rPr>
              <w:t>万元，2010年净利润</w:t>
            </w:r>
            <w:r>
              <w:rPr>
                <w:rFonts w:ascii="宋体" w:hAnsi="宋体"/>
                <w:sz w:val="21"/>
                <w:szCs w:val="21"/>
              </w:rPr>
              <w:t>17317.36</w:t>
            </w:r>
            <w:r>
              <w:rPr>
                <w:rFonts w:hint="eastAsia" w:ascii="宋体" w:hAnsi="宋体"/>
                <w:sz w:val="21"/>
                <w:szCs w:val="21"/>
              </w:rPr>
              <w:t>万元，同比2009年增长</w:t>
            </w:r>
            <w:r>
              <w:rPr>
                <w:rFonts w:ascii="宋体" w:hAnsi="宋体"/>
                <w:sz w:val="21"/>
                <w:szCs w:val="21"/>
              </w:rPr>
              <w:t>184%</w:t>
            </w:r>
            <w:r>
              <w:rPr>
                <w:rFonts w:hint="eastAsia" w:ascii="宋体" w:hAnsi="宋体"/>
                <w:sz w:val="21"/>
                <w:szCs w:val="21"/>
              </w:rPr>
              <w:t>。其中前五名大客户在</w:t>
            </w:r>
            <w:r>
              <w:rPr>
                <w:rFonts w:ascii="宋体" w:hAnsi="宋体"/>
                <w:sz w:val="21"/>
                <w:szCs w:val="21"/>
              </w:rPr>
              <w:t>2010</w:t>
            </w:r>
            <w:r>
              <w:rPr>
                <w:rFonts w:hint="eastAsia" w:ascii="宋体" w:hAnsi="宋体"/>
                <w:sz w:val="21"/>
                <w:szCs w:val="21"/>
              </w:rPr>
              <w:t>年一共为紫鑫药业增加了</w:t>
            </w:r>
            <w:r>
              <w:rPr>
                <w:rFonts w:ascii="宋体" w:hAnsi="宋体"/>
                <w:sz w:val="21"/>
                <w:szCs w:val="21"/>
              </w:rPr>
              <w:t>2</w:t>
            </w:r>
            <w:r>
              <w:rPr>
                <w:rFonts w:hint="eastAsia" w:ascii="宋体" w:hAnsi="宋体"/>
                <w:sz w:val="21"/>
                <w:szCs w:val="21"/>
              </w:rPr>
              <w:t>3258万元的营业收入，占紫鑫药业当年营业收入的</w:t>
            </w:r>
            <w:r>
              <w:rPr>
                <w:rFonts w:ascii="宋体" w:hAnsi="宋体"/>
                <w:sz w:val="21"/>
                <w:szCs w:val="21"/>
              </w:rPr>
              <w:t>36</w:t>
            </w:r>
            <w:r>
              <w:rPr>
                <w:rFonts w:hint="eastAsia" w:ascii="宋体" w:hAnsi="宋体"/>
                <w:sz w:val="21"/>
                <w:szCs w:val="21"/>
              </w:rPr>
              <w:t>.02</w:t>
            </w:r>
            <w:r>
              <w:rPr>
                <w:rFonts w:ascii="宋体" w:hAnsi="宋体"/>
                <w:sz w:val="21"/>
                <w:szCs w:val="21"/>
              </w:rPr>
              <w:t>%</w:t>
            </w:r>
            <w:r>
              <w:rPr>
                <w:rFonts w:hint="eastAsia" w:ascii="宋体" w:hAnsi="宋体"/>
                <w:sz w:val="21"/>
                <w:szCs w:val="21"/>
              </w:rPr>
              <w:t>。与</w:t>
            </w:r>
            <w:r>
              <w:rPr>
                <w:rFonts w:ascii="宋体" w:hAnsi="宋体"/>
                <w:sz w:val="21"/>
                <w:szCs w:val="21"/>
              </w:rPr>
              <w:t>2009</w:t>
            </w:r>
            <w:r>
              <w:rPr>
                <w:rFonts w:hint="eastAsia" w:ascii="宋体" w:hAnsi="宋体"/>
                <w:sz w:val="21"/>
                <w:szCs w:val="21"/>
              </w:rPr>
              <w:t>年的年度报告相比，前五大客户累计采购金额小于2684万元，只占2009年紫鑫药业营业收入的</w:t>
            </w:r>
            <w:r>
              <w:rPr>
                <w:rFonts w:ascii="宋体" w:hAnsi="宋体"/>
                <w:sz w:val="21"/>
                <w:szCs w:val="21"/>
              </w:rPr>
              <w:t>1</w:t>
            </w:r>
            <w:r>
              <w:rPr>
                <w:rFonts w:hint="eastAsia" w:ascii="宋体" w:hAnsi="宋体"/>
                <w:sz w:val="21"/>
                <w:szCs w:val="21"/>
              </w:rPr>
              <w:t>2.29</w:t>
            </w:r>
            <w:r>
              <w:rPr>
                <w:rFonts w:ascii="宋体" w:hAnsi="宋体"/>
                <w:sz w:val="21"/>
                <w:szCs w:val="21"/>
              </w:rPr>
              <w:t>%</w:t>
            </w:r>
            <w:r>
              <w:rPr>
                <w:rFonts w:hint="eastAsia" w:ascii="宋体" w:hAnsi="宋体"/>
                <w:sz w:val="21"/>
                <w:szCs w:val="21"/>
              </w:rPr>
              <w:t>。从之前的报表中，并未出现五大客户相关联的报表，他们与紫鑫药业采购的金额和紫鑫药业在报表中所呈现出来的格格不入，相差甚远。这让我们更加的确定了紫鑫药业的骗局。</w:t>
            </w:r>
          </w:p>
          <w:p>
            <w:pPr>
              <w:rPr>
                <w:sz w:val="21"/>
                <w:szCs w:val="21"/>
              </w:rPr>
            </w:pPr>
            <w:r>
              <w:rPr>
                <w:sz w:val="21"/>
                <w:szCs w:val="21"/>
              </w:rPr>
              <w:drawing>
                <wp:inline distT="0" distB="0" distL="114300" distR="114300">
                  <wp:extent cx="3872230" cy="1043940"/>
                  <wp:effectExtent l="0" t="0" r="1270" b="10160"/>
                  <wp:docPr id="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
                          <pic:cNvPicPr>
                            <a:picLocks noChangeAspect="1"/>
                          </pic:cNvPicPr>
                        </pic:nvPicPr>
                        <pic:blipFill>
                          <a:blip r:embed="rId29"/>
                          <a:stretch>
                            <a:fillRect/>
                          </a:stretch>
                        </pic:blipFill>
                        <pic:spPr>
                          <a:xfrm>
                            <a:off x="0" y="0"/>
                            <a:ext cx="3872230" cy="1043940"/>
                          </a:xfrm>
                          <a:prstGeom prst="rect">
                            <a:avLst/>
                          </a:prstGeom>
                          <a:noFill/>
                          <a:ln>
                            <a:noFill/>
                          </a:ln>
                        </pic:spPr>
                      </pic:pic>
                    </a:graphicData>
                  </a:graphic>
                </wp:inline>
              </w:drawing>
            </w:r>
          </w:p>
          <w:p>
            <w:pPr>
              <w:rPr>
                <w:rFonts w:hint="default"/>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sz w:val="21"/>
                <w:szCs w:val="21"/>
              </w:rPr>
            </w:pPr>
            <w:r>
              <w:rPr>
                <w:rFonts w:hint="eastAsia"/>
                <w:sz w:val="21"/>
                <w:szCs w:val="21"/>
              </w:rPr>
              <w:t>关联审计机构</w:t>
            </w:r>
            <w:r>
              <w:rPr>
                <w:sz w:val="21"/>
                <w:szCs w:val="21"/>
              </w:rPr>
              <w:t>名称</w:t>
            </w:r>
          </w:p>
        </w:tc>
        <w:tc>
          <w:tcPr>
            <w:tcW w:w="6316" w:type="dxa"/>
          </w:tcPr>
          <w:p>
            <w:pPr>
              <w:jc w:val="center"/>
              <w:rPr>
                <w:sz w:val="21"/>
                <w:szCs w:val="21"/>
              </w:rPr>
            </w:pPr>
            <w:r>
              <w:rPr>
                <w:rFonts w:hint="eastAsia"/>
                <w:sz w:val="21"/>
                <w:szCs w:val="21"/>
              </w:rPr>
              <w:t>中准事务所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sz w:val="21"/>
                <w:szCs w:val="21"/>
              </w:rPr>
            </w:pPr>
            <w:r>
              <w:rPr>
                <w:rFonts w:hint="eastAsia"/>
                <w:sz w:val="21"/>
                <w:szCs w:val="21"/>
              </w:rPr>
              <w:t>引发</w:t>
            </w:r>
            <w:r>
              <w:rPr>
                <w:sz w:val="21"/>
                <w:szCs w:val="21"/>
              </w:rPr>
              <w:t>的审计</w:t>
            </w:r>
            <w:r>
              <w:rPr>
                <w:rFonts w:hint="eastAsia"/>
                <w:sz w:val="21"/>
                <w:szCs w:val="21"/>
              </w:rPr>
              <w:t>实施</w:t>
            </w:r>
            <w:r>
              <w:rPr>
                <w:sz w:val="21"/>
                <w:szCs w:val="21"/>
              </w:rPr>
              <w:t>思考</w:t>
            </w:r>
          </w:p>
        </w:tc>
        <w:tc>
          <w:tcPr>
            <w:tcW w:w="6316" w:type="dxa"/>
          </w:tcPr>
          <w:p>
            <w:pPr>
              <w:autoSpaceDE w:val="0"/>
              <w:autoSpaceDN w:val="0"/>
              <w:adjustRightInd w:val="0"/>
              <w:spacing w:line="400" w:lineRule="exact"/>
              <w:ind w:firstLine="420" w:firstLineChars="200"/>
              <w:jc w:val="left"/>
              <w:rPr>
                <w:rFonts w:hint="eastAsia" w:ascii="宋体" w:hAnsi="宋体"/>
                <w:sz w:val="21"/>
                <w:szCs w:val="21"/>
              </w:rPr>
            </w:pPr>
            <w:r>
              <w:rPr>
                <w:sz w:val="21"/>
                <w:szCs w:val="21"/>
              </w:rPr>
              <w:t> </w:t>
            </w:r>
            <w:r>
              <w:rPr>
                <w:rFonts w:hint="eastAsia" w:ascii="宋体" w:hAnsi="宋体"/>
                <w:sz w:val="21"/>
                <w:szCs w:val="21"/>
              </w:rPr>
              <w:t>（一）事务所加强质量控制</w:t>
            </w:r>
          </w:p>
          <w:p>
            <w:pPr>
              <w:autoSpaceDE w:val="0"/>
              <w:autoSpaceDN w:val="0"/>
              <w:adjustRightInd w:val="0"/>
              <w:spacing w:line="400" w:lineRule="exact"/>
              <w:ind w:firstLine="420" w:firstLineChars="200"/>
              <w:jc w:val="left"/>
              <w:rPr>
                <w:rFonts w:hint="eastAsia" w:ascii="宋体" w:hAnsi="宋体"/>
                <w:sz w:val="21"/>
                <w:szCs w:val="21"/>
              </w:rPr>
            </w:pPr>
            <w:r>
              <w:rPr>
                <w:rFonts w:hint="eastAsia" w:ascii="宋体" w:hAnsi="宋体"/>
                <w:sz w:val="21"/>
                <w:szCs w:val="21"/>
              </w:rPr>
              <w:t>1、注册会计师要保持高度的职业谨慎和怀疑态度</w:t>
            </w:r>
          </w:p>
          <w:p>
            <w:pPr>
              <w:autoSpaceDE w:val="0"/>
              <w:autoSpaceDN w:val="0"/>
              <w:adjustRightInd w:val="0"/>
              <w:spacing w:line="400" w:lineRule="exact"/>
              <w:ind w:firstLine="420" w:firstLineChars="200"/>
              <w:jc w:val="left"/>
              <w:rPr>
                <w:rFonts w:hint="eastAsia" w:ascii="宋体" w:hAnsi="宋体"/>
                <w:sz w:val="21"/>
                <w:szCs w:val="21"/>
              </w:rPr>
            </w:pPr>
            <w:r>
              <w:rPr>
                <w:rFonts w:hint="eastAsia" w:ascii="宋体" w:hAnsi="宋体"/>
                <w:sz w:val="21"/>
                <w:szCs w:val="21"/>
              </w:rPr>
              <w:t>首先，注册会计师在审计程序中对每个程序和每个项目都要保持高度的职业怀疑态度，由于紫鑫药业的内部控制无效，所以紫鑫药业内部提供的数据容易产生造假行为。例如，紫鑫药业的主营业务收入2010年比2009年增长了151%，净利润2010年比2009年增长了184%，然而，主营业务收入2009年比2008年只增长了15%，净利润2009年比2008年只增长6.5%，针对如此高的增长率注册会计师有理由怀疑紫鑫药业是否存在虚增主营业务收入和虚增净利润。注册会计师应该对发生较大变动的财务数据保持高度的警觉性。</w:t>
            </w:r>
          </w:p>
          <w:p>
            <w:pPr>
              <w:autoSpaceDE w:val="0"/>
              <w:autoSpaceDN w:val="0"/>
              <w:adjustRightInd w:val="0"/>
              <w:spacing w:line="400" w:lineRule="exact"/>
              <w:ind w:firstLine="420" w:firstLineChars="200"/>
              <w:jc w:val="left"/>
              <w:rPr>
                <w:rFonts w:hint="eastAsia" w:ascii="宋体" w:hAnsi="宋体"/>
                <w:sz w:val="21"/>
                <w:szCs w:val="21"/>
              </w:rPr>
            </w:pPr>
            <w:r>
              <w:rPr>
                <w:rFonts w:hint="eastAsia" w:ascii="宋体" w:hAnsi="宋体"/>
                <w:sz w:val="21"/>
                <w:szCs w:val="21"/>
              </w:rPr>
              <w:t>2、指派更有经验的审计人员</w:t>
            </w:r>
          </w:p>
          <w:p>
            <w:pPr>
              <w:autoSpaceDE w:val="0"/>
              <w:autoSpaceDN w:val="0"/>
              <w:adjustRightInd w:val="0"/>
              <w:spacing w:line="400" w:lineRule="exact"/>
              <w:ind w:firstLine="420" w:firstLineChars="200"/>
              <w:jc w:val="left"/>
              <w:rPr>
                <w:rFonts w:hint="eastAsia" w:ascii="宋体" w:hAnsi="宋体"/>
                <w:sz w:val="21"/>
                <w:szCs w:val="21"/>
              </w:rPr>
            </w:pPr>
            <w:r>
              <w:rPr>
                <w:rFonts w:hint="eastAsia" w:ascii="宋体" w:hAnsi="宋体"/>
                <w:sz w:val="21"/>
                <w:szCs w:val="21"/>
              </w:rPr>
              <w:t>许多上市</w:t>
            </w:r>
            <w:r>
              <w:rPr>
                <w:rFonts w:ascii="宋体" w:hAnsi="宋体"/>
                <w:sz w:val="21"/>
                <w:szCs w:val="21"/>
              </w:rPr>
              <w:t>公司</w:t>
            </w:r>
            <w:r>
              <w:rPr>
                <w:rFonts w:hint="eastAsia" w:ascii="宋体" w:hAnsi="宋体"/>
                <w:sz w:val="21"/>
                <w:szCs w:val="21"/>
              </w:rPr>
              <w:t>有</w:t>
            </w:r>
            <w:r>
              <w:rPr>
                <w:rFonts w:ascii="宋体" w:hAnsi="宋体"/>
                <w:sz w:val="21"/>
                <w:szCs w:val="21"/>
              </w:rPr>
              <w:t>关联方交易的复杂的，</w:t>
            </w:r>
            <w:r>
              <w:rPr>
                <w:rFonts w:hint="eastAsia" w:ascii="宋体" w:hAnsi="宋体"/>
                <w:sz w:val="21"/>
                <w:szCs w:val="21"/>
              </w:rPr>
              <w:t>事务所</w:t>
            </w:r>
            <w:r>
              <w:rPr>
                <w:rFonts w:ascii="宋体" w:hAnsi="宋体"/>
                <w:sz w:val="21"/>
                <w:szCs w:val="21"/>
              </w:rPr>
              <w:t>应分配更多的</w:t>
            </w:r>
            <w:r>
              <w:rPr>
                <w:rFonts w:hint="eastAsia" w:ascii="宋体" w:hAnsi="宋体"/>
                <w:sz w:val="21"/>
                <w:szCs w:val="21"/>
              </w:rPr>
              <w:t>有</w:t>
            </w:r>
            <w:r>
              <w:rPr>
                <w:rFonts w:ascii="宋体" w:hAnsi="宋体"/>
                <w:sz w:val="21"/>
                <w:szCs w:val="21"/>
              </w:rPr>
              <w:t>经验和专业技能的审计人员，或利用专家的工作来提高审计独立性，</w:t>
            </w:r>
            <w:r>
              <w:rPr>
                <w:rFonts w:hint="eastAsia" w:ascii="宋体" w:hAnsi="宋体"/>
                <w:sz w:val="21"/>
                <w:szCs w:val="21"/>
              </w:rPr>
              <w:t>并且提供更多的督导工作去执行审计程序。</w:t>
            </w:r>
          </w:p>
          <w:p>
            <w:pPr>
              <w:autoSpaceDE w:val="0"/>
              <w:autoSpaceDN w:val="0"/>
              <w:adjustRightInd w:val="0"/>
              <w:spacing w:line="400" w:lineRule="exact"/>
              <w:ind w:firstLine="420" w:firstLineChars="200"/>
              <w:jc w:val="left"/>
              <w:rPr>
                <w:rFonts w:hint="eastAsia" w:ascii="宋体" w:hAnsi="宋体"/>
                <w:sz w:val="21"/>
                <w:szCs w:val="21"/>
              </w:rPr>
            </w:pPr>
            <w:r>
              <w:rPr>
                <w:rFonts w:hint="eastAsia" w:ascii="宋体" w:hAnsi="宋体"/>
                <w:sz w:val="21"/>
                <w:szCs w:val="21"/>
              </w:rPr>
              <w:t>3、实施适当的审计程序</w:t>
            </w:r>
          </w:p>
          <w:p>
            <w:pPr>
              <w:autoSpaceDE w:val="0"/>
              <w:autoSpaceDN w:val="0"/>
              <w:adjustRightInd w:val="0"/>
              <w:spacing w:line="400" w:lineRule="exact"/>
              <w:ind w:firstLine="420" w:firstLineChars="200"/>
              <w:jc w:val="left"/>
              <w:rPr>
                <w:rFonts w:ascii="宋体" w:hAnsi="宋体"/>
                <w:sz w:val="21"/>
                <w:szCs w:val="21"/>
              </w:rPr>
            </w:pPr>
            <w:r>
              <w:rPr>
                <w:rFonts w:hint="eastAsia" w:ascii="宋体" w:hAnsi="宋体"/>
                <w:sz w:val="21"/>
                <w:szCs w:val="21"/>
              </w:rPr>
              <w:t>（1）制定更详细的审计程序。首先，针对变化特别大的主营业务收入应该制定更详细的审计程序，可以采取逆查的方式先从明细账入手，如从营业收入明细账、应收账款明细账中抽取一定样本分录，追查至原始凭证和货运商的发票，查明是否有已登记入账但只是虚构交易的款项。其次：对于应收账款应该进行函证，函证的时候注册会计师要亲自接收函证，而且还要受到函证的原件，当中准所的注册会计师如果函证就会发现平大生物的约为7068.58万元的完全现金交易和千草药业约为6890.60万元的现金交易存在漏洞。</w:t>
            </w:r>
          </w:p>
          <w:p>
            <w:pPr>
              <w:autoSpaceDE w:val="0"/>
              <w:autoSpaceDN w:val="0"/>
              <w:adjustRightInd w:val="0"/>
              <w:spacing w:line="400" w:lineRule="exact"/>
              <w:ind w:firstLine="420" w:firstLineChars="200"/>
              <w:jc w:val="left"/>
              <w:rPr>
                <w:rFonts w:hint="eastAsia" w:ascii="宋体" w:hAnsi="宋体"/>
                <w:sz w:val="21"/>
                <w:szCs w:val="21"/>
              </w:rPr>
            </w:pPr>
            <w:r>
              <w:rPr>
                <w:rFonts w:hint="eastAsia" w:ascii="宋体" w:hAnsi="宋体"/>
                <w:sz w:val="21"/>
                <w:szCs w:val="21"/>
              </w:rPr>
              <w:t>（2）加大审计程序的不可预见性。对审计程序的性质，范围或时间安排进行全面的修改。突击调查紫鑫药业的主要投资者与企业是否存在关系，针对上市公司财务报告中所披露的前十大客户、前十大供应商，审计人员应当扩大范围尽职调查。如果注册会计师对紫鑫药业的前五大客户进行细致调查就会发现，郭春生本人与供应商和客户商的一些股东之间存在家庭关系。针对关联方交易应该扩大调查范围，在时间上可以不定时调查。</w:t>
            </w:r>
          </w:p>
          <w:p>
            <w:pPr>
              <w:autoSpaceDE w:val="0"/>
              <w:autoSpaceDN w:val="0"/>
              <w:adjustRightInd w:val="0"/>
              <w:spacing w:line="400" w:lineRule="exact"/>
              <w:ind w:firstLine="420" w:firstLineChars="200"/>
              <w:jc w:val="left"/>
              <w:rPr>
                <w:rFonts w:hint="eastAsia" w:ascii="宋体" w:hAnsi="宋体"/>
                <w:sz w:val="21"/>
                <w:szCs w:val="21"/>
              </w:rPr>
            </w:pPr>
            <w:r>
              <w:rPr>
                <w:rFonts w:hint="eastAsia" w:ascii="宋体" w:hAnsi="宋体"/>
                <w:sz w:val="21"/>
                <w:szCs w:val="21"/>
              </w:rPr>
              <w:t>（3）审计范围的样本扩大。首先，增加审计范围的经营地点的数量。其次，对涉及金额比较重大的交易扩大审计范围。中准所的审计师如果对重大交易进行重点审查就会发现，2010年平大生物的约为7068.58万元的现金采购交易存在风险，应引起警觉，应扩大有关现金流量的审计范围，以确定这些交易是否真实，是否为“未披露的关联交易”。</w:t>
            </w:r>
          </w:p>
          <w:p>
            <w:pPr>
              <w:spacing w:line="400" w:lineRule="exact"/>
              <w:ind w:firstLine="420" w:firstLineChars="200"/>
              <w:rPr>
                <w:rFonts w:hint="eastAsia" w:ascii="宋体" w:hAnsi="宋体"/>
                <w:sz w:val="21"/>
                <w:szCs w:val="21"/>
              </w:rPr>
            </w:pPr>
            <w:r>
              <w:rPr>
                <w:rFonts w:hint="eastAsia" w:ascii="黑体" w:hAnsi="宋体" w:eastAsia="黑体"/>
                <w:sz w:val="21"/>
                <w:szCs w:val="21"/>
              </w:rPr>
              <w:t>（二）完善公司管理制度</w:t>
            </w:r>
          </w:p>
          <w:p>
            <w:pPr>
              <w:spacing w:line="400" w:lineRule="exact"/>
              <w:ind w:left="-1" w:leftChars="-87" w:hanging="182"/>
              <w:outlineLvl w:val="1"/>
              <w:rPr>
                <w:rFonts w:hint="eastAsia" w:ascii="黑体" w:hAnsi="宋体" w:eastAsia="黑体"/>
                <w:sz w:val="21"/>
                <w:szCs w:val="21"/>
              </w:rPr>
            </w:pPr>
            <w:r>
              <w:rPr>
                <w:rFonts w:hint="eastAsia" w:ascii="黑体" w:hAnsi="宋体" w:eastAsia="黑体"/>
                <w:sz w:val="21"/>
                <w:szCs w:val="21"/>
              </w:rPr>
              <w:t xml:space="preserve">     </w:t>
            </w:r>
            <w:r>
              <w:rPr>
                <w:rFonts w:hint="eastAsia" w:ascii="宋体" w:hAnsi="宋体"/>
                <w:sz w:val="21"/>
                <w:szCs w:val="21"/>
              </w:rPr>
              <w:t>1、加强上市公司内部治理结构</w:t>
            </w:r>
          </w:p>
          <w:p>
            <w:pPr>
              <w:spacing w:line="400" w:lineRule="exact"/>
              <w:ind w:left="-1" w:leftChars="-87" w:hanging="182"/>
              <w:outlineLvl w:val="1"/>
              <w:rPr>
                <w:rFonts w:hint="eastAsia" w:ascii="宋体" w:hAnsi="宋体"/>
                <w:sz w:val="21"/>
                <w:szCs w:val="21"/>
              </w:rPr>
            </w:pPr>
            <w:r>
              <w:rPr>
                <w:rFonts w:hint="eastAsia" w:ascii="黑体" w:hAnsi="宋体" w:eastAsia="黑体"/>
                <w:sz w:val="21"/>
                <w:szCs w:val="21"/>
              </w:rPr>
              <w:t xml:space="preserve">   </w:t>
            </w:r>
            <w:r>
              <w:rPr>
                <w:rFonts w:hint="eastAsia" w:ascii="宋体" w:hAnsi="宋体"/>
                <w:sz w:val="21"/>
                <w:szCs w:val="21"/>
              </w:rPr>
              <w:t xml:space="preserve">  审核员应在审计过程中，对公司的内部控制执行有效性测试，在组织内部，必须关注管理局对内控的态度、采取的制度和能接触资产的相关员工的个人状况，建立一个好的内部控制制度。完善公司内部治理结构是防止财务欺诈的重大关键。例如，上市公司是否建立和保持了恰当的授权控制，是否形成一股独大的股权结构；企业是否有很好的沟通渠道，能否提供充分、可靠的审计证据等。</w:t>
            </w:r>
          </w:p>
          <w:p>
            <w:pPr>
              <w:spacing w:line="400" w:lineRule="exact"/>
              <w:ind w:left="-1" w:leftChars="-87" w:hanging="182"/>
              <w:outlineLvl w:val="1"/>
              <w:rPr>
                <w:rFonts w:hint="eastAsia" w:ascii="宋体" w:hAnsi="宋体"/>
                <w:sz w:val="21"/>
                <w:szCs w:val="21"/>
              </w:rPr>
            </w:pPr>
            <w:r>
              <w:rPr>
                <w:rFonts w:hint="eastAsia" w:ascii="宋体" w:hAnsi="宋体"/>
                <w:sz w:val="21"/>
                <w:szCs w:val="21"/>
              </w:rPr>
              <w:t xml:space="preserve">      2、健全独立的董事会</w:t>
            </w:r>
          </w:p>
          <w:p>
            <w:pPr>
              <w:spacing w:line="400" w:lineRule="exact"/>
              <w:rPr>
                <w:rFonts w:hint="eastAsia" w:ascii="黑体" w:hAnsi="宋体" w:eastAsia="黑体"/>
                <w:sz w:val="21"/>
                <w:szCs w:val="21"/>
              </w:rPr>
            </w:pPr>
            <w:r>
              <w:rPr>
                <w:rFonts w:hint="eastAsia" w:ascii="宋体" w:hAnsi="宋体"/>
                <w:sz w:val="21"/>
                <w:szCs w:val="21"/>
              </w:rPr>
              <w:t xml:space="preserve">      充分发挥独立董事的作用，增强董事会的独立性是防止上市公司财务欺诈的原因之一。由于外部独立董事不在公司中担任董事之外的其他位置，独立于公司的治理和经营活动，不能与公司有任何会影响其客观、独立做出判断的关系。完善的独立董事可以自己在公司中的建立独立的政策，按照自己的独立判断操作和监督公司的正常运行。建立健全有效的董事会制约机制，保护外部投资者利益方面起到非常好的作用。独立董事能在事前、事中、事后做出全方位监督体系，是防止公司管理层造假的一个有效的方式。这样，上市公司的监督制约机制更加完善，利用会计造假进行财务欺诈的可能性才会越小。 </w:t>
            </w:r>
          </w:p>
          <w:p>
            <w:pPr>
              <w:spacing w:line="400" w:lineRule="exact"/>
              <w:rPr>
                <w:rFonts w:hint="eastAsia" w:ascii="宋体" w:hAnsi="宋体"/>
                <w:sz w:val="21"/>
                <w:szCs w:val="21"/>
              </w:rPr>
            </w:pPr>
            <w:r>
              <w:rPr>
                <w:rFonts w:hint="eastAsia" w:ascii="黑体" w:hAnsi="宋体" w:eastAsia="黑体"/>
                <w:sz w:val="21"/>
                <w:szCs w:val="21"/>
              </w:rPr>
              <w:t>（三）外部监管和道德角度</w:t>
            </w:r>
            <w:bookmarkStart w:id="53" w:name="_GoBack"/>
            <w:bookmarkEnd w:id="53"/>
          </w:p>
          <w:p>
            <w:pPr>
              <w:spacing w:line="400" w:lineRule="exact"/>
              <w:ind w:left="-1" w:leftChars="-87" w:hanging="182"/>
              <w:outlineLvl w:val="1"/>
              <w:rPr>
                <w:rFonts w:hint="eastAsia" w:ascii="宋体" w:hAnsi="宋体"/>
                <w:sz w:val="21"/>
                <w:szCs w:val="21"/>
              </w:rPr>
            </w:pPr>
            <w:r>
              <w:rPr>
                <w:rFonts w:hint="eastAsia" w:ascii="宋体" w:hAnsi="宋体"/>
                <w:sz w:val="21"/>
                <w:szCs w:val="21"/>
              </w:rPr>
              <w:t xml:space="preserve">      首先,证券交易所和证券监管部门要严格执行真实、全面、及时和准确的有效的法规标准，强制上市公司接受社会的公开监督，以防止上市公司通过财务报表进行财务舞弊。其次,证监会对上市公司的处罚要有实质性的处罚意义，应该加大证券违法行为的处罚力度。在行政责任方面，作更为严格的规定，如当公司财务数据存在造假行为或者有严重违反证券法的有关规定，公司的首席执行官和财务总监应当负最大责任。才能保护公众的利益，增强投资者信心。</w:t>
            </w:r>
          </w:p>
          <w:p>
            <w:pPr>
              <w:bidi w:val="0"/>
              <w:spacing w:after="280" w:afterAutospacing="1"/>
              <w:jc w:val="left"/>
              <w:rPr>
                <w:rStyle w:val="19"/>
                <w:i w:val="0"/>
                <w:iCs w:val="0"/>
                <w:color w:val="auto"/>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rPr>
                <w:sz w:val="21"/>
                <w:szCs w:val="21"/>
              </w:rPr>
            </w:pPr>
            <w:r>
              <w:rPr>
                <w:rFonts w:hint="eastAsia"/>
                <w:sz w:val="21"/>
                <w:szCs w:val="21"/>
              </w:rPr>
              <w:t>关联</w:t>
            </w:r>
            <w:r>
              <w:rPr>
                <w:sz w:val="21"/>
                <w:szCs w:val="21"/>
              </w:rPr>
              <w:t>的审计术语与审计方法</w:t>
            </w:r>
          </w:p>
        </w:tc>
        <w:tc>
          <w:tcPr>
            <w:tcW w:w="6316" w:type="dxa"/>
          </w:tcPr>
          <w:p>
            <w:pPr>
              <w:bidi w:val="0"/>
              <w:spacing w:after="280" w:afterAutospacing="1"/>
              <w:jc w:val="left"/>
              <w:rPr>
                <w:rFonts w:hint="default" w:eastAsia="宋体"/>
                <w:sz w:val="21"/>
                <w:szCs w:val="21"/>
                <w:lang w:val="en-US" w:eastAsia="zh-CN"/>
              </w:rPr>
            </w:pPr>
            <w:r>
              <w:rPr>
                <w:sz w:val="21"/>
                <w:szCs w:val="21"/>
              </w:rPr>
              <w:t> </w:t>
            </w:r>
            <w:r>
              <w:rPr>
                <w:rFonts w:hint="eastAsia"/>
                <w:sz w:val="21"/>
                <w:szCs w:val="21"/>
                <w:lang w:val="en-US" w:eastAsia="zh-CN"/>
              </w:rPr>
              <w:t>关联方交易 财务舞弊 审计证据 细节测试</w:t>
            </w:r>
          </w:p>
          <w:p>
            <w:pPr>
              <w:bidi w:val="0"/>
              <w:spacing w:after="280" w:afterAutospacing="1"/>
              <w:jc w:val="left"/>
              <w:rPr>
                <w:rFonts w:hint="eastAsia" w:ascii="宋体" w:hAnsi="宋体"/>
                <w:sz w:val="21"/>
                <w:szCs w:val="21"/>
              </w:rPr>
            </w:pPr>
            <w:r>
              <w:rPr>
                <w:rFonts w:hint="eastAsia" w:ascii="宋体" w:hAnsi="宋体"/>
                <w:sz w:val="21"/>
                <w:szCs w:val="21"/>
                <w:lang w:eastAsia="zh-CN"/>
              </w:rPr>
              <w:t>（</w:t>
            </w:r>
            <w:r>
              <w:rPr>
                <w:rFonts w:hint="eastAsia" w:ascii="宋体" w:hAnsi="宋体"/>
                <w:sz w:val="21"/>
                <w:szCs w:val="21"/>
                <w:lang w:val="en-US" w:eastAsia="zh-CN"/>
              </w:rPr>
              <w:t>1</w:t>
            </w:r>
            <w:r>
              <w:rPr>
                <w:rFonts w:hint="eastAsia" w:ascii="宋体" w:hAnsi="宋体"/>
                <w:sz w:val="21"/>
                <w:szCs w:val="21"/>
                <w:lang w:eastAsia="zh-CN"/>
              </w:rPr>
              <w:t>）</w:t>
            </w:r>
            <w:r>
              <w:rPr>
                <w:rFonts w:hint="eastAsia" w:ascii="宋体" w:hAnsi="宋体"/>
                <w:sz w:val="21"/>
                <w:szCs w:val="21"/>
              </w:rPr>
              <w:t>在获取审计证据时，注册会计师应该在执行检查、询问、重新计算和分析程序等具体的审计程序中认真、准确的执行并且保持职业谨慎和怀疑态度。但是中准所的审计人员并没有准确的执行这些程序，针对上诉数据明显的重大变化中准所的审计人员应该引起足够的重视和怀疑，并认真执行程序以获取充分、适当的审计证据，以满足对财务报表发表的意见。</w:t>
            </w:r>
          </w:p>
          <w:p>
            <w:pPr>
              <w:bidi w:val="0"/>
              <w:spacing w:after="280" w:afterAutospacing="1"/>
              <w:jc w:val="left"/>
              <w:rPr>
                <w:rFonts w:hint="eastAsia" w:ascii="宋体" w:hAnsi="宋体"/>
                <w:sz w:val="21"/>
                <w:szCs w:val="21"/>
              </w:rPr>
            </w:pPr>
            <w:r>
              <w:rPr>
                <w:rFonts w:hint="eastAsia" w:ascii="宋体" w:hAnsi="宋体"/>
                <w:sz w:val="21"/>
                <w:szCs w:val="21"/>
                <w:lang w:eastAsia="zh-CN"/>
              </w:rPr>
              <w:t>（</w:t>
            </w:r>
            <w:r>
              <w:rPr>
                <w:rFonts w:hint="eastAsia" w:ascii="宋体" w:hAnsi="宋体"/>
                <w:sz w:val="21"/>
                <w:szCs w:val="21"/>
                <w:lang w:val="en-US" w:eastAsia="zh-CN"/>
              </w:rPr>
              <w:t>2</w:t>
            </w:r>
            <w:r>
              <w:rPr>
                <w:rFonts w:hint="eastAsia" w:ascii="宋体" w:hAnsi="宋体"/>
                <w:sz w:val="21"/>
                <w:szCs w:val="21"/>
                <w:lang w:eastAsia="zh-CN"/>
              </w:rPr>
              <w:t>）</w:t>
            </w:r>
            <w:r>
              <w:rPr>
                <w:rFonts w:hint="eastAsia" w:ascii="宋体" w:hAnsi="宋体"/>
                <w:sz w:val="21"/>
                <w:szCs w:val="21"/>
              </w:rPr>
              <w:t>审计人员对于没有取得采购发票的项目应当追查有无发运凭证及其他证据，检查是否有没有发生的交易却已经登记入账的销售交易。对于未能获取充分、有效的审计证据就要通过实施进一步审计程序以获取更充分有效的证据来支持。</w:t>
            </w:r>
          </w:p>
          <w:p>
            <w:pPr>
              <w:bidi w:val="0"/>
              <w:spacing w:after="280" w:afterAutospacing="1"/>
              <w:jc w:val="left"/>
              <w:rPr>
                <w:rFonts w:hint="eastAsia" w:ascii="宋体" w:hAnsi="宋体"/>
                <w:sz w:val="21"/>
                <w:szCs w:val="21"/>
              </w:rPr>
            </w:pPr>
            <w:r>
              <w:rPr>
                <w:rFonts w:hint="eastAsia" w:ascii="宋体" w:hAnsi="宋体"/>
                <w:sz w:val="21"/>
                <w:szCs w:val="21"/>
                <w:lang w:eastAsia="zh-CN"/>
              </w:rPr>
              <w:t>（</w:t>
            </w:r>
            <w:r>
              <w:rPr>
                <w:rFonts w:hint="eastAsia" w:ascii="宋体" w:hAnsi="宋体"/>
                <w:sz w:val="21"/>
                <w:szCs w:val="21"/>
                <w:lang w:val="en-US" w:eastAsia="zh-CN"/>
              </w:rPr>
              <w:t>3</w:t>
            </w:r>
            <w:r>
              <w:rPr>
                <w:rFonts w:hint="eastAsia" w:ascii="宋体" w:hAnsi="宋体"/>
                <w:sz w:val="21"/>
                <w:szCs w:val="21"/>
                <w:lang w:eastAsia="zh-CN"/>
              </w:rPr>
              <w:t>）</w:t>
            </w:r>
            <w:r>
              <w:rPr>
                <w:rFonts w:hint="eastAsia" w:ascii="宋体" w:hAnsi="宋体"/>
                <w:sz w:val="21"/>
                <w:szCs w:val="21"/>
              </w:rPr>
              <w:t>在实施进一步细节测试时，注册会计师通常根据金额对总体进行分层，将更多的资源投向金额较大或交易频繁但发生额较小的科目。这些科目可能存在错报。</w:t>
            </w:r>
          </w:p>
        </w:tc>
      </w:tr>
    </w:tbl>
    <w:p>
      <w:pPr>
        <w:rPr>
          <w:rFonts w:hint="default"/>
          <w:lang w:val="en-US" w:eastAsia="zh-CN"/>
        </w:rPr>
      </w:pPr>
    </w:p>
    <w:p>
      <w:pPr>
        <w:pStyle w:val="2"/>
        <w:rPr>
          <w:rFonts w:hint="default"/>
          <w:lang w:val="en-US" w:eastAsia="zh-CN"/>
        </w:rPr>
      </w:pPr>
      <w:bookmarkStart w:id="52" w:name="_Toc31360"/>
      <w:r>
        <w:rPr>
          <w:rFonts w:hint="eastAsia"/>
          <w:lang w:val="en-US" w:eastAsia="zh-CN"/>
        </w:rPr>
        <w:t>40雅百特财务造假</w:t>
      </w:r>
      <w:bookmarkEnd w:id="52"/>
    </w:p>
    <w:tbl>
      <w:tblPr>
        <w:tblStyle w:val="1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0" w:type="dxa"/>
          </w:tcPr>
          <w:p>
            <w:r>
              <w:rPr>
                <w:rFonts w:hint="eastAsia"/>
              </w:rPr>
              <w:t>案例数据</w:t>
            </w:r>
            <w:r>
              <w:t>编号</w:t>
            </w:r>
          </w:p>
        </w:tc>
        <w:tc>
          <w:tcPr>
            <w:tcW w:w="6316" w:type="dxa"/>
          </w:tcPr>
          <w:p>
            <w:pPr>
              <w:jc w:val="center"/>
              <w:rPr>
                <w:rFonts w:hint="default" w:eastAsia="宋体"/>
                <w:lang w:val="en-US" w:eastAsia="zh-CN"/>
              </w:rPr>
            </w:pPr>
            <w:r>
              <w:rPr>
                <w:rFonts w:hint="eastAsia"/>
                <w:lang w:val="en-US" w:eastAsia="zh-C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w:t>
            </w:r>
            <w:r>
              <w:t>行业类别</w:t>
            </w:r>
          </w:p>
        </w:tc>
        <w:tc>
          <w:tcPr>
            <w:tcW w:w="6316" w:type="dxa"/>
          </w:tcPr>
          <w:p>
            <w:pPr>
              <w:jc w:val="center"/>
              <w:rPr>
                <w:rFonts w:hint="default" w:eastAsia="宋体"/>
                <w:lang w:val="en-US" w:eastAsia="zh-CN"/>
              </w:rPr>
            </w:pPr>
            <w:r>
              <w:rPr>
                <w:rFonts w:hint="eastAsia"/>
                <w:lang w:val="en-US" w:eastAsia="zh-CN"/>
              </w:rPr>
              <w:t>建筑业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案例发生时间</w:t>
            </w:r>
          </w:p>
        </w:tc>
        <w:tc>
          <w:tcPr>
            <w:tcW w:w="6316" w:type="dxa"/>
          </w:tcPr>
          <w:p>
            <w:pPr>
              <w:jc w:val="center"/>
              <w:rPr>
                <w:rFonts w:hint="default" w:eastAsia="宋体"/>
                <w:lang w:val="en-US" w:eastAsia="zh-CN"/>
              </w:rPr>
            </w:pPr>
            <w:r>
              <w:rPr>
                <w:rFonts w:hint="eastAsia"/>
                <w:lang w:val="en-US" w:eastAsia="zh-CN"/>
              </w:rPr>
              <w:t>2015年-2016年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案例企业名称</w:t>
            </w:r>
          </w:p>
        </w:tc>
        <w:tc>
          <w:tcPr>
            <w:tcW w:w="6316" w:type="dxa"/>
          </w:tcPr>
          <w:p>
            <w:pPr>
              <w:jc w:val="center"/>
            </w:pPr>
            <w:r>
              <w:rPr>
                <w:rFonts w:hint="eastAsia"/>
                <w:b w:val="0"/>
                <w:bCs/>
              </w:rPr>
              <w:t>江苏雅百特科技股份有限公司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案例企业经营范围</w:t>
            </w:r>
          </w:p>
        </w:tc>
        <w:tc>
          <w:tcPr>
            <w:tcW w:w="6316" w:type="dxa"/>
          </w:tcPr>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pPr>
            <w:r>
              <w:rPr>
                <w:rFonts w:hint="eastAsia" w:ascii="Times New Roman" w:hAnsi="Times New Roman" w:cs="Times New Roman"/>
                <w:b w:val="0"/>
                <w:bCs/>
              </w:rPr>
              <w:t>防爆电气及</w:t>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HYPERLINK "https://baike.sogou.com/lemma/ShowInnerLink.htm?lemmaId=199225&amp;ss_c=ssc.citiao.link" \t "https://baike.sogou.com/_blank" </w:instrText>
            </w:r>
            <w:r>
              <w:rPr>
                <w:rFonts w:hint="default" w:ascii="Times New Roman" w:hAnsi="Times New Roman" w:cs="Times New Roman"/>
                <w:b w:val="0"/>
                <w:bCs/>
              </w:rPr>
              <w:fldChar w:fldCharType="separate"/>
            </w:r>
            <w:r>
              <w:rPr>
                <w:rFonts w:hint="default" w:ascii="Times New Roman" w:hAnsi="Times New Roman" w:cs="Times New Roman"/>
                <w:b w:val="0"/>
                <w:bCs/>
              </w:rPr>
              <w:t>电力变压器</w:t>
            </w:r>
            <w:r>
              <w:rPr>
                <w:rFonts w:hint="default" w:ascii="Times New Roman" w:hAnsi="Times New Roman" w:cs="Times New Roman"/>
                <w:b w:val="0"/>
                <w:bCs/>
              </w:rPr>
              <w:fldChar w:fldCharType="end"/>
            </w:r>
            <w:r>
              <w:rPr>
                <w:rFonts w:hint="default" w:ascii="Times New Roman" w:hAnsi="Times New Roman" w:cs="Times New Roman"/>
                <w:b w:val="0"/>
                <w:bCs/>
              </w:rPr>
              <w:t>制造、维修、技术咨询；备件及原辅材料销售。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企业单位案情描述</w:t>
            </w:r>
          </w:p>
        </w:tc>
        <w:tc>
          <w:tcPr>
            <w:tcW w:w="6316" w:type="dxa"/>
          </w:tcPr>
          <w:p>
            <w:pPr>
              <w:rPr>
                <w:rFonts w:hint="eastAsia"/>
                <w:b/>
              </w:rPr>
            </w:pPr>
            <w:r>
              <w:rPr>
                <w:rFonts w:hint="eastAsia"/>
                <w:b/>
              </w:rPr>
              <w:t>【企业背景】</w:t>
            </w:r>
          </w:p>
          <w:p>
            <w:pPr>
              <w:rPr>
                <w:rFonts w:hint="eastAsia"/>
                <w:b w:val="0"/>
                <w:bCs/>
              </w:rPr>
            </w:pPr>
            <w:r>
              <w:rPr>
                <w:rFonts w:hint="eastAsia"/>
                <w:b w:val="0"/>
                <w:bCs/>
              </w:rPr>
              <w:t>雅百特，全称是江苏雅百特科技股份有限公司，于2015年借壳中联电气进行重组，成功登陆深市中小板，被称作是金属屋面围护行业Ａ股上市“第一股”。雅百特屡获殊荣，比如：</w:t>
            </w:r>
          </w:p>
          <w:p>
            <w:pPr>
              <w:rPr>
                <w:rFonts w:hint="eastAsia"/>
                <w:b w:val="0"/>
                <w:bCs/>
              </w:rPr>
            </w:pPr>
            <w:r>
              <w:rPr>
                <w:rFonts w:hint="eastAsia"/>
                <w:b w:val="0"/>
                <w:bCs/>
              </w:rPr>
              <w:t>中国建筑金属结构协会颁发的2013、2014年度建筑金属屋(墙)面十强企业；</w:t>
            </w:r>
          </w:p>
          <w:p>
            <w:pPr>
              <w:rPr>
                <w:rFonts w:hint="eastAsia"/>
                <w:b w:val="0"/>
                <w:bCs/>
              </w:rPr>
            </w:pPr>
            <w:r>
              <w:rPr>
                <w:rFonts w:hint="eastAsia"/>
                <w:b w:val="0"/>
                <w:bCs/>
              </w:rPr>
              <w:t>2014年度中国建筑钢结构行业AAAAA诚信企业；</w:t>
            </w:r>
          </w:p>
          <w:p>
            <w:pPr>
              <w:rPr>
                <w:rFonts w:hint="eastAsia"/>
                <w:b w:val="0"/>
                <w:bCs/>
              </w:rPr>
            </w:pPr>
            <w:r>
              <w:rPr>
                <w:rFonts w:hint="eastAsia"/>
                <w:b w:val="0"/>
                <w:bCs/>
              </w:rPr>
              <w:t>以及2015年度“全国金属围护系统行业10强企业”等。</w:t>
            </w:r>
          </w:p>
          <w:p>
            <w:pPr>
              <w:rPr>
                <w:rFonts w:hint="eastAsia"/>
                <w:b w:val="0"/>
                <w:bCs/>
              </w:rPr>
            </w:pPr>
            <w:r>
              <w:rPr>
                <w:rFonts w:hint="eastAsia"/>
                <w:b w:val="0"/>
                <w:bCs/>
              </w:rPr>
              <w:t>雅百特是一家集设计、制作、安装、服务于一体的以金属屋面系统和分布式光伏屋面系统为主的金属屋（墙面围护系统的集成服务供应商，，主营业务是为机场、铁路车站、大型会展综合体、大型商业设施、城市综合体等公共建筑提供金属屋（墙）面围护系统工程服务，承接从工程咨询、方案设计、产品制作到安装施工、后期维护全流程的工程系统服务</w:t>
            </w:r>
          </w:p>
          <w:p>
            <w:pPr>
              <w:rPr>
                <w:rFonts w:hint="eastAsia"/>
                <w:b w:val="0"/>
                <w:bCs/>
              </w:rPr>
            </w:pPr>
            <w:r>
              <w:rPr>
                <w:rFonts w:hint="eastAsia"/>
                <w:b w:val="0"/>
                <w:bCs/>
              </w:rPr>
              <w:t>主要产品为大型公共建筑物的金属屋（墙面围护系统，包括雅百特独有的可呼吸式移动金属节能屋面系统、自清洁屋面系统、直立锁边屋面系统、360度咬边屋面系统、太阳能分布式电站屋面系统等的相关服务，为建筑物起到增强视觉效果，提升建筑品质的功能。</w:t>
            </w:r>
          </w:p>
          <w:p>
            <w:pPr>
              <w:rPr>
                <w:b/>
              </w:rPr>
            </w:pPr>
            <w:r>
              <w:rPr>
                <w:rFonts w:hint="eastAsia"/>
                <w:b/>
              </w:rPr>
              <w:t>【案情背景</w:t>
            </w:r>
            <w:r>
              <w:rPr>
                <w:b/>
              </w:rPr>
              <w:t>】</w:t>
            </w:r>
          </w:p>
          <w:p>
            <w:pPr>
              <w:ind w:firstLine="420" w:firstLineChars="200"/>
              <w:rPr>
                <w:rFonts w:hint="eastAsia"/>
                <w:b w:val="0"/>
                <w:bCs w:val="0"/>
                <w:lang w:val="en-US" w:eastAsia="zh-CN"/>
              </w:rPr>
            </w:pPr>
            <w:r>
              <w:rPr>
                <w:rFonts w:hint="eastAsia"/>
                <w:b w:val="0"/>
                <w:bCs w:val="0"/>
                <w:lang w:val="en-US" w:eastAsia="zh-CN"/>
              </w:rPr>
              <w:t>2017年A股上市公司雅百特火了一把，被外交部点名批评国际造假，惊动到外交部，可见造假的性质有多恶劣。雅百特为了虚增利润，做财务造假勾当，2015年开始，竟然胆大包天制作假的巴基斯坦政府公函，制造了一个巴基斯坦首都地铁的虚假工程，虚增3250万美元的收入。1名财务会计和1名不懂财务的助理，在一间只有20平方米的小工作室里，于2015至2016年9月期间，累计虚增营业收入约5.8亿元，2016年虚增利润占当期利润总额约11%。</w:t>
            </w:r>
          </w:p>
          <w:p>
            <w:pPr>
              <w:rPr>
                <w:rFonts w:hint="eastAsia"/>
              </w:rPr>
            </w:pPr>
          </w:p>
          <w:p>
            <w:pPr>
              <w:rPr>
                <w:rFonts w:hint="eastAsia"/>
              </w:rPr>
            </w:pPr>
            <w:r>
              <w:rPr>
                <w:rFonts w:hint="eastAsia"/>
                <w:b/>
              </w:rPr>
              <w:t>【案情描述】</w:t>
            </w:r>
          </w:p>
          <w:p>
            <w:r>
              <w:drawing>
                <wp:inline distT="0" distB="0" distL="114300" distR="114300">
                  <wp:extent cx="3870325" cy="1843405"/>
                  <wp:effectExtent l="0" t="0" r="3175" b="10795"/>
                  <wp:docPr id="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
                          <pic:cNvPicPr>
                            <a:picLocks noChangeAspect="1"/>
                          </pic:cNvPicPr>
                        </pic:nvPicPr>
                        <pic:blipFill>
                          <a:blip r:embed="rId30"/>
                          <a:stretch>
                            <a:fillRect/>
                          </a:stretch>
                        </pic:blipFill>
                        <pic:spPr>
                          <a:xfrm>
                            <a:off x="0" y="0"/>
                            <a:ext cx="3870325" cy="1843405"/>
                          </a:xfrm>
                          <a:prstGeom prst="rect">
                            <a:avLst/>
                          </a:prstGeom>
                          <a:noFill/>
                          <a:ln>
                            <a:noFill/>
                          </a:ln>
                        </pic:spPr>
                      </pic:pic>
                    </a:graphicData>
                  </a:graphic>
                </wp:inline>
              </w:drawing>
            </w:r>
          </w:p>
          <w:p>
            <w:pPr>
              <w:rPr>
                <w:rFonts w:hint="eastAsia"/>
                <w:lang w:val="en-US" w:eastAsia="zh-CN"/>
              </w:rPr>
            </w:pPr>
            <w:r>
              <w:rPr>
                <w:rFonts w:hint="eastAsia"/>
                <w:lang w:val="en-US" w:eastAsia="zh-CN"/>
              </w:rPr>
              <w:t>2017年4月6日，证监会对雅百特涉嫌信息披露违法违规等行为立案调查。消息公布后不久，董事长钟俊浩向记者实名举报称，雅百特涉嫌通过虚构巴基斯坦木尔坦市2亿元项目虚增营业收入和利润，实现欺诈上市。</w:t>
            </w:r>
          </w:p>
          <w:p>
            <w:pPr>
              <w:rPr>
                <w:rFonts w:hint="eastAsia"/>
                <w:lang w:val="en-US" w:eastAsia="zh-CN"/>
              </w:rPr>
            </w:pPr>
            <w:r>
              <w:rPr>
                <w:rFonts w:hint="eastAsia"/>
                <w:lang w:val="en-US" w:eastAsia="zh-CN"/>
              </w:rPr>
              <w:t>2017年9月4日，中国外交部发言人耿爽在例行记者会上证实，经中国证监会联合巴方有关部门调查，该公司所出具的有关巴基斯坦政要的信函系伪造。</w:t>
            </w:r>
          </w:p>
          <w:p>
            <w:pPr>
              <w:rPr>
                <w:rFonts w:hint="eastAsia"/>
                <w:lang w:val="en-US" w:eastAsia="zh-CN"/>
              </w:rPr>
            </w:pPr>
            <w:r>
              <w:rPr>
                <w:rFonts w:hint="eastAsia"/>
                <w:lang w:val="en-US" w:eastAsia="zh-CN"/>
              </w:rPr>
              <w:t>2017年12月14日，证监会做出行政处罚决定书，经查，雅百特于2015 至2016 年9 月通过虚构海外工程项目、虚构国际贸易和国内贸易等手段，累计虚增营业收58,312.41 万元，虚增利25,650.11万元；对雅百特责令改正，给予警告，并处以60 万元罚款；拟对相关自然人实施罚款及市场禁入等措施。</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2018年7月3日，因涉嫌构成违规披露、不披露重要信息罪，证监会等于近日将该案移送公安机关。雅柏特股票自2018年7月6日起实行“退市风险警示”特别处理。</w:t>
            </w:r>
          </w:p>
          <w:p>
            <w:pPr>
              <w:rPr>
                <w:rFonts w:hint="eastAsia"/>
                <w:lang w:val="en-US" w:eastAsia="zh-CN"/>
              </w:rPr>
            </w:pPr>
            <w:r>
              <w:drawing>
                <wp:inline distT="0" distB="0" distL="114300" distR="114300">
                  <wp:extent cx="3868420" cy="1881505"/>
                  <wp:effectExtent l="0" t="0" r="5080" b="1079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1"/>
                          <a:stretch>
                            <a:fillRect/>
                          </a:stretch>
                        </pic:blipFill>
                        <pic:spPr>
                          <a:xfrm>
                            <a:off x="0" y="0"/>
                            <a:ext cx="3868420" cy="1881505"/>
                          </a:xfrm>
                          <a:prstGeom prst="rect">
                            <a:avLst/>
                          </a:prstGeom>
                          <a:noFill/>
                          <a:ln>
                            <a:noFill/>
                          </a:ln>
                        </pic:spPr>
                      </pic:pic>
                    </a:graphicData>
                  </a:graphic>
                </wp:inline>
              </w:drawing>
            </w:r>
          </w:p>
          <w:p>
            <w:pPr>
              <w:ind w:firstLine="422" w:firstLineChars="200"/>
              <w:rPr>
                <w:rFonts w:hint="eastAsia"/>
                <w:b/>
                <w:bCs/>
                <w:lang w:val="en-US" w:eastAsia="zh-CN"/>
              </w:rPr>
            </w:pPr>
            <w:r>
              <w:rPr>
                <w:rFonts w:hint="eastAsia"/>
                <w:b/>
                <w:bCs/>
                <w:lang w:val="en-US" w:eastAsia="zh-CN"/>
              </w:rPr>
              <w:t>【舞弊手段】</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  1、虚构海外工程项目。雅百特利用我国跨境项目审核和控制的疏漏，谎称公司于2015年承接了巴基斯坦国木尔坦城市的快速公交项目，实现当年营业收入2.01亿元。为了让跨境交易显得更加真实，其通过伪造巴基斯坦信函以及工程建设合同来取得审计师的信任;其次，雅百特还特地向海关报关出口了一批建材，称这批建材将会用于巴基斯坦木尔坦的快速公交车站的建设，但经查，这些建材并未实际运往巴基斯坦，而是将报关出口的建材运至香港，再由其控制的关联公司将货物运回国内。</w:t>
            </w:r>
          </w:p>
          <w:p>
            <w:pPr>
              <w:bidi w:val="0"/>
              <w:spacing w:after="280" w:afterAutospacing="1"/>
              <w:jc w:val="left"/>
              <w:rPr>
                <w:sz w:val="21"/>
              </w:rPr>
            </w:pPr>
            <w:r>
              <w:rPr>
                <w:rFonts w:hint="eastAsia" w:ascii="Times New Roman" w:hAnsi="Times New Roman" w:cs="Times New Roman"/>
                <w:lang w:val="en-US" w:eastAsia="zh-CN"/>
              </w:rPr>
              <w:t>        2、虚假采购。根据证监会的调查，雅百特通过注册大量空壳公司来充当上下游，进行频繁的关联方交易，虚假采购，伪造资金循环，虚增营业收入。具体手段为：先将其自有资金以虚假采购的方式转入其控制的关联企业，然后再以销售回款的名义转回的方式虚构销售收入，其工程款大多来源于雅百特本身控制的关联公司，为了隐蔽资金循环，其还通过100多个银行帐户进行资金划转和走账，运用银行票据和第三方支付划转，企图利用资金划转渠道的复杂性来瞒天过海</w:t>
            </w:r>
            <w:r>
              <w:rPr>
                <w:sz w:val="21"/>
              </w:rPr>
              <w:t>。</w:t>
            </w:r>
          </w:p>
          <w:p>
            <w:pPr>
              <w:bidi w:val="0"/>
              <w:spacing w:after="280" w:afterAutospacing="1"/>
              <w:jc w:val="left"/>
            </w:pPr>
            <w:r>
              <w:drawing>
                <wp:inline distT="0" distB="0" distL="114300" distR="114300">
                  <wp:extent cx="3877945" cy="2471420"/>
                  <wp:effectExtent l="0" t="0" r="8255" b="5080"/>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3877945" cy="2471420"/>
                          </a:xfrm>
                          <a:prstGeom prst="rect">
                            <a:avLst/>
                          </a:prstGeom>
                        </pic:spPr>
                      </pic:pic>
                    </a:graphicData>
                  </a:graphic>
                </wp:inline>
              </w:drawing>
            </w:r>
          </w:p>
          <w:p>
            <w:pPr>
              <w:bidi w:val="0"/>
              <w:spacing w:after="280" w:afterAutospacing="1"/>
              <w:jc w:val="left"/>
              <w:rPr>
                <w:rFonts w:hint="default" w:eastAsia="宋体"/>
                <w:lang w:val="en-US" w:eastAsia="zh-CN"/>
              </w:rPr>
            </w:pPr>
            <w:r>
              <w:rPr>
                <w:rFonts w:hint="eastAsia"/>
                <w:lang w:val="en-US" w:eastAsia="zh-CN"/>
              </w:rPr>
              <w:t>由该图可以看出：</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1、雅百特2014年营收的增长与应收类款项增长、销售商品收到的现金增长不匹配；</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2、雅百特2015年销售商品收到的现金增长比14年增长较多，可以判断雅百特2015年应收回款较多或经营业务中现金收款较多，因雅百特2014年应收账款余额较少，故应为现金收款较多；3、雅百特近两年营收增长的增长与应收类增长和销货收现增长的增长不匹配</w:t>
            </w:r>
            <w:r>
              <w:rPr>
                <w:rFonts w:hint="eastAsia" w:ascii="Times New Roman" w:hAnsi="Times New Roman" w:cs="Times New Roman"/>
                <w:lang w:val="en-US" w:eastAsia="zh-CN"/>
              </w:rPr>
              <w:t>。</w:t>
            </w:r>
          </w:p>
          <w:p>
            <w:pPr>
              <w:bidi w:val="0"/>
              <w:spacing w:after="280" w:afterAutospacing="1"/>
              <w:jc w:val="left"/>
              <w:rPr>
                <w:rFonts w:hint="default"/>
                <w:lang w:val="en-US" w:eastAsia="zh-CN"/>
              </w:rPr>
            </w:pPr>
            <w:r>
              <w:drawing>
                <wp:inline distT="0" distB="0" distL="114300" distR="114300">
                  <wp:extent cx="3842385" cy="2168525"/>
                  <wp:effectExtent l="0" t="0" r="5715" b="3175"/>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3842385" cy="2168525"/>
                          </a:xfrm>
                          <a:prstGeom prst="rect">
                            <a:avLst/>
                          </a:prstGeom>
                        </pic:spPr>
                      </pic:pic>
                    </a:graphicData>
                  </a:graphic>
                </wp:inline>
              </w:drawing>
            </w:r>
          </w:p>
          <w:p>
            <w:pPr>
              <w:rPr>
                <w:rFonts w:hint="default" w:ascii="Times New Roman" w:hAnsi="Times New Roman" w:cs="Times New Roman"/>
                <w:lang w:val="en-US" w:eastAsia="zh-CN"/>
              </w:rPr>
            </w:pPr>
            <w:r>
              <w:rPr>
                <w:rFonts w:hint="default" w:ascii="Times New Roman" w:hAnsi="Times New Roman" w:cs="Times New Roman"/>
                <w:lang w:val="en-US" w:eastAsia="zh-CN"/>
              </w:rPr>
              <w:t>1、同理，雅百特2015年业务中现金付款较多；</w:t>
            </w:r>
          </w:p>
          <w:p>
            <w:pPr>
              <w:rPr>
                <w:rFonts w:hint="default" w:ascii="Times New Roman" w:hAnsi="Times New Roman" w:cs="Times New Roman"/>
                <w:lang w:val="en-US" w:eastAsia="zh-CN"/>
              </w:rPr>
            </w:pPr>
            <w:r>
              <w:rPr>
                <w:rFonts w:hint="default" w:ascii="Times New Roman" w:hAnsi="Times New Roman" w:cs="Times New Roman"/>
                <w:lang w:val="en-US" w:eastAsia="zh-CN"/>
              </w:rPr>
              <w:t>2、近两年营业成本增长的增长与应对类增长和采购付现增长的增长不匹配。</w:t>
            </w:r>
          </w:p>
          <w:p>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根据雅百特2015年更正前报表与历时财务数据对比，发现至少存在一下几点可疑之处：</w:t>
            </w:r>
          </w:p>
          <w:p>
            <w:pPr>
              <w:rPr>
                <w:rFonts w:hint="default" w:ascii="Times New Roman" w:hAnsi="Times New Roman" w:cs="Times New Roman"/>
                <w:lang w:val="en-US" w:eastAsia="zh-CN"/>
              </w:rPr>
            </w:pPr>
            <w:r>
              <w:rPr>
                <w:rFonts w:hint="default" w:ascii="Times New Roman" w:hAnsi="Times New Roman" w:cs="Times New Roman"/>
                <w:lang w:val="en-US" w:eastAsia="zh-CN"/>
              </w:rPr>
              <w:t>1.行业性质没有发生变化情况下，毛利率增长较快，且明显高于同行业上市公司；</w:t>
            </w:r>
          </w:p>
          <w:p>
            <w:pPr>
              <w:rPr>
                <w:rFonts w:hint="default" w:ascii="Times New Roman" w:hAnsi="Times New Roman" w:cs="Times New Roman"/>
                <w:lang w:val="en-US" w:eastAsia="zh-CN"/>
              </w:rPr>
            </w:pPr>
            <w:r>
              <w:rPr>
                <w:rFonts w:hint="default" w:ascii="Times New Roman" w:hAnsi="Times New Roman" w:cs="Times New Roman"/>
                <w:lang w:val="en-US" w:eastAsia="zh-CN"/>
              </w:rPr>
              <w:t>2.因雅百特属于工程性质企业，业务大规模扩张下客户却比较分散，不太符合行业特性；</w:t>
            </w:r>
          </w:p>
          <w:p>
            <w:pPr>
              <w:rPr>
                <w:rFonts w:hint="default" w:ascii="Times New Roman" w:hAnsi="Times New Roman" w:cs="Times New Roman"/>
                <w:lang w:val="en-US" w:eastAsia="zh-CN"/>
              </w:rPr>
            </w:pPr>
            <w:r>
              <w:rPr>
                <w:rFonts w:hint="default" w:ascii="Times New Roman" w:hAnsi="Times New Roman" w:cs="Times New Roman"/>
                <w:lang w:val="en-US" w:eastAsia="zh-CN"/>
              </w:rPr>
              <w:t>3.雅百特业务规模大幅扩张下经营性现金流净额却为正，不太符合行业特性；</w:t>
            </w:r>
          </w:p>
          <w:p>
            <w:pPr>
              <w:rPr>
                <w:rFonts w:hint="default" w:ascii="Times New Roman" w:hAnsi="Times New Roman" w:cs="Times New Roman"/>
                <w:lang w:val="en-US" w:eastAsia="zh-CN"/>
              </w:rPr>
            </w:pPr>
            <w:r>
              <w:rPr>
                <w:rFonts w:hint="default" w:ascii="Times New Roman" w:hAnsi="Times New Roman" w:cs="Times New Roman"/>
                <w:lang w:val="en-US" w:eastAsia="zh-CN"/>
              </w:rPr>
              <w:t>4.雅百特2015年盈利的大幅增长下，销售和采购均以现金支付较多；</w:t>
            </w:r>
          </w:p>
          <w:p>
            <w:pPr>
              <w:rPr>
                <w:rFonts w:hint="default"/>
                <w:lang w:val="en-US" w:eastAsia="zh-CN"/>
              </w:rPr>
            </w:pPr>
            <w:r>
              <w:rPr>
                <w:rFonts w:hint="default" w:ascii="Times New Roman" w:hAnsi="Times New Roman" w:cs="Times New Roman"/>
                <w:lang w:val="en-US" w:eastAsia="zh-CN"/>
              </w:rPr>
              <w:t>5.雅百特在盈利能力增强的情况下资产质量却没有得到提升反而下降</w:t>
            </w:r>
            <w:r>
              <w:rPr>
                <w:rFonts w:hint="eastAsia" w:ascii="Times New Roman" w:hAnsi="Times New Roman" w:cs="Times New Roman"/>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关联审计机构</w:t>
            </w:r>
            <w:r>
              <w:t>名称</w:t>
            </w:r>
          </w:p>
        </w:tc>
        <w:tc>
          <w:tcPr>
            <w:tcW w:w="6316" w:type="dxa"/>
          </w:tcPr>
          <w:p>
            <w:pPr>
              <w:jc w:val="center"/>
            </w:pPr>
            <w:r>
              <w:rPr>
                <w:sz w:val="21"/>
              </w:rPr>
              <w:t>众华会计师事务所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2" w:hRule="atLeast"/>
        </w:trPr>
        <w:tc>
          <w:tcPr>
            <w:tcW w:w="1980" w:type="dxa"/>
          </w:tcPr>
          <w:p>
            <w:r>
              <w:rPr>
                <w:rFonts w:hint="eastAsia"/>
              </w:rPr>
              <w:t>引发</w:t>
            </w:r>
            <w:r>
              <w:t>的审计</w:t>
            </w:r>
            <w:r>
              <w:rPr>
                <w:rFonts w:hint="eastAsia"/>
              </w:rPr>
              <w:t>实施</w:t>
            </w:r>
            <w:r>
              <w:t>思考</w:t>
            </w:r>
          </w:p>
        </w:tc>
        <w:tc>
          <w:tcPr>
            <w:tcW w:w="6316"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w:t>
            </w:r>
            <w:r>
              <w:rPr>
                <w:rFonts w:hint="eastAsia" w:ascii="Times New Roman" w:hAnsi="Times New Roman" w:cs="Times New Roman"/>
                <w:lang w:val="en-US" w:eastAsia="zh-CN"/>
              </w:rPr>
              <w:t>审计人员在审计的过程中应该做到以下几点：</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一）保持应有的职业怀疑态度。由于现今企业的交易方式日趋复杂多样，交易量也异常庞大，对审计师而言，要对公司的所有账目进行详细审计显然不够实际，而基于抽样原理的风险导向型审计又有其固有的局限性，面对这种两难的情形，审计师应时刻保持应有的职业谨慎和怀疑态度，重视风险评估程序，在执行审计程序之前，要对被审计单位及其环境做充分的了解，以便对审计风险有一个更为准确的预估。</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sz w:val="21"/>
              </w:rPr>
              <w:t>  </w:t>
            </w:r>
            <w:r>
              <w:rPr>
                <w:rFonts w:hint="default" w:ascii="Times New Roman" w:hAnsi="Times New Roman" w:cs="Times New Roman"/>
                <w:lang w:val="en-US" w:eastAsia="zh-CN"/>
              </w:rPr>
              <w:t>（二）不断调整并更新审计方法。审计师在进行审计时常用的审计方法大体可分为审查书面资料的方法和证实客观事物的方法，其中，审查书面资料的方法有核对法、审阅法、复算法、比较法和分析法，而证实客观事物的方法有盘点法、调节法和鉴定法。审计师在审计时应综合运用各种审计方法来获取必要的审计证据，不能仅仅停留在审查相关账项上，这种疏于对被审计单位实际生产经营状况考察的审计方法，很容易被一些企业“钻空子”。审计师要根据被审计单位及其环境的特殊性，不断调整并更新審计方法，执行充分、恰当的审计程序，以提高审计的效果和效率。</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三）注重审计职业道德培养。审计职业道德是审计工作质量的重要保证，只有拥有良好的职业道德信念和职业道德习惯，审计人员才能自觉按照职业道德规范要求自己的行为，忠实履行自己的职责，做到依法审计、客观公正、实事求是地处理问题，向公众展示良好的职业形象。注重审计从业人员的职业道德培养，有助于提高审计人员的职业素养和维护审计行业信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r>
              <w:rPr>
                <w:rFonts w:hint="eastAsia"/>
              </w:rPr>
              <w:t>关联</w:t>
            </w:r>
            <w:r>
              <w:t>的审计术语与审计方法</w:t>
            </w:r>
          </w:p>
        </w:tc>
        <w:tc>
          <w:tcPr>
            <w:tcW w:w="6316" w:type="dxa"/>
          </w:tcPr>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财务造假  财务舞弊  虚增利润 替代性程序</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对于雅百特这样虚构海外工程的，审计人员很难到海外进行查验工作的可以实施替代性程序：</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cs="Times New Roman"/>
                <w:lang w:val="en-US" w:eastAsia="zh-CN"/>
              </w:rPr>
            </w:pPr>
            <w:r>
              <w:rPr>
                <w:rFonts w:hint="default" w:ascii="Times New Roman" w:hAnsi="Times New Roman" w:cs="Times New Roman"/>
                <w:lang w:val="en-US" w:eastAsia="zh-CN"/>
              </w:rPr>
              <w:t>比如因为客观原因（天气变化），注册会计师无法执行</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"https://baike.sogou.com/lemma/ShowInnerLink.htm?lemmaId=68078678&amp;ss_c=ssc.citiao.link" \t "https://baike.sogou.com/_blank" </w:instrText>
            </w:r>
            <w:r>
              <w:rPr>
                <w:rFonts w:hint="default" w:ascii="Times New Roman" w:hAnsi="Times New Roman" w:cs="Times New Roman"/>
                <w:lang w:val="en-US" w:eastAsia="zh-CN"/>
              </w:rPr>
              <w:fldChar w:fldCharType="separate"/>
            </w:r>
            <w:r>
              <w:rPr>
                <w:rFonts w:hint="default" w:ascii="Times New Roman" w:hAnsi="Times New Roman" w:cs="Times New Roman"/>
                <w:lang w:val="en-US" w:eastAsia="zh-CN"/>
              </w:rPr>
              <w:t>监盘</w:t>
            </w:r>
            <w:r>
              <w:rPr>
                <w:rFonts w:hint="default" w:ascii="Times New Roman" w:hAnsi="Times New Roman" w:cs="Times New Roman"/>
                <w:lang w:val="en-US" w:eastAsia="zh-CN"/>
              </w:rPr>
              <w:fldChar w:fldCharType="end"/>
            </w:r>
            <w:r>
              <w:rPr>
                <w:rFonts w:hint="default" w:ascii="Times New Roman" w:hAnsi="Times New Roman" w:cs="Times New Roman"/>
                <w:lang w:val="en-US" w:eastAsia="zh-CN"/>
              </w:rPr>
              <w:t>程序，就应当执行替代程序，包括检查有关存货的收发凭单等原始凭证，虽然这一程序在效果上不如直接监盘好，也应当执行；或者原来已经执行的程序无法实现既定的审计目标，注册会计师同样应当执行替代审计程序，比如通过执行</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"https://baike.sogou.com/lemma/ShowInnerLink.htm?lemmaId=10788568&amp;ss_c=ssc.citiao.link" \t "https://baike.sogou.com/_blank" </w:instrText>
            </w:r>
            <w:r>
              <w:rPr>
                <w:rFonts w:hint="default" w:ascii="Times New Roman" w:hAnsi="Times New Roman" w:cs="Times New Roman"/>
                <w:lang w:val="en-US" w:eastAsia="zh-CN"/>
              </w:rPr>
              <w:fldChar w:fldCharType="separate"/>
            </w:r>
            <w:r>
              <w:rPr>
                <w:rFonts w:hint="default" w:ascii="Times New Roman" w:hAnsi="Times New Roman" w:cs="Times New Roman"/>
                <w:lang w:val="en-US" w:eastAsia="zh-CN"/>
              </w:rPr>
              <w:t>变量抽样</w:t>
            </w:r>
            <w:r>
              <w:rPr>
                <w:rFonts w:hint="default" w:ascii="Times New Roman" w:hAnsi="Times New Roman" w:cs="Times New Roman"/>
                <w:lang w:val="en-US" w:eastAsia="zh-CN"/>
              </w:rPr>
              <w:fldChar w:fldCharType="end"/>
            </w:r>
            <w:r>
              <w:rPr>
                <w:rFonts w:hint="default" w:ascii="Times New Roman" w:hAnsi="Times New Roman" w:cs="Times New Roman"/>
                <w:lang w:val="en-US" w:eastAsia="zh-CN"/>
              </w:rPr>
              <w:t>测试发现，推断的总体误差过大，注册会计师不再信赖抽样结果，因此为了实现同一审计目标，注册会计师可能执行更为详细的 </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"https://baike.sogou.com/lemma/ShowInnerLink.htm?lemmaId=4872152&amp;ss_c=ssc.citiao.link" \t "https://baike.sogou.com/_blank" </w:instrText>
            </w:r>
            <w:r>
              <w:rPr>
                <w:rFonts w:hint="default" w:ascii="Times New Roman" w:hAnsi="Times New Roman" w:cs="Times New Roman"/>
                <w:lang w:val="en-US" w:eastAsia="zh-CN"/>
              </w:rPr>
              <w:fldChar w:fldCharType="separate"/>
            </w:r>
            <w:r>
              <w:rPr>
                <w:rFonts w:hint="default" w:ascii="Times New Roman" w:hAnsi="Times New Roman" w:cs="Times New Roman"/>
                <w:lang w:val="en-US" w:eastAsia="zh-CN"/>
              </w:rPr>
              <w:t>实质性程序</w:t>
            </w:r>
            <w:r>
              <w:rPr>
                <w:rFonts w:hint="default" w:ascii="Times New Roman" w:hAnsi="Times New Roman" w:cs="Times New Roman"/>
                <w:lang w:val="en-US" w:eastAsia="zh-CN"/>
              </w:rPr>
              <w:fldChar w:fldCharType="end"/>
            </w:r>
            <w:r>
              <w:rPr>
                <w:rFonts w:hint="default" w:ascii="Times New Roman" w:hAnsi="Times New Roman" w:cs="Times New Roman"/>
                <w:lang w:val="en-US" w:eastAsia="zh-CN"/>
              </w:rPr>
              <w: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运用：</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替代审计程序是原程序无效，注册会计师必须执行其他程序以替代原计划的程序，替代程序改变了计划程序的性质。</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① 通常只有在所涉及的发现错报超过注册会计师认可的程度时，比如汇总错报超过报表层</w:t>
            </w: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"https://baike.sogou.com/lemma/ShowInnerLink.htm?lemmaId=70885466&amp;ss_c=ssc.citiao.link" \t "https://baike.sogou.com/_blank" </w:instrText>
            </w:r>
            <w:r>
              <w:rPr>
                <w:rFonts w:hint="default" w:ascii="Times New Roman" w:hAnsi="Times New Roman" w:cs="Times New Roman"/>
                <w:lang w:val="en-US" w:eastAsia="zh-CN"/>
              </w:rPr>
              <w:fldChar w:fldCharType="separate"/>
            </w:r>
            <w:r>
              <w:rPr>
                <w:rFonts w:hint="default" w:ascii="Times New Roman" w:hAnsi="Times New Roman" w:cs="Times New Roman"/>
                <w:lang w:val="en-US" w:eastAsia="zh-CN"/>
              </w:rPr>
              <w:t>重要性水平</w:t>
            </w:r>
            <w:r>
              <w:rPr>
                <w:rFonts w:hint="default" w:ascii="Times New Roman" w:hAnsi="Times New Roman" w:cs="Times New Roman"/>
                <w:lang w:val="en-US" w:eastAsia="zh-CN"/>
              </w:rPr>
              <w:fldChar w:fldCharType="end"/>
            </w:r>
            <w:r>
              <w:rPr>
                <w:rFonts w:hint="default" w:ascii="Times New Roman" w:hAnsi="Times New Roman" w:cs="Times New Roman"/>
                <w:lang w:val="en-US" w:eastAsia="zh-CN"/>
              </w:rPr>
              <w:t>，或者涉及的舞弊、违反法规行为异常重大，注册会计师才需扩大审计范围，从而将整体审计风险降低至可接受的水平；</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ascii="Times New Roman" w:hAnsi="Times New Roman" w:cs="Times New Roman"/>
                <w:lang w:val="en-US" w:eastAsia="zh-CN"/>
              </w:rPr>
              <w:t>②如果既定的审计程序无法实施或者已实施的审计程序无法实现既定的审计目标，注册会计师就应当考虑执行替代审计程序。</w:t>
            </w:r>
          </w:p>
        </w:tc>
      </w:tr>
    </w:tbl>
    <w:p>
      <w:pPr>
        <w:rPr>
          <w:rFonts w:hint="default"/>
          <w:lang w:val="en-US" w:eastAsia="zh-CN"/>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20B0604020202020204"/>
    <w:charset w:val="00"/>
    <w:family w:val="swiss"/>
    <w:pitch w:val="default"/>
    <w:sig w:usb0="00000000" w:usb1="00000000" w:usb2="00000009" w:usb3="00000000" w:csb0="000001FF"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0EA6C65"/>
    <w:multiLevelType w:val="singleLevel"/>
    <w:tmpl w:val="A0EA6C65"/>
    <w:lvl w:ilvl="0" w:tentative="0">
      <w:start w:val="1"/>
      <w:numFmt w:val="decimal"/>
      <w:suff w:val="space"/>
      <w:lvlText w:val="%1."/>
      <w:lvlJc w:val="left"/>
      <w:pPr>
        <w:ind w:left="420" w:leftChars="0" w:firstLine="0" w:firstLineChars="0"/>
      </w:pPr>
    </w:lvl>
  </w:abstractNum>
  <w:abstractNum w:abstractNumId="1">
    <w:nsid w:val="AB139500"/>
    <w:multiLevelType w:val="singleLevel"/>
    <w:tmpl w:val="AB139500"/>
    <w:lvl w:ilvl="0" w:tentative="0">
      <w:start w:val="1"/>
      <w:numFmt w:val="decimal"/>
      <w:lvlText w:val="%1."/>
      <w:lvlJc w:val="left"/>
      <w:pPr>
        <w:tabs>
          <w:tab w:val="left" w:pos="312"/>
        </w:tabs>
      </w:pPr>
    </w:lvl>
  </w:abstractNum>
  <w:abstractNum w:abstractNumId="2">
    <w:nsid w:val="AFD8449E"/>
    <w:multiLevelType w:val="singleLevel"/>
    <w:tmpl w:val="AFD8449E"/>
    <w:lvl w:ilvl="0" w:tentative="0">
      <w:start w:val="1"/>
      <w:numFmt w:val="chineseCounting"/>
      <w:lvlText w:val="(%1)"/>
      <w:lvlJc w:val="left"/>
      <w:pPr>
        <w:tabs>
          <w:tab w:val="left" w:pos="312"/>
        </w:tabs>
      </w:pPr>
      <w:rPr>
        <w:rFonts w:hint="eastAsia"/>
      </w:rPr>
    </w:lvl>
  </w:abstractNum>
  <w:abstractNum w:abstractNumId="3">
    <w:nsid w:val="B8BF21CA"/>
    <w:multiLevelType w:val="singleLevel"/>
    <w:tmpl w:val="B8BF21CA"/>
    <w:lvl w:ilvl="0" w:tentative="0">
      <w:start w:val="1"/>
      <w:numFmt w:val="decimal"/>
      <w:suff w:val="space"/>
      <w:lvlText w:val="%1."/>
      <w:lvlJc w:val="left"/>
    </w:lvl>
  </w:abstractNum>
  <w:abstractNum w:abstractNumId="4">
    <w:nsid w:val="E6793E11"/>
    <w:multiLevelType w:val="singleLevel"/>
    <w:tmpl w:val="E6793E11"/>
    <w:lvl w:ilvl="0" w:tentative="0">
      <w:start w:val="2"/>
      <w:numFmt w:val="decimal"/>
      <w:suff w:val="space"/>
      <w:lvlText w:val="%1."/>
      <w:lvlJc w:val="left"/>
      <w:pPr>
        <w:ind w:left="420" w:leftChars="0" w:firstLine="0" w:firstLineChars="0"/>
      </w:pPr>
    </w:lvl>
  </w:abstractNum>
  <w:abstractNum w:abstractNumId="5">
    <w:nsid w:val="F6696071"/>
    <w:multiLevelType w:val="singleLevel"/>
    <w:tmpl w:val="F6696071"/>
    <w:lvl w:ilvl="0" w:tentative="0">
      <w:start w:val="4"/>
      <w:numFmt w:val="decimal"/>
      <w:suff w:val="nothing"/>
      <w:lvlText w:val="（%1）"/>
      <w:lvlJc w:val="left"/>
    </w:lvl>
  </w:abstractNum>
  <w:abstractNum w:abstractNumId="6">
    <w:nsid w:val="0000000F"/>
    <w:multiLevelType w:val="multilevel"/>
    <w:tmpl w:val="0000000F"/>
    <w:lvl w:ilvl="0" w:tentative="0">
      <w:start w:val="1"/>
      <w:numFmt w:val="japaneseCount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053208E"/>
    <w:multiLevelType w:val="multilevel"/>
    <w:tmpl w:val="0053208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1A395A9F"/>
    <w:multiLevelType w:val="singleLevel"/>
    <w:tmpl w:val="1A395A9F"/>
    <w:lvl w:ilvl="0" w:tentative="0">
      <w:start w:val="1"/>
      <w:numFmt w:val="decimal"/>
      <w:suff w:val="nothing"/>
      <w:lvlText w:val="%1．"/>
      <w:lvlJc w:val="left"/>
      <w:pPr>
        <w:ind w:left="0" w:firstLine="400"/>
      </w:pPr>
      <w:rPr>
        <w:rFonts w:hint="default"/>
      </w:rPr>
    </w:lvl>
  </w:abstractNum>
  <w:abstractNum w:abstractNumId="9">
    <w:nsid w:val="1FC203CA"/>
    <w:multiLevelType w:val="singleLevel"/>
    <w:tmpl w:val="1FC203CA"/>
    <w:lvl w:ilvl="0" w:tentative="0">
      <w:start w:val="1"/>
      <w:numFmt w:val="decimal"/>
      <w:lvlText w:val="(%1)"/>
      <w:lvlJc w:val="left"/>
      <w:pPr>
        <w:tabs>
          <w:tab w:val="left" w:pos="312"/>
        </w:tabs>
      </w:pPr>
    </w:lvl>
  </w:abstractNum>
  <w:abstractNum w:abstractNumId="10">
    <w:nsid w:val="25B9A507"/>
    <w:multiLevelType w:val="singleLevel"/>
    <w:tmpl w:val="25B9A507"/>
    <w:lvl w:ilvl="0" w:tentative="0">
      <w:start w:val="1"/>
      <w:numFmt w:val="decimal"/>
      <w:suff w:val="space"/>
      <w:lvlText w:val="(%1)"/>
      <w:lvlJc w:val="left"/>
    </w:lvl>
  </w:abstractNum>
  <w:abstractNum w:abstractNumId="11">
    <w:nsid w:val="33A546B4"/>
    <w:multiLevelType w:val="singleLevel"/>
    <w:tmpl w:val="33A546B4"/>
    <w:lvl w:ilvl="0" w:tentative="0">
      <w:start w:val="1"/>
      <w:numFmt w:val="decimal"/>
      <w:suff w:val="nothing"/>
      <w:lvlText w:val="（%1）"/>
      <w:lvlJc w:val="left"/>
    </w:lvl>
  </w:abstractNum>
  <w:abstractNum w:abstractNumId="12">
    <w:nsid w:val="4815A676"/>
    <w:multiLevelType w:val="singleLevel"/>
    <w:tmpl w:val="4815A676"/>
    <w:lvl w:ilvl="0" w:tentative="0">
      <w:start w:val="1"/>
      <w:numFmt w:val="chineseCounting"/>
      <w:suff w:val="nothing"/>
      <w:lvlText w:val="（%1）"/>
      <w:lvlJc w:val="left"/>
      <w:rPr>
        <w:rFonts w:hint="eastAsia"/>
      </w:rPr>
    </w:lvl>
  </w:abstractNum>
  <w:abstractNum w:abstractNumId="13">
    <w:nsid w:val="663A07CE"/>
    <w:multiLevelType w:val="multilevel"/>
    <w:tmpl w:val="663A07CE"/>
    <w:lvl w:ilvl="0" w:tentative="0">
      <w:start w:val="1"/>
      <w:numFmt w:val="japaneseCounting"/>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4">
    <w:nsid w:val="6D2CF8EA"/>
    <w:multiLevelType w:val="singleLevel"/>
    <w:tmpl w:val="6D2CF8EA"/>
    <w:lvl w:ilvl="0" w:tentative="0">
      <w:start w:val="1"/>
      <w:numFmt w:val="decimalEnclosedCircleChinese"/>
      <w:suff w:val="nothing"/>
      <w:lvlText w:val="%1　"/>
      <w:lvlJc w:val="left"/>
      <w:pPr>
        <w:ind w:left="0" w:firstLine="400"/>
      </w:pPr>
      <w:rPr>
        <w:rFonts w:hint="eastAsia"/>
      </w:rPr>
    </w:lvl>
  </w:abstractNum>
  <w:abstractNum w:abstractNumId="15">
    <w:nsid w:val="7E132F01"/>
    <w:multiLevelType w:val="singleLevel"/>
    <w:tmpl w:val="7E132F01"/>
    <w:lvl w:ilvl="0" w:tentative="0">
      <w:start w:val="1"/>
      <w:numFmt w:val="decimalEnclosedCircleChinese"/>
      <w:suff w:val="nothing"/>
      <w:lvlText w:val="%1　"/>
      <w:lvlJc w:val="left"/>
      <w:pPr>
        <w:ind w:left="0" w:firstLine="400"/>
      </w:pPr>
      <w:rPr>
        <w:rFonts w:hint="eastAsia"/>
      </w:rPr>
    </w:lvl>
  </w:abstractNum>
  <w:num w:numId="1">
    <w:abstractNumId w:val="6"/>
  </w:num>
  <w:num w:numId="2">
    <w:abstractNumId w:val="7"/>
  </w:num>
  <w:num w:numId="3">
    <w:abstractNumId w:val="10"/>
  </w:num>
  <w:num w:numId="4">
    <w:abstractNumId w:val="3"/>
  </w:num>
  <w:num w:numId="5">
    <w:abstractNumId w:val="13"/>
  </w:num>
  <w:num w:numId="6">
    <w:abstractNumId w:val="8"/>
  </w:num>
  <w:num w:numId="7">
    <w:abstractNumId w:val="2"/>
  </w:num>
  <w:num w:numId="8">
    <w:abstractNumId w:val="5"/>
  </w:num>
  <w:num w:numId="9">
    <w:abstractNumId w:val="15"/>
  </w:num>
  <w:num w:numId="10">
    <w:abstractNumId w:val="9"/>
  </w:num>
  <w:num w:numId="11">
    <w:abstractNumId w:val="14"/>
  </w:num>
  <w:num w:numId="12">
    <w:abstractNumId w:val="1"/>
  </w:num>
  <w:num w:numId="13">
    <w:abstractNumId w:val="0"/>
  </w:num>
  <w:num w:numId="14">
    <w:abstractNumId w:val="4"/>
  </w:num>
  <w:num w:numId="15">
    <w:abstractNumId w:val="12"/>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doNotDisplayPageBoundaries w:val="1"/>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7F0D"/>
    <w:rsid w:val="009F7F0D"/>
    <w:rsid w:val="00DC1117"/>
    <w:rsid w:val="01FD3AB3"/>
    <w:rsid w:val="06755EF9"/>
    <w:rsid w:val="13574C81"/>
    <w:rsid w:val="143D1856"/>
    <w:rsid w:val="2DF84340"/>
    <w:rsid w:val="358D3B9A"/>
    <w:rsid w:val="3F932A56"/>
    <w:rsid w:val="60EF636B"/>
    <w:rsid w:val="6B135CF7"/>
    <w:rsid w:val="70A25A7A"/>
    <w:rsid w:val="77BE00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next w:val="1"/>
    <w:link w:val="20"/>
    <w:qFormat/>
    <w:uiPriority w:val="0"/>
    <w:pPr>
      <w:keepNext/>
      <w:keepLines/>
      <w:widowControl w:val="0"/>
      <w:spacing w:before="340" w:after="330" w:line="578" w:lineRule="auto"/>
      <w:jc w:val="both"/>
      <w:outlineLvl w:val="0"/>
    </w:pPr>
    <w:rPr>
      <w:rFonts w:ascii="Times New Roman" w:hAnsi="Times New Roman" w:eastAsia="宋体" w:cs="Times New Roman"/>
      <w:b/>
      <w:kern w:val="44"/>
      <w:sz w:val="44"/>
      <w:szCs w:val="44"/>
      <w:lang w:val="en-US" w:eastAsia="zh-CN" w:bidi="ar-SA"/>
    </w:rPr>
  </w:style>
  <w:style w:type="paragraph" w:styleId="3">
    <w:name w:val="heading 2"/>
    <w:next w:val="1"/>
    <w:link w:val="21"/>
    <w:qFormat/>
    <w:uiPriority w:val="0"/>
    <w:pPr>
      <w:keepNext/>
      <w:keepLines/>
      <w:widowControl w:val="0"/>
      <w:spacing w:before="260" w:after="260" w:line="415" w:lineRule="auto"/>
      <w:jc w:val="both"/>
      <w:outlineLvl w:val="1"/>
    </w:pPr>
    <w:rPr>
      <w:rFonts w:ascii="Times New Roman" w:hAnsi="Times New Roman" w:eastAsia="宋体" w:cs="Times New Roman"/>
      <w:b/>
      <w:kern w:val="2"/>
      <w:sz w:val="32"/>
      <w:szCs w:val="32"/>
      <w:lang w:val="en-US" w:eastAsia="zh-CN" w:bidi="ar-SA"/>
    </w:rPr>
  </w:style>
  <w:style w:type="paragraph" w:styleId="4">
    <w:name w:val="heading 3"/>
    <w:next w:val="1"/>
    <w:link w:val="22"/>
    <w:qFormat/>
    <w:uiPriority w:val="0"/>
    <w:pPr>
      <w:keepNext/>
      <w:keepLines/>
      <w:widowControl w:val="0"/>
      <w:spacing w:before="260" w:after="260" w:line="415" w:lineRule="auto"/>
      <w:jc w:val="both"/>
      <w:outlineLvl w:val="2"/>
    </w:pPr>
    <w:rPr>
      <w:rFonts w:ascii="Times New Roman" w:hAnsi="Times New Roman" w:eastAsia="宋体" w:cs="Times New Roman"/>
      <w:b/>
      <w:kern w:val="2"/>
      <w:sz w:val="32"/>
      <w:szCs w:val="32"/>
      <w:lang w:val="en-US" w:eastAsia="zh-CN" w:bidi="ar-SA"/>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34"/>
    <w:qFormat/>
    <w:uiPriority w:val="99"/>
    <w:rPr>
      <w:sz w:val="18"/>
      <w:szCs w:val="18"/>
    </w:rPr>
  </w:style>
  <w:style w:type="paragraph" w:styleId="6">
    <w:name w:val="footer"/>
    <w:basedOn w:val="1"/>
    <w:link w:val="25"/>
    <w:qFormat/>
    <w:uiPriority w:val="99"/>
    <w:pPr>
      <w:tabs>
        <w:tab w:val="center" w:pos="4153"/>
        <w:tab w:val="right" w:pos="8306"/>
      </w:tabs>
      <w:snapToGrid w:val="0"/>
      <w:jc w:val="left"/>
    </w:pPr>
    <w:rPr>
      <w:sz w:val="18"/>
      <w:szCs w:val="18"/>
    </w:rPr>
  </w:style>
  <w:style w:type="paragraph" w:styleId="7">
    <w:name w:val="header"/>
    <w:basedOn w:val="1"/>
    <w:link w:val="24"/>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qFormat/>
    <w:uiPriority w:val="39"/>
  </w:style>
  <w:style w:type="paragraph" w:styleId="9">
    <w:name w:val="toc 2"/>
    <w:basedOn w:val="1"/>
    <w:next w:val="1"/>
    <w:semiHidden/>
    <w:unhideWhenUsed/>
    <w:uiPriority w:val="39"/>
    <w:pPr>
      <w:ind w:left="420" w:leftChars="200"/>
    </w:pPr>
  </w:style>
  <w:style w:type="paragraph" w:styleId="10">
    <w:name w:val="HTML Preformatted"/>
    <w:basedOn w:val="1"/>
    <w:link w:val="42"/>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11">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paragraph" w:styleId="12">
    <w:name w:val="Title"/>
    <w:basedOn w:val="1"/>
    <w:next w:val="1"/>
    <w:link w:val="28"/>
    <w:qFormat/>
    <w:uiPriority w:val="10"/>
    <w:pPr>
      <w:spacing w:before="240" w:after="60"/>
      <w:jc w:val="center"/>
      <w:outlineLvl w:val="0"/>
    </w:pPr>
    <w:rPr>
      <w:rFonts w:asciiTheme="majorHAnsi" w:hAnsiTheme="majorHAnsi" w:eastAsiaTheme="majorEastAsia" w:cstheme="majorBidi"/>
      <w:b/>
      <w:bCs/>
      <w:sz w:val="32"/>
      <w:szCs w:val="32"/>
    </w:rPr>
  </w:style>
  <w:style w:type="table" w:styleId="14">
    <w:name w:val="Table Grid"/>
    <w:basedOn w:val="13"/>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bCs/>
    </w:rPr>
  </w:style>
  <w:style w:type="character" w:styleId="17">
    <w:name w:val="Emphasis"/>
    <w:basedOn w:val="15"/>
    <w:qFormat/>
    <w:uiPriority w:val="20"/>
    <w:rPr>
      <w:i/>
      <w:iCs/>
    </w:rPr>
  </w:style>
  <w:style w:type="character" w:styleId="18">
    <w:name w:val="Hyperlink"/>
    <w:basedOn w:val="15"/>
    <w:qFormat/>
    <w:uiPriority w:val="99"/>
    <w:rPr>
      <w:color w:val="0000FF"/>
      <w:u w:val="single"/>
    </w:rPr>
  </w:style>
  <w:style w:type="character" w:customStyle="1" w:styleId="19">
    <w:name w:val="明显强调1"/>
    <w:basedOn w:val="15"/>
    <w:qFormat/>
    <w:uiPriority w:val="21"/>
    <w:rPr>
      <w:i/>
      <w:iCs/>
      <w:color w:val="5B9BD5"/>
    </w:rPr>
  </w:style>
  <w:style w:type="character" w:customStyle="1" w:styleId="20">
    <w:name w:val="标题 1 字符"/>
    <w:basedOn w:val="15"/>
    <w:link w:val="2"/>
    <w:qFormat/>
    <w:uiPriority w:val="9"/>
    <w:rPr>
      <w:b/>
      <w:bCs/>
      <w:kern w:val="44"/>
      <w:sz w:val="44"/>
      <w:szCs w:val="44"/>
    </w:rPr>
  </w:style>
  <w:style w:type="character" w:customStyle="1" w:styleId="21">
    <w:name w:val="标题 2 字符"/>
    <w:basedOn w:val="15"/>
    <w:link w:val="3"/>
    <w:qFormat/>
    <w:uiPriority w:val="9"/>
    <w:rPr>
      <w:rFonts w:asciiTheme="majorHAnsi" w:hAnsiTheme="majorHAnsi" w:eastAsiaTheme="majorEastAsia" w:cstheme="majorBidi"/>
      <w:b/>
      <w:bCs/>
      <w:sz w:val="32"/>
      <w:szCs w:val="32"/>
    </w:rPr>
  </w:style>
  <w:style w:type="character" w:customStyle="1" w:styleId="22">
    <w:name w:val="标题 3 字符"/>
    <w:basedOn w:val="15"/>
    <w:link w:val="4"/>
    <w:qFormat/>
    <w:uiPriority w:val="9"/>
    <w:rPr>
      <w:b/>
      <w:bCs/>
      <w:sz w:val="32"/>
      <w:szCs w:val="32"/>
    </w:rPr>
  </w:style>
  <w:style w:type="paragraph" w:styleId="23">
    <w:name w:val="List Paragraph"/>
    <w:basedOn w:val="1"/>
    <w:qFormat/>
    <w:uiPriority w:val="34"/>
    <w:pPr>
      <w:ind w:firstLine="420" w:firstLineChars="200"/>
    </w:pPr>
  </w:style>
  <w:style w:type="character" w:customStyle="1" w:styleId="24">
    <w:name w:val="页眉 字符"/>
    <w:basedOn w:val="15"/>
    <w:link w:val="7"/>
    <w:qFormat/>
    <w:uiPriority w:val="99"/>
    <w:rPr>
      <w:sz w:val="18"/>
      <w:szCs w:val="18"/>
    </w:rPr>
  </w:style>
  <w:style w:type="character" w:customStyle="1" w:styleId="25">
    <w:name w:val="页脚 字符"/>
    <w:basedOn w:val="15"/>
    <w:link w:val="6"/>
    <w:qFormat/>
    <w:uiPriority w:val="99"/>
    <w:rPr>
      <w:sz w:val="18"/>
      <w:szCs w:val="18"/>
    </w:rPr>
  </w:style>
  <w:style w:type="paragraph" w:styleId="26">
    <w:name w:val="Quote"/>
    <w:basedOn w:val="1"/>
    <w:next w:val="1"/>
    <w:link w:val="27"/>
    <w:qFormat/>
    <w:uiPriority w:val="29"/>
    <w:pPr>
      <w:spacing w:before="200" w:after="160"/>
      <w:ind w:left="864" w:right="864"/>
      <w:jc w:val="center"/>
    </w:pPr>
    <w:rPr>
      <w:i/>
      <w:iCs/>
      <w:color w:val="404040"/>
    </w:rPr>
  </w:style>
  <w:style w:type="character" w:customStyle="1" w:styleId="27">
    <w:name w:val="引用 字符"/>
    <w:basedOn w:val="15"/>
    <w:link w:val="26"/>
    <w:qFormat/>
    <w:uiPriority w:val="29"/>
    <w:rPr>
      <w:i/>
      <w:iCs/>
      <w:color w:val="404040"/>
    </w:rPr>
  </w:style>
  <w:style w:type="character" w:customStyle="1" w:styleId="28">
    <w:name w:val="标题 字符"/>
    <w:basedOn w:val="15"/>
    <w:link w:val="12"/>
    <w:qFormat/>
    <w:uiPriority w:val="10"/>
    <w:rPr>
      <w:rFonts w:asciiTheme="majorHAnsi" w:hAnsiTheme="majorHAnsi" w:eastAsiaTheme="majorEastAsia" w:cstheme="majorBidi"/>
      <w:b/>
      <w:bCs/>
      <w:sz w:val="32"/>
      <w:szCs w:val="32"/>
    </w:rPr>
  </w:style>
  <w:style w:type="character" w:customStyle="1" w:styleId="29">
    <w:name w:val="不明显参考1"/>
    <w:basedOn w:val="15"/>
    <w:qFormat/>
    <w:uiPriority w:val="31"/>
    <w:rPr>
      <w:smallCaps/>
      <w:color w:val="595959"/>
    </w:rPr>
  </w:style>
  <w:style w:type="character" w:customStyle="1" w:styleId="30">
    <w:name w:val="明显参考1"/>
    <w:basedOn w:val="15"/>
    <w:qFormat/>
    <w:uiPriority w:val="32"/>
    <w:rPr>
      <w:b/>
      <w:bCs/>
      <w:smallCaps/>
      <w:color w:val="5B9BD5"/>
      <w:spacing w:val="5"/>
    </w:rPr>
  </w:style>
  <w:style w:type="table" w:customStyle="1" w:styleId="31">
    <w:name w:val="网格表 1 浅色1"/>
    <w:basedOn w:val="13"/>
    <w:uiPriority w:val="46"/>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bottom w:val="single" w:color="666666" w:sz="12" w:space="0"/>
        </w:tcBorders>
      </w:tcPr>
    </w:tblStylePr>
    <w:tblStylePr w:type="lastRow">
      <w:rPr>
        <w:b/>
        <w:bCs/>
      </w:rPr>
      <w:tcPr>
        <w:tcBorders>
          <w:top w:val="double" w:color="666666" w:sz="2" w:space="0"/>
        </w:tcBorders>
      </w:tcPr>
    </w:tblStylePr>
    <w:tblStylePr w:type="firstCol">
      <w:rPr>
        <w:b/>
        <w:bCs/>
      </w:rPr>
    </w:tblStylePr>
    <w:tblStylePr w:type="lastCol">
      <w:rPr>
        <w:b/>
        <w:bCs/>
      </w:rPr>
    </w:tblStylePr>
  </w:style>
  <w:style w:type="paragraph" w:customStyle="1" w:styleId="32">
    <w:name w:val="TOC 标题1"/>
    <w:basedOn w:val="2"/>
    <w:next w:val="1"/>
    <w:qFormat/>
    <w:uiPriority w:val="39"/>
    <w:pPr>
      <w:widowControl/>
      <w:spacing w:before="240" w:after="0" w:line="259" w:lineRule="auto"/>
      <w:jc w:val="left"/>
      <w:outlineLvl w:val="9"/>
    </w:pPr>
    <w:rPr>
      <w:rFonts w:asciiTheme="majorHAnsi" w:hAnsiTheme="majorHAnsi" w:eastAsiaTheme="majorEastAsia" w:cstheme="majorBidi"/>
      <w:b w:val="0"/>
      <w:color w:val="2E74B5"/>
      <w:kern w:val="0"/>
      <w:sz w:val="32"/>
      <w:szCs w:val="32"/>
    </w:rPr>
  </w:style>
  <w:style w:type="character" w:customStyle="1" w:styleId="33">
    <w:name w:val="明显强调11"/>
    <w:basedOn w:val="15"/>
    <w:qFormat/>
    <w:uiPriority w:val="21"/>
    <w:rPr>
      <w:i/>
      <w:iCs/>
      <w:color w:val="5B9BD5"/>
    </w:rPr>
  </w:style>
  <w:style w:type="character" w:customStyle="1" w:styleId="34">
    <w:name w:val="批注框文本 字符"/>
    <w:basedOn w:val="15"/>
    <w:link w:val="5"/>
    <w:qFormat/>
    <w:uiPriority w:val="99"/>
    <w:rPr>
      <w:rFonts w:asciiTheme="minorHAnsi" w:hAnsiTheme="minorHAnsi" w:eastAsiaTheme="minorEastAsia" w:cstheme="minorBidi"/>
      <w:kern w:val="2"/>
      <w:sz w:val="18"/>
      <w:szCs w:val="18"/>
    </w:rPr>
  </w:style>
  <w:style w:type="character" w:customStyle="1" w:styleId="35">
    <w:name w:val="Intense Emphasis"/>
    <w:basedOn w:val="15"/>
    <w:qFormat/>
    <w:uiPriority w:val="21"/>
    <w:rPr>
      <w:i/>
      <w:iCs/>
      <w:color w:val="5B9BD5"/>
    </w:rPr>
  </w:style>
  <w:style w:type="character" w:customStyle="1" w:styleId="36">
    <w:name w:val="Intense Reference"/>
    <w:basedOn w:val="15"/>
    <w:qFormat/>
    <w:uiPriority w:val="32"/>
    <w:rPr>
      <w:b/>
      <w:bCs/>
      <w:smallCaps/>
      <w:color w:val="5B9BD5"/>
      <w:spacing w:val="5"/>
    </w:rPr>
  </w:style>
  <w:style w:type="paragraph" w:customStyle="1" w:styleId="37">
    <w:name w:val="p0"/>
    <w:basedOn w:val="1"/>
    <w:qFormat/>
    <w:uiPriority w:val="0"/>
    <w:pPr>
      <w:widowControl/>
      <w:spacing w:before="100" w:beforeAutospacing="1" w:after="100" w:afterAutospacing="1"/>
      <w:jc w:val="left"/>
    </w:pPr>
    <w:rPr>
      <w:kern w:val="0"/>
      <w:sz w:val="24"/>
      <w:szCs w:val="24"/>
    </w:rPr>
  </w:style>
  <w:style w:type="paragraph" w:customStyle="1" w:styleId="38">
    <w:name w:val="p17"/>
    <w:basedOn w:val="1"/>
    <w:qFormat/>
    <w:uiPriority w:val="0"/>
    <w:pPr>
      <w:widowControl/>
      <w:spacing w:before="100" w:beforeAutospacing="1" w:after="100" w:afterAutospacing="1"/>
      <w:jc w:val="left"/>
    </w:pPr>
    <w:rPr>
      <w:kern w:val="0"/>
      <w:sz w:val="24"/>
      <w:szCs w:val="24"/>
    </w:rPr>
  </w:style>
  <w:style w:type="character" w:customStyle="1" w:styleId="39">
    <w:name w:val="apple-converted-space"/>
    <w:basedOn w:val="15"/>
    <w:uiPriority w:val="0"/>
  </w:style>
  <w:style w:type="paragraph" w:customStyle="1" w:styleId="40">
    <w:name w:val="正文1"/>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character" w:customStyle="1" w:styleId="41">
    <w:name w:val="ask-title"/>
    <w:basedOn w:val="15"/>
    <w:uiPriority w:val="0"/>
  </w:style>
  <w:style w:type="character" w:customStyle="1" w:styleId="42">
    <w:name w:val="HTML 预设格式 字符"/>
    <w:basedOn w:val="15"/>
    <w:link w:val="10"/>
    <w:qFormat/>
    <w:uiPriority w:val="99"/>
    <w:rPr>
      <w:rFonts w:ascii="宋体" w:hAnsi="宋体" w:cs="宋体"/>
      <w:sz w:val="24"/>
      <w:szCs w:val="24"/>
    </w:rPr>
  </w:style>
  <w:style w:type="paragraph" w:customStyle="1" w:styleId="43">
    <w:name w:val="&quot;toc 1&quot;"/>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44">
    <w:name w:val="&quot;Title&quot;"/>
    <w:qFormat/>
    <w:uiPriority w:val="0"/>
    <w:pPr>
      <w:widowControl w:val="0"/>
      <w:spacing w:before="240" w:after="60"/>
      <w:jc w:val="center"/>
      <w:outlineLvl w:val="0"/>
    </w:pPr>
    <w:rPr>
      <w:rFonts w:ascii="Times New Roman" w:hAnsi="Times New Roman" w:eastAsia="宋体" w:cs="Times New Roman"/>
      <w:b/>
      <w:kern w:val="2"/>
      <w:sz w:val="32"/>
      <w:szCs w:val="32"/>
      <w:lang w:val="en-US" w:eastAsia="zh-CN" w:bidi="ar-SA"/>
    </w:rPr>
  </w:style>
  <w:style w:type="paragraph" w:customStyle="1" w:styleId="45">
    <w:name w:val="&quot;Balloon Text&quot;"/>
    <w:qFormat/>
    <w:uiPriority w:val="0"/>
    <w:pPr>
      <w:widowControl w:val="0"/>
      <w:jc w:val="both"/>
    </w:pPr>
    <w:rPr>
      <w:rFonts w:ascii="Times New Roman" w:hAnsi="Times New Roman" w:eastAsia="宋体" w:cs="Times New Roman"/>
      <w:kern w:val="2"/>
      <w:sz w:val="18"/>
      <w:szCs w:val="18"/>
      <w:lang w:val="en-US" w:eastAsia="zh-CN" w:bidi="ar-SA"/>
    </w:rPr>
  </w:style>
  <w:style w:type="paragraph" w:customStyle="1" w:styleId="46">
    <w:name w:val="&quot;Normal (Web)&quot;"/>
    <w:qFormat/>
    <w:uiPriority w:val="0"/>
    <w:pPr>
      <w:spacing w:before="100" w:beforeAutospacing="1" w:after="100" w:afterAutospacing="1"/>
    </w:pPr>
    <w:rPr>
      <w:rFonts w:ascii="宋体" w:hAnsi="宋体" w:eastAsia="宋体" w:cs="宋体"/>
      <w:sz w:val="24"/>
      <w:szCs w:val="24"/>
      <w:lang w:val="en-US" w:eastAsia="zh-CN" w:bidi="ar-SA"/>
    </w:rPr>
  </w:style>
  <w:style w:type="paragraph" w:customStyle="1" w:styleId="47">
    <w:name w:val="&quot;p0&quot;"/>
    <w:uiPriority w:val="0"/>
    <w:pPr>
      <w:spacing w:before="100" w:beforeAutospacing="1" w:after="100" w:afterAutospacing="1"/>
    </w:pPr>
    <w:rPr>
      <w:rFonts w:ascii="Times New Roman" w:hAnsi="Times New Roman" w:eastAsia="宋体" w:cs="Times New Roman"/>
      <w:sz w:val="24"/>
      <w:szCs w:val="24"/>
      <w:lang w:val="en-US" w:eastAsia="zh-CN" w:bidi="ar-SA"/>
    </w:rPr>
  </w:style>
  <w:style w:type="paragraph" w:customStyle="1" w:styleId="48">
    <w:name w:val="&quot;List Paragraph&quot;"/>
    <w:qFormat/>
    <w:uiPriority w:val="0"/>
    <w:pPr>
      <w:widowControl w:val="0"/>
      <w:ind w:firstLine="420" w:firstLineChars="200"/>
      <w:jc w:val="both"/>
    </w:pPr>
    <w:rPr>
      <w:rFonts w:ascii="Times New Roman" w:hAnsi="Times New Roman" w:eastAsia="宋体" w:cs="Times New Roman"/>
      <w:kern w:val="2"/>
      <w:sz w:val="21"/>
      <w:szCs w:val="22"/>
      <w:lang w:val="en-US" w:eastAsia="zh-CN" w:bidi="ar-SA"/>
    </w:rPr>
  </w:style>
  <w:style w:type="paragraph" w:customStyle="1" w:styleId="49">
    <w:name w:val="&quot;HTML Preformatted&quot;"/>
    <w:qFormat/>
    <w:uiPriority w:val="0"/>
    <w:pPr>
      <w:tabs>
        <w:tab w:val="left" w:pos="900"/>
        <w:tab w:val="left" w:pos="1820"/>
        <w:tab w:val="left" w:pos="2740"/>
        <w:tab w:val="left" w:pos="3660"/>
        <w:tab w:val="left" w:pos="4580"/>
        <w:tab w:val="left" w:pos="5480"/>
        <w:tab w:val="left" w:pos="6400"/>
        <w:tab w:val="left" w:pos="7320"/>
        <w:tab w:val="left" w:pos="8240"/>
        <w:tab w:val="left" w:pos="9160"/>
        <w:tab w:val="left" w:pos="10060"/>
        <w:tab w:val="left" w:pos="10980"/>
        <w:tab w:val="left" w:pos="11900"/>
        <w:tab w:val="left" w:pos="12820"/>
        <w:tab w:val="left" w:pos="13740"/>
        <w:tab w:val="left" w:pos="14640"/>
      </w:tabs>
    </w:pPr>
    <w:rPr>
      <w:rFonts w:ascii="宋体" w:hAnsi="宋体" w:eastAsia="宋体" w:cs="宋体"/>
      <w:sz w:val="24"/>
      <w:szCs w:val="24"/>
      <w:lang w:val="en-US" w:eastAsia="zh-CN" w:bidi="ar-SA"/>
    </w:rPr>
  </w:style>
  <w:style w:type="paragraph" w:customStyle="1" w:styleId="50">
    <w:name w:val="&quot;TOC 标题1&quot;"/>
    <w:qFormat/>
    <w:uiPriority w:val="0"/>
    <w:pPr>
      <w:keepNext/>
      <w:keepLines/>
      <w:spacing w:before="240" w:line="259" w:lineRule="auto"/>
    </w:pPr>
    <w:rPr>
      <w:rFonts w:ascii="Times New Roman" w:hAnsi="Times New Roman" w:eastAsia="宋体" w:cs="Times New Roman"/>
      <w:color w:val="2E74B5"/>
      <w:sz w:val="32"/>
      <w:szCs w:val="32"/>
      <w:lang w:val="en-US" w:eastAsia="zh-CN" w:bidi="ar-SA"/>
    </w:rPr>
  </w:style>
  <w:style w:type="paragraph" w:customStyle="1" w:styleId="51">
    <w:name w:val="&quot;Quote&quot;"/>
    <w:qFormat/>
    <w:uiPriority w:val="0"/>
    <w:pPr>
      <w:widowControl w:val="0"/>
      <w:spacing w:before="200" w:after="160"/>
      <w:jc w:val="center"/>
    </w:pPr>
    <w:rPr>
      <w:rFonts w:ascii="Times New Roman" w:hAnsi="Times New Roman" w:eastAsia="宋体" w:cs="Times New Roman"/>
      <w:i/>
      <w:color w:val="404040"/>
      <w:kern w:val="2"/>
      <w:sz w:val="21"/>
      <w:szCs w:val="22"/>
      <w:lang w:val="en-US" w:eastAsia="zh-CN" w:bidi="ar-SA"/>
    </w:rPr>
  </w:style>
  <w:style w:type="paragraph" w:customStyle="1" w:styleId="52">
    <w:name w:val="&quot;footer&quot;"/>
    <w:qFormat/>
    <w:uiPriority w:val="0"/>
    <w:pPr>
      <w:widowControl w:val="0"/>
      <w:tabs>
        <w:tab w:val="center" w:pos="4140"/>
        <w:tab w:val="right" w:pos="8300"/>
      </w:tabs>
      <w:snapToGrid w:val="0"/>
    </w:pPr>
    <w:rPr>
      <w:rFonts w:ascii="Times New Roman" w:hAnsi="Times New Roman" w:eastAsia="宋体" w:cs="Times New Roman"/>
      <w:kern w:val="2"/>
      <w:sz w:val="18"/>
      <w:szCs w:val="18"/>
      <w:lang w:val="en-US" w:eastAsia="zh-CN" w:bidi="ar-SA"/>
    </w:rPr>
  </w:style>
  <w:style w:type="paragraph" w:customStyle="1" w:styleId="53">
    <w:name w:val="&quot;正文1&quot;"/>
    <w:uiPriority w:val="0"/>
    <w:pPr>
      <w:widowControl w:val="0"/>
      <w:adjustRightInd w:val="0"/>
      <w:spacing w:line="312" w:lineRule="atLeast"/>
      <w:jc w:val="both"/>
    </w:pPr>
    <w:rPr>
      <w:rFonts w:ascii="宋体" w:hAnsi="Times New Roman" w:eastAsia="宋体" w:cs="Times New Roman"/>
      <w:sz w:val="34"/>
      <w:lang w:val="en-US" w:eastAsia="zh-CN" w:bidi="ar-SA"/>
    </w:rPr>
  </w:style>
  <w:style w:type="paragraph" w:customStyle="1" w:styleId="54">
    <w:name w:val="&quot;header&quot;"/>
    <w:qFormat/>
    <w:uiPriority w:val="0"/>
    <w:pPr>
      <w:widowControl w:val="0"/>
      <w:pBdr>
        <w:bottom w:val="single" w:color="000000" w:sz="6" w:space="1"/>
      </w:pBdr>
      <w:tabs>
        <w:tab w:val="center" w:pos="4140"/>
        <w:tab w:val="right" w:pos="8300"/>
      </w:tabs>
      <w:snapToGrid w:val="0"/>
      <w:jc w:val="center"/>
    </w:pPr>
    <w:rPr>
      <w:rFonts w:ascii="Times New Roman" w:hAnsi="Times New Roman" w:eastAsia="宋体" w:cs="Times New Roman"/>
      <w:kern w:val="2"/>
      <w:sz w:val="18"/>
      <w:szCs w:val="18"/>
      <w:lang w:val="en-US" w:eastAsia="zh-CN" w:bidi="ar-SA"/>
    </w:rPr>
  </w:style>
  <w:style w:type="paragraph" w:customStyle="1" w:styleId="55">
    <w:name w:val="&quot;p17&quot;"/>
    <w:uiPriority w:val="0"/>
    <w:pPr>
      <w:spacing w:before="100" w:beforeAutospacing="1" w:after="100" w:afterAutospacing="1"/>
    </w:pPr>
    <w:rPr>
      <w:rFonts w:ascii="Times New Roman" w:hAnsi="Times New Roman" w:eastAsia="宋体" w:cs="Times New Roman"/>
      <w:sz w:val="24"/>
      <w:szCs w:val="24"/>
      <w:lang w:val="en-US" w:eastAsia="zh-CN" w:bidi="ar-SA"/>
    </w:rPr>
  </w:style>
  <w:style w:type="paragraph" w:customStyle="1" w:styleId="56">
    <w:name w:val="WPSOffice手动目录 1"/>
    <w:qFormat/>
    <w:uiPriority w:val="0"/>
    <w:pPr>
      <w:ind w:leftChars="0"/>
    </w:pPr>
    <w:rPr>
      <w:rFonts w:ascii="Times New Roman" w:hAnsi="Times New Roman" w:eastAsia="Times New Roma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jpeg"/><Relationship Id="rId21" Type="http://schemas.openxmlformats.org/officeDocument/2006/relationships/image" Target="media/image18.pn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MS</Company>
  <Pages>1</Pages>
  <Words>24851</Words>
  <Characters>141654</Characters>
  <Lines>1180</Lines>
  <Paragraphs>332</Paragraphs>
  <TotalTime>1</TotalTime>
  <ScaleCrop>false</ScaleCrop>
  <LinksUpToDate>false</LinksUpToDate>
  <CharactersWithSpaces>166173</CharactersWithSpaces>
  <Application>WPS Office_11.1.0.9739_F1E327BC-269C-435d-A152-05C5408002CA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2018-05-30T06:12:00Z</dcterms:created>
  <dc:creator>lib</dc:creator>
  <cp:lastModifiedBy>陈瑞晶</cp:lastModifiedBy>
  <dcterms:modified xsi:type="dcterms:W3CDTF">2021-06-22T14:20:57Z</dcterms:modified>
  <cp:revision>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ies>
</file>