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040"/>
          <w:tab w:val="left" w:pos="2340"/>
        </w:tabs>
        <w:rPr>
          <w:b/>
          <w:sz w:val="56"/>
        </w:rPr>
      </w:pPr>
      <w:bookmarkStart w:id="0" w:name="_Toc515709069"/>
    </w:p>
    <w:p>
      <w:pPr>
        <w:tabs>
          <w:tab w:val="left" w:pos="2040"/>
          <w:tab w:val="left" w:pos="2340"/>
        </w:tabs>
        <w:jc w:val="center"/>
        <w:rPr>
          <w:b/>
          <w:sz w:val="56"/>
        </w:rPr>
      </w:pPr>
      <w:r>
        <w:rPr>
          <w:rFonts w:hint="eastAsia"/>
          <w:b/>
          <w:sz w:val="56"/>
        </w:rPr>
        <w:t>审计</w:t>
      </w:r>
      <w:r>
        <w:rPr>
          <w:b/>
          <w:sz w:val="56"/>
        </w:rPr>
        <w:t>案例数据</w:t>
      </w:r>
      <w:r>
        <w:rPr>
          <w:rFonts w:hint="eastAsia"/>
          <w:b/>
          <w:sz w:val="56"/>
        </w:rPr>
        <w:t>分析</w:t>
      </w:r>
    </w:p>
    <w:p>
      <w:pPr>
        <w:tabs>
          <w:tab w:val="left" w:pos="2040"/>
          <w:tab w:val="left" w:pos="2340"/>
        </w:tabs>
        <w:jc w:val="center"/>
        <w:rPr>
          <w:b/>
          <w:sz w:val="56"/>
        </w:rPr>
      </w:pPr>
    </w:p>
    <w:p>
      <w:pPr>
        <w:jc w:val="center"/>
        <w:rPr>
          <w:rFonts w:hint="default" w:eastAsia="宋体"/>
          <w:lang w:val="en-US" w:eastAsia="zh-CN"/>
        </w:rPr>
      </w:pPr>
      <w:r>
        <w:rPr>
          <w:rFonts w:hint="eastAsia"/>
        </w:rPr>
        <w:t>小组成员：</w:t>
      </w:r>
      <w:r>
        <w:rPr>
          <w:rFonts w:hint="eastAsia"/>
          <w:lang w:val="en-US" w:eastAsia="zh-CN"/>
        </w:rPr>
        <w:t>杜明睿、韩玥、刘诗雨、徐红萍</w:t>
      </w:r>
    </w:p>
    <w:p>
      <w:pPr>
        <w:widowControl/>
        <w:jc w:val="left"/>
      </w:pPr>
    </w:p>
    <w:p>
      <w:pPr>
        <w:tabs>
          <w:tab w:val="left" w:pos="2040"/>
          <w:tab w:val="left" w:pos="2340"/>
        </w:tabs>
      </w:pPr>
      <w:r>
        <w:tab/>
      </w: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bookmarkStart w:id="56" w:name="_GoBack"/>
      <w:bookmarkEnd w:id="56"/>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5"/>
        <w:tabs>
          <w:tab w:val="right" w:leader="dot" w:pos="8306"/>
        </w:tabs>
      </w:pPr>
      <w:r>
        <w:rPr>
          <w:rFonts w:hint="eastAsia" w:ascii="Times New Roman" w:hAnsi="Times New Roman" w:eastAsia="宋体" w:cs="Times New Roman"/>
          <w:b/>
          <w:kern w:val="44"/>
          <w:sz w:val="44"/>
          <w:szCs w:val="44"/>
          <w:lang w:val="en-US" w:eastAsia="zh-CN" w:bidi="ar-SA"/>
        </w:rPr>
        <w:fldChar w:fldCharType="begin"/>
      </w:r>
      <w:r>
        <w:rPr>
          <w:rFonts w:hint="eastAsia" w:ascii="Times New Roman" w:hAnsi="Times New Roman" w:eastAsia="宋体" w:cs="Times New Roman"/>
          <w:b/>
          <w:kern w:val="44"/>
          <w:sz w:val="44"/>
          <w:szCs w:val="44"/>
          <w:lang w:val="en-US" w:eastAsia="zh-CN" w:bidi="ar-SA"/>
        </w:rPr>
        <w:instrText xml:space="preserve">TOC \o "1-1" \h \u </w:instrText>
      </w:r>
      <w:r>
        <w:rPr>
          <w:rFonts w:hint="eastAsia" w:ascii="Times New Roman" w:hAnsi="Times New Roman" w:eastAsia="宋体" w:cs="Times New Roman"/>
          <w:b/>
          <w:kern w:val="44"/>
          <w:sz w:val="44"/>
          <w:szCs w:val="44"/>
          <w:lang w:val="en-US" w:eastAsia="zh-CN" w:bidi="ar-SA"/>
        </w:rPr>
        <w:fldChar w:fldCharType="separate"/>
      </w: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_Toc21551 </w:instrText>
      </w:r>
      <w:r>
        <w:rPr>
          <w:rFonts w:hint="eastAsia" w:ascii="Times New Roman" w:hAnsi="Times New Roman" w:eastAsia="宋体" w:cs="Times New Roman"/>
          <w:kern w:val="44"/>
          <w:szCs w:val="44"/>
          <w:lang w:val="en-US" w:eastAsia="zh-CN" w:bidi="ar-SA"/>
        </w:rPr>
        <w:fldChar w:fldCharType="separate"/>
      </w:r>
      <w:r>
        <w:rPr>
          <w:rFonts w:hint="eastAsia" w:ascii="Times New Roman" w:hAnsi="Times New Roman" w:eastAsia="宋体" w:cs="Times New Roman"/>
          <w:kern w:val="44"/>
          <w:szCs w:val="44"/>
          <w:lang w:val="en-US" w:eastAsia="zh-CN" w:bidi="ar-SA"/>
        </w:rPr>
        <w:t>01-10分析人：刘施雨</w:t>
      </w:r>
      <w:r>
        <w:tab/>
      </w:r>
      <w:r>
        <w:fldChar w:fldCharType="begin"/>
      </w:r>
      <w:r>
        <w:instrText xml:space="preserve"> PAGEREF _Toc21551 </w:instrText>
      </w:r>
      <w:r>
        <w:fldChar w:fldCharType="separate"/>
      </w:r>
      <w:r>
        <w:t>3</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_Toc9773 </w:instrText>
      </w:r>
      <w:r>
        <w:rPr>
          <w:rFonts w:hint="eastAsia" w:ascii="Times New Roman" w:hAnsi="Times New Roman" w:eastAsia="宋体" w:cs="Times New Roman"/>
          <w:kern w:val="44"/>
          <w:szCs w:val="44"/>
          <w:lang w:val="en-US" w:eastAsia="zh-CN" w:bidi="ar-SA"/>
        </w:rPr>
        <w:fldChar w:fldCharType="separate"/>
      </w:r>
      <w:r>
        <w:t>01</w:t>
      </w:r>
      <w:r>
        <w:rPr>
          <w:rFonts w:hint="eastAsia"/>
        </w:rPr>
        <w:t>天目药业事件</w:t>
      </w:r>
      <w:r>
        <w:tab/>
      </w:r>
      <w:r>
        <w:fldChar w:fldCharType="begin"/>
      </w:r>
      <w:r>
        <w:instrText xml:space="preserve"> PAGEREF _Toc9773 </w:instrText>
      </w:r>
      <w:r>
        <w:fldChar w:fldCharType="separate"/>
      </w:r>
      <w:r>
        <w:t>3</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_Toc14608 </w:instrText>
      </w:r>
      <w:r>
        <w:rPr>
          <w:rFonts w:hint="eastAsia" w:ascii="Times New Roman" w:hAnsi="Times New Roman" w:eastAsia="宋体" w:cs="Times New Roman"/>
          <w:kern w:val="44"/>
          <w:szCs w:val="44"/>
          <w:lang w:val="en-US" w:eastAsia="zh-CN" w:bidi="ar-SA"/>
        </w:rPr>
        <w:fldChar w:fldCharType="separate"/>
      </w:r>
      <w:r>
        <w:t xml:space="preserve">02 </w:t>
      </w:r>
      <w:r>
        <w:rPr>
          <w:rFonts w:hint="eastAsia"/>
        </w:rPr>
        <w:t>金刚玻璃事件</w:t>
      </w:r>
      <w:r>
        <w:tab/>
      </w:r>
      <w:r>
        <w:fldChar w:fldCharType="begin"/>
      </w:r>
      <w:r>
        <w:instrText xml:space="preserve"> PAGEREF _Toc14608 </w:instrText>
      </w:r>
      <w:r>
        <w:fldChar w:fldCharType="separate"/>
      </w:r>
      <w:r>
        <w:t>5</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_Toc32002 </w:instrText>
      </w:r>
      <w:r>
        <w:rPr>
          <w:rFonts w:hint="eastAsia" w:ascii="Times New Roman" w:hAnsi="Times New Roman" w:eastAsia="宋体" w:cs="Times New Roman"/>
          <w:kern w:val="44"/>
          <w:szCs w:val="44"/>
          <w:lang w:val="en-US" w:eastAsia="zh-CN" w:bidi="ar-SA"/>
        </w:rPr>
        <w:fldChar w:fldCharType="separate"/>
      </w:r>
      <w:r>
        <w:t xml:space="preserve">03 </w:t>
      </w:r>
      <w:r>
        <w:rPr>
          <w:rFonts w:hint="eastAsia"/>
        </w:rPr>
        <w:t>万福生科事件</w:t>
      </w:r>
      <w:r>
        <w:tab/>
      </w:r>
      <w:r>
        <w:fldChar w:fldCharType="begin"/>
      </w:r>
      <w:r>
        <w:instrText xml:space="preserve"> PAGEREF _Toc32002 </w:instrText>
      </w:r>
      <w:r>
        <w:fldChar w:fldCharType="separate"/>
      </w:r>
      <w:r>
        <w:t>7</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_Toc13769 </w:instrText>
      </w:r>
      <w:r>
        <w:rPr>
          <w:rFonts w:hint="eastAsia" w:ascii="Times New Roman" w:hAnsi="Times New Roman" w:eastAsia="宋体" w:cs="Times New Roman"/>
          <w:kern w:val="44"/>
          <w:szCs w:val="44"/>
          <w:lang w:val="en-US" w:eastAsia="zh-CN" w:bidi="ar-SA"/>
        </w:rPr>
        <w:fldChar w:fldCharType="separate"/>
      </w:r>
      <w:r>
        <w:t xml:space="preserve">04 </w:t>
      </w:r>
      <w:r>
        <w:rPr>
          <w:rFonts w:hint="eastAsia"/>
        </w:rPr>
        <w:t>金亚科技事件</w:t>
      </w:r>
      <w:r>
        <w:tab/>
      </w:r>
      <w:r>
        <w:fldChar w:fldCharType="begin"/>
      </w:r>
      <w:r>
        <w:instrText xml:space="preserve"> PAGEREF _Toc13769 </w:instrText>
      </w:r>
      <w:r>
        <w:fldChar w:fldCharType="separate"/>
      </w:r>
      <w:r>
        <w:t>10</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_Toc20046 </w:instrText>
      </w:r>
      <w:r>
        <w:rPr>
          <w:rFonts w:hint="eastAsia" w:ascii="Times New Roman" w:hAnsi="Times New Roman" w:eastAsia="宋体" w:cs="Times New Roman"/>
          <w:kern w:val="44"/>
          <w:szCs w:val="44"/>
          <w:lang w:val="en-US" w:eastAsia="zh-CN" w:bidi="ar-SA"/>
        </w:rPr>
        <w:fldChar w:fldCharType="separate"/>
      </w:r>
      <w:r>
        <w:t xml:space="preserve">05 </w:t>
      </w:r>
      <w:r>
        <w:rPr>
          <w:rFonts w:hint="eastAsia"/>
        </w:rPr>
        <w:t>科龙事件</w:t>
      </w:r>
      <w:r>
        <w:tab/>
      </w:r>
      <w:r>
        <w:fldChar w:fldCharType="begin"/>
      </w:r>
      <w:r>
        <w:instrText xml:space="preserve"> PAGEREF _Toc20046 </w:instrText>
      </w:r>
      <w:r>
        <w:fldChar w:fldCharType="separate"/>
      </w:r>
      <w:r>
        <w:t>13</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_Toc2590 </w:instrText>
      </w:r>
      <w:r>
        <w:rPr>
          <w:rFonts w:hint="eastAsia" w:ascii="Times New Roman" w:hAnsi="Times New Roman" w:eastAsia="宋体" w:cs="Times New Roman"/>
          <w:kern w:val="44"/>
          <w:szCs w:val="44"/>
          <w:lang w:val="en-US" w:eastAsia="zh-CN" w:bidi="ar-SA"/>
        </w:rPr>
        <w:fldChar w:fldCharType="separate"/>
      </w:r>
      <w:r>
        <w:t xml:space="preserve">06 </w:t>
      </w:r>
      <w:r>
        <w:rPr>
          <w:rFonts w:hint="eastAsia"/>
        </w:rPr>
        <w:t>康得新事件</w:t>
      </w:r>
      <w:r>
        <w:tab/>
      </w:r>
      <w:r>
        <w:fldChar w:fldCharType="begin"/>
      </w:r>
      <w:r>
        <w:instrText xml:space="preserve"> PAGEREF _Toc2590 </w:instrText>
      </w:r>
      <w:r>
        <w:fldChar w:fldCharType="separate"/>
      </w:r>
      <w:r>
        <w:t>15</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_Toc7360 </w:instrText>
      </w:r>
      <w:r>
        <w:rPr>
          <w:rFonts w:hint="eastAsia" w:ascii="Times New Roman" w:hAnsi="Times New Roman" w:eastAsia="宋体" w:cs="Times New Roman"/>
          <w:kern w:val="44"/>
          <w:szCs w:val="44"/>
          <w:lang w:val="en-US" w:eastAsia="zh-CN" w:bidi="ar-SA"/>
        </w:rPr>
        <w:fldChar w:fldCharType="separate"/>
      </w:r>
      <w:r>
        <w:t xml:space="preserve">07 </w:t>
      </w:r>
      <w:r>
        <w:rPr>
          <w:rFonts w:hint="eastAsia"/>
        </w:rPr>
        <w:t>东方金钰事件</w:t>
      </w:r>
      <w:r>
        <w:tab/>
      </w:r>
      <w:r>
        <w:fldChar w:fldCharType="begin"/>
      </w:r>
      <w:r>
        <w:instrText xml:space="preserve"> PAGEREF _Toc7360 </w:instrText>
      </w:r>
      <w:r>
        <w:fldChar w:fldCharType="separate"/>
      </w:r>
      <w:r>
        <w:t>17</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_Toc20505 </w:instrText>
      </w:r>
      <w:r>
        <w:rPr>
          <w:rFonts w:hint="eastAsia" w:ascii="Times New Roman" w:hAnsi="Times New Roman" w:eastAsia="宋体" w:cs="Times New Roman"/>
          <w:kern w:val="44"/>
          <w:szCs w:val="44"/>
          <w:lang w:val="en-US" w:eastAsia="zh-CN" w:bidi="ar-SA"/>
        </w:rPr>
        <w:fldChar w:fldCharType="separate"/>
      </w:r>
      <w:r>
        <w:t xml:space="preserve">08 </w:t>
      </w:r>
      <w:r>
        <w:rPr>
          <w:rFonts w:hint="eastAsia"/>
        </w:rPr>
        <w:t>皇台酒业事件</w:t>
      </w:r>
      <w:r>
        <w:tab/>
      </w:r>
      <w:r>
        <w:fldChar w:fldCharType="begin"/>
      </w:r>
      <w:r>
        <w:instrText xml:space="preserve"> PAGEREF _Toc20505 </w:instrText>
      </w:r>
      <w:r>
        <w:fldChar w:fldCharType="separate"/>
      </w:r>
      <w:r>
        <w:t>19</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_Toc31746 </w:instrText>
      </w:r>
      <w:r>
        <w:rPr>
          <w:rFonts w:hint="eastAsia" w:ascii="Times New Roman" w:hAnsi="Times New Roman" w:eastAsia="宋体" w:cs="Times New Roman"/>
          <w:kern w:val="44"/>
          <w:szCs w:val="44"/>
          <w:lang w:val="en-US" w:eastAsia="zh-CN" w:bidi="ar-SA"/>
        </w:rPr>
        <w:fldChar w:fldCharType="separate"/>
      </w:r>
      <w:r>
        <w:t xml:space="preserve">09 </w:t>
      </w:r>
      <w:r>
        <w:rPr>
          <w:rFonts w:hint="eastAsia"/>
        </w:rPr>
        <w:t>延安必康</w:t>
      </w:r>
      <w:r>
        <w:tab/>
      </w:r>
      <w:r>
        <w:fldChar w:fldCharType="begin"/>
      </w:r>
      <w:r>
        <w:instrText xml:space="preserve"> PAGEREF _Toc31746 </w:instrText>
      </w:r>
      <w:r>
        <w:fldChar w:fldCharType="separate"/>
      </w:r>
      <w:r>
        <w:t>21</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_Toc20312 </w:instrText>
      </w:r>
      <w:r>
        <w:rPr>
          <w:rFonts w:hint="eastAsia" w:ascii="Times New Roman" w:hAnsi="Times New Roman" w:eastAsia="宋体" w:cs="Times New Roman"/>
          <w:kern w:val="44"/>
          <w:szCs w:val="44"/>
          <w:lang w:val="en-US" w:eastAsia="zh-CN" w:bidi="ar-SA"/>
        </w:rPr>
        <w:fldChar w:fldCharType="separate"/>
      </w:r>
      <w:r>
        <w:rPr>
          <w:kern w:val="44"/>
          <w:szCs w:val="44"/>
        </w:rPr>
        <w:t xml:space="preserve">10 </w:t>
      </w:r>
      <w:r>
        <w:rPr>
          <w:rFonts w:hint="eastAsia"/>
          <w:kern w:val="44"/>
          <w:szCs w:val="44"/>
        </w:rPr>
        <w:t>奥瑞德</w:t>
      </w:r>
      <w:r>
        <w:tab/>
      </w:r>
      <w:r>
        <w:fldChar w:fldCharType="begin"/>
      </w:r>
      <w:r>
        <w:instrText xml:space="preserve"> PAGEREF _Toc20312 </w:instrText>
      </w:r>
      <w:r>
        <w:fldChar w:fldCharType="separate"/>
      </w:r>
      <w:r>
        <w:t>23</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_Toc5463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1</w:t>
      </w:r>
      <w:r>
        <w:rPr>
          <w:rFonts w:hint="eastAsia"/>
        </w:rPr>
        <w:t>1-</w:t>
      </w:r>
      <w:r>
        <w:rPr>
          <w:rFonts w:hint="eastAsia"/>
          <w:lang w:val="en-US" w:eastAsia="zh-CN"/>
        </w:rPr>
        <w:t>2</w:t>
      </w:r>
      <w:r>
        <w:t xml:space="preserve">0 </w:t>
      </w:r>
      <w:r>
        <w:rPr>
          <w:rFonts w:hint="eastAsia"/>
        </w:rPr>
        <w:t>分析人：</w:t>
      </w:r>
      <w:r>
        <w:rPr>
          <w:rFonts w:hint="eastAsia"/>
          <w:lang w:val="en-US" w:eastAsia="zh-CN"/>
        </w:rPr>
        <w:t>杜明睿</w:t>
      </w:r>
      <w:r>
        <w:tab/>
      </w:r>
      <w:r>
        <w:fldChar w:fldCharType="begin"/>
      </w:r>
      <w:r>
        <w:instrText xml:space="preserve"> PAGEREF _Toc5463 </w:instrText>
      </w:r>
      <w:r>
        <w:fldChar w:fldCharType="separate"/>
      </w:r>
      <w:r>
        <w:t>25</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_Toc29637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1</w:t>
      </w:r>
      <w:r>
        <w:rPr>
          <w:rFonts w:hint="eastAsia"/>
        </w:rPr>
        <w:t>1</w:t>
      </w:r>
      <w:r>
        <w:rPr>
          <w:rFonts w:hint="eastAsia"/>
          <w:lang w:val="en-US" w:eastAsia="zh-CN"/>
        </w:rPr>
        <w:t xml:space="preserve"> *</w:t>
      </w:r>
      <w:r>
        <w:rPr>
          <w:rFonts w:hint="eastAsia"/>
        </w:rPr>
        <w:t>st昆机</w:t>
      </w:r>
      <w:r>
        <w:rPr>
          <w:rFonts w:hint="eastAsia"/>
          <w:lang w:val="en-US" w:eastAsia="zh-CN"/>
        </w:rPr>
        <w:t>财务造假</w:t>
      </w:r>
      <w:r>
        <w:rPr>
          <w:rFonts w:hint="eastAsia"/>
        </w:rPr>
        <w:t>事件</w:t>
      </w:r>
      <w:r>
        <w:tab/>
      </w:r>
      <w:r>
        <w:fldChar w:fldCharType="begin"/>
      </w:r>
      <w:r>
        <w:instrText xml:space="preserve"> PAGEREF _Toc29637 </w:instrText>
      </w:r>
      <w:r>
        <w:fldChar w:fldCharType="separate"/>
      </w:r>
      <w:r>
        <w:t>25</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_Toc13800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 xml:space="preserve">12 </w:t>
      </w:r>
      <w:r>
        <w:rPr>
          <w:rFonts w:hint="default"/>
          <w:lang w:val="en-US" w:eastAsia="zh-CN"/>
        </w:rPr>
        <w:t>欣泰</w:t>
      </w:r>
      <w:r>
        <w:rPr>
          <w:rFonts w:hint="eastAsia"/>
          <w:lang w:val="en-US" w:eastAsia="zh-CN"/>
        </w:rPr>
        <w:t>财务造假</w:t>
      </w:r>
      <w:r>
        <w:rPr>
          <w:rFonts w:hint="eastAsia"/>
        </w:rPr>
        <w:t>事件</w:t>
      </w:r>
      <w:r>
        <w:tab/>
      </w:r>
      <w:r>
        <w:fldChar w:fldCharType="begin"/>
      </w:r>
      <w:r>
        <w:instrText xml:space="preserve"> PAGEREF _Toc13800 </w:instrText>
      </w:r>
      <w:r>
        <w:fldChar w:fldCharType="separate"/>
      </w:r>
      <w:r>
        <w:t>27</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_Toc19241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13 振兴生化</w:t>
      </w:r>
      <w:r>
        <w:tab/>
      </w:r>
      <w:r>
        <w:fldChar w:fldCharType="begin"/>
      </w:r>
      <w:r>
        <w:instrText xml:space="preserve"> PAGEREF _Toc19241 </w:instrText>
      </w:r>
      <w:r>
        <w:fldChar w:fldCharType="separate"/>
      </w:r>
      <w:r>
        <w:t>30</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_Toc23701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14 安泰</w:t>
      </w:r>
      <w:r>
        <w:rPr>
          <w:rFonts w:hint="eastAsia"/>
        </w:rPr>
        <w:t>事件</w:t>
      </w:r>
      <w:r>
        <w:tab/>
      </w:r>
      <w:r>
        <w:fldChar w:fldCharType="begin"/>
      </w:r>
      <w:r>
        <w:instrText xml:space="preserve"> PAGEREF _Toc23701 </w:instrText>
      </w:r>
      <w:r>
        <w:fldChar w:fldCharType="separate"/>
      </w:r>
      <w:r>
        <w:t>32</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_Toc18488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15 BI系统在赛迪股份项目管理中的应用审计</w:t>
      </w:r>
      <w:r>
        <w:tab/>
      </w:r>
      <w:r>
        <w:fldChar w:fldCharType="begin"/>
      </w:r>
      <w:r>
        <w:instrText xml:space="preserve"> PAGEREF _Toc18488 </w:instrText>
      </w:r>
      <w:r>
        <w:fldChar w:fldCharType="separate"/>
      </w:r>
      <w:r>
        <w:t>35</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_Toc11086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16 振隆特产IPO审计失败</w:t>
      </w:r>
      <w:r>
        <w:tab/>
      </w:r>
      <w:r>
        <w:fldChar w:fldCharType="begin"/>
      </w:r>
      <w:r>
        <w:instrText xml:space="preserve"> PAGEREF _Toc11086 </w:instrText>
      </w:r>
      <w:r>
        <w:fldChar w:fldCharType="separate"/>
      </w:r>
      <w:r>
        <w:t>38</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_Toc16128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17 新绿股份财务舞弊</w:t>
      </w:r>
      <w:r>
        <w:rPr>
          <w:rFonts w:hint="eastAsia"/>
        </w:rPr>
        <w:t>事件</w:t>
      </w:r>
      <w:r>
        <w:tab/>
      </w:r>
      <w:r>
        <w:fldChar w:fldCharType="begin"/>
      </w:r>
      <w:r>
        <w:instrText xml:space="preserve"> PAGEREF _Toc16128 </w:instrText>
      </w:r>
      <w:r>
        <w:fldChar w:fldCharType="separate"/>
      </w:r>
      <w:r>
        <w:t>40</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_Toc28138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 xml:space="preserve">18 </w:t>
      </w:r>
      <w:r>
        <w:rPr>
          <w:rFonts w:hint="eastAsia"/>
        </w:rPr>
        <w:t>科陆电子的审计失败</w:t>
      </w:r>
      <w:r>
        <w:tab/>
      </w:r>
      <w:r>
        <w:fldChar w:fldCharType="begin"/>
      </w:r>
      <w:r>
        <w:instrText xml:space="preserve"> PAGEREF _Toc28138 </w:instrText>
      </w:r>
      <w:r>
        <w:fldChar w:fldCharType="separate"/>
      </w:r>
      <w:r>
        <w:t>47</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_Toc23899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19 成都华泽钴镍材料</w:t>
      </w:r>
      <w:r>
        <w:tab/>
      </w:r>
      <w:r>
        <w:fldChar w:fldCharType="begin"/>
      </w:r>
      <w:r>
        <w:instrText xml:space="preserve"> PAGEREF _Toc23899 </w:instrText>
      </w:r>
      <w:r>
        <w:fldChar w:fldCharType="separate"/>
      </w:r>
      <w:r>
        <w:t>50</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_Toc14578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 xml:space="preserve">20 </w:t>
      </w:r>
      <w:r>
        <w:rPr>
          <w:rFonts w:hint="eastAsia"/>
        </w:rPr>
        <w:t>三峡新材</w:t>
      </w:r>
      <w:r>
        <w:rPr>
          <w:rFonts w:hint="eastAsia" w:ascii="Times New Roman" w:hAnsi="Times New Roman" w:eastAsia="宋体" w:cs="Times New Roman"/>
          <w:kern w:val="44"/>
          <w:szCs w:val="44"/>
          <w:lang w:val="en-US" w:eastAsia="zh-CN" w:bidi="ar-SA"/>
        </w:rPr>
        <w:fldChar w:fldCharType="end"/>
      </w: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_Toc5601 </w:instrText>
      </w:r>
      <w:r>
        <w:rPr>
          <w:rFonts w:hint="eastAsia" w:ascii="Times New Roman" w:hAnsi="Times New Roman" w:eastAsia="宋体" w:cs="Times New Roman"/>
          <w:kern w:val="44"/>
          <w:szCs w:val="44"/>
          <w:lang w:val="en-US" w:eastAsia="zh-CN" w:bidi="ar-SA"/>
        </w:rPr>
        <w:fldChar w:fldCharType="separate"/>
      </w:r>
      <w:r>
        <w:tab/>
      </w:r>
      <w:r>
        <w:fldChar w:fldCharType="begin"/>
      </w:r>
      <w:r>
        <w:instrText xml:space="preserve"> PAGEREF _Toc5601 </w:instrText>
      </w:r>
      <w:r>
        <w:fldChar w:fldCharType="separate"/>
      </w:r>
      <w:r>
        <w:t>55</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_Toc26765 </w:instrText>
      </w:r>
      <w:r>
        <w:rPr>
          <w:rFonts w:hint="eastAsia" w:ascii="Times New Roman" w:hAnsi="Times New Roman" w:eastAsia="宋体" w:cs="Times New Roman"/>
          <w:kern w:val="44"/>
          <w:szCs w:val="44"/>
          <w:lang w:val="en-US" w:eastAsia="zh-CN" w:bidi="ar-SA"/>
        </w:rPr>
        <w:fldChar w:fldCharType="separate"/>
      </w:r>
      <w:r>
        <w:rPr>
          <w:rFonts w:hint="eastAsia" w:cs="Times New Roman"/>
          <w:kern w:val="44"/>
          <w:szCs w:val="44"/>
          <w:lang w:val="en-US" w:eastAsia="zh-CN" w:bidi="ar-SA"/>
        </w:rPr>
        <w:t>2</w:t>
      </w:r>
      <w:r>
        <w:rPr>
          <w:rFonts w:hint="eastAsia" w:ascii="Times New Roman" w:hAnsi="Times New Roman" w:eastAsia="宋体" w:cs="Times New Roman"/>
          <w:kern w:val="44"/>
          <w:szCs w:val="44"/>
          <w:lang w:val="en-US" w:eastAsia="zh-CN" w:bidi="ar-SA"/>
        </w:rPr>
        <w:t>1-</w:t>
      </w:r>
      <w:r>
        <w:rPr>
          <w:rFonts w:hint="eastAsia" w:cs="Times New Roman"/>
          <w:kern w:val="44"/>
          <w:szCs w:val="44"/>
          <w:lang w:val="en-US" w:eastAsia="zh-CN" w:bidi="ar-SA"/>
        </w:rPr>
        <w:t>3</w:t>
      </w:r>
      <w:r>
        <w:rPr>
          <w:rFonts w:hint="eastAsia" w:ascii="Times New Roman" w:hAnsi="Times New Roman" w:eastAsia="宋体" w:cs="Times New Roman"/>
          <w:kern w:val="44"/>
          <w:szCs w:val="44"/>
          <w:lang w:val="en-US" w:eastAsia="zh-CN" w:bidi="ar-SA"/>
        </w:rPr>
        <w:t xml:space="preserve">0 </w:t>
      </w:r>
      <w:r>
        <w:rPr>
          <w:rFonts w:hint="eastAsia"/>
        </w:rPr>
        <w:t>分析人：</w:t>
      </w:r>
      <w:r>
        <w:rPr>
          <w:rFonts w:hint="eastAsia"/>
          <w:lang w:val="en-US" w:eastAsia="zh-CN"/>
        </w:rPr>
        <w:t>韩玥</w:t>
      </w:r>
      <w:r>
        <w:tab/>
      </w:r>
      <w:r>
        <w:fldChar w:fldCharType="begin"/>
      </w:r>
      <w:r>
        <w:instrText xml:space="preserve"> PAGEREF _Toc26765 </w:instrText>
      </w:r>
      <w:r>
        <w:fldChar w:fldCharType="separate"/>
      </w:r>
      <w:r>
        <w:t>61</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_Toc10511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2</w:t>
      </w:r>
      <w:r>
        <w:t>1</w:t>
      </w:r>
      <w:r>
        <w:rPr>
          <w:rFonts w:hint="eastAsia"/>
        </w:rPr>
        <w:t>天丰节能公司</w:t>
      </w:r>
      <w:r>
        <w:tab/>
      </w:r>
      <w:r>
        <w:fldChar w:fldCharType="begin"/>
      </w:r>
      <w:r>
        <w:instrText xml:space="preserve"> PAGEREF _Toc10511 </w:instrText>
      </w:r>
      <w:r>
        <w:fldChar w:fldCharType="separate"/>
      </w:r>
      <w:r>
        <w:t>61</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_Toc7975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2</w:t>
      </w:r>
      <w:r>
        <w:t xml:space="preserve">2 </w:t>
      </w:r>
      <w:r>
        <w:rPr>
          <w:rFonts w:hint="eastAsia"/>
          <w:lang w:val="en-US" w:eastAsia="zh-CN"/>
        </w:rPr>
        <w:t>雅百特</w:t>
      </w:r>
      <w:r>
        <w:rPr>
          <w:rFonts w:hint="eastAsia"/>
        </w:rPr>
        <w:t>事件</w:t>
      </w:r>
      <w:r>
        <w:tab/>
      </w:r>
      <w:r>
        <w:fldChar w:fldCharType="begin"/>
      </w:r>
      <w:r>
        <w:instrText xml:space="preserve"> PAGEREF _Toc7975 </w:instrText>
      </w:r>
      <w:r>
        <w:fldChar w:fldCharType="separate"/>
      </w:r>
      <w:r>
        <w:t>63</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_Toc12920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23</w:t>
      </w:r>
      <w:r>
        <w:t xml:space="preserve"> </w:t>
      </w:r>
      <w:r>
        <w:rPr>
          <w:rFonts w:hint="eastAsia" w:ascii="宋体" w:hAnsi="宋体" w:cs="宋体"/>
          <w:bCs/>
          <w:i w:val="0"/>
          <w:caps w:val="0"/>
          <w:spacing w:val="0"/>
          <w:szCs w:val="44"/>
          <w:shd w:val="clear" w:fill="FFFFFF"/>
          <w:lang w:val="en-US" w:eastAsia="zh-CN"/>
        </w:rPr>
        <w:t>康芝药业</w:t>
      </w:r>
      <w:r>
        <w:rPr>
          <w:rFonts w:hint="eastAsia"/>
        </w:rPr>
        <w:t>事件</w:t>
      </w:r>
      <w:r>
        <w:tab/>
      </w:r>
      <w:r>
        <w:fldChar w:fldCharType="begin"/>
      </w:r>
      <w:r>
        <w:instrText xml:space="preserve"> PAGEREF _Toc12920 </w:instrText>
      </w:r>
      <w:r>
        <w:fldChar w:fldCharType="separate"/>
      </w:r>
      <w:r>
        <w:t>68</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_Toc615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24</w:t>
      </w:r>
      <w:r>
        <w:t xml:space="preserve"> </w:t>
      </w:r>
      <w:r>
        <w:rPr>
          <w:rFonts w:ascii="宋体" w:hAnsi="宋体" w:eastAsia="宋体" w:cs="宋体"/>
          <w:szCs w:val="44"/>
        </w:rPr>
        <w:t>中电广通</w:t>
      </w:r>
      <w:r>
        <w:rPr>
          <w:rFonts w:hint="eastAsia"/>
        </w:rPr>
        <w:t>事件</w:t>
      </w:r>
      <w:r>
        <w:tab/>
      </w:r>
      <w:r>
        <w:fldChar w:fldCharType="begin"/>
      </w:r>
      <w:r>
        <w:instrText xml:space="preserve"> PAGEREF _Toc615 </w:instrText>
      </w:r>
      <w:r>
        <w:fldChar w:fldCharType="separate"/>
      </w:r>
      <w:r>
        <w:t>71</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_Toc29932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25</w:t>
      </w:r>
      <w:r>
        <w:t xml:space="preserve"> </w:t>
      </w:r>
      <w:r>
        <w:rPr>
          <w:rFonts w:hint="eastAsia" w:ascii="宋体" w:hAnsi="宋体" w:eastAsia="宋体" w:cs="宋体"/>
          <w:i w:val="0"/>
          <w:caps w:val="0"/>
          <w:spacing w:val="0"/>
          <w:szCs w:val="44"/>
          <w:shd w:val="clear" w:fill="FFFFFF"/>
        </w:rPr>
        <w:t>东方通信</w:t>
      </w:r>
      <w:r>
        <w:rPr>
          <w:rFonts w:hint="eastAsia"/>
        </w:rPr>
        <w:t>事件</w:t>
      </w:r>
      <w:r>
        <w:tab/>
      </w:r>
      <w:r>
        <w:fldChar w:fldCharType="begin"/>
      </w:r>
      <w:r>
        <w:instrText xml:space="preserve"> PAGEREF _Toc29932 </w:instrText>
      </w:r>
      <w:r>
        <w:fldChar w:fldCharType="separate"/>
      </w:r>
      <w:r>
        <w:t>75</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_Toc13973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26</w:t>
      </w:r>
      <w:r>
        <w:rPr>
          <w:szCs w:val="44"/>
        </w:rPr>
        <w:t xml:space="preserve"> </w:t>
      </w:r>
      <w:r>
        <w:rPr>
          <w:rFonts w:ascii="宋体" w:hAnsi="宋体" w:eastAsia="宋体" w:cs="宋体"/>
          <w:szCs w:val="44"/>
        </w:rPr>
        <w:t>瑞宇健身器材公司</w:t>
      </w:r>
      <w:r>
        <w:tab/>
      </w:r>
      <w:r>
        <w:fldChar w:fldCharType="begin"/>
      </w:r>
      <w:r>
        <w:instrText xml:space="preserve"> PAGEREF _Toc13973 </w:instrText>
      </w:r>
      <w:r>
        <w:fldChar w:fldCharType="separate"/>
      </w:r>
      <w:r>
        <w:t>76</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_Toc9567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27</w:t>
      </w:r>
      <w:r>
        <w:t xml:space="preserve"> </w:t>
      </w:r>
      <w:r>
        <w:rPr>
          <w:rFonts w:hint="eastAsia"/>
          <w:lang w:val="en-US" w:eastAsia="zh-CN"/>
        </w:rPr>
        <w:t>莲花味精</w:t>
      </w:r>
      <w:r>
        <w:rPr>
          <w:rFonts w:hint="eastAsia"/>
        </w:rPr>
        <w:t>事件</w:t>
      </w:r>
      <w:r>
        <w:tab/>
      </w:r>
      <w:r>
        <w:fldChar w:fldCharType="begin"/>
      </w:r>
      <w:r>
        <w:instrText xml:space="preserve"> PAGEREF _Toc9567 </w:instrText>
      </w:r>
      <w:r>
        <w:fldChar w:fldCharType="separate"/>
      </w:r>
      <w:r>
        <w:t>78</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_Toc32611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28</w:t>
      </w:r>
      <w:r>
        <w:t xml:space="preserve"> </w:t>
      </w:r>
      <w:r>
        <w:rPr>
          <w:rFonts w:hint="eastAsia"/>
          <w:shd w:val="clear" w:color="auto" w:fill="FFFFFF"/>
        </w:rPr>
        <w:t>外高桥</w:t>
      </w:r>
      <w:r>
        <w:rPr>
          <w:shd w:val="clear" w:color="auto" w:fill="FFFFFF"/>
        </w:rPr>
        <w:t>诉普华永道案例</w:t>
      </w:r>
      <w:r>
        <w:tab/>
      </w:r>
      <w:r>
        <w:fldChar w:fldCharType="begin"/>
      </w:r>
      <w:r>
        <w:instrText xml:space="preserve"> PAGEREF _Toc32611 </w:instrText>
      </w:r>
      <w:r>
        <w:fldChar w:fldCharType="separate"/>
      </w:r>
      <w:r>
        <w:t>81</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_Toc31008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3</w:t>
      </w:r>
      <w:r>
        <w:rPr>
          <w:rFonts w:hint="eastAsia"/>
        </w:rPr>
        <w:t>1-</w:t>
      </w:r>
      <w:r>
        <w:rPr>
          <w:rFonts w:hint="eastAsia"/>
          <w:lang w:val="en-US" w:eastAsia="zh-CN"/>
        </w:rPr>
        <w:t>4</w:t>
      </w:r>
      <w:r>
        <w:t xml:space="preserve">0 </w:t>
      </w:r>
      <w:r>
        <w:rPr>
          <w:rFonts w:hint="eastAsia"/>
        </w:rPr>
        <w:t>分析人：</w:t>
      </w:r>
      <w:r>
        <w:rPr>
          <w:rFonts w:hint="eastAsia"/>
          <w:lang w:val="en-US" w:eastAsia="zh-CN"/>
        </w:rPr>
        <w:t>徐红萍</w:t>
      </w:r>
      <w:r>
        <w:tab/>
      </w:r>
      <w:r>
        <w:fldChar w:fldCharType="begin"/>
      </w:r>
      <w:r>
        <w:instrText xml:space="preserve"> PAGEREF _Toc31008 </w:instrText>
      </w:r>
      <w:r>
        <w:fldChar w:fldCharType="separate"/>
      </w:r>
      <w:r>
        <w:t>89</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_Toc17340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3</w:t>
      </w:r>
      <w:r>
        <w:rPr>
          <w:rFonts w:hint="eastAsia"/>
        </w:rPr>
        <w:t>1</w:t>
      </w:r>
      <w:r>
        <w:rPr>
          <w:rFonts w:hint="eastAsia"/>
          <w:lang w:val="en-US" w:eastAsia="zh-CN"/>
        </w:rPr>
        <w:t>蓝田财务造假</w:t>
      </w:r>
      <w:r>
        <w:tab/>
      </w:r>
      <w:r>
        <w:fldChar w:fldCharType="begin"/>
      </w:r>
      <w:r>
        <w:instrText xml:space="preserve"> PAGEREF _Toc17340 </w:instrText>
      </w:r>
      <w:r>
        <w:fldChar w:fldCharType="separate"/>
      </w:r>
      <w:r>
        <w:t>89</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_Toc3811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3</w:t>
      </w:r>
      <w:r>
        <w:rPr>
          <w:rFonts w:hint="eastAsia"/>
        </w:rPr>
        <w:t>2</w:t>
      </w:r>
      <w:r>
        <w:rPr>
          <w:rFonts w:hint="eastAsia"/>
          <w:lang w:val="en-US" w:eastAsia="zh-CN"/>
        </w:rPr>
        <w:t>博达科技舞弊</w:t>
      </w:r>
      <w:r>
        <w:tab/>
      </w:r>
      <w:r>
        <w:fldChar w:fldCharType="begin"/>
      </w:r>
      <w:r>
        <w:instrText xml:space="preserve"> PAGEREF _Toc3811 </w:instrText>
      </w:r>
      <w:r>
        <w:fldChar w:fldCharType="separate"/>
      </w:r>
      <w:r>
        <w:t>92</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_Toc29998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3</w:t>
      </w:r>
      <w:r>
        <w:rPr>
          <w:rFonts w:hint="eastAsia"/>
        </w:rPr>
        <w:t>3</w:t>
      </w:r>
      <w:r>
        <w:rPr>
          <w:rFonts w:hint="eastAsia"/>
          <w:lang w:val="en-US" w:eastAsia="zh-CN"/>
        </w:rPr>
        <w:t>新大地舞弊案例</w:t>
      </w:r>
      <w:r>
        <w:tab/>
      </w:r>
      <w:r>
        <w:fldChar w:fldCharType="begin"/>
      </w:r>
      <w:r>
        <w:instrText xml:space="preserve"> PAGEREF _Toc29998 </w:instrText>
      </w:r>
      <w:r>
        <w:fldChar w:fldCharType="separate"/>
      </w:r>
      <w:r>
        <w:t>95</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_Toc20730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3</w:t>
      </w:r>
      <w:r>
        <w:rPr>
          <w:rFonts w:hint="eastAsia"/>
        </w:rPr>
        <w:t>4</w:t>
      </w:r>
      <w:r>
        <w:rPr>
          <w:rFonts w:hint="eastAsia"/>
          <w:lang w:val="en-US" w:eastAsia="zh-CN"/>
        </w:rPr>
        <w:t xml:space="preserve"> PHZ公司内审</w:t>
      </w:r>
      <w:r>
        <w:tab/>
      </w:r>
      <w:r>
        <w:fldChar w:fldCharType="begin"/>
      </w:r>
      <w:r>
        <w:instrText xml:space="preserve"> PAGEREF _Toc20730 </w:instrText>
      </w:r>
      <w:r>
        <w:fldChar w:fldCharType="separate"/>
      </w:r>
      <w:r>
        <w:t>97</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_Toc8125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3</w:t>
      </w:r>
      <w:r>
        <w:rPr>
          <w:rFonts w:hint="eastAsia"/>
        </w:rPr>
        <w:t>5</w:t>
      </w:r>
      <w:r>
        <w:t xml:space="preserve"> </w:t>
      </w:r>
      <w:r>
        <w:rPr>
          <w:rFonts w:hint="eastAsia"/>
          <w:shd w:val="clear" w:color="auto" w:fill="FFFFFF"/>
          <w:lang w:val="en-US" w:eastAsia="zh-CN"/>
        </w:rPr>
        <w:t>中石油内控案例</w:t>
      </w:r>
      <w:r>
        <w:tab/>
      </w:r>
      <w:r>
        <w:fldChar w:fldCharType="begin"/>
      </w:r>
      <w:r>
        <w:instrText xml:space="preserve"> PAGEREF _Toc8125 </w:instrText>
      </w:r>
      <w:r>
        <w:fldChar w:fldCharType="separate"/>
      </w:r>
      <w:r>
        <w:t>99</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_Toc8815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3</w:t>
      </w:r>
      <w:r>
        <w:rPr>
          <w:rFonts w:hint="eastAsia"/>
        </w:rPr>
        <w:t>6</w:t>
      </w:r>
      <w:r>
        <w:rPr>
          <w:rFonts w:hint="eastAsia"/>
          <w:lang w:val="en-US" w:eastAsia="zh-CN"/>
        </w:rPr>
        <w:t xml:space="preserve"> ST国药财务造假</w:t>
      </w:r>
      <w:r>
        <w:tab/>
      </w:r>
      <w:r>
        <w:fldChar w:fldCharType="begin"/>
      </w:r>
      <w:r>
        <w:instrText xml:space="preserve"> PAGEREF _Toc8815 </w:instrText>
      </w:r>
      <w:r>
        <w:fldChar w:fldCharType="separate"/>
      </w:r>
      <w:r>
        <w:t>102</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_Toc19732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3</w:t>
      </w:r>
      <w:r>
        <w:rPr>
          <w:rFonts w:hint="eastAsia"/>
        </w:rPr>
        <w:t>7</w:t>
      </w:r>
      <w:r>
        <w:rPr>
          <w:rFonts w:hint="eastAsia"/>
          <w:lang w:val="en-US" w:eastAsia="zh-CN"/>
        </w:rPr>
        <w:t>福建三农非标意见</w:t>
      </w:r>
      <w:r>
        <w:tab/>
      </w:r>
      <w:r>
        <w:fldChar w:fldCharType="begin"/>
      </w:r>
      <w:r>
        <w:instrText xml:space="preserve"> PAGEREF _Toc19732 </w:instrText>
      </w:r>
      <w:r>
        <w:fldChar w:fldCharType="separate"/>
      </w:r>
      <w:r>
        <w:t>105</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_Toc30179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3</w:t>
      </w:r>
      <w:r>
        <w:rPr>
          <w:rFonts w:hint="eastAsia"/>
        </w:rPr>
        <w:t>8</w:t>
      </w:r>
      <w:r>
        <w:rPr>
          <w:rFonts w:hint="eastAsia"/>
          <w:lang w:val="en-US" w:eastAsia="zh-CN"/>
        </w:rPr>
        <w:t>青岛啤酒内审案例</w:t>
      </w:r>
      <w:r>
        <w:tab/>
      </w:r>
      <w:r>
        <w:fldChar w:fldCharType="begin"/>
      </w:r>
      <w:r>
        <w:instrText xml:space="preserve"> PAGEREF _Toc30179 </w:instrText>
      </w:r>
      <w:r>
        <w:fldChar w:fldCharType="separate"/>
      </w:r>
      <w:r>
        <w:t>107</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_Toc32367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3</w:t>
      </w:r>
      <w:r>
        <w:rPr>
          <w:rFonts w:hint="eastAsia"/>
        </w:rPr>
        <w:t>9</w:t>
      </w:r>
      <w:r>
        <w:rPr>
          <w:rFonts w:hint="eastAsia"/>
          <w:lang w:val="en-US" w:eastAsia="zh-CN"/>
        </w:rPr>
        <w:t>华通天香</w:t>
      </w:r>
      <w:r>
        <w:tab/>
      </w:r>
      <w:r>
        <w:fldChar w:fldCharType="begin"/>
      </w:r>
      <w:r>
        <w:instrText xml:space="preserve"> PAGEREF _Toc32367 </w:instrText>
      </w:r>
      <w:r>
        <w:fldChar w:fldCharType="separate"/>
      </w:r>
      <w:r>
        <w:t>110</w:t>
      </w:r>
      <w:r>
        <w:fldChar w:fldCharType="end"/>
      </w:r>
      <w:r>
        <w:rPr>
          <w:rFonts w:hint="eastAsia" w:ascii="Times New Roman" w:hAnsi="Times New Roman" w:eastAsia="宋体" w:cs="Times New Roman"/>
          <w:kern w:val="44"/>
          <w:szCs w:val="44"/>
          <w:lang w:val="en-US" w:eastAsia="zh-CN" w:bidi="ar-SA"/>
        </w:rPr>
        <w:fldChar w:fldCharType="end"/>
      </w:r>
    </w:p>
    <w:p>
      <w:pPr>
        <w:pStyle w:val="15"/>
        <w:tabs>
          <w:tab w:val="right" w:leader="dot" w:pos="8306"/>
        </w:tabs>
      </w:pPr>
      <w:r>
        <w:rPr>
          <w:rFonts w:hint="eastAsia" w:ascii="Times New Roman" w:hAnsi="Times New Roman" w:eastAsia="宋体" w:cs="Times New Roman"/>
          <w:kern w:val="44"/>
          <w:szCs w:val="44"/>
          <w:lang w:val="en-US" w:eastAsia="zh-CN" w:bidi="ar-SA"/>
        </w:rPr>
        <w:fldChar w:fldCharType="begin"/>
      </w:r>
      <w:r>
        <w:rPr>
          <w:rFonts w:hint="eastAsia" w:ascii="Times New Roman" w:hAnsi="Times New Roman" w:eastAsia="宋体" w:cs="Times New Roman"/>
          <w:kern w:val="44"/>
          <w:szCs w:val="44"/>
          <w:lang w:val="en-US" w:eastAsia="zh-CN" w:bidi="ar-SA"/>
        </w:rPr>
        <w:instrText xml:space="preserve"> HYPERLINK \l _Toc9299 </w:instrText>
      </w:r>
      <w:r>
        <w:rPr>
          <w:rFonts w:hint="eastAsia" w:ascii="Times New Roman" w:hAnsi="Times New Roman" w:eastAsia="宋体" w:cs="Times New Roman"/>
          <w:kern w:val="44"/>
          <w:szCs w:val="44"/>
          <w:lang w:val="en-US" w:eastAsia="zh-CN" w:bidi="ar-SA"/>
        </w:rPr>
        <w:fldChar w:fldCharType="separate"/>
      </w:r>
      <w:r>
        <w:rPr>
          <w:rFonts w:hint="eastAsia"/>
          <w:lang w:val="en-US" w:eastAsia="zh-CN"/>
        </w:rPr>
        <w:t>4</w:t>
      </w:r>
      <w:r>
        <w:rPr>
          <w:rFonts w:hint="eastAsia"/>
        </w:rPr>
        <w:t>0</w:t>
      </w:r>
      <w:r>
        <w:rPr>
          <w:rFonts w:hint="eastAsia"/>
          <w:lang w:val="en-US" w:eastAsia="zh-CN"/>
        </w:rPr>
        <w:t>承德帝贤</w:t>
      </w:r>
      <w:r>
        <w:tab/>
      </w:r>
      <w:r>
        <w:fldChar w:fldCharType="begin"/>
      </w:r>
      <w:r>
        <w:instrText xml:space="preserve"> PAGEREF _Toc9299 </w:instrText>
      </w:r>
      <w:r>
        <w:fldChar w:fldCharType="separate"/>
      </w:r>
      <w:r>
        <w:t>111</w:t>
      </w:r>
      <w:r>
        <w:fldChar w:fldCharType="end"/>
      </w:r>
      <w:r>
        <w:rPr>
          <w:rFonts w:hint="eastAsia" w:ascii="Times New Roman" w:hAnsi="Times New Roman" w:eastAsia="宋体" w:cs="Times New Roman"/>
          <w:kern w:val="44"/>
          <w:szCs w:val="44"/>
          <w:lang w:val="en-US" w:eastAsia="zh-CN" w:bidi="ar-SA"/>
        </w:rPr>
        <w:fldChar w:fldCharType="end"/>
      </w:r>
    </w:p>
    <w:p>
      <w:pPr>
        <w:rPr>
          <w:rFonts w:hint="eastAsia" w:ascii="Times New Roman" w:hAnsi="Times New Roman" w:eastAsia="宋体" w:cs="Times New Roman"/>
          <w:b/>
          <w:kern w:val="44"/>
          <w:sz w:val="44"/>
          <w:szCs w:val="44"/>
          <w:lang w:val="en-US" w:eastAsia="zh-CN" w:bidi="ar-SA"/>
        </w:rPr>
      </w:pPr>
      <w:r>
        <w:rPr>
          <w:rFonts w:hint="eastAsia" w:ascii="Times New Roman" w:hAnsi="Times New Roman" w:eastAsia="宋体" w:cs="Times New Roman"/>
          <w:kern w:val="44"/>
          <w:szCs w:val="44"/>
          <w:lang w:val="en-US" w:eastAsia="zh-CN" w:bidi="ar-SA"/>
        </w:rPr>
        <w:fldChar w:fldCharType="end"/>
      </w:r>
    </w:p>
    <w:p>
      <w:pPr>
        <w:outlineLvl w:val="0"/>
        <w:rPr>
          <w:rFonts w:hint="eastAsia" w:ascii="Times New Roman" w:hAnsi="Times New Roman" w:eastAsia="宋体" w:cs="Times New Roman"/>
          <w:b/>
          <w:kern w:val="44"/>
          <w:sz w:val="44"/>
          <w:szCs w:val="44"/>
          <w:lang w:val="en-US" w:eastAsia="zh-CN" w:bidi="ar-SA"/>
        </w:rPr>
      </w:pPr>
      <w:bookmarkStart w:id="1" w:name="_Toc21551"/>
      <w:r>
        <w:rPr>
          <w:rFonts w:hint="eastAsia" w:ascii="Times New Roman" w:hAnsi="Times New Roman" w:eastAsia="宋体" w:cs="Times New Roman"/>
          <w:b/>
          <w:kern w:val="44"/>
          <w:sz w:val="44"/>
          <w:szCs w:val="44"/>
          <w:lang w:val="en-US" w:eastAsia="zh-CN" w:bidi="ar-SA"/>
        </w:rPr>
        <w:t>01-10分析人：刘施雨</w:t>
      </w:r>
      <w:bookmarkEnd w:id="1"/>
    </w:p>
    <w:p>
      <w:pPr>
        <w:pStyle w:val="2"/>
        <w:keepNext w:val="0"/>
        <w:keepLines w:val="0"/>
        <w:widowControl/>
        <w:spacing w:before="0" w:after="0"/>
      </w:pPr>
      <w:bookmarkStart w:id="2" w:name="_Toc9773"/>
      <w:r>
        <w:t>01</w:t>
      </w:r>
      <w:r>
        <w:rPr>
          <w:rFonts w:hint="eastAsia"/>
        </w:rPr>
        <w:t>天目药业事件</w:t>
      </w:r>
      <w:bookmarkEnd w:id="0"/>
      <w:bookmarkEnd w:id="2"/>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pPr>
            <w:r>
              <w:t>C01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2019</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fldChar w:fldCharType="begin"/>
            </w:r>
            <w:r>
              <w:instrText xml:space="preserve"> HYPERLINK "https://baike.so.com/doc/8733216-9056133.html" \t "https://baike.so.com/doc/_blank" </w:instrText>
            </w:r>
            <w:r>
              <w:fldChar w:fldCharType="separate"/>
            </w:r>
            <w:r>
              <w:rPr>
                <w:rFonts w:hint="eastAsia"/>
              </w:rPr>
              <w:t>杭州天目山药业股份有限公司</w:t>
            </w:r>
            <w:r>
              <w:rPr>
                <w:rFonts w:hint="eastAsia"/>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医药制造类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r>
              <w:tab/>
            </w:r>
            <w:r>
              <w:rPr>
                <w:rFonts w:hint="eastAsia"/>
              </w:rPr>
              <w:t>杭州天目山药业股份有限公司前身杭州天目山药厂，成立于</w:t>
            </w:r>
            <w:r>
              <w:t>1958</w:t>
            </w:r>
            <w:r>
              <w:rPr>
                <w:rFonts w:hint="eastAsia"/>
              </w:rPr>
              <w:t>年，于</w:t>
            </w:r>
            <w:r>
              <w:t>1993</w:t>
            </w:r>
            <w:r>
              <w:rPr>
                <w:rFonts w:hint="eastAsia"/>
              </w:rPr>
              <w:t>年</w:t>
            </w:r>
            <w:r>
              <w:t>8</w:t>
            </w:r>
            <w:r>
              <w:rPr>
                <w:rFonts w:hint="eastAsia"/>
              </w:rPr>
              <w:t>月在上海证交所上市，是杭州市第一家上市公司，全国第一家中药制剂上市企业，拥有中国驰名商标。</w:t>
            </w:r>
          </w:p>
          <w:p>
            <w:pPr>
              <w:ind w:firstLine="420" w:firstLineChars="200"/>
            </w:pPr>
            <w:r>
              <w:rPr>
                <w:rFonts w:hint="eastAsia"/>
              </w:rPr>
              <w:t>主要生产丸、片、散剂、冲剂、糖浆、口服液、膏剂、酒剂等多种剂型的中成药和西药原料、滋补保健品和</w:t>
            </w:r>
            <w:r>
              <w:t>50</w:t>
            </w:r>
            <w:r>
              <w:rPr>
                <w:rFonts w:hint="eastAsia"/>
              </w:rPr>
              <w:t>多个品种，为国家中医药管理局重点中药厂之一、国家医药中型企业。证券简称</w:t>
            </w:r>
            <w:r>
              <w:t>:</w:t>
            </w:r>
            <w:r>
              <w:rPr>
                <w:rFonts w:hint="eastAsia"/>
              </w:rPr>
              <w:t>天目药业，证券代码</w:t>
            </w:r>
            <w:r>
              <w:t>:600671</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bookmarkStart w:id="3" w:name="6123037-6336191-2"/>
            <w:bookmarkEnd w:id="3"/>
            <w:r>
              <w:rPr>
                <w:rFonts w:hint="eastAsia" w:ascii="Times New Roman" w:hAnsi="Times New Roman"/>
                <w:bCs w:val="0"/>
                <w:kern w:val="2"/>
                <w:sz w:val="21"/>
                <w:szCs w:val="22"/>
              </w:rPr>
              <w:t>【案情背景】</w:t>
            </w:r>
          </w:p>
          <w:p>
            <w:pPr>
              <w:rPr>
                <w:bCs/>
              </w:rPr>
            </w:pPr>
            <w:r>
              <w:rPr>
                <w:b/>
              </w:rPr>
              <w:tab/>
            </w:r>
            <w:r>
              <w:rPr>
                <w:rFonts w:hint="eastAsia"/>
                <w:bCs/>
              </w:rPr>
              <w:t>浙江证监局发现天目药业存在全资子公司银川天目山养老养生产业有限公司购买银川长城神秘西夏医药养生基地有限公司股权事项未经审议及披露，以及公司大额工程合同未经审议及披露等问题，天目药业及控股股东被责令整改。</w:t>
            </w:r>
          </w:p>
          <w:p>
            <w:pPr>
              <w:rPr>
                <w:b/>
              </w:rPr>
            </w:pPr>
            <w:r>
              <w:rPr>
                <w:rFonts w:hint="eastAsia"/>
                <w:b/>
              </w:rPr>
              <w:t>【案情描述】</w:t>
            </w:r>
          </w:p>
          <w:p>
            <w:r>
              <w:rPr>
                <w:b/>
                <w:bCs/>
              </w:rPr>
              <w:tab/>
            </w:r>
            <w:r>
              <w:t>2018</w:t>
            </w:r>
            <w:r>
              <w:rPr>
                <w:rFonts w:hint="eastAsia"/>
              </w:rPr>
              <w:t>年</w:t>
            </w:r>
            <w:r>
              <w:t>4</w:t>
            </w:r>
            <w:r>
              <w:rPr>
                <w:rFonts w:hint="eastAsia"/>
              </w:rPr>
              <w:t>月，天目药业全资子公司银川天目与天目药业控股股东长城集团签署协议购买长城集团持有的银川西夏</w:t>
            </w:r>
            <w:r>
              <w:t>100%</w:t>
            </w:r>
            <w:r>
              <w:rPr>
                <w:rFonts w:hint="eastAsia"/>
              </w:rPr>
              <w:t>股权，总价款为</w:t>
            </w:r>
            <w:r>
              <w:t>6000</w:t>
            </w:r>
            <w:r>
              <w:rPr>
                <w:rFonts w:hint="eastAsia"/>
              </w:rPr>
              <w:t>万元，该金额超过天目药业净资产</w:t>
            </w:r>
            <w:r>
              <w:t>50%</w:t>
            </w:r>
            <w:r>
              <w:rPr>
                <w:rFonts w:hint="eastAsia"/>
              </w:rPr>
              <w:t>，构成重大资产重组，且构成关联交易。</w:t>
            </w:r>
          </w:p>
          <w:p>
            <w:pPr>
              <w:ind w:firstLine="420" w:firstLineChars="200"/>
            </w:pPr>
            <w:r>
              <w:rPr>
                <w:rFonts w:hint="eastAsia"/>
              </w:rPr>
              <w:t>但该方案并未经上市公司董事会、股东大会审议及披露。</w:t>
            </w:r>
          </w:p>
          <w:p>
            <w:pPr>
              <w:ind w:firstLine="420" w:firstLineChars="200"/>
            </w:pPr>
            <w:r>
              <w:rPr>
                <w:rFonts w:hint="eastAsia"/>
              </w:rPr>
              <w:t>根据长城集团出具的划款委托书，天目药业先后于</w:t>
            </w:r>
            <w:r>
              <w:t>2018</w:t>
            </w:r>
            <w:r>
              <w:rPr>
                <w:rFonts w:hint="eastAsia"/>
              </w:rPr>
              <w:t>年</w:t>
            </w:r>
            <w:r>
              <w:t>4</w:t>
            </w:r>
            <w:r>
              <w:rPr>
                <w:rFonts w:hint="eastAsia"/>
              </w:rPr>
              <w:t>月</w:t>
            </w:r>
            <w:r>
              <w:t>2</w:t>
            </w:r>
            <w:r>
              <w:rPr>
                <w:rFonts w:hint="eastAsia"/>
              </w:rPr>
              <w:t>日、</w:t>
            </w:r>
            <w:r>
              <w:t>6</w:t>
            </w:r>
            <w:r>
              <w:rPr>
                <w:rFonts w:hint="eastAsia"/>
              </w:rPr>
              <w:t>月</w:t>
            </w:r>
            <w:r>
              <w:t>22</w:t>
            </w:r>
            <w:r>
              <w:rPr>
                <w:rFonts w:hint="eastAsia"/>
              </w:rPr>
              <w:t>日分</w:t>
            </w:r>
            <w:r>
              <w:t>3</w:t>
            </w:r>
            <w:r>
              <w:rPr>
                <w:rFonts w:hint="eastAsia"/>
              </w:rPr>
              <w:t>笔总计划转</w:t>
            </w:r>
            <w:r>
              <w:t>5414</w:t>
            </w:r>
            <w:r>
              <w:rPr>
                <w:rFonts w:hint="eastAsia"/>
              </w:rPr>
              <w:t>万元股权转让款至杭州文韬股权投资基金合伙企业、杭州武略股权投资基金合伙企业账户，相关股权未办理过户。上述资金又于</w:t>
            </w:r>
            <w:r>
              <w:t>2018</w:t>
            </w:r>
            <w:r>
              <w:rPr>
                <w:rFonts w:hint="eastAsia"/>
              </w:rPr>
              <w:t>年</w:t>
            </w:r>
            <w:r>
              <w:t>12</w:t>
            </w:r>
            <w:r>
              <w:rPr>
                <w:rFonts w:hint="eastAsia"/>
              </w:rPr>
              <w:t>月</w:t>
            </w:r>
            <w:r>
              <w:t>29</w:t>
            </w:r>
            <w:r>
              <w:rPr>
                <w:rFonts w:hint="eastAsia"/>
              </w:rPr>
              <w:t>日被上市公司收回。</w:t>
            </w:r>
          </w:p>
          <w:p>
            <w:pPr>
              <w:ind w:firstLine="420" w:firstLineChars="200"/>
            </w:pPr>
            <w:r>
              <w:rPr>
                <w:rFonts w:hint="eastAsia"/>
              </w:rPr>
              <w:t>而几乎就在上市公司收回股权转让款的同时，</w:t>
            </w:r>
            <w:r>
              <w:t>2018</w:t>
            </w:r>
            <w:r>
              <w:rPr>
                <w:rFonts w:hint="eastAsia"/>
              </w:rPr>
              <w:t>年</w:t>
            </w:r>
            <w:r>
              <w:t>12</w:t>
            </w:r>
            <w:r>
              <w:rPr>
                <w:rFonts w:hint="eastAsia"/>
              </w:rPr>
              <w:t>月</w:t>
            </w:r>
            <w:r>
              <w:t>25</w:t>
            </w:r>
            <w:r>
              <w:rPr>
                <w:rFonts w:hint="eastAsia"/>
              </w:rPr>
              <w:t>日，银川西夏股东由长城集团变更为文韬基金和武略基金。</w:t>
            </w:r>
            <w:r>
              <w:t>2018</w:t>
            </w:r>
            <w:r>
              <w:rPr>
                <w:rFonts w:hint="eastAsia"/>
              </w:rPr>
              <w:t>年</w:t>
            </w:r>
            <w:r>
              <w:t>12</w:t>
            </w:r>
            <w:r>
              <w:rPr>
                <w:rFonts w:hint="eastAsia"/>
              </w:rPr>
              <w:t>月</w:t>
            </w:r>
            <w:r>
              <w:t>30</w:t>
            </w:r>
            <w:r>
              <w:rPr>
                <w:rFonts w:hint="eastAsia"/>
              </w:rPr>
              <w:t>日，银川天目又重新与文韬基金、武略基金签订协议购买其所持银川西夏</w:t>
            </w:r>
            <w:r>
              <w:t>100%</w:t>
            </w:r>
            <w:r>
              <w:rPr>
                <w:rFonts w:hint="eastAsia"/>
              </w:rPr>
              <w:t>股权，总价款仍为</w:t>
            </w:r>
            <w:r>
              <w:t>6000</w:t>
            </w:r>
            <w:r>
              <w:rPr>
                <w:rFonts w:hint="eastAsia"/>
              </w:rPr>
              <w:t>万元，因该金额超过上市公司净资产</w:t>
            </w:r>
            <w:r>
              <w:t>50%</w:t>
            </w:r>
            <w:r>
              <w:rPr>
                <w:rFonts w:hint="eastAsia"/>
              </w:rPr>
              <w:t>，同样构成重大资产重组。</w:t>
            </w:r>
          </w:p>
          <w:p>
            <w:pPr>
              <w:ind w:firstLine="420" w:firstLineChars="200"/>
            </w:pPr>
            <w:r>
              <w:rPr>
                <w:rFonts w:hint="eastAsia"/>
              </w:rPr>
              <w:t>如出一辙的是，该方案亦未经过董事会、股东大会审议及披露。天目药业已向文韬基金、武略基金支付股权转让款</w:t>
            </w:r>
            <w:r>
              <w:t>5414</w:t>
            </w:r>
            <w:r>
              <w:rPr>
                <w:rFonts w:hint="eastAsia"/>
              </w:rPr>
              <w:t>万元，但相关股权尚未过户。</w:t>
            </w:r>
            <w:r>
              <w:t> </w:t>
            </w:r>
          </w:p>
          <w:p>
            <w:pPr>
              <w:ind w:firstLine="420" w:firstLineChars="200"/>
            </w:pPr>
            <w:r>
              <w:rPr>
                <w:rFonts w:hint="eastAsia"/>
              </w:rPr>
              <w:t>另外，天目药业还存在大额工程合同未经审议及披露。决定书指出，</w:t>
            </w:r>
            <w:r>
              <w:t>2018</w:t>
            </w:r>
            <w:r>
              <w:rPr>
                <w:rFonts w:hint="eastAsia"/>
              </w:rPr>
              <w:t>年</w:t>
            </w:r>
            <w:r>
              <w:t>6</w:t>
            </w:r>
            <w:r>
              <w:rPr>
                <w:rFonts w:hint="eastAsia"/>
              </w:rPr>
              <w:t>月</w:t>
            </w:r>
            <w:r>
              <w:t>20</w:t>
            </w:r>
            <w:r>
              <w:rPr>
                <w:rFonts w:hint="eastAsia"/>
              </w:rPr>
              <w:t>日，银川天目与浙江共向建设集团有限公司兰州分公司签订总价</w:t>
            </w:r>
            <w:r>
              <w:t>6000</w:t>
            </w:r>
            <w:r>
              <w:rPr>
                <w:rFonts w:hint="eastAsia"/>
              </w:rPr>
              <w:t>万元的工程合同，超过天目药业净资产</w:t>
            </w:r>
            <w:r>
              <w:t>50%</w:t>
            </w:r>
            <w:r>
              <w:rPr>
                <w:rFonts w:hint="eastAsia"/>
              </w:rPr>
              <w:t>。该事项未经上市公司董事会、股东大会审议及披露。</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rPr>
              <w:t>中天运会计师事务所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tabs>
                <w:tab w:val="left" w:pos="2160"/>
              </w:tabs>
            </w:pPr>
            <w:r>
              <w:pict>
                <v:shape id="_x0000_i1025" o:spt="75" type="#_x0000_t75" style="height:153pt;width:303pt;" filled="f" o:preferrelative="t" stroked="f" coordsize="21600,21600">
                  <v:path/>
                  <v:fill on="f" focussize="0,0"/>
                  <v:stroke on="f" joinstyle="miter"/>
                  <v:imagedata r:id="rId4" o:title=""/>
                  <o:lock v:ext="edit" aspectratio="t"/>
                  <w10:wrap type="none"/>
                  <w10:anchorlock/>
                </v:shape>
              </w:pict>
            </w:r>
          </w:p>
          <w:p>
            <w:pPr>
              <w:tabs>
                <w:tab w:val="left" w:pos="2160"/>
              </w:tabs>
            </w:pPr>
            <w:r>
              <w:pict>
                <v:shape id="_x0000_i1026" o:spt="75" type="#_x0000_t75" style="height:155.25pt;width:303pt;" filled="f" o:preferrelative="t" stroked="f" coordsize="21600,21600">
                  <v:path/>
                  <v:fill on="f" focussize="0,0"/>
                  <v:stroke on="f" joinstyle="miter"/>
                  <v:imagedata r:id="rId5" o:title=""/>
                  <o:lock v:ext="edit" aspectratio="t"/>
                  <w10:wrap type="none"/>
                  <w10:anchorlock/>
                </v:shape>
              </w:pict>
            </w:r>
          </w:p>
          <w:p>
            <w:pPr>
              <w:tabs>
                <w:tab w:val="left" w:pos="2160"/>
              </w:tabs>
            </w:pPr>
            <w:r>
              <w:pict>
                <v:shape id="_x0000_i1027" o:spt="75" type="#_x0000_t75" style="height:155.25pt;width:300pt;" filled="f" o:preferrelative="t" stroked="f" coordsize="21600,21600">
                  <v:path/>
                  <v:fill on="f" focussize="0,0"/>
                  <v:stroke on="f" joinstyle="miter"/>
                  <v:imagedata r:id="rId6" o:title=""/>
                  <o:lock v:ext="edit" aspectratio="t"/>
                  <w10:wrap type="none"/>
                  <w10:anchorlock/>
                </v:shape>
              </w:pict>
            </w:r>
          </w:p>
          <w:p>
            <w:pPr>
              <w:tabs>
                <w:tab w:val="left" w:pos="2160"/>
              </w:tabs>
              <w:ind w:firstLine="420" w:firstLineChars="200"/>
            </w:pPr>
            <w:r>
              <w:fldChar w:fldCharType="begin"/>
            </w:r>
            <w:r>
              <w:instrText xml:space="preserve"> HYPERLINK "http://quote.eastmoney.com/sh600671.html" \t "http://stock.eastmoney.com/a/_blank" </w:instrText>
            </w:r>
            <w:r>
              <w:fldChar w:fldCharType="separate"/>
            </w:r>
            <w:r>
              <w:rPr>
                <w:rFonts w:hint="eastAsia"/>
              </w:rPr>
              <w:t>天目药业</w:t>
            </w:r>
            <w:r>
              <w:rPr>
                <w:rFonts w:hint="eastAsia"/>
              </w:rPr>
              <w:fldChar w:fldCharType="end"/>
            </w:r>
            <w:r>
              <w:rPr>
                <w:rFonts w:hint="eastAsia"/>
              </w:rPr>
              <w:t>于</w:t>
            </w:r>
            <w:r>
              <w:t>2020</w:t>
            </w:r>
            <w:r>
              <w:rPr>
                <w:rFonts w:hint="eastAsia"/>
              </w:rPr>
              <w:t>年</w:t>
            </w:r>
            <w:r>
              <w:t>6</w:t>
            </w:r>
            <w:r>
              <w:rPr>
                <w:rFonts w:hint="eastAsia"/>
              </w:rPr>
              <w:t>月</w:t>
            </w:r>
            <w:r>
              <w:t>12</w:t>
            </w:r>
            <w:r>
              <w:rPr>
                <w:rFonts w:hint="eastAsia"/>
              </w:rPr>
              <w:t>日披露</w:t>
            </w:r>
            <w:r>
              <w:t>2019</w:t>
            </w:r>
            <w:r>
              <w:rPr>
                <w:rFonts w:hint="eastAsia"/>
              </w:rPr>
              <w:t>年年报，</w:t>
            </w:r>
            <w:r>
              <w:fldChar w:fldCharType="begin"/>
            </w:r>
            <w:r>
              <w:instrText xml:space="preserve"> HYPERLINK "http://baike.eastmoney.com/item/%E5%85%AC%E5%8F%B8" \t "http://stock.eastmoney.com/a/_blank" </w:instrText>
            </w:r>
            <w:r>
              <w:fldChar w:fldCharType="separate"/>
            </w:r>
            <w:r>
              <w:rPr>
                <w:rFonts w:hint="eastAsia"/>
              </w:rPr>
              <w:t>公司</w:t>
            </w:r>
            <w:r>
              <w:rPr>
                <w:rFonts w:hint="eastAsia"/>
              </w:rPr>
              <w:fldChar w:fldCharType="end"/>
            </w:r>
            <w:r>
              <w:t>2019</w:t>
            </w:r>
            <w:r>
              <w:rPr>
                <w:rFonts w:hint="eastAsia"/>
              </w:rPr>
              <w:t>年实现营业总收入</w:t>
            </w:r>
            <w:r>
              <w:t>3</w:t>
            </w:r>
            <w:r>
              <w:rPr>
                <w:rFonts w:hint="eastAsia"/>
              </w:rPr>
              <w:t>亿，</w:t>
            </w:r>
            <w:r>
              <w:fldChar w:fldCharType="begin"/>
            </w:r>
            <w:r>
              <w:instrText xml:space="preserve"> HYPERLINK "http://baike.eastmoney.com/item/%E5%90%8C%E6%AF%94" \t "http://stock.eastmoney.com/a/_blank" </w:instrText>
            </w:r>
            <w:r>
              <w:fldChar w:fldCharType="separate"/>
            </w:r>
            <w:r>
              <w:rPr>
                <w:rFonts w:hint="eastAsia"/>
              </w:rPr>
              <w:t>同比</w:t>
            </w:r>
            <w:r>
              <w:rPr>
                <w:rFonts w:hint="eastAsia"/>
              </w:rPr>
              <w:fldChar w:fldCharType="end"/>
            </w:r>
            <w:r>
              <w:rPr>
                <w:rFonts w:hint="eastAsia"/>
              </w:rPr>
              <w:t>下降</w:t>
            </w:r>
            <w:r>
              <w:t>17.1%</w:t>
            </w:r>
            <w:r>
              <w:rPr>
                <w:rFonts w:hint="eastAsia"/>
              </w:rPr>
              <w:t>；实现归母</w:t>
            </w:r>
            <w:r>
              <w:fldChar w:fldCharType="begin"/>
            </w:r>
            <w:r>
              <w:instrText xml:space="preserve"> HYPERLINK "http://data.eastmoney.com/bbsj/" \t "http://stock.eastmoney.com/a/_blank" </w:instrText>
            </w:r>
            <w:r>
              <w:fldChar w:fldCharType="separate"/>
            </w:r>
            <w:r>
              <w:rPr>
                <w:rFonts w:hint="eastAsia"/>
              </w:rPr>
              <w:t>净利润</w:t>
            </w:r>
            <w:r>
              <w:rPr>
                <w:rFonts w:hint="eastAsia"/>
              </w:rPr>
              <w:fldChar w:fldCharType="end"/>
            </w:r>
            <w:r>
              <w:t>5011</w:t>
            </w:r>
            <w:r>
              <w:rPr>
                <w:rFonts w:hint="eastAsia"/>
              </w:rPr>
              <w:t>万，上年同期为</w:t>
            </w:r>
            <w:r>
              <w:t>-987.6</w:t>
            </w:r>
            <w:r>
              <w:rPr>
                <w:rFonts w:hint="eastAsia"/>
              </w:rPr>
              <w:t>万元，同比扭亏为赢；</w:t>
            </w:r>
            <w:r>
              <w:fldChar w:fldCharType="begin"/>
            </w:r>
            <w:r>
              <w:instrText xml:space="preserve"> HYPERLINK "http://baike.eastmoney.com/item/%E6%AF%8F%E8%82%A1%E6%94%B6%E7%9B%8A" \t "http://stock.eastmoney.com/a/_blank" </w:instrText>
            </w:r>
            <w:r>
              <w:fldChar w:fldCharType="separate"/>
            </w:r>
            <w:r>
              <w:rPr>
                <w:rFonts w:hint="eastAsia"/>
              </w:rPr>
              <w:t>每股收益</w:t>
            </w:r>
            <w:r>
              <w:rPr>
                <w:rFonts w:hint="eastAsia"/>
              </w:rPr>
              <w:fldChar w:fldCharType="end"/>
            </w:r>
            <w:r>
              <w:rPr>
                <w:rFonts w:hint="eastAsia"/>
              </w:rPr>
              <w:t>为</w:t>
            </w:r>
            <w:r>
              <w:t>0.41</w:t>
            </w:r>
            <w:r>
              <w:rPr>
                <w:rFonts w:hint="eastAsia"/>
              </w:rPr>
              <w:t>元。</w:t>
            </w:r>
            <w:r>
              <w:t>20</w:t>
            </w:r>
            <w:r>
              <w:rPr>
                <w:rFonts w:hint="eastAsia"/>
              </w:rPr>
              <w:t>年一季度公司实现营业总收入</w:t>
            </w:r>
            <w:r>
              <w:t>5572.2</w:t>
            </w:r>
            <w:r>
              <w:rPr>
                <w:rFonts w:hint="eastAsia"/>
              </w:rPr>
              <w:t>万，同比下降</w:t>
            </w:r>
            <w:r>
              <w:t>26.4%</w:t>
            </w:r>
            <w:r>
              <w:rPr>
                <w:rFonts w:hint="eastAsia"/>
              </w:rPr>
              <w:t>；归母</w:t>
            </w:r>
            <w:r>
              <w:fldChar w:fldCharType="begin"/>
            </w:r>
            <w:r>
              <w:instrText xml:space="preserve"> HYPERLINK "http://baike.eastmoney.com/item/%E5%87%80%E5%88%A9%E6%B6%A6" \t "http://stock.eastmoney.com/a/_blank" </w:instrText>
            </w:r>
            <w:r>
              <w:fldChar w:fldCharType="separate"/>
            </w:r>
            <w:r>
              <w:rPr>
                <w:rFonts w:hint="eastAsia"/>
              </w:rPr>
              <w:t>净利润</w:t>
            </w:r>
            <w:r>
              <w:rPr>
                <w:rFonts w:hint="eastAsia"/>
              </w:rPr>
              <w:fldChar w:fldCharType="end"/>
            </w:r>
            <w:r>
              <w:t>-2.5</w:t>
            </w:r>
            <w:r>
              <w:rPr>
                <w:rFonts w:hint="eastAsia"/>
              </w:rPr>
              <w:t>万，上年同期为</w:t>
            </w:r>
            <w:r>
              <w:t>-187.5</w:t>
            </w:r>
            <w:r>
              <w:rPr>
                <w:rFonts w:hint="eastAsia"/>
              </w:rPr>
              <w:t>万，</w:t>
            </w:r>
            <w:r>
              <w:fldChar w:fldCharType="begin"/>
            </w:r>
            <w:r>
              <w:instrText xml:space="preserve"> HYPERLINK "http://baike.eastmoney.com/item/%E4%BA%8F%E6%8D%9F" \t "http://stock.eastmoney.com/a/_blank" </w:instrText>
            </w:r>
            <w:r>
              <w:fldChar w:fldCharType="separate"/>
            </w:r>
            <w:r>
              <w:rPr>
                <w:rFonts w:hint="eastAsia"/>
              </w:rPr>
              <w:t>亏损</w:t>
            </w:r>
            <w:r>
              <w:rPr>
                <w:rFonts w:hint="eastAsia"/>
              </w:rPr>
              <w:fldChar w:fldCharType="end"/>
            </w:r>
            <w:r>
              <w:rPr>
                <w:rFonts w:hint="eastAsia"/>
              </w:rPr>
              <w:t>幅度收窄。</w:t>
            </w:r>
          </w:p>
          <w:p>
            <w:pPr>
              <w:tabs>
                <w:tab w:val="left" w:pos="2160"/>
              </w:tabs>
              <w:ind w:firstLine="420" w:firstLineChars="200"/>
            </w:pPr>
            <w:r>
              <w:rPr>
                <w:rFonts w:hint="eastAsia"/>
              </w:rPr>
              <w:t>公司</w:t>
            </w:r>
            <w:r>
              <w:t>2019</w:t>
            </w:r>
            <w:r>
              <w:rPr>
                <w:rFonts w:hint="eastAsia"/>
              </w:rPr>
              <w:t>年营业</w:t>
            </w:r>
            <w:r>
              <w:fldChar w:fldCharType="begin"/>
            </w:r>
            <w:r>
              <w:instrText xml:space="preserve"> HYPERLINK "http://baike.eastmoney.com/item/%E6%88%90%E6%9C%AC" \t "http://stock.eastmoney.com/a/_blank" </w:instrText>
            </w:r>
            <w:r>
              <w:fldChar w:fldCharType="separate"/>
            </w:r>
            <w:r>
              <w:rPr>
                <w:rFonts w:hint="eastAsia"/>
              </w:rPr>
              <w:t>成本</w:t>
            </w:r>
            <w:r>
              <w:rPr>
                <w:rFonts w:hint="eastAsia"/>
              </w:rPr>
              <w:fldChar w:fldCharType="end"/>
            </w:r>
            <w:r>
              <w:t>1.5</w:t>
            </w:r>
            <w:r>
              <w:rPr>
                <w:rFonts w:hint="eastAsia"/>
              </w:rPr>
              <w:t>亿，同比下降</w:t>
            </w:r>
            <w:r>
              <w:t>32.6%</w:t>
            </w:r>
            <w:r>
              <w:rPr>
                <w:rFonts w:hint="eastAsia"/>
              </w:rPr>
              <w:t>，高于</w:t>
            </w:r>
            <w:r>
              <w:fldChar w:fldCharType="begin"/>
            </w:r>
            <w:r>
              <w:instrText xml:space="preserve"> HYPERLINK "http://data.eastmoney.com/bbsj/" \t "http://stock.eastmoney.com/a/_blank" </w:instrText>
            </w:r>
            <w:r>
              <w:fldChar w:fldCharType="separate"/>
            </w:r>
            <w:r>
              <w:rPr>
                <w:rFonts w:hint="eastAsia"/>
              </w:rPr>
              <w:t>营业收入</w:t>
            </w:r>
            <w:r>
              <w:rPr>
                <w:rFonts w:hint="eastAsia"/>
              </w:rPr>
              <w:fldChar w:fldCharType="end"/>
            </w:r>
            <w:r>
              <w:t>17.1%</w:t>
            </w:r>
            <w:r>
              <w:rPr>
                <w:rFonts w:hint="eastAsia"/>
              </w:rPr>
              <w:t>的下降速度，毛</w:t>
            </w:r>
            <w:r>
              <w:fldChar w:fldCharType="begin"/>
            </w:r>
            <w:r>
              <w:instrText xml:space="preserve"> HYPERLINK "http://data.eastmoney.com/cjsj/yhll.html" \t "http://stock.eastmoney.com/a/_blank" </w:instrText>
            </w:r>
            <w:r>
              <w:fldChar w:fldCharType="separate"/>
            </w:r>
            <w:r>
              <w:rPr>
                <w:rFonts w:hint="eastAsia"/>
              </w:rPr>
              <w:t>利率</w:t>
            </w:r>
            <w:r>
              <w:rPr>
                <w:rFonts w:hint="eastAsia"/>
              </w:rPr>
              <w:fldChar w:fldCharType="end"/>
            </w:r>
            <w:r>
              <w:rPr>
                <w:rFonts w:hint="eastAsia"/>
              </w:rPr>
              <w:t>上升</w:t>
            </w:r>
            <w:r>
              <w:t>11.5%</w:t>
            </w:r>
            <w:r>
              <w:rPr>
                <w:rFonts w:hint="eastAsia"/>
              </w:rPr>
              <w:t>。期间费用率为</w:t>
            </w:r>
            <w:r>
              <w:t>54.4%</w:t>
            </w:r>
            <w:r>
              <w:rPr>
                <w:rFonts w:hint="eastAsia"/>
              </w:rPr>
              <w:t>，较上年升高</w:t>
            </w:r>
            <w:r>
              <w:t>18.4%</w:t>
            </w:r>
            <w:r>
              <w:rPr>
                <w:rFonts w:hint="eastAsia"/>
              </w:rPr>
              <w:t>，对</w:t>
            </w:r>
            <w:r>
              <w:fldChar w:fldCharType="begin"/>
            </w:r>
            <w:r>
              <w:instrText xml:space="preserve"> HYPERLINK "http://baike.eastmoney.com/item/%E5%85%AC%E5%8F%B8%E4%B8%9A%E7%BB%A9" \t "http://stock.eastmoney.com/a/_blank" </w:instrText>
            </w:r>
            <w:r>
              <w:fldChar w:fldCharType="separate"/>
            </w:r>
            <w:r>
              <w:rPr>
                <w:rFonts w:hint="eastAsia"/>
              </w:rPr>
              <w:t>公司业绩</w:t>
            </w:r>
            <w:r>
              <w:rPr>
                <w:rFonts w:hint="eastAsia"/>
              </w:rPr>
              <w:fldChar w:fldCharType="end"/>
            </w:r>
            <w:r>
              <w:rPr>
                <w:rFonts w:hint="eastAsia"/>
              </w:rPr>
              <w:t>形成拖累。经营性现金流大幅上升</w:t>
            </w:r>
            <w:r>
              <w:t>127.9%</w:t>
            </w:r>
            <w:r>
              <w:rPr>
                <w:rFonts w:hint="eastAsia"/>
              </w:rPr>
              <w:t>至</w:t>
            </w:r>
            <w:r>
              <w:t>1.6</w:t>
            </w:r>
            <w:r>
              <w:rPr>
                <w:rFonts w:hint="eastAsia"/>
              </w:rPr>
              <w:t>亿。公司本期研发投入为</w:t>
            </w:r>
            <w:r>
              <w:t>622.7</w:t>
            </w:r>
            <w:r>
              <w:rPr>
                <w:rFonts w:hint="eastAsia"/>
              </w:rPr>
              <w:t>万，同比上升</w:t>
            </w:r>
            <w:r>
              <w:t>0.2%</w:t>
            </w:r>
            <w:r>
              <w:rPr>
                <w:rFonts w:hint="eastAsia"/>
              </w:rPr>
              <w:t>。</w:t>
            </w:r>
          </w:p>
          <w:p>
            <w:pPr>
              <w:tabs>
                <w:tab w:val="left" w:pos="2160"/>
              </w:tabs>
              <w:ind w:firstLine="420" w:firstLineChars="200"/>
            </w:pPr>
            <w:r>
              <w:rPr>
                <w:rFonts w:hint="eastAsia"/>
              </w:rPr>
              <w:t>在</w:t>
            </w:r>
            <w:r>
              <w:t>2018</w:t>
            </w:r>
            <w:r>
              <w:rPr>
                <w:rFonts w:hint="eastAsia"/>
              </w:rPr>
              <w:t>年时，营业收入为</w:t>
            </w:r>
            <w:r>
              <w:t>3.58</w:t>
            </w:r>
            <w:r>
              <w:rPr>
                <w:rFonts w:hint="eastAsia"/>
              </w:rPr>
              <w:t>亿，营业成本和期间费用约为</w:t>
            </w:r>
            <w:r>
              <w:t>13</w:t>
            </w:r>
            <w:r>
              <w:rPr>
                <w:rFonts w:hint="eastAsia"/>
              </w:rPr>
              <w:t>万，这导致</w:t>
            </w:r>
            <w:r>
              <w:t>2018</w:t>
            </w:r>
            <w:r>
              <w:rPr>
                <w:rFonts w:hint="eastAsia"/>
              </w:rPr>
              <w:t>年天目药业的毛利率很低；但</w:t>
            </w:r>
            <w:r>
              <w:t>2019</w:t>
            </w:r>
            <w:r>
              <w:rPr>
                <w:rFonts w:hint="eastAsia"/>
              </w:rPr>
              <w:t>年的数据可以看出，营业收入比</w:t>
            </w:r>
            <w:r>
              <w:t>2018</w:t>
            </w:r>
            <w:r>
              <w:rPr>
                <w:rFonts w:hint="eastAsia"/>
              </w:rPr>
              <w:t>年要低，成本和期间费用比</w:t>
            </w:r>
            <w:r>
              <w:t>2018</w:t>
            </w:r>
            <w:r>
              <w:rPr>
                <w:rFonts w:hint="eastAsia"/>
              </w:rPr>
              <w:t>年要高，但</w:t>
            </w:r>
            <w:r>
              <w:t>2019</w:t>
            </w:r>
            <w:r>
              <w:rPr>
                <w:rFonts w:hint="eastAsia"/>
              </w:rPr>
              <w:t>年的毛利率竟然会上涨，天目药业可能在</w:t>
            </w:r>
            <w:r>
              <w:t>2019</w:t>
            </w:r>
            <w:r>
              <w:rPr>
                <w:rFonts w:hint="eastAsia"/>
              </w:rPr>
              <w:t>年进行财务造假，虚增了净利润。</w:t>
            </w:r>
          </w:p>
          <w:p>
            <w:pPr>
              <w:tabs>
                <w:tab w:val="left" w:pos="2160"/>
              </w:tabs>
              <w:ind w:firstLine="420" w:firstLineChars="200"/>
            </w:pPr>
            <w:r>
              <w:rPr>
                <w:rFonts w:hint="eastAsia"/>
              </w:rPr>
              <w:t>另外，天目药业多次违规违法，早已劣迹斑斑。</w:t>
            </w:r>
          </w:p>
          <w:p>
            <w:pPr>
              <w:tabs>
                <w:tab w:val="left" w:pos="2160"/>
              </w:tabs>
              <w:ind w:firstLine="420" w:firstLineChars="200"/>
            </w:pPr>
            <w:r>
              <w:rPr>
                <w:rFonts w:hint="eastAsia"/>
              </w:rPr>
              <w:t>公开资料显示，早在</w:t>
            </w:r>
            <w:r>
              <w:t>2007</w:t>
            </w:r>
            <w:r>
              <w:rPr>
                <w:rFonts w:hint="eastAsia"/>
              </w:rPr>
              <w:t>年</w:t>
            </w:r>
            <w:r>
              <w:t>4</w:t>
            </w:r>
            <w:r>
              <w:rPr>
                <w:rFonts w:hint="eastAsia"/>
              </w:rPr>
              <w:t>月，天目药业就接到证监会调查通知。经查明，</w:t>
            </w:r>
            <w:r>
              <w:t>2006</w:t>
            </w:r>
            <w:r>
              <w:rPr>
                <w:rFonts w:hint="eastAsia"/>
              </w:rPr>
              <w:t>年</w:t>
            </w:r>
            <w:r>
              <w:t>11</w:t>
            </w:r>
            <w:r>
              <w:rPr>
                <w:rFonts w:hint="eastAsia"/>
              </w:rPr>
              <w:t>月至</w:t>
            </w:r>
            <w:r>
              <w:t>2007</w:t>
            </w:r>
            <w:r>
              <w:rPr>
                <w:rFonts w:hint="eastAsia"/>
              </w:rPr>
              <w:t>年</w:t>
            </w:r>
            <w:r>
              <w:t>4</w:t>
            </w:r>
            <w:r>
              <w:rPr>
                <w:rFonts w:hint="eastAsia"/>
              </w:rPr>
              <w:t>月间，天目药业向控股股东关联方提供资金资助累计</w:t>
            </w:r>
            <w:r>
              <w:t>1.23</w:t>
            </w:r>
            <w:r>
              <w:rPr>
                <w:rFonts w:hint="eastAsia"/>
              </w:rPr>
              <w:t>亿元</w:t>
            </w:r>
            <w:r>
              <w:t>(</w:t>
            </w:r>
            <w:r>
              <w:rPr>
                <w:rFonts w:hint="eastAsia"/>
              </w:rPr>
              <w:t>后归还</w:t>
            </w:r>
            <w:r>
              <w:t>)</w:t>
            </w:r>
            <w:r>
              <w:rPr>
                <w:rFonts w:hint="eastAsia"/>
              </w:rPr>
              <w:t>，未信披。</w:t>
            </w:r>
          </w:p>
          <w:p>
            <w:pPr>
              <w:tabs>
                <w:tab w:val="left" w:pos="2160"/>
              </w:tabs>
              <w:ind w:firstLine="420" w:firstLineChars="200"/>
            </w:pPr>
            <w:r>
              <w:t>2009</w:t>
            </w:r>
            <w:r>
              <w:rPr>
                <w:rFonts w:hint="eastAsia"/>
              </w:rPr>
              <w:t>年</w:t>
            </w:r>
            <w:r>
              <w:t>4</w:t>
            </w:r>
            <w:r>
              <w:rPr>
                <w:rFonts w:hint="eastAsia"/>
              </w:rPr>
              <w:t>月、</w:t>
            </w:r>
            <w:r>
              <w:t>2012</w:t>
            </w:r>
            <w:r>
              <w:rPr>
                <w:rFonts w:hint="eastAsia"/>
              </w:rPr>
              <w:t>年</w:t>
            </w:r>
            <w:r>
              <w:t>8</w:t>
            </w:r>
            <w:r>
              <w:rPr>
                <w:rFonts w:hint="eastAsia"/>
              </w:rPr>
              <w:t>月，因信披违规再遭证监会立案调查。</w:t>
            </w:r>
          </w:p>
          <w:p>
            <w:pPr>
              <w:tabs>
                <w:tab w:val="left" w:pos="2160"/>
              </w:tabs>
              <w:ind w:firstLine="420" w:firstLineChars="200"/>
            </w:pPr>
            <w:r>
              <w:t>2014</w:t>
            </w:r>
            <w:r>
              <w:rPr>
                <w:rFonts w:hint="eastAsia"/>
              </w:rPr>
              <w:t>年</w:t>
            </w:r>
            <w:r>
              <w:t>11</w:t>
            </w:r>
            <w:r>
              <w:rPr>
                <w:rFonts w:hint="eastAsia"/>
              </w:rPr>
              <w:t>月，因天目药业存在转让子公司深圳京柏</w:t>
            </w:r>
            <w:r>
              <w:t>60%</w:t>
            </w:r>
            <w:r>
              <w:rPr>
                <w:rFonts w:hint="eastAsia"/>
              </w:rPr>
              <w:t>股权事项未按规披露，被调查；</w:t>
            </w:r>
            <w:r>
              <w:t>2013</w:t>
            </w:r>
            <w:r>
              <w:rPr>
                <w:rFonts w:hint="eastAsia"/>
              </w:rPr>
              <w:t>年年度报告存在其他虚假记载；用以前年度预提费用冲减应收账款的坏账准备和存货的减值准备，虚增利润</w:t>
            </w:r>
            <w:r>
              <w:t>178.39</w:t>
            </w:r>
            <w:r>
              <w:rPr>
                <w:rFonts w:hint="eastAsia"/>
              </w:rPr>
              <w:t>万元。胡新笠、杨宗昌等</w:t>
            </w:r>
            <w:r>
              <w:t>9</w:t>
            </w:r>
            <w:r>
              <w:rPr>
                <w:rFonts w:hint="eastAsia"/>
              </w:rPr>
              <w:t>名责任高管被警告罚款和警告，罚款合计</w:t>
            </w:r>
            <w:r>
              <w:t>115</w:t>
            </w:r>
            <w:r>
              <w:rPr>
                <w:rFonts w:hint="eastAsia"/>
              </w:rPr>
              <w:t>万元。</w:t>
            </w:r>
          </w:p>
          <w:p>
            <w:pPr>
              <w:tabs>
                <w:tab w:val="left" w:pos="2160"/>
              </w:tabs>
              <w:ind w:firstLine="420" w:firstLineChars="200"/>
            </w:pPr>
            <w:r>
              <w:t>2019</w:t>
            </w:r>
            <w:r>
              <w:rPr>
                <w:rFonts w:hint="eastAsia"/>
              </w:rPr>
              <w:t>年</w:t>
            </w:r>
            <w:r>
              <w:t>9</w:t>
            </w:r>
            <w:r>
              <w:rPr>
                <w:rFonts w:hint="eastAsia"/>
              </w:rPr>
              <w:t>月，天目药业和长城集团又相继收到浙江证监局行政监管决定书。因长城集团所持天目药业</w:t>
            </w:r>
            <w:r>
              <w:t>2500</w:t>
            </w:r>
            <w:r>
              <w:rPr>
                <w:rFonts w:hint="eastAsia"/>
              </w:rPr>
              <w:t>万股股权质押式回购交易到期，未偿还相关购回款本金和利息，被债权人东吴证券提起民事诉讼，涉诉股权占天目药业股权比例的</w:t>
            </w:r>
            <w:r>
              <w:t>20.53%</w:t>
            </w:r>
            <w:r>
              <w:rPr>
                <w:rFonts w:hint="eastAsia"/>
              </w:rPr>
              <w:t>，同样天目药业未披上述事项。</w:t>
            </w:r>
          </w:p>
          <w:p>
            <w:pPr>
              <w:tabs>
                <w:tab w:val="left" w:pos="2160"/>
              </w:tabs>
              <w:ind w:firstLine="420" w:firstLineChars="200"/>
              <w:rPr>
                <w:rFonts w:ascii="微软雅黑" w:hAnsi="微软雅黑" w:eastAsia="微软雅黑" w:cs="微软雅黑"/>
                <w:color w:val="333333"/>
                <w:sz w:val="24"/>
                <w:szCs w:val="24"/>
                <w:shd w:val="clear" w:color="auto" w:fill="FFFFFF"/>
              </w:rPr>
            </w:pPr>
            <w:r>
              <w:t>2019</w:t>
            </w:r>
            <w:r>
              <w:rPr>
                <w:rFonts w:hint="eastAsia"/>
              </w:rPr>
              <w:t>年天目药业的财务报表中天运会计师事务所给出的是无法表示意见，说明审计人员在职业过程中，能做到勤勉尽责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r>
              <w:rPr>
                <w:rFonts w:hint="eastAsia"/>
              </w:rPr>
              <w:t>资产重组</w:t>
            </w:r>
            <w:r>
              <w:t xml:space="preserve">  </w:t>
            </w:r>
            <w:r>
              <w:rPr>
                <w:rFonts w:hint="eastAsia"/>
              </w:rPr>
              <w:t>无法表示意见</w:t>
            </w:r>
          </w:p>
        </w:tc>
      </w:tr>
    </w:tbl>
    <w:p/>
    <w:p/>
    <w:p/>
    <w:p>
      <w:pPr>
        <w:pStyle w:val="2"/>
        <w:keepNext w:val="0"/>
        <w:keepLines w:val="0"/>
        <w:widowControl/>
        <w:spacing w:before="0" w:after="0"/>
      </w:pPr>
      <w:bookmarkStart w:id="4" w:name="_Toc14608"/>
      <w:r>
        <w:t xml:space="preserve">02 </w:t>
      </w:r>
      <w:r>
        <w:rPr>
          <w:rFonts w:hint="eastAsia"/>
        </w:rPr>
        <w:t>金刚玻璃事件</w:t>
      </w:r>
      <w:bookmarkEnd w:id="4"/>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pPr>
            <w:r>
              <w:t>C02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ascii="Arial" w:hAnsi="Arial" w:cs="Arial"/>
                <w:color w:val="333333"/>
                <w:szCs w:val="21"/>
                <w:shd w:val="clear" w:color="auto" w:fill="FFFFFF"/>
              </w:rPr>
              <w:t>广东金刚玻璃科技股份有限公司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玻璃及玻璃制品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20" w:firstLineChars="200"/>
              <w:rPr>
                <w:rFonts w:ascii="Arial" w:hAnsi="Arial" w:cs="Arial"/>
                <w:color w:val="333333"/>
                <w:szCs w:val="21"/>
                <w:shd w:val="clear" w:color="auto" w:fill="FFFFFF"/>
              </w:rPr>
            </w:pPr>
            <w:r>
              <w:rPr>
                <w:rFonts w:hint="eastAsia" w:ascii="Arial" w:hAnsi="Arial" w:cs="Arial"/>
                <w:color w:val="333333"/>
                <w:szCs w:val="21"/>
                <w:shd w:val="clear" w:color="auto" w:fill="FFFFFF"/>
              </w:rPr>
              <w:t>广东金刚玻璃科技股份有限公司是创业板上市公司，集研发设计、生产销售、工程安装</w:t>
            </w:r>
            <w:r>
              <w:rPr>
                <w:rFonts w:ascii="Arial" w:hAnsi="Arial" w:cs="Arial"/>
                <w:color w:val="333333"/>
                <w:szCs w:val="21"/>
                <w:shd w:val="clear" w:color="auto" w:fill="FFFFFF"/>
              </w:rPr>
              <w:t>:</w:t>
            </w:r>
            <w:r>
              <w:rPr>
                <w:rFonts w:hint="eastAsia" w:ascii="Arial" w:hAnsi="Arial" w:cs="Arial"/>
                <w:color w:val="333333"/>
                <w:szCs w:val="21"/>
                <w:shd w:val="clear" w:color="auto" w:fill="FFFFFF"/>
              </w:rPr>
              <w:t>特种安防玻璃产品、太阳能光伏建筑一体化</w:t>
            </w:r>
            <w:r>
              <w:rPr>
                <w:rFonts w:ascii="Arial" w:hAnsi="Arial" w:cs="Arial"/>
                <w:color w:val="333333"/>
                <w:szCs w:val="21"/>
                <w:shd w:val="clear" w:color="auto" w:fill="FFFFFF"/>
              </w:rPr>
              <w:t>(BIPV)</w:t>
            </w:r>
            <w:r>
              <w:rPr>
                <w:rFonts w:hint="eastAsia" w:ascii="Arial" w:hAnsi="Arial" w:cs="Arial"/>
                <w:color w:val="333333"/>
                <w:szCs w:val="21"/>
                <w:shd w:val="clear" w:color="auto" w:fill="FFFFFF"/>
              </w:rPr>
              <w:t>双玻组件和普通组件</w:t>
            </w:r>
            <w:r>
              <w:rPr>
                <w:rFonts w:ascii="Arial" w:hAnsi="Arial" w:cs="Arial"/>
                <w:color w:val="333333"/>
                <w:szCs w:val="21"/>
                <w:shd w:val="clear" w:color="auto" w:fill="FFFFFF"/>
              </w:rPr>
              <w:t>(EVA)</w:t>
            </w:r>
            <w:r>
              <w:rPr>
                <w:rFonts w:hint="eastAsia" w:ascii="Arial" w:hAnsi="Arial" w:cs="Arial"/>
                <w:color w:val="333333"/>
                <w:szCs w:val="21"/>
                <w:shd w:val="clear" w:color="auto" w:fill="FFFFFF"/>
              </w:rPr>
              <w:t>、精密冷弯防火钢型材、年产</w:t>
            </w:r>
            <w:r>
              <w:rPr>
                <w:rFonts w:ascii="Arial" w:hAnsi="Arial" w:cs="Arial"/>
                <w:color w:val="333333"/>
                <w:szCs w:val="21"/>
                <w:shd w:val="clear" w:color="auto" w:fill="FFFFFF"/>
              </w:rPr>
              <w:t>50MW</w:t>
            </w:r>
            <w:r>
              <w:rPr>
                <w:rFonts w:hint="eastAsia" w:ascii="Arial" w:hAnsi="Arial" w:cs="Arial"/>
                <w:color w:val="333333"/>
                <w:szCs w:val="21"/>
                <w:shd w:val="clear" w:color="auto" w:fill="FFFFFF"/>
              </w:rPr>
              <w:t>晶硅太阳能电池片，其技术水平居国内领先地位。</w:t>
            </w:r>
          </w:p>
          <w:p>
            <w:pPr>
              <w:ind w:firstLine="420" w:firstLineChars="200"/>
              <w:rPr>
                <w:rFonts w:ascii="Arial" w:hAnsi="Arial" w:cs="Arial"/>
                <w:color w:val="333333"/>
                <w:szCs w:val="21"/>
                <w:shd w:val="clear" w:color="auto" w:fill="FFFFFF"/>
              </w:rPr>
            </w:pPr>
            <w:r>
              <w:rPr>
                <w:rFonts w:hint="eastAsia" w:ascii="Arial" w:hAnsi="Arial" w:cs="Arial"/>
                <w:color w:val="333333"/>
                <w:szCs w:val="21"/>
                <w:shd w:val="clear" w:color="auto" w:fill="FFFFFF"/>
              </w:rPr>
              <w:t>公司产品已应用于国内外近四百项大型工程项目，有的已成为地标性建筑。如</w:t>
            </w:r>
            <w:r>
              <w:rPr>
                <w:rFonts w:ascii="Arial" w:hAnsi="Arial" w:cs="Arial"/>
                <w:color w:val="333333"/>
                <w:szCs w:val="21"/>
                <w:shd w:val="clear" w:color="auto" w:fill="FFFFFF"/>
              </w:rPr>
              <w:t>"</w:t>
            </w:r>
            <w:r>
              <w:rPr>
                <w:rFonts w:hint="eastAsia" w:ascii="Arial" w:hAnsi="Arial" w:cs="Arial"/>
                <w:color w:val="333333"/>
                <w:szCs w:val="21"/>
                <w:shd w:val="clear" w:color="auto" w:fill="FFFFFF"/>
              </w:rPr>
              <w:t>鸟巢</w:t>
            </w:r>
            <w:r>
              <w:rPr>
                <w:rFonts w:ascii="Arial" w:hAnsi="Arial" w:cs="Arial"/>
                <w:color w:val="333333"/>
                <w:szCs w:val="21"/>
                <w:shd w:val="clear" w:color="auto" w:fill="FFFFFF"/>
              </w:rPr>
              <w:t>"</w:t>
            </w:r>
            <w:r>
              <w:rPr>
                <w:rFonts w:hint="eastAsia" w:ascii="Arial" w:hAnsi="Arial" w:cs="Arial"/>
                <w:color w:val="333333"/>
                <w:szCs w:val="21"/>
                <w:shd w:val="clear" w:color="auto" w:fill="FFFFFF"/>
              </w:rPr>
              <w:t>、国家会议中心、首都机场</w:t>
            </w:r>
            <w:r>
              <w:rPr>
                <w:rFonts w:ascii="Arial" w:hAnsi="Arial" w:cs="Arial"/>
                <w:color w:val="333333"/>
                <w:szCs w:val="21"/>
                <w:shd w:val="clear" w:color="auto" w:fill="FFFFFF"/>
              </w:rPr>
              <w:t>3</w:t>
            </w:r>
            <w:r>
              <w:rPr>
                <w:rFonts w:hint="eastAsia" w:ascii="Arial" w:hAnsi="Arial" w:cs="Arial"/>
                <w:color w:val="333333"/>
                <w:szCs w:val="21"/>
                <w:shd w:val="clear" w:color="auto" w:fill="FFFFFF"/>
              </w:rPr>
              <w:t>号航站楼三个奥运工程项目，解放军电视大楼、国家地下轨道示范工程的上海地铁、上海世博文化艺术中心、广州琶洲国际会展中心、广州火车南站、广州北京路</w:t>
            </w:r>
            <w:r>
              <w:rPr>
                <w:rFonts w:ascii="Arial" w:hAnsi="Arial" w:cs="Arial"/>
                <w:color w:val="333333"/>
                <w:szCs w:val="21"/>
                <w:shd w:val="clear" w:color="auto" w:fill="FFFFFF"/>
              </w:rPr>
              <w:t>"</w:t>
            </w:r>
            <w:r>
              <w:rPr>
                <w:rFonts w:hint="eastAsia" w:ascii="Arial" w:hAnsi="Arial" w:cs="Arial"/>
                <w:color w:val="333333"/>
                <w:szCs w:val="21"/>
                <w:shd w:val="clear" w:color="auto" w:fill="FFFFFF"/>
              </w:rPr>
              <w:t>千年古道</w:t>
            </w:r>
            <w:r>
              <w:rPr>
                <w:rFonts w:ascii="Arial" w:hAnsi="Arial" w:cs="Arial"/>
                <w:color w:val="333333"/>
                <w:szCs w:val="21"/>
                <w:shd w:val="clear" w:color="auto" w:fill="FFFFFF"/>
              </w:rPr>
              <w:t>"</w:t>
            </w:r>
            <w:r>
              <w:rPr>
                <w:rFonts w:hint="eastAsia" w:ascii="Arial" w:hAnsi="Arial" w:cs="Arial"/>
                <w:color w:val="333333"/>
                <w:szCs w:val="21"/>
                <w:shd w:val="clear" w:color="auto" w:fill="FFFFFF"/>
              </w:rPr>
              <w:t>玻璃地板，南京十运会主会场、郑州国际会展中心和我国多个驻外使领馆，香港地铁及数码港等多个大楼盘，以及日本东京站、日本东京モ</w:t>
            </w:r>
            <w:r>
              <w:rPr>
                <w:rFonts w:ascii="Arial" w:hAnsi="Arial" w:cs="Arial"/>
                <w:color w:val="333333"/>
                <w:szCs w:val="21"/>
                <w:shd w:val="clear" w:color="auto" w:fill="FFFFFF"/>
              </w:rPr>
              <w:t>-</w:t>
            </w:r>
            <w:r>
              <w:rPr>
                <w:rFonts w:hint="eastAsia" w:ascii="Arial" w:hAnsi="Arial" w:cs="Arial"/>
                <w:color w:val="333333"/>
                <w:szCs w:val="21"/>
                <w:shd w:val="clear" w:color="auto" w:fill="FFFFFF"/>
              </w:rPr>
              <w:t>ド学园茧形大厦、新加坡地铁、以色列国会大厦等，在欧美和中东市场也备受青睐。</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【案情背景】</w:t>
            </w:r>
          </w:p>
          <w:p>
            <w:pPr>
              <w:ind w:firstLine="420" w:firstLineChars="200"/>
              <w:rPr>
                <w:rFonts w:ascii="Arial" w:hAnsi="Arial" w:cs="Arial"/>
                <w:color w:val="333333"/>
                <w:szCs w:val="21"/>
                <w:shd w:val="clear" w:color="auto" w:fill="FFFFFF"/>
              </w:rPr>
            </w:pPr>
            <w:r>
              <w:rPr>
                <w:rFonts w:hint="eastAsia" w:ascii="Arial" w:hAnsi="Arial" w:cs="Arial"/>
                <w:color w:val="333333"/>
                <w:szCs w:val="21"/>
                <w:shd w:val="clear" w:color="auto" w:fill="FFFFFF"/>
              </w:rPr>
              <w:t>自</w:t>
            </w:r>
            <w:r>
              <w:rPr>
                <w:rFonts w:ascii="Arial" w:hAnsi="Arial" w:cs="Arial"/>
                <w:color w:val="333333"/>
                <w:szCs w:val="21"/>
                <w:shd w:val="clear" w:color="auto" w:fill="FFFFFF"/>
              </w:rPr>
              <w:t>2018</w:t>
            </w:r>
            <w:r>
              <w:rPr>
                <w:rFonts w:hint="eastAsia" w:ascii="Arial" w:hAnsi="Arial" w:cs="Arial"/>
                <w:color w:val="333333"/>
                <w:szCs w:val="21"/>
                <w:shd w:val="clear" w:color="auto" w:fill="FFFFFF"/>
              </w:rPr>
              <w:t>年</w:t>
            </w:r>
            <w:r>
              <w:rPr>
                <w:rFonts w:ascii="Arial" w:hAnsi="Arial" w:cs="Arial"/>
                <w:color w:val="333333"/>
                <w:szCs w:val="21"/>
                <w:shd w:val="clear" w:color="auto" w:fill="FFFFFF"/>
              </w:rPr>
              <w:t>6</w:t>
            </w:r>
            <w:r>
              <w:rPr>
                <w:rFonts w:hint="eastAsia" w:ascii="Arial" w:hAnsi="Arial" w:cs="Arial"/>
                <w:color w:val="333333"/>
                <w:szCs w:val="21"/>
                <w:shd w:val="clear" w:color="auto" w:fill="FFFFFF"/>
              </w:rPr>
              <w:t>月起，庄毓新担任金刚玻璃董事，并因在金刚玻璃信息披露违法违规一案中负有相关责任，受到证监会处罚。</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【案情描述】</w:t>
            </w:r>
          </w:p>
          <w:p>
            <w:pPr>
              <w:ind w:firstLine="420" w:firstLineChars="200"/>
              <w:rPr>
                <w:rFonts w:ascii="Arial" w:hAnsi="Arial" w:cs="Arial"/>
                <w:color w:val="333333"/>
                <w:szCs w:val="21"/>
                <w:shd w:val="clear" w:color="auto" w:fill="FFFFFF"/>
              </w:rPr>
            </w:pPr>
            <w:r>
              <w:rPr>
                <w:rFonts w:ascii="Arial" w:hAnsi="Arial" w:cs="Arial"/>
                <w:color w:val="333333"/>
                <w:szCs w:val="21"/>
                <w:shd w:val="clear" w:color="auto" w:fill="FFFFFF"/>
              </w:rPr>
              <w:t>2020</w:t>
            </w:r>
            <w:r>
              <w:rPr>
                <w:rFonts w:hint="eastAsia" w:ascii="Arial" w:hAnsi="Arial" w:cs="Arial"/>
                <w:color w:val="333333"/>
                <w:szCs w:val="21"/>
                <w:shd w:val="clear" w:color="auto" w:fill="FFFFFF"/>
              </w:rPr>
              <w:t>年</w:t>
            </w:r>
            <w:r>
              <w:rPr>
                <w:rFonts w:ascii="Arial" w:hAnsi="Arial" w:cs="Arial"/>
                <w:color w:val="333333"/>
                <w:szCs w:val="21"/>
                <w:shd w:val="clear" w:color="auto" w:fill="FFFFFF"/>
              </w:rPr>
              <w:t>4</w:t>
            </w:r>
            <w:r>
              <w:rPr>
                <w:rFonts w:hint="eastAsia" w:ascii="Arial" w:hAnsi="Arial" w:cs="Arial"/>
                <w:color w:val="333333"/>
                <w:szCs w:val="21"/>
                <w:shd w:val="clear" w:color="auto" w:fill="FFFFFF"/>
              </w:rPr>
              <w:t>月</w:t>
            </w:r>
            <w:r>
              <w:rPr>
                <w:rFonts w:ascii="Arial" w:hAnsi="Arial" w:cs="Arial"/>
                <w:color w:val="333333"/>
                <w:szCs w:val="21"/>
                <w:shd w:val="clear" w:color="auto" w:fill="FFFFFF"/>
              </w:rPr>
              <w:t>17</w:t>
            </w:r>
            <w:r>
              <w:rPr>
                <w:rFonts w:hint="eastAsia" w:ascii="Arial" w:hAnsi="Arial" w:cs="Arial"/>
                <w:color w:val="333333"/>
                <w:szCs w:val="21"/>
                <w:shd w:val="clear" w:color="auto" w:fill="FFFFFF"/>
              </w:rPr>
              <w:t>日，证监会广东监管局对金刚玻璃正式处罚，对金刚玻璃责令改正，给予警告，并处以</w:t>
            </w:r>
            <w:r>
              <w:rPr>
                <w:rFonts w:ascii="Arial" w:hAnsi="Arial" w:cs="Arial"/>
                <w:color w:val="333333"/>
                <w:szCs w:val="21"/>
                <w:shd w:val="clear" w:color="auto" w:fill="FFFFFF"/>
              </w:rPr>
              <w:t>60</w:t>
            </w:r>
            <w:r>
              <w:rPr>
                <w:rFonts w:hint="eastAsia" w:ascii="Arial" w:hAnsi="Arial" w:cs="Arial"/>
                <w:color w:val="333333"/>
                <w:szCs w:val="21"/>
                <w:shd w:val="clear" w:color="auto" w:fill="FFFFFF"/>
              </w:rPr>
              <w:t>万元罚款；对金刚玻璃时任董事长、总经理庄大建给予警告，并处以</w:t>
            </w:r>
            <w:r>
              <w:rPr>
                <w:rFonts w:ascii="Arial" w:hAnsi="Arial" w:cs="Arial"/>
                <w:color w:val="333333"/>
                <w:szCs w:val="21"/>
                <w:shd w:val="clear" w:color="auto" w:fill="FFFFFF"/>
              </w:rPr>
              <w:t>30</w:t>
            </w:r>
            <w:r>
              <w:rPr>
                <w:rFonts w:hint="eastAsia" w:ascii="Arial" w:hAnsi="Arial" w:cs="Arial"/>
                <w:color w:val="333333"/>
                <w:szCs w:val="21"/>
                <w:shd w:val="clear" w:color="auto" w:fill="FFFFFF"/>
              </w:rPr>
              <w:t>万元罚款，采取</w:t>
            </w:r>
            <w:r>
              <w:rPr>
                <w:rFonts w:ascii="Arial" w:hAnsi="Arial" w:cs="Arial"/>
                <w:color w:val="333333"/>
                <w:szCs w:val="21"/>
                <w:shd w:val="clear" w:color="auto" w:fill="FFFFFF"/>
              </w:rPr>
              <w:t>10</w:t>
            </w:r>
            <w:r>
              <w:rPr>
                <w:rFonts w:hint="eastAsia" w:ascii="Arial" w:hAnsi="Arial" w:cs="Arial"/>
                <w:color w:val="333333"/>
                <w:szCs w:val="21"/>
                <w:shd w:val="clear" w:color="auto" w:fill="FFFFFF"/>
              </w:rPr>
              <w:t>年证券市场禁入措施。而庄毓新作为其他直接责任人员，也被证监会给予警告，并处以</w:t>
            </w:r>
            <w:r>
              <w:rPr>
                <w:rFonts w:ascii="Arial" w:hAnsi="Arial" w:cs="Arial"/>
                <w:color w:val="333333"/>
                <w:szCs w:val="21"/>
                <w:shd w:val="clear" w:color="auto" w:fill="FFFFFF"/>
              </w:rPr>
              <w:t>3</w:t>
            </w:r>
            <w:r>
              <w:rPr>
                <w:rFonts w:hint="eastAsia" w:ascii="Arial" w:hAnsi="Arial" w:cs="Arial"/>
                <w:color w:val="333333"/>
                <w:szCs w:val="21"/>
                <w:shd w:val="clear" w:color="auto" w:fill="FFFFFF"/>
              </w:rPr>
              <w:t>万元罚款。查明的违法事实如下：公司在</w:t>
            </w:r>
            <w:r>
              <w:rPr>
                <w:rFonts w:ascii="Arial" w:hAnsi="Arial" w:cs="Arial"/>
                <w:color w:val="333333"/>
                <w:szCs w:val="21"/>
                <w:shd w:val="clear" w:color="auto" w:fill="FFFFFF"/>
              </w:rPr>
              <w:t>2015</w:t>
            </w:r>
            <w:r>
              <w:rPr>
                <w:rFonts w:hint="eastAsia" w:ascii="Arial" w:hAnsi="Arial" w:cs="Arial"/>
                <w:color w:val="333333"/>
                <w:szCs w:val="21"/>
                <w:shd w:val="clear" w:color="auto" w:fill="FFFFFF"/>
              </w:rPr>
              <w:t>年至</w:t>
            </w:r>
            <w:r>
              <w:rPr>
                <w:rFonts w:ascii="Arial" w:hAnsi="Arial" w:cs="Arial"/>
                <w:color w:val="333333"/>
                <w:szCs w:val="21"/>
                <w:shd w:val="clear" w:color="auto" w:fill="FFFFFF"/>
              </w:rPr>
              <w:t>2017</w:t>
            </w:r>
            <w:r>
              <w:rPr>
                <w:rFonts w:hint="eastAsia" w:ascii="Arial" w:hAnsi="Arial" w:cs="Arial"/>
                <w:color w:val="333333"/>
                <w:szCs w:val="21"/>
                <w:shd w:val="clear" w:color="auto" w:fill="FFFFFF"/>
              </w:rPr>
              <w:t>年期间通过伪造定期存款合同和虚构利息收款方式虚增利息收入，通过虚构销售业务方式虚增销售收入及回款，并通过虚增产量分配真实成本的方式虚增营业成本。通过上述方式，金刚玻璃于</w:t>
            </w:r>
            <w:r>
              <w:rPr>
                <w:rFonts w:ascii="Arial" w:hAnsi="Arial" w:cs="Arial"/>
                <w:color w:val="333333"/>
                <w:szCs w:val="21"/>
                <w:shd w:val="clear" w:color="auto" w:fill="FFFFFF"/>
              </w:rPr>
              <w:t>2015</w:t>
            </w:r>
            <w:r>
              <w:rPr>
                <w:rFonts w:hint="eastAsia" w:ascii="Arial" w:hAnsi="Arial" w:cs="Arial"/>
                <w:color w:val="333333"/>
                <w:szCs w:val="21"/>
                <w:shd w:val="clear" w:color="auto" w:fill="FFFFFF"/>
              </w:rPr>
              <w:t>年、</w:t>
            </w:r>
            <w:r>
              <w:rPr>
                <w:rFonts w:ascii="Arial" w:hAnsi="Arial" w:cs="Arial"/>
                <w:color w:val="333333"/>
                <w:szCs w:val="21"/>
                <w:shd w:val="clear" w:color="auto" w:fill="FFFFFF"/>
              </w:rPr>
              <w:t>2016</w:t>
            </w:r>
            <w:r>
              <w:rPr>
                <w:rFonts w:hint="eastAsia" w:ascii="Arial" w:hAnsi="Arial" w:cs="Arial"/>
                <w:color w:val="333333"/>
                <w:szCs w:val="21"/>
                <w:shd w:val="clear" w:color="auto" w:fill="FFFFFF"/>
              </w:rPr>
              <w:t>年、</w:t>
            </w:r>
            <w:r>
              <w:rPr>
                <w:rFonts w:ascii="Arial" w:hAnsi="Arial" w:cs="Arial"/>
                <w:color w:val="333333"/>
                <w:szCs w:val="21"/>
                <w:shd w:val="clear" w:color="auto" w:fill="FFFFFF"/>
              </w:rPr>
              <w:t>2017</w:t>
            </w:r>
            <w:r>
              <w:rPr>
                <w:rFonts w:hint="eastAsia" w:ascii="Arial" w:hAnsi="Arial" w:cs="Arial"/>
                <w:color w:val="333333"/>
                <w:szCs w:val="21"/>
                <w:shd w:val="clear" w:color="auto" w:fill="FFFFFF"/>
              </w:rPr>
              <w:t>年分别虚增利润</w:t>
            </w:r>
            <w:r>
              <w:rPr>
                <w:rFonts w:ascii="Arial" w:hAnsi="Arial" w:cs="Arial"/>
                <w:color w:val="333333"/>
                <w:szCs w:val="21"/>
                <w:shd w:val="clear" w:color="auto" w:fill="FFFFFF"/>
              </w:rPr>
              <w:t>6205.34</w:t>
            </w:r>
            <w:r>
              <w:rPr>
                <w:rFonts w:hint="eastAsia" w:ascii="Arial" w:hAnsi="Arial" w:cs="Arial"/>
                <w:color w:val="333333"/>
                <w:szCs w:val="21"/>
                <w:shd w:val="clear" w:color="auto" w:fill="FFFFFF"/>
              </w:rPr>
              <w:t>万元、</w:t>
            </w:r>
            <w:r>
              <w:rPr>
                <w:rFonts w:ascii="Arial" w:hAnsi="Arial" w:cs="Arial"/>
                <w:color w:val="333333"/>
                <w:szCs w:val="21"/>
                <w:shd w:val="clear" w:color="auto" w:fill="FFFFFF"/>
              </w:rPr>
              <w:t>4987.67</w:t>
            </w:r>
            <w:r>
              <w:rPr>
                <w:rFonts w:hint="eastAsia" w:ascii="Arial" w:hAnsi="Arial" w:cs="Arial"/>
                <w:color w:val="333333"/>
                <w:szCs w:val="21"/>
                <w:shd w:val="clear" w:color="auto" w:fill="FFFFFF"/>
              </w:rPr>
              <w:t>万元、</w:t>
            </w:r>
            <w:r>
              <w:rPr>
                <w:rFonts w:ascii="Arial" w:hAnsi="Arial" w:cs="Arial"/>
                <w:color w:val="333333"/>
                <w:szCs w:val="21"/>
                <w:shd w:val="clear" w:color="auto" w:fill="FFFFFF"/>
              </w:rPr>
              <w:t>610.71</w:t>
            </w:r>
            <w:r>
              <w:rPr>
                <w:rFonts w:hint="eastAsia" w:ascii="Arial" w:hAnsi="Arial" w:cs="Arial"/>
                <w:color w:val="333333"/>
                <w:szCs w:val="21"/>
                <w:shd w:val="clear" w:color="auto" w:fill="FFFFFF"/>
              </w:rPr>
              <w:t>万元，分别占当期披露利润总额的</w:t>
            </w:r>
            <w:r>
              <w:rPr>
                <w:rFonts w:ascii="Arial" w:hAnsi="Arial" w:cs="Arial"/>
                <w:color w:val="333333"/>
                <w:szCs w:val="21"/>
                <w:shd w:val="clear" w:color="auto" w:fill="FFFFFF"/>
              </w:rPr>
              <w:t>1072.90%</w:t>
            </w:r>
            <w:r>
              <w:rPr>
                <w:rFonts w:hint="eastAsia" w:ascii="Arial" w:hAnsi="Arial" w:cs="Arial"/>
                <w:color w:val="333333"/>
                <w:szCs w:val="21"/>
                <w:shd w:val="clear" w:color="auto" w:fill="FFFFFF"/>
              </w:rPr>
              <w:t>、</w:t>
            </w:r>
            <w:r>
              <w:rPr>
                <w:rFonts w:ascii="Arial" w:hAnsi="Arial" w:cs="Arial"/>
                <w:color w:val="333333"/>
                <w:szCs w:val="21"/>
                <w:shd w:val="clear" w:color="auto" w:fill="FFFFFF"/>
              </w:rPr>
              <w:t>622.26%</w:t>
            </w:r>
            <w:r>
              <w:rPr>
                <w:rFonts w:hint="eastAsia" w:ascii="Arial" w:hAnsi="Arial" w:cs="Arial"/>
                <w:color w:val="333333"/>
                <w:szCs w:val="21"/>
                <w:shd w:val="clear" w:color="auto" w:fill="FFFFFF"/>
              </w:rPr>
              <w:t>、</w:t>
            </w:r>
            <w:r>
              <w:rPr>
                <w:rFonts w:ascii="Arial" w:hAnsi="Arial" w:cs="Arial"/>
                <w:color w:val="333333"/>
                <w:szCs w:val="21"/>
                <w:shd w:val="clear" w:color="auto" w:fill="FFFFFF"/>
              </w:rPr>
              <w:t>28.04%</w:t>
            </w:r>
            <w:r>
              <w:rPr>
                <w:rFonts w:hint="eastAsia" w:ascii="Arial" w:hAnsi="Arial" w:cs="Arial"/>
                <w:color w:val="333333"/>
                <w:szCs w:val="21"/>
                <w:shd w:val="clear" w:color="auto" w:fill="FFFFFF"/>
              </w:rPr>
              <w:t>。</w:t>
            </w:r>
          </w:p>
          <w:p>
            <w:pPr>
              <w:ind w:firstLine="422" w:firstLineChars="200"/>
            </w:pPr>
            <w:r>
              <w:rPr>
                <w:b/>
                <w:bCs/>
              </w:rPr>
              <w:tab/>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ascii="宋体" w:hAnsi="宋体" w:cs="宋体"/>
                <w:color w:val="000000"/>
                <w:szCs w:val="21"/>
              </w:rPr>
              <w:t>永拓</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pStyle w:val="6"/>
              <w:widowControl/>
              <w:spacing w:beforeAutospacing="0" w:after="450" w:afterAutospacing="0"/>
              <w:ind w:firstLine="420" w:firstLineChars="200"/>
              <w:rPr>
                <w:rFonts w:ascii="Arial" w:hAnsi="Arial" w:cs="Arial"/>
                <w:color w:val="333333"/>
                <w:kern w:val="2"/>
                <w:sz w:val="21"/>
                <w:szCs w:val="21"/>
                <w:shd w:val="clear" w:color="auto" w:fill="FFFFFF"/>
              </w:rPr>
            </w:pPr>
            <w:r>
              <w:rPr>
                <w:rFonts w:hint="eastAsia" w:ascii="Arial" w:hAnsi="Arial" w:cs="Arial"/>
                <w:color w:val="333333"/>
                <w:kern w:val="2"/>
                <w:sz w:val="21"/>
                <w:szCs w:val="21"/>
                <w:shd w:val="clear" w:color="auto" w:fill="FFFFFF"/>
              </w:rPr>
              <w:t>金刚玻璃在</w:t>
            </w:r>
            <w:r>
              <w:rPr>
                <w:rFonts w:ascii="Arial" w:hAnsi="Arial" w:cs="Arial"/>
                <w:color w:val="333333"/>
                <w:kern w:val="2"/>
                <w:sz w:val="21"/>
                <w:szCs w:val="21"/>
                <w:shd w:val="clear" w:color="auto" w:fill="FFFFFF"/>
              </w:rPr>
              <w:t>2015</w:t>
            </w:r>
            <w:r>
              <w:rPr>
                <w:rFonts w:hint="eastAsia" w:ascii="Arial" w:hAnsi="Arial" w:cs="Arial"/>
                <w:color w:val="333333"/>
                <w:kern w:val="2"/>
                <w:sz w:val="21"/>
                <w:szCs w:val="21"/>
                <w:shd w:val="clear" w:color="auto" w:fill="FFFFFF"/>
              </w:rPr>
              <w:t>年至</w:t>
            </w:r>
            <w:r>
              <w:rPr>
                <w:rFonts w:ascii="Arial" w:hAnsi="Arial" w:cs="Arial"/>
                <w:color w:val="333333"/>
                <w:kern w:val="2"/>
                <w:sz w:val="21"/>
                <w:szCs w:val="21"/>
                <w:shd w:val="clear" w:color="auto" w:fill="FFFFFF"/>
              </w:rPr>
              <w:t>2018</w:t>
            </w:r>
            <w:r>
              <w:rPr>
                <w:rFonts w:hint="eastAsia" w:ascii="Arial" w:hAnsi="Arial" w:cs="Arial"/>
                <w:color w:val="333333"/>
                <w:kern w:val="2"/>
                <w:sz w:val="21"/>
                <w:szCs w:val="21"/>
                <w:shd w:val="clear" w:color="auto" w:fill="FFFFFF"/>
              </w:rPr>
              <w:t>年期间均有财务造假行为。</w:t>
            </w:r>
          </w:p>
          <w:p>
            <w:pPr>
              <w:pStyle w:val="6"/>
              <w:widowControl/>
              <w:spacing w:beforeAutospacing="0" w:after="450" w:afterAutospacing="0"/>
              <w:rPr>
                <w:rFonts w:ascii="Arial" w:hAnsi="Arial" w:cs="Arial"/>
                <w:color w:val="333333"/>
                <w:kern w:val="2"/>
                <w:sz w:val="21"/>
                <w:szCs w:val="21"/>
                <w:shd w:val="clear" w:color="auto" w:fill="FFFFFF"/>
              </w:rPr>
            </w:pPr>
            <w:r>
              <w:rPr>
                <w:rFonts w:hint="eastAsia" w:ascii="Arial" w:hAnsi="Arial" w:cs="Arial"/>
                <w:color w:val="333333"/>
                <w:kern w:val="2"/>
                <w:sz w:val="21"/>
                <w:szCs w:val="21"/>
                <w:shd w:val="clear" w:color="auto" w:fill="FFFFFF"/>
              </w:rPr>
              <w:t>　　一、金刚玻璃在</w:t>
            </w:r>
            <w:r>
              <w:rPr>
                <w:rFonts w:ascii="Arial" w:hAnsi="Arial" w:cs="Arial"/>
                <w:color w:val="333333"/>
                <w:kern w:val="2"/>
                <w:sz w:val="21"/>
                <w:szCs w:val="21"/>
                <w:shd w:val="clear" w:color="auto" w:fill="FFFFFF"/>
              </w:rPr>
              <w:t xml:space="preserve"> 2015 </w:t>
            </w:r>
            <w:r>
              <w:rPr>
                <w:rFonts w:hint="eastAsia" w:ascii="Arial" w:hAnsi="Arial" w:cs="Arial"/>
                <w:color w:val="333333"/>
                <w:kern w:val="2"/>
                <w:sz w:val="21"/>
                <w:szCs w:val="21"/>
                <w:shd w:val="clear" w:color="auto" w:fill="FFFFFF"/>
              </w:rPr>
              <w:t>年至</w:t>
            </w:r>
            <w:r>
              <w:rPr>
                <w:rFonts w:ascii="Arial" w:hAnsi="Arial" w:cs="Arial"/>
                <w:color w:val="333333"/>
                <w:kern w:val="2"/>
                <w:sz w:val="21"/>
                <w:szCs w:val="21"/>
                <w:shd w:val="clear" w:color="auto" w:fill="FFFFFF"/>
              </w:rPr>
              <w:t xml:space="preserve"> 2017 </w:t>
            </w:r>
            <w:r>
              <w:rPr>
                <w:rFonts w:hint="eastAsia" w:ascii="Arial" w:hAnsi="Arial" w:cs="Arial"/>
                <w:color w:val="333333"/>
                <w:kern w:val="2"/>
                <w:sz w:val="21"/>
                <w:szCs w:val="21"/>
                <w:shd w:val="clear" w:color="auto" w:fill="FFFFFF"/>
              </w:rPr>
              <w:t>年期间虚增营业收入、利息收入及营业利润。</w:t>
            </w:r>
            <w:r>
              <w:rPr>
                <w:rFonts w:ascii="Arial" w:hAnsi="Arial" w:cs="Arial"/>
                <w:color w:val="333333"/>
                <w:kern w:val="2"/>
                <w:sz w:val="21"/>
                <w:szCs w:val="21"/>
                <w:shd w:val="clear" w:color="auto" w:fill="FFFFFF"/>
              </w:rPr>
              <w:t xml:space="preserve">2015 </w:t>
            </w:r>
            <w:r>
              <w:rPr>
                <w:rFonts w:hint="eastAsia" w:ascii="Arial" w:hAnsi="Arial" w:cs="Arial"/>
                <w:color w:val="333333"/>
                <w:kern w:val="2"/>
                <w:sz w:val="21"/>
                <w:szCs w:val="21"/>
                <w:shd w:val="clear" w:color="auto" w:fill="FFFFFF"/>
              </w:rPr>
              <w:t>年</w:t>
            </w:r>
            <w:r>
              <w:rPr>
                <w:rFonts w:ascii="Arial" w:hAnsi="Arial" w:cs="Arial"/>
                <w:color w:val="333333"/>
                <w:kern w:val="2"/>
                <w:sz w:val="21"/>
                <w:szCs w:val="21"/>
                <w:shd w:val="clear" w:color="auto" w:fill="FFFFFF"/>
              </w:rPr>
              <w:t xml:space="preserve"> 1 </w:t>
            </w:r>
            <w:r>
              <w:rPr>
                <w:rFonts w:hint="eastAsia" w:ascii="Arial" w:hAnsi="Arial" w:cs="Arial"/>
                <w:color w:val="333333"/>
                <w:kern w:val="2"/>
                <w:sz w:val="21"/>
                <w:szCs w:val="21"/>
                <w:shd w:val="clear" w:color="auto" w:fill="FFFFFF"/>
              </w:rPr>
              <w:t>月至</w:t>
            </w:r>
            <w:r>
              <w:rPr>
                <w:rFonts w:ascii="Arial" w:hAnsi="Arial" w:cs="Arial"/>
                <w:color w:val="333333"/>
                <w:kern w:val="2"/>
                <w:sz w:val="21"/>
                <w:szCs w:val="21"/>
                <w:shd w:val="clear" w:color="auto" w:fill="FFFFFF"/>
              </w:rPr>
              <w:t xml:space="preserve"> 2017 </w:t>
            </w:r>
            <w:r>
              <w:rPr>
                <w:rFonts w:hint="eastAsia" w:ascii="Arial" w:hAnsi="Arial" w:cs="Arial"/>
                <w:color w:val="333333"/>
                <w:kern w:val="2"/>
                <w:sz w:val="21"/>
                <w:szCs w:val="21"/>
                <w:shd w:val="clear" w:color="auto" w:fill="FFFFFF"/>
              </w:rPr>
              <w:t>年</w:t>
            </w:r>
            <w:r>
              <w:rPr>
                <w:rFonts w:ascii="Arial" w:hAnsi="Arial" w:cs="Arial"/>
                <w:color w:val="333333"/>
                <w:kern w:val="2"/>
                <w:sz w:val="21"/>
                <w:szCs w:val="21"/>
                <w:shd w:val="clear" w:color="auto" w:fill="FFFFFF"/>
              </w:rPr>
              <w:t xml:space="preserve"> 12 </w:t>
            </w:r>
            <w:r>
              <w:rPr>
                <w:rFonts w:hint="eastAsia" w:ascii="Arial" w:hAnsi="Arial" w:cs="Arial"/>
                <w:color w:val="333333"/>
                <w:kern w:val="2"/>
                <w:sz w:val="21"/>
                <w:szCs w:val="21"/>
                <w:shd w:val="clear" w:color="auto" w:fill="FFFFFF"/>
              </w:rPr>
              <w:t>月，金刚玻璃通过伪造定期存款合同和虚构利息收款方式虚增利息收入，通过虚构销售业务方式虚增销售收入及回款，并通过虚增产量分配真实成本的方式虚增营业成本。通过上述方式，金刚玻璃《</w:t>
            </w:r>
            <w:r>
              <w:rPr>
                <w:rFonts w:ascii="Arial" w:hAnsi="Arial" w:cs="Arial"/>
                <w:color w:val="333333"/>
                <w:kern w:val="2"/>
                <w:sz w:val="21"/>
                <w:szCs w:val="21"/>
                <w:shd w:val="clear" w:color="auto" w:fill="FFFFFF"/>
              </w:rPr>
              <w:t xml:space="preserve">2015 </w:t>
            </w:r>
            <w:r>
              <w:rPr>
                <w:rFonts w:hint="eastAsia" w:ascii="Arial" w:hAnsi="Arial" w:cs="Arial"/>
                <w:color w:val="333333"/>
                <w:kern w:val="2"/>
                <w:sz w:val="21"/>
                <w:szCs w:val="21"/>
                <w:shd w:val="clear" w:color="auto" w:fill="FFFFFF"/>
              </w:rPr>
              <w:t>年半年度报告》虚增利润</w:t>
            </w:r>
            <w:r>
              <w:rPr>
                <w:rFonts w:ascii="Arial" w:hAnsi="Arial" w:cs="Arial"/>
                <w:color w:val="333333"/>
                <w:kern w:val="2"/>
                <w:sz w:val="21"/>
                <w:szCs w:val="21"/>
                <w:shd w:val="clear" w:color="auto" w:fill="FFFFFF"/>
              </w:rPr>
              <w:t xml:space="preserve"> 4461.35 </w:t>
            </w:r>
            <w:r>
              <w:rPr>
                <w:rFonts w:hint="eastAsia" w:ascii="Arial" w:hAnsi="Arial" w:cs="Arial"/>
                <w:color w:val="333333"/>
                <w:kern w:val="2"/>
                <w:sz w:val="21"/>
                <w:szCs w:val="21"/>
                <w:shd w:val="clear" w:color="auto" w:fill="FFFFFF"/>
              </w:rPr>
              <w:t>万元，占当期披露利润总额的</w:t>
            </w:r>
            <w:r>
              <w:rPr>
                <w:rFonts w:ascii="Arial" w:hAnsi="Arial" w:cs="Arial"/>
                <w:color w:val="333333"/>
                <w:kern w:val="2"/>
                <w:sz w:val="21"/>
                <w:szCs w:val="21"/>
                <w:shd w:val="clear" w:color="auto" w:fill="FFFFFF"/>
              </w:rPr>
              <w:t xml:space="preserve"> 512.67%</w:t>
            </w:r>
            <w:r>
              <w:rPr>
                <w:rFonts w:hint="eastAsia" w:ascii="Arial" w:hAnsi="Arial" w:cs="Arial"/>
                <w:color w:val="333333"/>
                <w:kern w:val="2"/>
                <w:sz w:val="21"/>
                <w:szCs w:val="21"/>
                <w:shd w:val="clear" w:color="auto" w:fill="FFFFFF"/>
              </w:rPr>
              <w:t>。《</w:t>
            </w:r>
            <w:r>
              <w:rPr>
                <w:rFonts w:ascii="Arial" w:hAnsi="Arial" w:cs="Arial"/>
                <w:color w:val="333333"/>
                <w:kern w:val="2"/>
                <w:sz w:val="21"/>
                <w:szCs w:val="21"/>
                <w:shd w:val="clear" w:color="auto" w:fill="FFFFFF"/>
              </w:rPr>
              <w:t xml:space="preserve">2015 </w:t>
            </w:r>
            <w:r>
              <w:rPr>
                <w:rFonts w:hint="eastAsia" w:ascii="Arial" w:hAnsi="Arial" w:cs="Arial"/>
                <w:color w:val="333333"/>
                <w:kern w:val="2"/>
                <w:sz w:val="21"/>
                <w:szCs w:val="21"/>
                <w:shd w:val="clear" w:color="auto" w:fill="FFFFFF"/>
              </w:rPr>
              <w:t>年年度报告》虚增利润</w:t>
            </w:r>
            <w:r>
              <w:rPr>
                <w:rFonts w:ascii="Arial" w:hAnsi="Arial" w:cs="Arial"/>
                <w:color w:val="333333"/>
                <w:kern w:val="2"/>
                <w:sz w:val="21"/>
                <w:szCs w:val="21"/>
                <w:shd w:val="clear" w:color="auto" w:fill="FFFFFF"/>
              </w:rPr>
              <w:t xml:space="preserve"> 6205.34 </w:t>
            </w:r>
            <w:r>
              <w:rPr>
                <w:rFonts w:hint="eastAsia" w:ascii="Arial" w:hAnsi="Arial" w:cs="Arial"/>
                <w:color w:val="333333"/>
                <w:kern w:val="2"/>
                <w:sz w:val="21"/>
                <w:szCs w:val="21"/>
                <w:shd w:val="clear" w:color="auto" w:fill="FFFFFF"/>
              </w:rPr>
              <w:t>万元，占当期披露利润总额的</w:t>
            </w:r>
            <w:r>
              <w:rPr>
                <w:rFonts w:ascii="Arial" w:hAnsi="Arial" w:cs="Arial"/>
                <w:color w:val="333333"/>
                <w:kern w:val="2"/>
                <w:sz w:val="21"/>
                <w:szCs w:val="21"/>
                <w:shd w:val="clear" w:color="auto" w:fill="FFFFFF"/>
              </w:rPr>
              <w:t xml:space="preserve"> 1072.90%</w:t>
            </w:r>
            <w:r>
              <w:rPr>
                <w:rFonts w:hint="eastAsia" w:ascii="Arial" w:hAnsi="Arial" w:cs="Arial"/>
                <w:color w:val="333333"/>
                <w:kern w:val="2"/>
                <w:sz w:val="21"/>
                <w:szCs w:val="21"/>
                <w:shd w:val="clear" w:color="auto" w:fill="FFFFFF"/>
              </w:rPr>
              <w:t>。《</w:t>
            </w:r>
            <w:r>
              <w:rPr>
                <w:rFonts w:ascii="Arial" w:hAnsi="Arial" w:cs="Arial"/>
                <w:color w:val="333333"/>
                <w:kern w:val="2"/>
                <w:sz w:val="21"/>
                <w:szCs w:val="21"/>
                <w:shd w:val="clear" w:color="auto" w:fill="FFFFFF"/>
              </w:rPr>
              <w:t xml:space="preserve">2016 </w:t>
            </w:r>
            <w:r>
              <w:rPr>
                <w:rFonts w:hint="eastAsia" w:ascii="Arial" w:hAnsi="Arial" w:cs="Arial"/>
                <w:color w:val="333333"/>
                <w:kern w:val="2"/>
                <w:sz w:val="21"/>
                <w:szCs w:val="21"/>
                <w:shd w:val="clear" w:color="auto" w:fill="FFFFFF"/>
              </w:rPr>
              <w:t>年半年度报告》虚增利润</w:t>
            </w:r>
            <w:r>
              <w:rPr>
                <w:rFonts w:ascii="Arial" w:hAnsi="Arial" w:cs="Arial"/>
                <w:color w:val="333333"/>
                <w:kern w:val="2"/>
                <w:sz w:val="21"/>
                <w:szCs w:val="21"/>
                <w:shd w:val="clear" w:color="auto" w:fill="FFFFFF"/>
              </w:rPr>
              <w:t xml:space="preserve"> 1482.54 </w:t>
            </w:r>
            <w:r>
              <w:rPr>
                <w:rFonts w:hint="eastAsia" w:ascii="Arial" w:hAnsi="Arial" w:cs="Arial"/>
                <w:color w:val="333333"/>
                <w:kern w:val="2"/>
                <w:sz w:val="21"/>
                <w:szCs w:val="21"/>
                <w:shd w:val="clear" w:color="auto" w:fill="FFFFFF"/>
              </w:rPr>
              <w:t>万元，占当期披露利润总额的</w:t>
            </w:r>
            <w:r>
              <w:rPr>
                <w:rFonts w:ascii="Arial" w:hAnsi="Arial" w:cs="Arial"/>
                <w:color w:val="333333"/>
                <w:kern w:val="2"/>
                <w:sz w:val="21"/>
                <w:szCs w:val="21"/>
                <w:shd w:val="clear" w:color="auto" w:fill="FFFFFF"/>
              </w:rPr>
              <w:t xml:space="preserve"> 678.57%</w:t>
            </w:r>
            <w:r>
              <w:rPr>
                <w:rFonts w:hint="eastAsia" w:ascii="Arial" w:hAnsi="Arial" w:cs="Arial"/>
                <w:color w:val="333333"/>
                <w:kern w:val="2"/>
                <w:sz w:val="21"/>
                <w:szCs w:val="21"/>
                <w:shd w:val="clear" w:color="auto" w:fill="FFFFFF"/>
              </w:rPr>
              <w:t>。《</w:t>
            </w:r>
            <w:r>
              <w:rPr>
                <w:rFonts w:ascii="Arial" w:hAnsi="Arial" w:cs="Arial"/>
                <w:color w:val="333333"/>
                <w:kern w:val="2"/>
                <w:sz w:val="21"/>
                <w:szCs w:val="21"/>
                <w:shd w:val="clear" w:color="auto" w:fill="FFFFFF"/>
              </w:rPr>
              <w:t xml:space="preserve">2016 </w:t>
            </w:r>
            <w:r>
              <w:rPr>
                <w:rFonts w:hint="eastAsia" w:ascii="Arial" w:hAnsi="Arial" w:cs="Arial"/>
                <w:color w:val="333333"/>
                <w:kern w:val="2"/>
                <w:sz w:val="21"/>
                <w:szCs w:val="21"/>
                <w:shd w:val="clear" w:color="auto" w:fill="FFFFFF"/>
              </w:rPr>
              <w:t>年年度报告》虚增利润</w:t>
            </w:r>
            <w:r>
              <w:rPr>
                <w:rFonts w:ascii="Arial" w:hAnsi="Arial" w:cs="Arial"/>
                <w:color w:val="333333"/>
                <w:kern w:val="2"/>
                <w:sz w:val="21"/>
                <w:szCs w:val="21"/>
                <w:shd w:val="clear" w:color="auto" w:fill="FFFFFF"/>
              </w:rPr>
              <w:t xml:space="preserve"> 4987.67 </w:t>
            </w:r>
            <w:r>
              <w:rPr>
                <w:rFonts w:hint="eastAsia" w:ascii="Arial" w:hAnsi="Arial" w:cs="Arial"/>
                <w:color w:val="333333"/>
                <w:kern w:val="2"/>
                <w:sz w:val="21"/>
                <w:szCs w:val="21"/>
                <w:shd w:val="clear" w:color="auto" w:fill="FFFFFF"/>
              </w:rPr>
              <w:t>万元，占当期披露利润总额的</w:t>
            </w:r>
            <w:r>
              <w:rPr>
                <w:rFonts w:ascii="Arial" w:hAnsi="Arial" w:cs="Arial"/>
                <w:color w:val="333333"/>
                <w:kern w:val="2"/>
                <w:sz w:val="21"/>
                <w:szCs w:val="21"/>
                <w:shd w:val="clear" w:color="auto" w:fill="FFFFFF"/>
              </w:rPr>
              <w:t xml:space="preserve"> 622.26%</w:t>
            </w:r>
            <w:r>
              <w:rPr>
                <w:rFonts w:hint="eastAsia" w:ascii="Arial" w:hAnsi="Arial" w:cs="Arial"/>
                <w:color w:val="333333"/>
                <w:kern w:val="2"/>
                <w:sz w:val="21"/>
                <w:szCs w:val="21"/>
                <w:shd w:val="clear" w:color="auto" w:fill="FFFFFF"/>
              </w:rPr>
              <w:t>。《</w:t>
            </w:r>
            <w:r>
              <w:rPr>
                <w:rFonts w:ascii="Arial" w:hAnsi="Arial" w:cs="Arial"/>
                <w:color w:val="333333"/>
                <w:kern w:val="2"/>
                <w:sz w:val="21"/>
                <w:szCs w:val="21"/>
                <w:shd w:val="clear" w:color="auto" w:fill="FFFFFF"/>
              </w:rPr>
              <w:t>2017</w:t>
            </w:r>
            <w:r>
              <w:rPr>
                <w:rFonts w:hint="eastAsia" w:ascii="Arial" w:hAnsi="Arial" w:cs="Arial"/>
                <w:color w:val="333333"/>
                <w:kern w:val="2"/>
                <w:sz w:val="21"/>
                <w:szCs w:val="21"/>
                <w:shd w:val="clear" w:color="auto" w:fill="FFFFFF"/>
              </w:rPr>
              <w:t>年半年度报告》虚增利润</w:t>
            </w:r>
            <w:r>
              <w:rPr>
                <w:rFonts w:ascii="Arial" w:hAnsi="Arial" w:cs="Arial"/>
                <w:color w:val="333333"/>
                <w:kern w:val="2"/>
                <w:sz w:val="21"/>
                <w:szCs w:val="21"/>
                <w:shd w:val="clear" w:color="auto" w:fill="FFFFFF"/>
              </w:rPr>
              <w:t xml:space="preserve"> 408.74 </w:t>
            </w:r>
            <w:r>
              <w:rPr>
                <w:rFonts w:hint="eastAsia" w:ascii="Arial" w:hAnsi="Arial" w:cs="Arial"/>
                <w:color w:val="333333"/>
                <w:kern w:val="2"/>
                <w:sz w:val="21"/>
                <w:szCs w:val="21"/>
                <w:shd w:val="clear" w:color="auto" w:fill="FFFFFF"/>
              </w:rPr>
              <w:t>万元，占当期披露利润总额的</w:t>
            </w:r>
            <w:r>
              <w:rPr>
                <w:rFonts w:ascii="Arial" w:hAnsi="Arial" w:cs="Arial"/>
                <w:color w:val="333333"/>
                <w:kern w:val="2"/>
                <w:sz w:val="21"/>
                <w:szCs w:val="21"/>
                <w:shd w:val="clear" w:color="auto" w:fill="FFFFFF"/>
              </w:rPr>
              <w:t xml:space="preserve"> 35.43%</w:t>
            </w:r>
            <w:r>
              <w:rPr>
                <w:rFonts w:hint="eastAsia" w:ascii="Arial" w:hAnsi="Arial" w:cs="Arial"/>
                <w:color w:val="333333"/>
                <w:kern w:val="2"/>
                <w:sz w:val="21"/>
                <w:szCs w:val="21"/>
                <w:shd w:val="clear" w:color="auto" w:fill="FFFFFF"/>
              </w:rPr>
              <w:t>。《</w:t>
            </w:r>
            <w:r>
              <w:rPr>
                <w:rFonts w:ascii="Arial" w:hAnsi="Arial" w:cs="Arial"/>
                <w:color w:val="333333"/>
                <w:kern w:val="2"/>
                <w:sz w:val="21"/>
                <w:szCs w:val="21"/>
                <w:shd w:val="clear" w:color="auto" w:fill="FFFFFF"/>
              </w:rPr>
              <w:t xml:space="preserve">2017 </w:t>
            </w:r>
            <w:r>
              <w:rPr>
                <w:rFonts w:hint="eastAsia" w:ascii="Arial" w:hAnsi="Arial" w:cs="Arial"/>
                <w:color w:val="333333"/>
                <w:kern w:val="2"/>
                <w:sz w:val="21"/>
                <w:szCs w:val="21"/>
                <w:shd w:val="clear" w:color="auto" w:fill="FFFFFF"/>
              </w:rPr>
              <w:t>年年度报告》虚增利润</w:t>
            </w:r>
            <w:r>
              <w:rPr>
                <w:rFonts w:ascii="Arial" w:hAnsi="Arial" w:cs="Arial"/>
                <w:color w:val="333333"/>
                <w:kern w:val="2"/>
                <w:sz w:val="21"/>
                <w:szCs w:val="21"/>
                <w:shd w:val="clear" w:color="auto" w:fill="FFFFFF"/>
              </w:rPr>
              <w:t xml:space="preserve">610.71 </w:t>
            </w:r>
            <w:r>
              <w:rPr>
                <w:rFonts w:hint="eastAsia" w:ascii="Arial" w:hAnsi="Arial" w:cs="Arial"/>
                <w:color w:val="333333"/>
                <w:kern w:val="2"/>
                <w:sz w:val="21"/>
                <w:szCs w:val="21"/>
                <w:shd w:val="clear" w:color="auto" w:fill="FFFFFF"/>
              </w:rPr>
              <w:t>万元，占当期披露利润总额的</w:t>
            </w:r>
            <w:r>
              <w:rPr>
                <w:rFonts w:ascii="Arial" w:hAnsi="Arial" w:cs="Arial"/>
                <w:color w:val="333333"/>
                <w:kern w:val="2"/>
                <w:sz w:val="21"/>
                <w:szCs w:val="21"/>
                <w:shd w:val="clear" w:color="auto" w:fill="FFFFFF"/>
              </w:rPr>
              <w:t xml:space="preserve"> 28.04%</w:t>
            </w:r>
            <w:r>
              <w:rPr>
                <w:rFonts w:hint="eastAsia" w:ascii="Arial" w:hAnsi="Arial" w:cs="Arial"/>
                <w:color w:val="333333"/>
                <w:kern w:val="2"/>
                <w:sz w:val="21"/>
                <w:szCs w:val="21"/>
                <w:shd w:val="clear" w:color="auto" w:fill="FFFFFF"/>
              </w:rPr>
              <w:t>。</w:t>
            </w:r>
          </w:p>
          <w:p>
            <w:pPr>
              <w:pStyle w:val="6"/>
              <w:widowControl/>
              <w:spacing w:beforeAutospacing="0" w:after="450" w:afterAutospacing="0"/>
              <w:rPr>
                <w:rFonts w:ascii="Arial" w:hAnsi="Arial" w:cs="Arial"/>
                <w:color w:val="333333"/>
                <w:kern w:val="2"/>
                <w:sz w:val="21"/>
                <w:szCs w:val="21"/>
                <w:shd w:val="clear" w:color="auto" w:fill="FFFFFF"/>
              </w:rPr>
            </w:pPr>
            <w:r>
              <w:rPr>
                <w:rFonts w:hint="eastAsia" w:ascii="Arial" w:hAnsi="Arial" w:cs="Arial"/>
                <w:color w:val="333333"/>
                <w:kern w:val="2"/>
                <w:sz w:val="21"/>
                <w:szCs w:val="21"/>
                <w:shd w:val="clear" w:color="auto" w:fill="FFFFFF"/>
              </w:rPr>
              <w:t>　　二、金刚玻璃在</w:t>
            </w:r>
            <w:r>
              <w:rPr>
                <w:rFonts w:ascii="Arial" w:hAnsi="Arial" w:cs="Arial"/>
                <w:color w:val="333333"/>
                <w:kern w:val="2"/>
                <w:sz w:val="21"/>
                <w:szCs w:val="21"/>
                <w:shd w:val="clear" w:color="auto" w:fill="FFFFFF"/>
              </w:rPr>
              <w:t xml:space="preserve"> 2015 </w:t>
            </w:r>
            <w:r>
              <w:rPr>
                <w:rFonts w:hint="eastAsia" w:ascii="Arial" w:hAnsi="Arial" w:cs="Arial"/>
                <w:color w:val="333333"/>
                <w:kern w:val="2"/>
                <w:sz w:val="21"/>
                <w:szCs w:val="21"/>
                <w:shd w:val="clear" w:color="auto" w:fill="FFFFFF"/>
              </w:rPr>
              <w:t>年至</w:t>
            </w:r>
            <w:r>
              <w:rPr>
                <w:rFonts w:ascii="Arial" w:hAnsi="Arial" w:cs="Arial"/>
                <w:color w:val="333333"/>
                <w:kern w:val="2"/>
                <w:sz w:val="21"/>
                <w:szCs w:val="21"/>
                <w:shd w:val="clear" w:color="auto" w:fill="FFFFFF"/>
              </w:rPr>
              <w:t xml:space="preserve"> 2016 </w:t>
            </w:r>
            <w:r>
              <w:rPr>
                <w:rFonts w:hint="eastAsia" w:ascii="Arial" w:hAnsi="Arial" w:cs="Arial"/>
                <w:color w:val="333333"/>
                <w:kern w:val="2"/>
                <w:sz w:val="21"/>
                <w:szCs w:val="21"/>
                <w:shd w:val="clear" w:color="auto" w:fill="FFFFFF"/>
              </w:rPr>
              <w:t>年期间虚增货币资金，</w:t>
            </w:r>
            <w:r>
              <w:rPr>
                <w:rFonts w:ascii="Arial" w:hAnsi="Arial" w:cs="Arial"/>
                <w:color w:val="333333"/>
                <w:kern w:val="2"/>
                <w:sz w:val="21"/>
                <w:szCs w:val="21"/>
                <w:shd w:val="clear" w:color="auto" w:fill="FFFFFF"/>
              </w:rPr>
              <w:t xml:space="preserve">2015 </w:t>
            </w:r>
            <w:r>
              <w:rPr>
                <w:rFonts w:hint="eastAsia" w:ascii="Arial" w:hAnsi="Arial" w:cs="Arial"/>
                <w:color w:val="333333"/>
                <w:kern w:val="2"/>
                <w:sz w:val="21"/>
                <w:szCs w:val="21"/>
                <w:shd w:val="clear" w:color="auto" w:fill="FFFFFF"/>
              </w:rPr>
              <w:t>年年报、</w:t>
            </w:r>
            <w:r>
              <w:rPr>
                <w:rFonts w:ascii="Arial" w:hAnsi="Arial" w:cs="Arial"/>
                <w:color w:val="333333"/>
                <w:kern w:val="2"/>
                <w:sz w:val="21"/>
                <w:szCs w:val="21"/>
                <w:shd w:val="clear" w:color="auto" w:fill="FFFFFF"/>
              </w:rPr>
              <w:t>2016</w:t>
            </w:r>
            <w:r>
              <w:rPr>
                <w:rFonts w:hint="eastAsia" w:ascii="Arial" w:hAnsi="Arial" w:cs="Arial"/>
                <w:color w:val="333333"/>
                <w:kern w:val="2"/>
                <w:sz w:val="21"/>
                <w:szCs w:val="21"/>
                <w:shd w:val="clear" w:color="auto" w:fill="FFFFFF"/>
              </w:rPr>
              <w:t>年年报存在虚假记载。</w:t>
            </w:r>
            <w:r>
              <w:rPr>
                <w:rFonts w:ascii="Arial" w:hAnsi="Arial" w:cs="Arial"/>
                <w:color w:val="333333"/>
                <w:kern w:val="2"/>
                <w:sz w:val="21"/>
                <w:szCs w:val="21"/>
                <w:shd w:val="clear" w:color="auto" w:fill="FFFFFF"/>
              </w:rPr>
              <w:t xml:space="preserve">2015 </w:t>
            </w:r>
            <w:r>
              <w:rPr>
                <w:rFonts w:hint="eastAsia" w:ascii="Arial" w:hAnsi="Arial" w:cs="Arial"/>
                <w:color w:val="333333"/>
                <w:kern w:val="2"/>
                <w:sz w:val="21"/>
                <w:szCs w:val="21"/>
                <w:shd w:val="clear" w:color="auto" w:fill="FFFFFF"/>
              </w:rPr>
              <w:t>年</w:t>
            </w:r>
            <w:r>
              <w:rPr>
                <w:rFonts w:ascii="Arial" w:hAnsi="Arial" w:cs="Arial"/>
                <w:color w:val="333333"/>
                <w:kern w:val="2"/>
                <w:sz w:val="21"/>
                <w:szCs w:val="21"/>
                <w:shd w:val="clear" w:color="auto" w:fill="FFFFFF"/>
              </w:rPr>
              <w:t xml:space="preserve"> 1 </w:t>
            </w:r>
            <w:r>
              <w:rPr>
                <w:rFonts w:hint="eastAsia" w:ascii="Arial" w:hAnsi="Arial" w:cs="Arial"/>
                <w:color w:val="333333"/>
                <w:kern w:val="2"/>
                <w:sz w:val="21"/>
                <w:szCs w:val="21"/>
                <w:shd w:val="clear" w:color="auto" w:fill="FFFFFF"/>
              </w:rPr>
              <w:t>月至</w:t>
            </w:r>
            <w:r>
              <w:rPr>
                <w:rFonts w:ascii="Arial" w:hAnsi="Arial" w:cs="Arial"/>
                <w:color w:val="333333"/>
                <w:kern w:val="2"/>
                <w:sz w:val="21"/>
                <w:szCs w:val="21"/>
                <w:shd w:val="clear" w:color="auto" w:fill="FFFFFF"/>
              </w:rPr>
              <w:t xml:space="preserve"> 2016 </w:t>
            </w:r>
            <w:r>
              <w:rPr>
                <w:rFonts w:hint="eastAsia" w:ascii="Arial" w:hAnsi="Arial" w:cs="Arial"/>
                <w:color w:val="333333"/>
                <w:kern w:val="2"/>
                <w:sz w:val="21"/>
                <w:szCs w:val="21"/>
                <w:shd w:val="clear" w:color="auto" w:fill="FFFFFF"/>
              </w:rPr>
              <w:t>年</w:t>
            </w:r>
            <w:r>
              <w:rPr>
                <w:rFonts w:ascii="Arial" w:hAnsi="Arial" w:cs="Arial"/>
                <w:color w:val="333333"/>
                <w:kern w:val="2"/>
                <w:sz w:val="21"/>
                <w:szCs w:val="21"/>
                <w:shd w:val="clear" w:color="auto" w:fill="FFFFFF"/>
              </w:rPr>
              <w:t xml:space="preserve"> 12 </w:t>
            </w:r>
            <w:r>
              <w:rPr>
                <w:rFonts w:hint="eastAsia" w:ascii="Arial" w:hAnsi="Arial" w:cs="Arial"/>
                <w:color w:val="333333"/>
                <w:kern w:val="2"/>
                <w:sz w:val="21"/>
                <w:szCs w:val="21"/>
                <w:shd w:val="clear" w:color="auto" w:fill="FFFFFF"/>
              </w:rPr>
              <w:t>月，金刚玻璃通过财务不记账、虚假记账，伪造定期存款合同，配合营业收入造假虚构销售回款等方式，虚增货币资金。通过上述方式，金刚玻璃《</w:t>
            </w:r>
            <w:r>
              <w:rPr>
                <w:rFonts w:ascii="Arial" w:hAnsi="Arial" w:cs="Arial"/>
                <w:color w:val="333333"/>
                <w:kern w:val="2"/>
                <w:sz w:val="21"/>
                <w:szCs w:val="21"/>
                <w:shd w:val="clear" w:color="auto" w:fill="FFFFFF"/>
              </w:rPr>
              <w:t xml:space="preserve">2015 </w:t>
            </w:r>
            <w:r>
              <w:rPr>
                <w:rFonts w:hint="eastAsia" w:ascii="Arial" w:hAnsi="Arial" w:cs="Arial"/>
                <w:color w:val="333333"/>
                <w:kern w:val="2"/>
                <w:sz w:val="21"/>
                <w:szCs w:val="21"/>
                <w:shd w:val="clear" w:color="auto" w:fill="FFFFFF"/>
              </w:rPr>
              <w:t>年年度报告》虚增货币资金</w:t>
            </w:r>
            <w:r>
              <w:rPr>
                <w:rFonts w:ascii="Arial" w:hAnsi="Arial" w:cs="Arial"/>
                <w:color w:val="333333"/>
                <w:kern w:val="2"/>
                <w:sz w:val="21"/>
                <w:szCs w:val="21"/>
                <w:shd w:val="clear" w:color="auto" w:fill="FFFFFF"/>
              </w:rPr>
              <w:t xml:space="preserve"> 45088.1 </w:t>
            </w:r>
            <w:r>
              <w:rPr>
                <w:rFonts w:hint="eastAsia" w:ascii="Arial" w:hAnsi="Arial" w:cs="Arial"/>
                <w:color w:val="333333"/>
                <w:kern w:val="2"/>
                <w:sz w:val="21"/>
                <w:szCs w:val="21"/>
                <w:shd w:val="clear" w:color="auto" w:fill="FFFFFF"/>
              </w:rPr>
              <w:t>万元，《</w:t>
            </w:r>
            <w:r>
              <w:rPr>
                <w:rFonts w:ascii="Arial" w:hAnsi="Arial" w:cs="Arial"/>
                <w:color w:val="333333"/>
                <w:kern w:val="2"/>
                <w:sz w:val="21"/>
                <w:szCs w:val="21"/>
                <w:shd w:val="clear" w:color="auto" w:fill="FFFFFF"/>
              </w:rPr>
              <w:t xml:space="preserve">2016 </w:t>
            </w:r>
            <w:r>
              <w:rPr>
                <w:rFonts w:hint="eastAsia" w:ascii="Arial" w:hAnsi="Arial" w:cs="Arial"/>
                <w:color w:val="333333"/>
                <w:kern w:val="2"/>
                <w:sz w:val="21"/>
                <w:szCs w:val="21"/>
                <w:shd w:val="clear" w:color="auto" w:fill="FFFFFF"/>
              </w:rPr>
              <w:t>年年度报告》虚增货币资金</w:t>
            </w:r>
            <w:r>
              <w:rPr>
                <w:rFonts w:ascii="Arial" w:hAnsi="Arial" w:cs="Arial"/>
                <w:color w:val="333333"/>
                <w:kern w:val="2"/>
                <w:sz w:val="21"/>
                <w:szCs w:val="21"/>
                <w:shd w:val="clear" w:color="auto" w:fill="FFFFFF"/>
              </w:rPr>
              <w:t xml:space="preserve">32497.22 </w:t>
            </w:r>
            <w:r>
              <w:rPr>
                <w:rFonts w:hint="eastAsia" w:ascii="Arial" w:hAnsi="Arial" w:cs="Arial"/>
                <w:color w:val="333333"/>
                <w:kern w:val="2"/>
                <w:sz w:val="21"/>
                <w:szCs w:val="21"/>
                <w:shd w:val="clear" w:color="auto" w:fill="FFFFFF"/>
              </w:rPr>
              <w:t>万元。</w:t>
            </w:r>
          </w:p>
          <w:p>
            <w:pPr>
              <w:pStyle w:val="6"/>
              <w:widowControl/>
              <w:spacing w:beforeAutospacing="0" w:after="450" w:afterAutospacing="0"/>
              <w:rPr>
                <w:rFonts w:ascii="Arial" w:hAnsi="Arial" w:cs="Arial"/>
                <w:color w:val="333333"/>
                <w:kern w:val="2"/>
                <w:sz w:val="21"/>
                <w:szCs w:val="21"/>
                <w:shd w:val="clear" w:color="auto" w:fill="FFFFFF"/>
              </w:rPr>
            </w:pPr>
            <w:r>
              <w:rPr>
                <w:rFonts w:hint="eastAsia" w:ascii="Arial" w:hAnsi="Arial" w:cs="Arial"/>
                <w:color w:val="333333"/>
                <w:kern w:val="2"/>
                <w:sz w:val="21"/>
                <w:szCs w:val="21"/>
                <w:shd w:val="clear" w:color="auto" w:fill="FFFFFF"/>
              </w:rPr>
              <w:t>　　三、金刚玻璃在</w:t>
            </w:r>
            <w:r>
              <w:rPr>
                <w:rFonts w:ascii="Arial" w:hAnsi="Arial" w:cs="Arial"/>
                <w:color w:val="333333"/>
                <w:kern w:val="2"/>
                <w:sz w:val="21"/>
                <w:szCs w:val="21"/>
                <w:shd w:val="clear" w:color="auto" w:fill="FFFFFF"/>
              </w:rPr>
              <w:t xml:space="preserve"> 2016 </w:t>
            </w:r>
            <w:r>
              <w:rPr>
                <w:rFonts w:hint="eastAsia" w:ascii="Arial" w:hAnsi="Arial" w:cs="Arial"/>
                <w:color w:val="333333"/>
                <w:kern w:val="2"/>
                <w:sz w:val="21"/>
                <w:szCs w:val="21"/>
                <w:shd w:val="clear" w:color="auto" w:fill="FFFFFF"/>
              </w:rPr>
              <w:t>年至</w:t>
            </w:r>
            <w:r>
              <w:rPr>
                <w:rFonts w:ascii="Arial" w:hAnsi="Arial" w:cs="Arial"/>
                <w:color w:val="333333"/>
                <w:kern w:val="2"/>
                <w:sz w:val="21"/>
                <w:szCs w:val="21"/>
                <w:shd w:val="clear" w:color="auto" w:fill="FFFFFF"/>
              </w:rPr>
              <w:t xml:space="preserve"> 2018 </w:t>
            </w:r>
            <w:r>
              <w:rPr>
                <w:rFonts w:hint="eastAsia" w:ascii="Arial" w:hAnsi="Arial" w:cs="Arial"/>
                <w:color w:val="333333"/>
                <w:kern w:val="2"/>
                <w:sz w:val="21"/>
                <w:szCs w:val="21"/>
                <w:shd w:val="clear" w:color="auto" w:fill="FFFFFF"/>
              </w:rPr>
              <w:t>年期间未按规定披露关联方非经营性占用资金的关联交易情况。</w:t>
            </w:r>
            <w:r>
              <w:rPr>
                <w:rFonts w:ascii="Arial" w:hAnsi="Arial" w:cs="Arial"/>
                <w:color w:val="333333"/>
                <w:kern w:val="2"/>
                <w:sz w:val="21"/>
                <w:szCs w:val="21"/>
                <w:shd w:val="clear" w:color="auto" w:fill="FFFFFF"/>
              </w:rPr>
              <w:t xml:space="preserve">2016 </w:t>
            </w:r>
            <w:r>
              <w:rPr>
                <w:rFonts w:hint="eastAsia" w:ascii="Arial" w:hAnsi="Arial" w:cs="Arial"/>
                <w:color w:val="333333"/>
                <w:kern w:val="2"/>
                <w:sz w:val="21"/>
                <w:szCs w:val="21"/>
                <w:shd w:val="clear" w:color="auto" w:fill="FFFFFF"/>
              </w:rPr>
              <w:t>年至</w:t>
            </w:r>
            <w:r>
              <w:rPr>
                <w:rFonts w:ascii="Arial" w:hAnsi="Arial" w:cs="Arial"/>
                <w:color w:val="333333"/>
                <w:kern w:val="2"/>
                <w:sz w:val="21"/>
                <w:szCs w:val="21"/>
                <w:shd w:val="clear" w:color="auto" w:fill="FFFFFF"/>
              </w:rPr>
              <w:t xml:space="preserve"> 2018 </w:t>
            </w:r>
            <w:r>
              <w:rPr>
                <w:rFonts w:hint="eastAsia" w:ascii="Arial" w:hAnsi="Arial" w:cs="Arial"/>
                <w:color w:val="333333"/>
                <w:kern w:val="2"/>
                <w:sz w:val="21"/>
                <w:szCs w:val="21"/>
                <w:shd w:val="clear" w:color="auto" w:fill="FFFFFF"/>
              </w:rPr>
              <w:t>年，金刚玻璃在未经过决策审批或者授权程序的情况下，累计向关联方拉萨金刚提供非经营性资金</w:t>
            </w:r>
            <w:r>
              <w:rPr>
                <w:rFonts w:ascii="Arial" w:hAnsi="Arial" w:cs="Arial"/>
                <w:color w:val="333333"/>
                <w:kern w:val="2"/>
                <w:sz w:val="21"/>
                <w:szCs w:val="21"/>
                <w:shd w:val="clear" w:color="auto" w:fill="FFFFFF"/>
              </w:rPr>
              <w:t xml:space="preserve"> 302198989 </w:t>
            </w:r>
            <w:r>
              <w:rPr>
                <w:rFonts w:hint="eastAsia" w:ascii="Arial" w:hAnsi="Arial" w:cs="Arial"/>
                <w:color w:val="333333"/>
                <w:kern w:val="2"/>
                <w:sz w:val="21"/>
                <w:szCs w:val="21"/>
                <w:shd w:val="clear" w:color="auto" w:fill="FFFFFF"/>
              </w:rPr>
              <w:t>元用于支付股票解质押及质押利息、相关单位和个人资金往来、借款利息等用途。</w:t>
            </w:r>
          </w:p>
          <w:p>
            <w:pPr>
              <w:pStyle w:val="6"/>
              <w:widowControl/>
              <w:spacing w:beforeAutospacing="0" w:after="450" w:afterAutospacing="0"/>
              <w:ind w:firstLine="420"/>
              <w:rPr>
                <w:rFonts w:ascii="Arial" w:hAnsi="Arial" w:cs="Arial"/>
                <w:color w:val="333333"/>
                <w:kern w:val="2"/>
                <w:sz w:val="21"/>
                <w:szCs w:val="21"/>
                <w:shd w:val="clear" w:color="auto" w:fill="FFFFFF"/>
              </w:rPr>
            </w:pPr>
            <w:r>
              <w:rPr>
                <w:rFonts w:hint="eastAsia" w:ascii="Arial" w:hAnsi="Arial" w:cs="Arial"/>
                <w:color w:val="333333"/>
                <w:kern w:val="2"/>
                <w:sz w:val="21"/>
                <w:szCs w:val="21"/>
                <w:shd w:val="clear" w:color="auto" w:fill="FFFFFF"/>
              </w:rPr>
              <w:t>四、在</w:t>
            </w:r>
            <w:r>
              <w:rPr>
                <w:rFonts w:ascii="Arial" w:hAnsi="Arial" w:cs="Arial"/>
                <w:color w:val="333333"/>
                <w:kern w:val="2"/>
                <w:sz w:val="21"/>
                <w:szCs w:val="21"/>
                <w:shd w:val="clear" w:color="auto" w:fill="FFFFFF"/>
              </w:rPr>
              <w:t>2018</w:t>
            </w:r>
            <w:r>
              <w:rPr>
                <w:rFonts w:hint="eastAsia" w:ascii="Arial" w:hAnsi="Arial" w:cs="Arial"/>
                <w:color w:val="333333"/>
                <w:kern w:val="2"/>
                <w:sz w:val="21"/>
                <w:szCs w:val="21"/>
                <w:shd w:val="clear" w:color="auto" w:fill="FFFFFF"/>
              </w:rPr>
              <w:t>年</w:t>
            </w:r>
            <w:r>
              <w:rPr>
                <w:rFonts w:ascii="Arial" w:hAnsi="Arial" w:cs="Arial"/>
                <w:color w:val="333333"/>
                <w:kern w:val="2"/>
                <w:sz w:val="21"/>
                <w:szCs w:val="21"/>
                <w:shd w:val="clear" w:color="auto" w:fill="FFFFFF"/>
              </w:rPr>
              <w:t>8</w:t>
            </w:r>
            <w:r>
              <w:rPr>
                <w:rFonts w:hint="eastAsia" w:ascii="Arial" w:hAnsi="Arial" w:cs="Arial"/>
                <w:color w:val="333333"/>
                <w:kern w:val="2"/>
                <w:sz w:val="21"/>
                <w:szCs w:val="21"/>
                <w:shd w:val="clear" w:color="auto" w:fill="FFFFFF"/>
              </w:rPr>
              <w:t>月</w:t>
            </w:r>
            <w:r>
              <w:rPr>
                <w:rFonts w:ascii="Arial" w:hAnsi="Arial" w:cs="Arial"/>
                <w:color w:val="333333"/>
                <w:kern w:val="2"/>
                <w:sz w:val="21"/>
                <w:szCs w:val="21"/>
                <w:shd w:val="clear" w:color="auto" w:fill="FFFFFF"/>
              </w:rPr>
              <w:t>30</w:t>
            </w:r>
            <w:r>
              <w:rPr>
                <w:rFonts w:hint="eastAsia" w:ascii="Arial" w:hAnsi="Arial" w:cs="Arial"/>
                <w:color w:val="333333"/>
                <w:kern w:val="2"/>
                <w:sz w:val="21"/>
                <w:szCs w:val="21"/>
                <w:shd w:val="clear" w:color="auto" w:fill="FFFFFF"/>
              </w:rPr>
              <w:t>日和</w:t>
            </w:r>
            <w:r>
              <w:rPr>
                <w:rFonts w:ascii="Arial" w:hAnsi="Arial" w:cs="Arial"/>
                <w:color w:val="333333"/>
                <w:kern w:val="2"/>
                <w:sz w:val="21"/>
                <w:szCs w:val="21"/>
                <w:shd w:val="clear" w:color="auto" w:fill="FFFFFF"/>
              </w:rPr>
              <w:t>10</w:t>
            </w:r>
            <w:r>
              <w:rPr>
                <w:rFonts w:hint="eastAsia" w:ascii="Arial" w:hAnsi="Arial" w:cs="Arial"/>
                <w:color w:val="333333"/>
                <w:kern w:val="2"/>
                <w:sz w:val="21"/>
                <w:szCs w:val="21"/>
                <w:shd w:val="clear" w:color="auto" w:fill="FFFFFF"/>
              </w:rPr>
              <w:t>月</w:t>
            </w:r>
            <w:r>
              <w:rPr>
                <w:rFonts w:ascii="Arial" w:hAnsi="Arial" w:cs="Arial"/>
                <w:color w:val="333333"/>
                <w:kern w:val="2"/>
                <w:sz w:val="21"/>
                <w:szCs w:val="21"/>
                <w:shd w:val="clear" w:color="auto" w:fill="FFFFFF"/>
              </w:rPr>
              <w:t>8</w:t>
            </w:r>
            <w:r>
              <w:rPr>
                <w:rFonts w:hint="eastAsia" w:ascii="Arial" w:hAnsi="Arial" w:cs="Arial"/>
                <w:color w:val="333333"/>
                <w:kern w:val="2"/>
                <w:sz w:val="21"/>
                <w:szCs w:val="21"/>
                <w:shd w:val="clear" w:color="auto" w:fill="FFFFFF"/>
              </w:rPr>
              <w:t>日，金刚玻璃第一大股东金刚实业与申港证券签署股票质押协议，分别将</w:t>
            </w:r>
            <w:r>
              <w:rPr>
                <w:rFonts w:ascii="Arial" w:hAnsi="Arial" w:cs="Arial"/>
                <w:color w:val="333333"/>
                <w:kern w:val="2"/>
                <w:sz w:val="21"/>
                <w:szCs w:val="21"/>
                <w:shd w:val="clear" w:color="auto" w:fill="FFFFFF"/>
              </w:rPr>
              <w:t>1099.53</w:t>
            </w:r>
            <w:r>
              <w:rPr>
                <w:rFonts w:hint="eastAsia" w:ascii="Arial" w:hAnsi="Arial" w:cs="Arial"/>
                <w:color w:val="333333"/>
                <w:kern w:val="2"/>
                <w:sz w:val="21"/>
                <w:szCs w:val="21"/>
                <w:shd w:val="clear" w:color="auto" w:fill="FFFFFF"/>
              </w:rPr>
              <w:t>万股、</w:t>
            </w:r>
            <w:r>
              <w:rPr>
                <w:rFonts w:ascii="Arial" w:hAnsi="Arial" w:cs="Arial"/>
                <w:color w:val="333333"/>
                <w:kern w:val="2"/>
                <w:sz w:val="21"/>
                <w:szCs w:val="21"/>
                <w:shd w:val="clear" w:color="auto" w:fill="FFFFFF"/>
              </w:rPr>
              <w:t>333.47</w:t>
            </w:r>
            <w:r>
              <w:rPr>
                <w:rFonts w:hint="eastAsia" w:ascii="Arial" w:hAnsi="Arial" w:cs="Arial"/>
                <w:color w:val="333333"/>
                <w:kern w:val="2"/>
                <w:sz w:val="21"/>
                <w:szCs w:val="21"/>
                <w:shd w:val="clear" w:color="auto" w:fill="FFFFFF"/>
              </w:rPr>
              <w:t>万股金刚玻璃股票质押给申港证券，所质押的股票合计占金刚玻璃总股本的</w:t>
            </w:r>
            <w:r>
              <w:rPr>
                <w:rFonts w:ascii="Arial" w:hAnsi="Arial" w:cs="Arial"/>
                <w:color w:val="333333"/>
                <w:kern w:val="2"/>
                <w:sz w:val="21"/>
                <w:szCs w:val="21"/>
                <w:shd w:val="clear" w:color="auto" w:fill="FFFFFF"/>
              </w:rPr>
              <w:t>6.63%</w:t>
            </w:r>
            <w:r>
              <w:rPr>
                <w:rFonts w:hint="eastAsia" w:ascii="Arial" w:hAnsi="Arial" w:cs="Arial"/>
                <w:color w:val="333333"/>
                <w:kern w:val="2"/>
                <w:sz w:val="21"/>
                <w:szCs w:val="21"/>
                <w:shd w:val="clear" w:color="auto" w:fill="FFFFFF"/>
              </w:rPr>
              <w:t>。然而直到</w:t>
            </w:r>
            <w:r>
              <w:rPr>
                <w:rFonts w:ascii="Arial" w:hAnsi="Arial" w:cs="Arial"/>
                <w:color w:val="333333"/>
                <w:kern w:val="2"/>
                <w:sz w:val="21"/>
                <w:szCs w:val="21"/>
                <w:shd w:val="clear" w:color="auto" w:fill="FFFFFF"/>
              </w:rPr>
              <w:t>2018</w:t>
            </w:r>
            <w:r>
              <w:rPr>
                <w:rFonts w:hint="eastAsia" w:ascii="Arial" w:hAnsi="Arial" w:cs="Arial"/>
                <w:color w:val="333333"/>
                <w:kern w:val="2"/>
                <w:sz w:val="21"/>
                <w:szCs w:val="21"/>
                <w:shd w:val="clear" w:color="auto" w:fill="FFFFFF"/>
              </w:rPr>
              <w:t>年</w:t>
            </w:r>
            <w:r>
              <w:rPr>
                <w:rFonts w:ascii="Arial" w:hAnsi="Arial" w:cs="Arial"/>
                <w:color w:val="333333"/>
                <w:kern w:val="2"/>
                <w:sz w:val="21"/>
                <w:szCs w:val="21"/>
                <w:shd w:val="clear" w:color="auto" w:fill="FFFFFF"/>
              </w:rPr>
              <w:t>10</w:t>
            </w:r>
            <w:r>
              <w:rPr>
                <w:rFonts w:hint="eastAsia" w:ascii="Arial" w:hAnsi="Arial" w:cs="Arial"/>
                <w:color w:val="333333"/>
                <w:kern w:val="2"/>
                <w:sz w:val="21"/>
                <w:szCs w:val="21"/>
                <w:shd w:val="clear" w:color="auto" w:fill="FFFFFF"/>
              </w:rPr>
              <w:t>月</w:t>
            </w:r>
            <w:r>
              <w:rPr>
                <w:rFonts w:ascii="Arial" w:hAnsi="Arial" w:cs="Arial"/>
                <w:color w:val="333333"/>
                <w:kern w:val="2"/>
                <w:sz w:val="21"/>
                <w:szCs w:val="21"/>
                <w:shd w:val="clear" w:color="auto" w:fill="FFFFFF"/>
              </w:rPr>
              <w:t>19</w:t>
            </w:r>
            <w:r>
              <w:rPr>
                <w:rFonts w:hint="eastAsia" w:ascii="Arial" w:hAnsi="Arial" w:cs="Arial"/>
                <w:color w:val="333333"/>
                <w:kern w:val="2"/>
                <w:sz w:val="21"/>
                <w:szCs w:val="21"/>
                <w:shd w:val="clear" w:color="auto" w:fill="FFFFFF"/>
              </w:rPr>
              <w:t>日，金刚玻璃才在公告中透露，金刚实业累计质押的公司股票已经达到</w:t>
            </w:r>
            <w:r>
              <w:rPr>
                <w:rFonts w:ascii="Arial" w:hAnsi="Arial" w:cs="Arial"/>
                <w:color w:val="333333"/>
                <w:kern w:val="2"/>
                <w:sz w:val="21"/>
                <w:szCs w:val="21"/>
                <w:shd w:val="clear" w:color="auto" w:fill="FFFFFF"/>
              </w:rPr>
              <w:t>2314.91</w:t>
            </w:r>
            <w:r>
              <w:rPr>
                <w:rFonts w:hint="eastAsia" w:ascii="Arial" w:hAnsi="Arial" w:cs="Arial"/>
                <w:color w:val="333333"/>
                <w:kern w:val="2"/>
                <w:sz w:val="21"/>
                <w:szCs w:val="21"/>
                <w:shd w:val="clear" w:color="auto" w:fill="FFFFFF"/>
              </w:rPr>
              <w:t>万股，占其所持公司股票总数的</w:t>
            </w:r>
            <w:r>
              <w:rPr>
                <w:rFonts w:ascii="Arial" w:hAnsi="Arial" w:cs="Arial"/>
                <w:color w:val="333333"/>
                <w:kern w:val="2"/>
                <w:sz w:val="21"/>
                <w:szCs w:val="21"/>
                <w:shd w:val="clear" w:color="auto" w:fill="FFFFFF"/>
              </w:rPr>
              <w:t>99.97%</w:t>
            </w:r>
            <w:r>
              <w:rPr>
                <w:rFonts w:hint="eastAsia" w:ascii="Arial" w:hAnsi="Arial" w:cs="Arial"/>
                <w:color w:val="333333"/>
                <w:kern w:val="2"/>
                <w:sz w:val="21"/>
                <w:szCs w:val="21"/>
                <w:shd w:val="clear" w:color="auto" w:fill="FFFFFF"/>
              </w:rPr>
              <w:t>，占金刚玻璃总股本的</w:t>
            </w:r>
            <w:r>
              <w:rPr>
                <w:rFonts w:ascii="Arial" w:hAnsi="Arial" w:cs="Arial"/>
                <w:color w:val="333333"/>
                <w:kern w:val="2"/>
                <w:sz w:val="21"/>
                <w:szCs w:val="21"/>
                <w:shd w:val="clear" w:color="auto" w:fill="FFFFFF"/>
              </w:rPr>
              <w:t xml:space="preserve"> 10.72%</w:t>
            </w:r>
            <w:r>
              <w:rPr>
                <w:rFonts w:hint="eastAsia" w:ascii="Arial" w:hAnsi="Arial" w:cs="Arial"/>
                <w:color w:val="333333"/>
                <w:kern w:val="2"/>
                <w:sz w:val="21"/>
                <w:szCs w:val="21"/>
                <w:shd w:val="clear" w:color="auto" w:fill="FFFFFF"/>
              </w:rPr>
              <w:t>。而由于民间借贷及</w:t>
            </w:r>
            <w:r>
              <w:rPr>
                <w:rFonts w:ascii="Arial" w:hAnsi="Arial" w:cs="Arial"/>
                <w:color w:val="333333"/>
                <w:kern w:val="2"/>
                <w:sz w:val="21"/>
                <w:szCs w:val="21"/>
                <w:shd w:val="clear" w:color="auto" w:fill="FFFFFF"/>
              </w:rPr>
              <w:t>PE</w:t>
            </w:r>
            <w:r>
              <w:rPr>
                <w:rFonts w:hint="eastAsia" w:ascii="Arial" w:hAnsi="Arial" w:cs="Arial"/>
                <w:color w:val="333333"/>
                <w:kern w:val="2"/>
                <w:sz w:val="21"/>
                <w:szCs w:val="21"/>
                <w:shd w:val="clear" w:color="auto" w:fill="FFFFFF"/>
              </w:rPr>
              <w:t>投资回购条款的纠纷，</w:t>
            </w:r>
            <w:r>
              <w:rPr>
                <w:rFonts w:ascii="Arial" w:hAnsi="Arial" w:cs="Arial"/>
                <w:color w:val="333333"/>
                <w:kern w:val="2"/>
                <w:sz w:val="21"/>
                <w:szCs w:val="21"/>
                <w:shd w:val="clear" w:color="auto" w:fill="FFFFFF"/>
              </w:rPr>
              <w:t>2018</w:t>
            </w:r>
            <w:r>
              <w:rPr>
                <w:rFonts w:hint="eastAsia" w:ascii="Arial" w:hAnsi="Arial" w:cs="Arial"/>
                <w:color w:val="333333"/>
                <w:kern w:val="2"/>
                <w:sz w:val="21"/>
                <w:szCs w:val="21"/>
                <w:shd w:val="clear" w:color="auto" w:fill="FFFFFF"/>
              </w:rPr>
              <w:t>年</w:t>
            </w:r>
            <w:r>
              <w:rPr>
                <w:rFonts w:ascii="Arial" w:hAnsi="Arial" w:cs="Arial"/>
                <w:color w:val="333333"/>
                <w:kern w:val="2"/>
                <w:sz w:val="21"/>
                <w:szCs w:val="21"/>
                <w:shd w:val="clear" w:color="auto" w:fill="FFFFFF"/>
              </w:rPr>
              <w:t>3</w:t>
            </w:r>
            <w:r>
              <w:rPr>
                <w:rFonts w:hint="eastAsia" w:ascii="Arial" w:hAnsi="Arial" w:cs="Arial"/>
                <w:color w:val="333333"/>
                <w:kern w:val="2"/>
                <w:sz w:val="21"/>
                <w:szCs w:val="21"/>
                <w:shd w:val="clear" w:color="auto" w:fill="FFFFFF"/>
              </w:rPr>
              <w:t>月</w:t>
            </w:r>
            <w:r>
              <w:rPr>
                <w:rFonts w:ascii="Arial" w:hAnsi="Arial" w:cs="Arial"/>
                <w:color w:val="333333"/>
                <w:kern w:val="2"/>
                <w:sz w:val="21"/>
                <w:szCs w:val="21"/>
                <w:shd w:val="clear" w:color="auto" w:fill="FFFFFF"/>
              </w:rPr>
              <w:t>8</w:t>
            </w:r>
            <w:r>
              <w:rPr>
                <w:rFonts w:hint="eastAsia" w:ascii="Arial" w:hAnsi="Arial" w:cs="Arial"/>
                <w:color w:val="333333"/>
                <w:kern w:val="2"/>
                <w:sz w:val="21"/>
                <w:szCs w:val="21"/>
                <w:shd w:val="clear" w:color="auto" w:fill="FFFFFF"/>
              </w:rPr>
              <w:t>日至</w:t>
            </w:r>
            <w:r>
              <w:rPr>
                <w:rFonts w:ascii="Arial" w:hAnsi="Arial" w:cs="Arial"/>
                <w:color w:val="333333"/>
                <w:kern w:val="2"/>
                <w:sz w:val="21"/>
                <w:szCs w:val="21"/>
                <w:shd w:val="clear" w:color="auto" w:fill="FFFFFF"/>
              </w:rPr>
              <w:t>4</w:t>
            </w:r>
            <w:r>
              <w:rPr>
                <w:rFonts w:hint="eastAsia" w:ascii="Arial" w:hAnsi="Arial" w:cs="Arial"/>
                <w:color w:val="333333"/>
                <w:kern w:val="2"/>
                <w:sz w:val="21"/>
                <w:szCs w:val="21"/>
                <w:shd w:val="clear" w:color="auto" w:fill="FFFFFF"/>
              </w:rPr>
              <w:t>月</w:t>
            </w:r>
            <w:r>
              <w:rPr>
                <w:rFonts w:ascii="Arial" w:hAnsi="Arial" w:cs="Arial"/>
                <w:color w:val="333333"/>
                <w:kern w:val="2"/>
                <w:sz w:val="21"/>
                <w:szCs w:val="21"/>
                <w:shd w:val="clear" w:color="auto" w:fill="FFFFFF"/>
              </w:rPr>
              <w:t>10</w:t>
            </w:r>
            <w:r>
              <w:rPr>
                <w:rFonts w:hint="eastAsia" w:ascii="Arial" w:hAnsi="Arial" w:cs="Arial"/>
                <w:color w:val="333333"/>
                <w:kern w:val="2"/>
                <w:sz w:val="21"/>
                <w:szCs w:val="21"/>
                <w:shd w:val="clear" w:color="auto" w:fill="FFFFFF"/>
              </w:rPr>
              <w:t>日期间，罗伟广所持的</w:t>
            </w:r>
            <w:r>
              <w:rPr>
                <w:rFonts w:ascii="Arial" w:hAnsi="Arial" w:cs="Arial"/>
                <w:color w:val="333333"/>
                <w:kern w:val="2"/>
                <w:sz w:val="21"/>
                <w:szCs w:val="21"/>
                <w:shd w:val="clear" w:color="auto" w:fill="FFFFFF"/>
              </w:rPr>
              <w:t>2129</w:t>
            </w:r>
            <w:r>
              <w:rPr>
                <w:rFonts w:hint="eastAsia" w:ascii="Arial" w:hAnsi="Arial" w:cs="Arial"/>
                <w:color w:val="333333"/>
                <w:kern w:val="2"/>
                <w:sz w:val="21"/>
                <w:szCs w:val="21"/>
                <w:shd w:val="clear" w:color="auto" w:fill="FFFFFF"/>
              </w:rPr>
              <w:t>万股金刚玻璃股份被司法冻结及轮候冻结，上述股份占金刚玻璃总股本的</w:t>
            </w:r>
            <w:r>
              <w:rPr>
                <w:rFonts w:ascii="Arial" w:hAnsi="Arial" w:cs="Arial"/>
                <w:color w:val="333333"/>
                <w:kern w:val="2"/>
                <w:sz w:val="21"/>
                <w:szCs w:val="21"/>
                <w:shd w:val="clear" w:color="auto" w:fill="FFFFFF"/>
              </w:rPr>
              <w:t>9.86%</w:t>
            </w:r>
            <w:r>
              <w:rPr>
                <w:rFonts w:hint="eastAsia" w:ascii="Arial" w:hAnsi="Arial" w:cs="Arial"/>
                <w:color w:val="333333"/>
                <w:kern w:val="2"/>
                <w:sz w:val="21"/>
                <w:szCs w:val="21"/>
                <w:shd w:val="clear" w:color="auto" w:fill="FFFFFF"/>
              </w:rPr>
              <w:t>，而金刚玻璃并未及时就此事进行公告。</w:t>
            </w:r>
          </w:p>
          <w:p>
            <w:pPr>
              <w:pStyle w:val="6"/>
              <w:widowControl/>
              <w:spacing w:beforeAutospacing="0" w:after="450" w:afterAutospacing="0"/>
              <w:ind w:firstLine="420"/>
              <w:rPr>
                <w:rFonts w:ascii="Arial" w:hAnsi="Arial" w:cs="Arial"/>
                <w:color w:val="333333"/>
                <w:kern w:val="2"/>
                <w:sz w:val="21"/>
                <w:szCs w:val="21"/>
                <w:shd w:val="clear" w:color="auto" w:fill="FFFFFF"/>
              </w:rPr>
            </w:pPr>
            <w:r>
              <w:t>2018</w:t>
            </w:r>
            <w:r>
              <w:rPr>
                <w:rFonts w:hint="eastAsia"/>
              </w:rPr>
              <w:t>年金刚玻璃的财务报表永拓会计师事务所给出的是无法表示意见，说明审计人员在职业过程中，能做到勤勉尽责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r>
              <w:rPr>
                <w:rFonts w:hint="eastAsia"/>
              </w:rPr>
              <w:t>虚增收入</w:t>
            </w:r>
            <w:r>
              <w:t xml:space="preserve">   </w:t>
            </w:r>
            <w:r>
              <w:rPr>
                <w:rFonts w:hint="eastAsia"/>
              </w:rPr>
              <w:t>关联方交易</w:t>
            </w:r>
            <w:r>
              <w:t xml:space="preserve">   </w:t>
            </w:r>
            <w:r>
              <w:rPr>
                <w:rFonts w:hint="eastAsia"/>
              </w:rPr>
              <w:t>无法表示意见</w:t>
            </w:r>
          </w:p>
        </w:tc>
      </w:tr>
    </w:tbl>
    <w:p/>
    <w:p/>
    <w:p/>
    <w:p/>
    <w:p/>
    <w:p>
      <w:pPr>
        <w:pStyle w:val="2"/>
        <w:keepNext w:val="0"/>
        <w:keepLines w:val="0"/>
        <w:widowControl/>
        <w:spacing w:before="0" w:after="0"/>
      </w:pPr>
      <w:bookmarkStart w:id="5" w:name="_Toc32002"/>
      <w:r>
        <w:t xml:space="preserve">03 </w:t>
      </w:r>
      <w:r>
        <w:rPr>
          <w:rFonts w:hint="eastAsia"/>
        </w:rPr>
        <w:t>万福生科事件</w:t>
      </w:r>
      <w:bookmarkEnd w:id="5"/>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pPr>
            <w:r>
              <w:t>C03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2012</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万福生科股份有限公司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农副产品加工业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5" w:hRule="atLeast"/>
        </w:trPr>
        <w:tc>
          <w:tcPr>
            <w:tcW w:w="1980" w:type="dxa"/>
          </w:tcPr>
          <w:p>
            <w:r>
              <w:rPr>
                <w:rFonts w:hint="eastAsia"/>
              </w:rPr>
              <w:t>企业单位案情描述</w:t>
            </w:r>
          </w:p>
        </w:tc>
        <w:tc>
          <w:tcPr>
            <w:tcW w:w="6316" w:type="dxa"/>
          </w:tcPr>
          <w:p>
            <w:pPr>
              <w:rPr>
                <w:b/>
              </w:rPr>
            </w:pPr>
            <w:r>
              <w:rPr>
                <w:rFonts w:hint="eastAsia"/>
                <w:b/>
              </w:rPr>
              <w:t>【企业背景】</w:t>
            </w:r>
          </w:p>
          <w:p>
            <w:pPr>
              <w:widowControl/>
              <w:shd w:val="clear" w:color="auto" w:fill="FFFFFF"/>
              <w:spacing w:after="225" w:line="360" w:lineRule="atLeast"/>
              <w:ind w:firstLine="420"/>
              <w:jc w:val="left"/>
              <w:rPr>
                <w:rFonts w:ascii="Arial" w:hAnsi="Arial" w:cs="Arial"/>
                <w:color w:val="333333"/>
                <w:kern w:val="0"/>
                <w:szCs w:val="21"/>
                <w:shd w:val="clear" w:color="auto" w:fill="FFFFFF"/>
              </w:rPr>
            </w:pPr>
            <w:r>
              <w:rPr>
                <w:rFonts w:hint="eastAsia" w:ascii="Arial" w:hAnsi="Arial" w:cs="Arial"/>
                <w:color w:val="333333"/>
                <w:kern w:val="0"/>
                <w:szCs w:val="21"/>
                <w:shd w:val="clear" w:color="auto" w:fill="FFFFFF"/>
              </w:rPr>
              <w:t>万福生科公司是一家集粮食收储、大米和油脂加工、大米淀粉糖和蛋白粉系列产品生产销售及科研开发为一体的省级农业产业化龙头企业、省级</w:t>
            </w:r>
            <w:r>
              <w:fldChar w:fldCharType="begin"/>
            </w:r>
            <w:r>
              <w:instrText xml:space="preserve"> HYPERLINK "https://baike.baidu.com/item/%E9%AB%98%E6%96%B0%E6%8A%80%E6%9C%AF%E4%BC%81%E4%B8%9A/3673778" \t "https://baike.baidu.com/item/%E4%B8%87%E7%A6%8F%E7%94%9F%E7%A7%91/_blank" </w:instrText>
            </w:r>
            <w:r>
              <w:fldChar w:fldCharType="separate"/>
            </w:r>
            <w:r>
              <w:rPr>
                <w:rFonts w:hint="eastAsia" w:ascii="Arial" w:hAnsi="Arial" w:cs="Arial"/>
                <w:color w:val="333333"/>
                <w:kern w:val="0"/>
                <w:szCs w:val="21"/>
                <w:shd w:val="clear" w:color="auto" w:fill="FFFFFF"/>
              </w:rPr>
              <w:t>高新技术企业</w:t>
            </w:r>
            <w:r>
              <w:rPr>
                <w:rFonts w:hint="eastAsia" w:ascii="Arial" w:hAnsi="Arial" w:cs="Arial"/>
                <w:color w:val="333333"/>
                <w:kern w:val="0"/>
                <w:szCs w:val="21"/>
                <w:shd w:val="clear" w:color="auto" w:fill="FFFFFF"/>
              </w:rPr>
              <w:fldChar w:fldCharType="end"/>
            </w:r>
            <w:r>
              <w:rPr>
                <w:rFonts w:hint="eastAsia" w:ascii="Arial" w:hAnsi="Arial" w:cs="Arial"/>
                <w:color w:val="333333"/>
                <w:kern w:val="0"/>
                <w:szCs w:val="21"/>
                <w:shd w:val="clear" w:color="auto" w:fill="FFFFFF"/>
              </w:rPr>
              <w:t>。</w:t>
            </w:r>
          </w:p>
          <w:p>
            <w:pPr>
              <w:widowControl/>
              <w:shd w:val="clear" w:color="auto" w:fill="FFFFFF"/>
              <w:spacing w:after="225" w:line="360" w:lineRule="atLeast"/>
              <w:ind w:firstLine="420"/>
              <w:jc w:val="left"/>
            </w:pPr>
            <w:r>
              <w:rPr>
                <w:rFonts w:hint="eastAsia" w:ascii="Arial" w:hAnsi="Arial" w:cs="Arial"/>
                <w:color w:val="333333"/>
                <w:kern w:val="0"/>
                <w:szCs w:val="21"/>
                <w:shd w:val="clear" w:color="auto" w:fill="FFFFFF"/>
              </w:rPr>
              <w:t>公司在国内首创以大米淀粉糖、大米蛋白为核心产品的稻米精深加工及副产物高效综合利用的</w:t>
            </w:r>
            <w:r>
              <w:fldChar w:fldCharType="begin"/>
            </w:r>
            <w:r>
              <w:instrText xml:space="preserve"> HYPERLINK "https://baike.baidu.com/item/%E5%BE%AA%E7%8E%AF%E7%BB%8F%E6%B5%8E/1116348" \t "https://baike.baidu.com/item/%E4%B8%87%E7%A6%8F%E7%94%9F%E7%A7%91/_blank" </w:instrText>
            </w:r>
            <w:r>
              <w:fldChar w:fldCharType="separate"/>
            </w:r>
            <w:r>
              <w:rPr>
                <w:rFonts w:hint="eastAsia" w:ascii="Arial" w:hAnsi="Arial" w:cs="Arial"/>
                <w:color w:val="333333"/>
                <w:kern w:val="0"/>
                <w:szCs w:val="21"/>
                <w:shd w:val="clear" w:color="auto" w:fill="FFFFFF"/>
              </w:rPr>
              <w:t>循环经济</w:t>
            </w:r>
            <w:r>
              <w:rPr>
                <w:rFonts w:hint="eastAsia" w:ascii="Arial" w:hAnsi="Arial" w:cs="Arial"/>
                <w:color w:val="333333"/>
                <w:kern w:val="0"/>
                <w:szCs w:val="21"/>
                <w:shd w:val="clear" w:color="auto" w:fill="FFFFFF"/>
              </w:rPr>
              <w:fldChar w:fldCharType="end"/>
            </w:r>
            <w:r>
              <w:rPr>
                <w:rFonts w:hint="eastAsia" w:ascii="Arial" w:hAnsi="Arial" w:cs="Arial"/>
                <w:color w:val="333333"/>
                <w:kern w:val="0"/>
                <w:szCs w:val="21"/>
                <w:shd w:val="clear" w:color="auto" w:fill="FFFFFF"/>
              </w:rPr>
              <w:t>生产模式，并已成为循环经济水平和副产品综合利用效率最高、产业链条最长的企业之一。技术成果整体达到国际先进水平，在稻米葡萄糖结晶技术等方面居国际领先水平，荣获湖南省科技进步一等奖。</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陬福</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商标被认定为</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中国驰名商标</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陬福</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大米、高麦芽糖浆均为</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湖南名牌产品</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和</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湖南名优特新产品</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陬福</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大米还被</w:t>
            </w:r>
            <w:r>
              <w:fldChar w:fldCharType="begin"/>
            </w:r>
            <w:r>
              <w:instrText xml:space="preserve"> HYPERLINK "https://baike.baidu.com/item/%E4%B8%AD%E5%9B%BD%E7%B2%AE%E9%A3%9F%E8%A1%8C%E4%B8%9A%E5%8D%8F%E4%BC%9A/1153730" \t "https://baike.baidu.com/item/%E4%B8%87%E7%A6%8F%E7%94%9F%E7%A7%91/_blank" </w:instrText>
            </w:r>
            <w:r>
              <w:fldChar w:fldCharType="separate"/>
            </w:r>
            <w:r>
              <w:rPr>
                <w:rFonts w:hint="eastAsia" w:ascii="Arial" w:hAnsi="Arial" w:cs="Arial"/>
                <w:color w:val="333333"/>
                <w:kern w:val="0"/>
                <w:szCs w:val="21"/>
                <w:shd w:val="clear" w:color="auto" w:fill="FFFFFF"/>
              </w:rPr>
              <w:t>中国粮食行业协会</w:t>
            </w:r>
            <w:r>
              <w:rPr>
                <w:rFonts w:hint="eastAsia" w:ascii="Arial" w:hAnsi="Arial" w:cs="Arial"/>
                <w:color w:val="333333"/>
                <w:kern w:val="0"/>
                <w:szCs w:val="21"/>
                <w:shd w:val="clear" w:color="auto" w:fill="FFFFFF"/>
              </w:rPr>
              <w:fldChar w:fldCharType="end"/>
            </w:r>
            <w:r>
              <w:rPr>
                <w:rFonts w:hint="eastAsia" w:ascii="Arial" w:hAnsi="Arial" w:cs="Arial"/>
                <w:color w:val="333333"/>
                <w:kern w:val="0"/>
                <w:szCs w:val="21"/>
                <w:shd w:val="clear" w:color="auto" w:fill="FFFFFF"/>
              </w:rPr>
              <w:t>评为</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放心米</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。企业先后被评为</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重合同守信用单位</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w:t>
            </w:r>
            <w:r>
              <w:rPr>
                <w:rFonts w:ascii="Arial" w:hAnsi="Arial" w:cs="Arial"/>
                <w:color w:val="333333"/>
                <w:kern w:val="0"/>
                <w:szCs w:val="21"/>
                <w:shd w:val="clear" w:color="auto" w:fill="FFFFFF"/>
              </w:rPr>
              <w:t>“AA</w:t>
            </w:r>
            <w:r>
              <w:rPr>
                <w:rFonts w:hint="eastAsia" w:ascii="Arial" w:hAnsi="Arial" w:cs="Arial"/>
                <w:color w:val="333333"/>
                <w:kern w:val="0"/>
                <w:szCs w:val="21"/>
                <w:shd w:val="clear" w:color="auto" w:fill="FFFFFF"/>
              </w:rPr>
              <w:t>信用等级企业</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湖南省粮油加工重点企业</w:t>
            </w:r>
            <w:r>
              <w:rPr>
                <w:rFonts w:ascii="Arial" w:hAnsi="Arial" w:cs="Arial"/>
                <w:color w:val="333333"/>
                <w:kern w:val="0"/>
                <w:szCs w:val="21"/>
                <w:shd w:val="clear" w:color="auto" w:fill="FFFFFF"/>
              </w:rPr>
              <w:t>”</w:t>
            </w:r>
            <w:r>
              <w:rPr>
                <w:rFonts w:hint="eastAsia" w:ascii="Arial" w:hAnsi="Arial" w:cs="Arial"/>
                <w:color w:val="333333"/>
                <w:kern w:val="0"/>
                <w:szCs w:val="21"/>
                <w:shd w:val="clear" w:color="auto" w:fill="FFFFFF"/>
              </w:rPr>
              <w:t>等荣誉称号。</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【案情背景】</w:t>
            </w:r>
          </w:p>
          <w:p>
            <w:pPr>
              <w:pStyle w:val="6"/>
              <w:widowControl/>
              <w:shd w:val="clear" w:color="auto" w:fill="FFFFFF"/>
              <w:spacing w:before="132" w:beforeAutospacing="0" w:after="378" w:afterAutospacing="0"/>
              <w:ind w:firstLine="630" w:firstLineChars="300"/>
              <w:rPr>
                <w:rFonts w:ascii="Arial" w:hAnsi="Arial" w:cs="Arial"/>
                <w:color w:val="333333"/>
                <w:sz w:val="21"/>
                <w:szCs w:val="21"/>
                <w:shd w:val="clear" w:color="auto" w:fill="FFFFFF"/>
              </w:rPr>
            </w:pPr>
            <w:r>
              <w:rPr>
                <w:rFonts w:hint="eastAsia" w:ascii="Arial" w:hAnsi="Arial" w:cs="Arial"/>
                <w:color w:val="333333"/>
                <w:sz w:val="21"/>
                <w:szCs w:val="21"/>
                <w:shd w:val="clear" w:color="auto" w:fill="FFFFFF"/>
              </w:rPr>
              <w:t>今年上半年，公司实现的净利润由于受到原材料价格的上涨、计提的资产减值损失等因素同比有所下降，但公司又称：公司在</w:t>
            </w:r>
            <w:r>
              <w:rPr>
                <w:rFonts w:ascii="Arial" w:hAnsi="Arial" w:cs="Arial"/>
                <w:color w:val="333333"/>
                <w:sz w:val="21"/>
                <w:szCs w:val="21"/>
                <w:shd w:val="clear" w:color="auto" w:fill="FFFFFF"/>
              </w:rPr>
              <w:t>2011</w:t>
            </w:r>
            <w:r>
              <w:rPr>
                <w:rFonts w:hint="eastAsia" w:ascii="Arial" w:hAnsi="Arial" w:cs="Arial"/>
                <w:color w:val="333333"/>
                <w:sz w:val="21"/>
                <w:szCs w:val="21"/>
                <w:shd w:val="clear" w:color="auto" w:fill="FFFFFF"/>
              </w:rPr>
              <w:t>年年度报告中披露公司</w:t>
            </w:r>
            <w:r>
              <w:rPr>
                <w:rFonts w:ascii="Arial" w:hAnsi="Arial" w:cs="Arial"/>
                <w:color w:val="333333"/>
                <w:sz w:val="21"/>
                <w:szCs w:val="21"/>
                <w:shd w:val="clear" w:color="auto" w:fill="FFFFFF"/>
              </w:rPr>
              <w:t>2012</w:t>
            </w:r>
            <w:r>
              <w:rPr>
                <w:rFonts w:hint="eastAsia" w:ascii="Arial" w:hAnsi="Arial" w:cs="Arial"/>
                <w:color w:val="333333"/>
                <w:sz w:val="21"/>
                <w:szCs w:val="21"/>
                <w:shd w:val="clear" w:color="auto" w:fill="FFFFFF"/>
              </w:rPr>
              <w:t>年经营目标为：力争公司</w:t>
            </w:r>
            <w:r>
              <w:rPr>
                <w:rFonts w:ascii="Arial" w:hAnsi="Arial" w:cs="Arial"/>
                <w:color w:val="333333"/>
                <w:sz w:val="21"/>
                <w:szCs w:val="21"/>
                <w:shd w:val="clear" w:color="auto" w:fill="FFFFFF"/>
              </w:rPr>
              <w:t>2012</w:t>
            </w:r>
            <w:r>
              <w:rPr>
                <w:rFonts w:hint="eastAsia" w:ascii="Arial" w:hAnsi="Arial" w:cs="Arial"/>
                <w:color w:val="333333"/>
                <w:sz w:val="21"/>
                <w:szCs w:val="21"/>
                <w:shd w:val="clear" w:color="auto" w:fill="FFFFFF"/>
              </w:rPr>
              <w:t>年销售收入达到</w:t>
            </w:r>
            <w:r>
              <w:rPr>
                <w:rFonts w:ascii="Arial" w:hAnsi="Arial" w:cs="Arial"/>
                <w:color w:val="333333"/>
                <w:sz w:val="21"/>
                <w:szCs w:val="21"/>
                <w:shd w:val="clear" w:color="auto" w:fill="FFFFFF"/>
              </w:rPr>
              <w:t>63,000-65,000</w:t>
            </w:r>
            <w:r>
              <w:rPr>
                <w:rFonts w:hint="eastAsia" w:ascii="Arial" w:hAnsi="Arial" w:cs="Arial"/>
                <w:color w:val="333333"/>
                <w:sz w:val="21"/>
                <w:szCs w:val="21"/>
                <w:shd w:val="clear" w:color="auto" w:fill="FFFFFF"/>
              </w:rPr>
              <w:t>万元，净利润达到</w:t>
            </w:r>
            <w:r>
              <w:rPr>
                <w:rFonts w:ascii="Arial" w:hAnsi="Arial" w:cs="Arial"/>
                <w:color w:val="333333"/>
                <w:sz w:val="21"/>
                <w:szCs w:val="21"/>
                <w:shd w:val="clear" w:color="auto" w:fill="FFFFFF"/>
              </w:rPr>
              <w:t>7,200-7,400</w:t>
            </w:r>
            <w:r>
              <w:rPr>
                <w:rFonts w:hint="eastAsia" w:ascii="Arial" w:hAnsi="Arial" w:cs="Arial"/>
                <w:color w:val="333333"/>
                <w:sz w:val="21"/>
                <w:szCs w:val="21"/>
                <w:shd w:val="clear" w:color="auto" w:fill="FFFFFF"/>
              </w:rPr>
              <w:t>万元：</w:t>
            </w:r>
          </w:p>
          <w:p>
            <w:pPr>
              <w:pStyle w:val="6"/>
              <w:widowControl/>
              <w:shd w:val="clear" w:color="auto" w:fill="FFFFFF"/>
              <w:spacing w:before="132" w:beforeAutospacing="0" w:after="378" w:afterAutospacing="0"/>
              <w:ind w:firstLine="630" w:firstLineChars="300"/>
              <w:rPr>
                <w:rFonts w:ascii="Arial" w:hAnsi="Arial" w:eastAsia="Times New Roman" w:cs="Arial"/>
                <w:color w:val="191919"/>
                <w:szCs w:val="24"/>
              </w:rPr>
            </w:pPr>
            <w:r>
              <w:rPr>
                <w:rFonts w:hint="eastAsia" w:ascii="Arial" w:hAnsi="Arial" w:cs="Arial"/>
                <w:color w:val="333333"/>
                <w:sz w:val="21"/>
                <w:szCs w:val="21"/>
                <w:shd w:val="clear" w:color="auto" w:fill="FFFFFF"/>
              </w:rPr>
              <w:t>此时由湖南证监局上市公司检查组正在万福生科进行上市后的例行现场检查，检查组很快发现了万福生科</w:t>
            </w:r>
            <w:r>
              <w:rPr>
                <w:rFonts w:ascii="Arial" w:hAnsi="Arial" w:cs="Arial"/>
                <w:color w:val="333333"/>
                <w:sz w:val="21"/>
                <w:szCs w:val="21"/>
                <w:shd w:val="clear" w:color="auto" w:fill="FFFFFF"/>
              </w:rPr>
              <w:t>2012</w:t>
            </w:r>
            <w:r>
              <w:rPr>
                <w:rFonts w:hint="eastAsia" w:ascii="Arial" w:hAnsi="Arial" w:cs="Arial"/>
                <w:color w:val="333333"/>
                <w:sz w:val="21"/>
                <w:szCs w:val="21"/>
                <w:shd w:val="clear" w:color="auto" w:fill="FFFFFF"/>
              </w:rPr>
              <w:t>半年报预付账款存在重大异常：公开披露的资产负债表显示，预付账款余额为</w:t>
            </w:r>
            <w:r>
              <w:rPr>
                <w:rFonts w:ascii="Arial" w:hAnsi="Arial" w:cs="Arial"/>
                <w:color w:val="333333"/>
                <w:sz w:val="21"/>
                <w:szCs w:val="21"/>
                <w:shd w:val="clear" w:color="auto" w:fill="FFFFFF"/>
              </w:rPr>
              <w:t>1.46</w:t>
            </w:r>
            <w:r>
              <w:rPr>
                <w:rFonts w:hint="eastAsia" w:ascii="Arial" w:hAnsi="Arial" w:cs="Arial"/>
                <w:color w:val="333333"/>
                <w:sz w:val="21"/>
                <w:szCs w:val="21"/>
                <w:shd w:val="clear" w:color="auto" w:fill="FFFFFF"/>
              </w:rPr>
              <w:t>亿元，而科目余额表显示，万福生科预付账款余额超过</w:t>
            </w:r>
            <w:r>
              <w:rPr>
                <w:rFonts w:ascii="Arial" w:hAnsi="Arial" w:cs="Arial"/>
                <w:color w:val="333333"/>
                <w:sz w:val="21"/>
                <w:szCs w:val="21"/>
                <w:shd w:val="clear" w:color="auto" w:fill="FFFFFF"/>
              </w:rPr>
              <w:t>3</w:t>
            </w:r>
            <w:r>
              <w:rPr>
                <w:rFonts w:hint="eastAsia" w:ascii="Arial" w:hAnsi="Arial" w:cs="Arial"/>
                <w:color w:val="333333"/>
                <w:sz w:val="21"/>
                <w:szCs w:val="21"/>
                <w:shd w:val="clear" w:color="auto" w:fill="FFFFFF"/>
              </w:rPr>
              <w:t>个亿，预付账款</w:t>
            </w:r>
            <w:r>
              <w:rPr>
                <w:rFonts w:ascii="Arial" w:hAnsi="Arial" w:cs="Arial"/>
                <w:color w:val="333333"/>
                <w:sz w:val="21"/>
                <w:szCs w:val="21"/>
                <w:shd w:val="clear" w:color="auto" w:fill="FFFFFF"/>
              </w:rPr>
              <w:t>“</w:t>
            </w:r>
            <w:r>
              <w:rPr>
                <w:rFonts w:hint="eastAsia" w:ascii="Arial" w:hAnsi="Arial" w:cs="Arial"/>
                <w:color w:val="333333"/>
                <w:sz w:val="21"/>
                <w:szCs w:val="21"/>
                <w:shd w:val="clear" w:color="auto" w:fill="FFFFFF"/>
              </w:rPr>
              <w:t>账表不符</w:t>
            </w:r>
            <w:r>
              <w:rPr>
                <w:rFonts w:ascii="Arial" w:hAnsi="Arial" w:cs="Arial"/>
                <w:color w:val="333333"/>
                <w:sz w:val="21"/>
                <w:szCs w:val="21"/>
                <w:shd w:val="clear" w:color="auto" w:fill="FFFFFF"/>
              </w:rPr>
              <w:t>”</w:t>
            </w:r>
            <w:r>
              <w:rPr>
                <w:rFonts w:hint="eastAsia" w:ascii="Arial" w:hAnsi="Arial" w:cs="Arial"/>
                <w:color w:val="333333"/>
                <w:sz w:val="21"/>
                <w:szCs w:val="21"/>
                <w:shd w:val="clear" w:color="auto" w:fill="FFFFFF"/>
              </w:rPr>
              <w:t>；财务总监解释称为了让报表好看一点，将一部分预付账款重分类至在建工程等其它科目，但检查组职业敏感让其意识到如此畸高的预付账款绝对不正常，因为上年同期才只有</w:t>
            </w:r>
            <w:r>
              <w:rPr>
                <w:rFonts w:ascii="Arial" w:hAnsi="Arial" w:cs="Arial"/>
                <w:color w:val="333333"/>
                <w:sz w:val="21"/>
                <w:szCs w:val="21"/>
                <w:shd w:val="clear" w:color="auto" w:fill="FFFFFF"/>
              </w:rPr>
              <w:t>0.2</w:t>
            </w:r>
            <w:r>
              <w:rPr>
                <w:rFonts w:hint="eastAsia" w:ascii="Arial" w:hAnsi="Arial" w:cs="Arial"/>
                <w:color w:val="333333"/>
                <w:sz w:val="21"/>
                <w:szCs w:val="21"/>
                <w:shd w:val="clear" w:color="auto" w:fill="FFFFFF"/>
              </w:rPr>
              <w:t>亿元</w:t>
            </w:r>
          </w:p>
          <w:p/>
          <w:p>
            <w:pPr>
              <w:rPr>
                <w:b/>
              </w:rPr>
            </w:pPr>
            <w:r>
              <w:rPr>
                <w:rFonts w:hint="eastAsia"/>
                <w:b/>
              </w:rPr>
              <w:t>【案情描述】</w:t>
            </w:r>
          </w:p>
          <w:p>
            <w:pPr>
              <w:pStyle w:val="6"/>
              <w:widowControl/>
              <w:shd w:val="clear" w:color="auto" w:fill="FFFFFF"/>
              <w:spacing w:before="132" w:beforeAutospacing="0" w:after="378" w:afterAutospacing="0"/>
            </w:pPr>
            <w:r>
              <w:rPr>
                <w:b/>
                <w:bCs/>
              </w:rPr>
              <w:tab/>
            </w:r>
            <w:r>
              <w:rPr>
                <w:rFonts w:hint="eastAsia" w:ascii="Arial" w:hAnsi="Arial" w:cs="Arial"/>
                <w:color w:val="333333"/>
                <w:sz w:val="21"/>
                <w:szCs w:val="21"/>
                <w:shd w:val="clear" w:color="auto" w:fill="FFFFFF"/>
              </w:rPr>
              <w:t>检查组立即追查到银行追踪资金真实去向，银行真实的资金流水显示，账列预付</w:t>
            </w:r>
            <w:r>
              <w:rPr>
                <w:rFonts w:ascii="Arial" w:hAnsi="Arial" w:cs="Arial"/>
                <w:color w:val="333333"/>
                <w:sz w:val="21"/>
                <w:szCs w:val="21"/>
                <w:shd w:val="clear" w:color="auto" w:fill="FFFFFF"/>
              </w:rPr>
              <w:t>8036</w:t>
            </w:r>
            <w:r>
              <w:rPr>
                <w:rFonts w:hint="eastAsia" w:ascii="Arial" w:hAnsi="Arial" w:cs="Arial"/>
                <w:color w:val="333333"/>
                <w:sz w:val="21"/>
                <w:szCs w:val="21"/>
                <w:shd w:val="clear" w:color="auto" w:fill="FFFFFF"/>
              </w:rPr>
              <w:t>万元设备供应款根本就没有打给供应商（法人），而是打给自然人；再一比对，发现下游回款根本不是客户（法人）打进来的，而是自然人打进来的。现场发现万福生科银行回单涉嫌造假重大违法事实之后，湖南证监局立即于</w:t>
            </w:r>
            <w:r>
              <w:rPr>
                <w:rFonts w:ascii="Arial" w:hAnsi="Arial" w:cs="Arial"/>
                <w:color w:val="333333"/>
                <w:sz w:val="21"/>
                <w:szCs w:val="21"/>
                <w:shd w:val="clear" w:color="auto" w:fill="FFFFFF"/>
              </w:rPr>
              <w:t>2012</w:t>
            </w:r>
            <w:r>
              <w:rPr>
                <w:rFonts w:hint="eastAsia" w:ascii="Arial" w:hAnsi="Arial" w:cs="Arial"/>
                <w:color w:val="333333"/>
                <w:sz w:val="21"/>
                <w:szCs w:val="21"/>
                <w:shd w:val="clear" w:color="auto" w:fill="FFFFFF"/>
              </w:rPr>
              <w:t>年</w:t>
            </w:r>
            <w:r>
              <w:rPr>
                <w:rFonts w:ascii="Arial" w:hAnsi="Arial" w:cs="Arial"/>
                <w:color w:val="333333"/>
                <w:sz w:val="21"/>
                <w:szCs w:val="21"/>
                <w:shd w:val="clear" w:color="auto" w:fill="FFFFFF"/>
              </w:rPr>
              <w:t>9</w:t>
            </w:r>
            <w:r>
              <w:rPr>
                <w:rFonts w:hint="eastAsia" w:ascii="Arial" w:hAnsi="Arial" w:cs="Arial"/>
                <w:color w:val="333333"/>
                <w:sz w:val="21"/>
                <w:szCs w:val="21"/>
                <w:shd w:val="clear" w:color="auto" w:fill="FFFFFF"/>
              </w:rPr>
              <w:t>月</w:t>
            </w:r>
            <w:r>
              <w:rPr>
                <w:rFonts w:ascii="Arial" w:hAnsi="Arial" w:cs="Arial"/>
                <w:color w:val="333333"/>
                <w:sz w:val="21"/>
                <w:szCs w:val="21"/>
                <w:shd w:val="clear" w:color="auto" w:fill="FFFFFF"/>
              </w:rPr>
              <w:t>14</w:t>
            </w:r>
            <w:r>
              <w:rPr>
                <w:rFonts w:hint="eastAsia" w:ascii="Arial" w:hAnsi="Arial" w:cs="Arial"/>
                <w:color w:val="333333"/>
                <w:sz w:val="21"/>
                <w:szCs w:val="21"/>
                <w:shd w:val="clear" w:color="auto" w:fill="FFFFFF"/>
              </w:rPr>
              <w:t>日宣布对其立案调查，案情上报之后得到证监会高度重视，</w:t>
            </w:r>
            <w:r>
              <w:rPr>
                <w:rFonts w:ascii="Arial" w:hAnsi="Arial" w:cs="Arial"/>
                <w:color w:val="333333"/>
                <w:sz w:val="21"/>
                <w:szCs w:val="21"/>
                <w:shd w:val="clear" w:color="auto" w:fill="FFFFFF"/>
              </w:rPr>
              <w:t>9</w:t>
            </w:r>
            <w:r>
              <w:rPr>
                <w:rFonts w:hint="eastAsia" w:ascii="Arial" w:hAnsi="Arial" w:cs="Arial"/>
                <w:color w:val="333333"/>
                <w:sz w:val="21"/>
                <w:szCs w:val="21"/>
                <w:shd w:val="clear" w:color="auto" w:fill="FFFFFF"/>
              </w:rPr>
              <w:t>月</w:t>
            </w:r>
            <w:r>
              <w:rPr>
                <w:rFonts w:ascii="Arial" w:hAnsi="Arial" w:cs="Arial"/>
                <w:color w:val="333333"/>
                <w:sz w:val="21"/>
                <w:szCs w:val="21"/>
                <w:shd w:val="clear" w:color="auto" w:fill="FFFFFF"/>
              </w:rPr>
              <w:t>17</w:t>
            </w:r>
            <w:r>
              <w:rPr>
                <w:rFonts w:hint="eastAsia" w:ascii="Arial" w:hAnsi="Arial" w:cs="Arial"/>
                <w:color w:val="333333"/>
                <w:sz w:val="21"/>
                <w:szCs w:val="21"/>
                <w:shd w:val="clear" w:color="auto" w:fill="FFFFFF"/>
              </w:rPr>
              <w:t>日中国证监会稽查总队宣布对其立案调查</w:t>
            </w:r>
            <w:r>
              <w:rPr>
                <w:rFonts w:ascii="Arial" w:hAnsi="Arial" w:cs="Arial"/>
                <w:color w:val="333333"/>
                <w:sz w:val="21"/>
                <w:szCs w:val="21"/>
                <w:shd w:val="clear" w:color="auto" w:fill="FFFFFF"/>
              </w:rPr>
              <w:t>.</w:t>
            </w:r>
            <w:r>
              <w:rPr>
                <w:rFonts w:hint="eastAsia" w:ascii="Arial" w:hAnsi="Arial" w:cs="Arial"/>
                <w:color w:val="333333"/>
                <w:sz w:val="21"/>
                <w:szCs w:val="21"/>
                <w:shd w:val="clear" w:color="auto" w:fill="FFFFFF"/>
              </w:rPr>
              <w:t>检查组从此揭开了一个伪造银行回单</w:t>
            </w:r>
            <w:r>
              <w:rPr>
                <w:rFonts w:ascii="Arial" w:hAnsi="Arial" w:cs="Arial"/>
                <w:color w:val="333333"/>
                <w:sz w:val="21"/>
                <w:szCs w:val="21"/>
                <w:shd w:val="clear" w:color="auto" w:fill="FFFFFF"/>
              </w:rPr>
              <w:t>14</w:t>
            </w:r>
            <w:r>
              <w:rPr>
                <w:rFonts w:hint="eastAsia" w:ascii="Arial" w:hAnsi="Arial" w:cs="Arial"/>
                <w:color w:val="333333"/>
                <w:sz w:val="21"/>
                <w:szCs w:val="21"/>
                <w:shd w:val="clear" w:color="auto" w:fill="FFFFFF"/>
              </w:rPr>
              <w:t>亿元、虚构收入</w:t>
            </w:r>
            <w:r>
              <w:rPr>
                <w:rFonts w:ascii="Arial" w:hAnsi="Arial" w:cs="Arial"/>
                <w:color w:val="333333"/>
                <w:sz w:val="21"/>
                <w:szCs w:val="21"/>
                <w:shd w:val="clear" w:color="auto" w:fill="FFFFFF"/>
              </w:rPr>
              <w:t>9</w:t>
            </w:r>
            <w:r>
              <w:rPr>
                <w:rFonts w:hint="eastAsia" w:ascii="Arial" w:hAnsi="Arial" w:cs="Arial"/>
                <w:color w:val="333333"/>
                <w:sz w:val="21"/>
                <w:szCs w:val="21"/>
                <w:shd w:val="clear" w:color="auto" w:fill="FFFFFF"/>
              </w:rPr>
              <w:t>亿多元的惊天大案。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rPr>
              <w:t>中磊会计师事务所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pStyle w:val="6"/>
              <w:widowControl/>
              <w:shd w:val="clear" w:color="auto" w:fill="FFFFFF"/>
              <w:spacing w:before="132" w:beforeAutospacing="0" w:after="378" w:afterAutospacing="0"/>
              <w:rPr>
                <w:rFonts w:ascii="Arial" w:hAnsi="Arial" w:cs="Arial"/>
                <w:color w:val="333333"/>
                <w:sz w:val="21"/>
                <w:szCs w:val="21"/>
                <w:shd w:val="clear" w:color="auto" w:fill="FFFFFF"/>
              </w:rPr>
            </w:pPr>
            <w:r>
              <w:rPr>
                <w:rFonts w:hint="eastAsia" w:ascii="Arial" w:hAnsi="Arial" w:cs="Arial"/>
                <w:color w:val="333333"/>
                <w:sz w:val="21"/>
                <w:szCs w:val="21"/>
                <w:shd w:val="clear" w:color="auto" w:fill="FFFFFF"/>
              </w:rPr>
              <w:t>万福生科的造假模式是用公司的自有资金打到体外循环，同时虚构粮食收购和产品销售业务，虚增销售收入和利润。为完成资金体外循环，万福生科借用了一些农户的身份去开立银行账户，并由万福生科控制使用，有些个人银行账户甚至连农户本人都不知道。</w:t>
            </w:r>
          </w:p>
          <w:p>
            <w:pPr>
              <w:pStyle w:val="6"/>
              <w:widowControl/>
              <w:shd w:val="clear" w:color="auto" w:fill="FFFFFF"/>
              <w:spacing w:before="132" w:beforeAutospacing="0" w:after="378" w:afterAutospacing="0"/>
              <w:rPr>
                <w:rFonts w:ascii="Arial" w:hAnsi="Arial" w:cs="Arial"/>
                <w:color w:val="333333"/>
                <w:sz w:val="21"/>
                <w:szCs w:val="21"/>
                <w:shd w:val="clear" w:color="auto" w:fill="FFFFFF"/>
              </w:rPr>
            </w:pPr>
            <w:r>
              <w:rPr>
                <w:rFonts w:hint="eastAsia" w:ascii="Arial" w:hAnsi="Arial" w:cs="Arial"/>
                <w:color w:val="333333"/>
                <w:sz w:val="21"/>
                <w:szCs w:val="21"/>
                <w:shd w:val="clear" w:color="auto" w:fill="FFFFFF"/>
              </w:rPr>
              <w:t>具体流程是，它首先把自己账上的资金打到其控制个人账户上去，同时在财务上记录粮食收购的预付款，再相应的做粮食收购的入账，完成原材料入账。之后再把这些实际控制的个人账户的钱，以不同客户回款的名义分笔转回到公司的账户上，财务上对应地做这些客户的销售回款冲减应收款，再相应的做客户销售收入等账目，利用资金的循环达到虚增销售收入的目的。</w:t>
            </w:r>
          </w:p>
          <w:p>
            <w:pPr>
              <w:pStyle w:val="6"/>
              <w:widowControl/>
              <w:shd w:val="clear" w:color="auto" w:fill="FFFFFF"/>
              <w:spacing w:before="132" w:beforeAutospacing="0" w:after="378" w:afterAutospacing="0"/>
              <w:rPr>
                <w:rFonts w:ascii="Arial" w:hAnsi="Arial" w:cs="Arial"/>
                <w:color w:val="333333"/>
                <w:sz w:val="21"/>
                <w:szCs w:val="21"/>
                <w:shd w:val="clear" w:color="auto" w:fill="FFFFFF"/>
              </w:rPr>
            </w:pPr>
            <w:r>
              <w:rPr>
                <w:rFonts w:hint="eastAsia" w:ascii="Arial" w:hAnsi="Arial" w:cs="Arial"/>
                <w:color w:val="333333"/>
                <w:sz w:val="21"/>
                <w:szCs w:val="21"/>
                <w:shd w:val="clear" w:color="auto" w:fill="FFFFFF"/>
              </w:rPr>
              <w:t>万福生科造假流程遍及到它的进、存、产、销的各个经营环节上，参与的人员比较多，总体上来说是管理层授权财务总监来具体执行，执行过程中是财务总监来具体分配任务，每个参与的人员完成各自负责的一部分，俨然是流水线式的造假流程，体现出造假的系统性比较强。</w:t>
            </w:r>
          </w:p>
          <w:p>
            <w:pPr>
              <w:pStyle w:val="6"/>
              <w:widowControl/>
              <w:shd w:val="clear" w:color="auto" w:fill="FFFFFF"/>
              <w:spacing w:before="132" w:beforeAutospacing="0" w:after="378" w:afterAutospacing="0"/>
              <w:rPr>
                <w:rFonts w:ascii="Arial" w:hAnsi="Arial" w:cs="Arial"/>
                <w:color w:val="333333"/>
                <w:sz w:val="21"/>
                <w:szCs w:val="21"/>
                <w:shd w:val="clear" w:color="auto" w:fill="FFFFFF"/>
              </w:rPr>
            </w:pPr>
            <w:r>
              <w:rPr>
                <w:rFonts w:hint="eastAsia" w:ascii="Arial" w:hAnsi="Arial" w:cs="Arial"/>
                <w:color w:val="333333"/>
                <w:sz w:val="21"/>
                <w:szCs w:val="21"/>
                <w:shd w:val="clear" w:color="auto" w:fill="FFFFFF"/>
              </w:rPr>
              <w:t>万福生科在做资金的体外循环中也变换了很多种方式。比如有两个</w:t>
            </w:r>
            <w:r>
              <w:rPr>
                <w:rFonts w:ascii="Arial" w:hAnsi="Arial" w:cs="Arial"/>
                <w:color w:val="333333"/>
                <w:sz w:val="21"/>
                <w:szCs w:val="21"/>
                <w:shd w:val="clear" w:color="auto" w:fill="FFFFFF"/>
              </w:rPr>
              <w:t>500</w:t>
            </w:r>
            <w:r>
              <w:rPr>
                <w:rFonts w:hint="eastAsia" w:ascii="Arial" w:hAnsi="Arial" w:cs="Arial"/>
                <w:color w:val="333333"/>
                <w:sz w:val="21"/>
                <w:szCs w:val="21"/>
                <w:shd w:val="clear" w:color="auto" w:fill="FFFFFF"/>
              </w:rPr>
              <w:t>万转出去，回来的时候不一定就是两个</w:t>
            </w:r>
            <w:r>
              <w:rPr>
                <w:rFonts w:ascii="Arial" w:hAnsi="Arial" w:cs="Arial"/>
                <w:color w:val="333333"/>
                <w:sz w:val="21"/>
                <w:szCs w:val="21"/>
                <w:shd w:val="clear" w:color="auto" w:fill="FFFFFF"/>
              </w:rPr>
              <w:t>500</w:t>
            </w:r>
            <w:r>
              <w:rPr>
                <w:rFonts w:hint="eastAsia" w:ascii="Arial" w:hAnsi="Arial" w:cs="Arial"/>
                <w:color w:val="333333"/>
                <w:sz w:val="21"/>
                <w:szCs w:val="21"/>
                <w:shd w:val="clear" w:color="auto" w:fill="FFFFFF"/>
              </w:rPr>
              <w:t>万回来，可能会拆分成几笔，把回款的资金拆的比较零碎，想做那个客户的回款，就假冒成这个客户把钱打回公司账户上。</w:t>
            </w:r>
          </w:p>
          <w:p>
            <w:pPr>
              <w:pStyle w:val="6"/>
              <w:widowControl/>
              <w:shd w:val="clear" w:color="auto" w:fill="FFFFFF"/>
              <w:spacing w:before="132" w:beforeAutospacing="0" w:after="378" w:afterAutospacing="0"/>
              <w:rPr>
                <w:rFonts w:ascii="Arial" w:hAnsi="Arial" w:cs="Arial"/>
                <w:color w:val="333333"/>
                <w:sz w:val="21"/>
                <w:szCs w:val="21"/>
                <w:shd w:val="clear" w:color="auto" w:fill="FFFFFF"/>
              </w:rPr>
            </w:pPr>
            <w:r>
              <w:rPr>
                <w:rFonts w:hint="eastAsia" w:ascii="Arial" w:hAnsi="Arial" w:cs="Arial"/>
                <w:color w:val="333333"/>
                <w:sz w:val="21"/>
                <w:szCs w:val="21"/>
                <w:shd w:val="clear" w:color="auto" w:fill="FFFFFF"/>
              </w:rPr>
              <w:t>万福生科造假比较隐蔽，直接发现问题的难度是比较大的，一方面它是假借采购户或者销售户的名义，以自有资金体外循环，假冒了粮食收购款和回款。在资金循环过程中，除伪造大量的银行凭证外，还使用了现金存取的方式。</w:t>
            </w:r>
          </w:p>
          <w:p>
            <w:pPr>
              <w:pStyle w:val="6"/>
              <w:widowControl/>
              <w:shd w:val="clear" w:color="auto" w:fill="FFFFFF"/>
              <w:spacing w:before="132" w:beforeAutospacing="0" w:after="378" w:afterAutospacing="0"/>
              <w:rPr>
                <w:rFonts w:ascii="Arial" w:hAnsi="Arial" w:cs="Arial"/>
                <w:color w:val="333333"/>
                <w:sz w:val="21"/>
                <w:szCs w:val="21"/>
                <w:shd w:val="clear" w:color="auto" w:fill="FFFFFF"/>
              </w:rPr>
            </w:pPr>
            <w:r>
              <w:rPr>
                <w:rFonts w:hint="eastAsia" w:ascii="Arial" w:hAnsi="Arial" w:cs="Arial"/>
                <w:color w:val="333333"/>
                <w:sz w:val="21"/>
                <w:szCs w:val="21"/>
                <w:shd w:val="clear" w:color="auto" w:fill="FFFFFF"/>
              </w:rPr>
              <w:t>另外一个方面是整个造假流程都有真实的购销合同、入库单、检验单、生产单、销售单、发票等</w:t>
            </w:r>
            <w:r>
              <w:rPr>
                <w:rFonts w:ascii="Arial" w:hAnsi="Arial" w:cs="Arial"/>
                <w:color w:val="333333"/>
                <w:sz w:val="21"/>
                <w:szCs w:val="21"/>
                <w:shd w:val="clear" w:color="auto" w:fill="FFFFFF"/>
              </w:rPr>
              <w:t>“</w:t>
            </w:r>
            <w:r>
              <w:rPr>
                <w:rFonts w:hint="eastAsia" w:ascii="Arial" w:hAnsi="Arial" w:cs="Arial"/>
                <w:color w:val="333333"/>
                <w:sz w:val="21"/>
                <w:szCs w:val="21"/>
                <w:shd w:val="clear" w:color="auto" w:fill="FFFFFF"/>
              </w:rPr>
              <w:t>真实</w:t>
            </w:r>
            <w:r>
              <w:rPr>
                <w:rFonts w:ascii="Arial" w:hAnsi="Arial" w:cs="Arial"/>
                <w:color w:val="333333"/>
                <w:sz w:val="21"/>
                <w:szCs w:val="21"/>
                <w:shd w:val="clear" w:color="auto" w:fill="FFFFFF"/>
              </w:rPr>
              <w:t>”</w:t>
            </w:r>
            <w:r>
              <w:rPr>
                <w:rFonts w:hint="eastAsia" w:ascii="Arial" w:hAnsi="Arial" w:cs="Arial"/>
                <w:color w:val="333333"/>
                <w:sz w:val="21"/>
                <w:szCs w:val="21"/>
                <w:shd w:val="clear" w:color="auto" w:fill="FFFFFF"/>
              </w:rPr>
              <w:t>的票据和凭证去对应。依靠流水线式的造假流程，这些单据都有专人开具，开具单据的人就是负责这块工作的人，所以只凭单据的形式核查是发现不了问题的。如果把中间的某张单据单独拿出来，形式上没有问题，但实际上这笔业务却是虚假的。虚构业务的整个造假流程很逼真、很难辨别。</w:t>
            </w:r>
          </w:p>
          <w:p>
            <w:pPr>
              <w:pStyle w:val="6"/>
              <w:widowControl/>
              <w:shd w:val="clear" w:color="auto" w:fill="FFFFFF"/>
              <w:spacing w:before="132" w:beforeAutospacing="0" w:after="378" w:afterAutospacing="0"/>
              <w:rPr>
                <w:rFonts w:ascii="Arial" w:hAnsi="Arial" w:cs="Arial"/>
                <w:color w:val="333333"/>
                <w:sz w:val="21"/>
                <w:szCs w:val="21"/>
                <w:shd w:val="clear" w:color="auto" w:fill="FFFFFF"/>
              </w:rPr>
            </w:pPr>
            <w:r>
              <w:rPr>
                <w:rFonts w:hint="eastAsia" w:ascii="Arial" w:hAnsi="Arial" w:cs="Arial"/>
                <w:color w:val="333333"/>
                <w:sz w:val="21"/>
                <w:szCs w:val="21"/>
                <w:shd w:val="clear" w:color="auto" w:fill="FFFFFF"/>
              </w:rPr>
              <w:t>在审计报告中，会计师事务所清楚详细的说明了万福生科具体造假的数据，并且给出了保留意见。</w:t>
            </w:r>
          </w:p>
          <w:p>
            <w:pPr>
              <w:pStyle w:val="6"/>
              <w:widowControl/>
              <w:shd w:val="clear" w:color="auto" w:fill="FFFFFF"/>
              <w:spacing w:before="132" w:beforeAutospacing="0" w:after="378" w:afterAutospacing="0"/>
              <w:rPr>
                <w:rFonts w:ascii="Arial" w:hAnsi="Arial" w:cs="Arial"/>
                <w:color w:val="333333"/>
                <w:sz w:val="21"/>
                <w:szCs w:val="21"/>
                <w:shd w:val="clear" w:color="auto" w:fill="FFFFFF"/>
              </w:rPr>
            </w:pPr>
            <w:r>
              <w:pict>
                <v:shape id="_x0000_i1028" o:spt="75" type="#_x0000_t75" style="height:208.5pt;width:303pt;" filled="f" o:preferrelative="t" stroked="f" coordsize="21600,21600">
                  <v:path/>
                  <v:fill on="f" focussize="0,0"/>
                  <v:stroke on="f" joinstyle="miter"/>
                  <v:imagedata r:id="rId7" o:title=""/>
                  <o:lock v:ext="edit" aspectratio="t"/>
                  <w10:wrap type="none"/>
                  <w10:anchorlock/>
                </v:shape>
              </w:pi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r>
              <w:rPr>
                <w:rFonts w:hint="eastAsia"/>
              </w:rPr>
              <w:t>保留意见</w:t>
            </w:r>
            <w:r>
              <w:t xml:space="preserve"> </w:t>
            </w:r>
            <w:r>
              <w:rPr>
                <w:rFonts w:hint="eastAsia"/>
              </w:rPr>
              <w:t>虚增收入</w:t>
            </w:r>
          </w:p>
        </w:tc>
      </w:tr>
    </w:tbl>
    <w:p/>
    <w:p/>
    <w:p/>
    <w:p/>
    <w:p/>
    <w:p/>
    <w:p/>
    <w:p/>
    <w:p>
      <w:pPr>
        <w:pStyle w:val="2"/>
        <w:keepNext w:val="0"/>
        <w:keepLines w:val="0"/>
        <w:widowControl/>
        <w:spacing w:before="0" w:after="0"/>
      </w:pPr>
      <w:bookmarkStart w:id="6" w:name="_Toc13769"/>
      <w:r>
        <w:t xml:space="preserve">04 </w:t>
      </w:r>
      <w:r>
        <w:rPr>
          <w:rFonts w:hint="eastAsia"/>
        </w:rPr>
        <w:t>金亚科技事件</w:t>
      </w:r>
      <w:bookmarkEnd w:id="6"/>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pPr>
            <w:r>
              <w:t>C04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2018</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fldChar w:fldCharType="begin"/>
            </w:r>
            <w:r>
              <w:instrText xml:space="preserve"> HYPERLINK "https://baike.baidu.com/item/%E6%88%90%E9%83%BD%E9%87%91%E4%BA%9A%E7%A7%91%E6%8A%80%E8%82%A1%E4%BB%BD%E6%9C%89%E9%99%90%E5%85%AC%E5%8F%B8/1261690" \t "https://baike.baidu.com/item/%E9%87%91%E4%BA%9A%E7%A7%91%E6%8A%80/_blank" </w:instrText>
            </w:r>
            <w:r>
              <w:fldChar w:fldCharType="separate"/>
            </w:r>
            <w:r>
              <w:rPr>
                <w:rStyle w:val="11"/>
                <w:rFonts w:hint="eastAsia" w:ascii="Arial" w:hAnsi="Arial" w:cs="Arial"/>
                <w:color w:val="auto"/>
                <w:szCs w:val="21"/>
                <w:u w:val="none"/>
                <w:shd w:val="clear" w:color="auto" w:fill="FFFFFF"/>
              </w:rPr>
              <w:t>成都金亚科技股份有限公司</w:t>
            </w:r>
            <w:r>
              <w:rPr>
                <w:rStyle w:val="11"/>
                <w:rFonts w:hint="eastAsia" w:ascii="Arial" w:hAnsi="Arial" w:cs="Arial"/>
                <w:color w:val="auto"/>
                <w:szCs w:val="21"/>
                <w:u w:val="none"/>
                <w:shd w:val="clear" w:color="auto" w:fill="FFFFFF"/>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通信设备、计算机及其他电子设备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20" w:firstLineChars="200"/>
              <w:jc w:val="left"/>
            </w:pPr>
            <w:r>
              <w:t>2000</w:t>
            </w:r>
            <w:r>
              <w:rPr>
                <w:rFonts w:hint="eastAsia"/>
              </w:rPr>
              <w:t>年，</w:t>
            </w:r>
            <w:r>
              <w:fldChar w:fldCharType="begin"/>
            </w:r>
            <w:r>
              <w:instrText xml:space="preserve"> HYPERLINK "https://baike.baidu.com/item/%E6%88%90%E9%83%BD%E9%87%91%E4%BA%9A%E7%A7%91%E6%8A%80%E8%82%A1%E4%BB%BD%E6%9C%89%E9%99%90%E5%85%AC%E5%8F%B8/1261690" \t "https://baike.baidu.com/item/%E9%87%91%E4%BA%9A%E7%A7%91%E6%8A%80/_blank" </w:instrText>
            </w:r>
            <w:r>
              <w:fldChar w:fldCharType="separate"/>
            </w:r>
            <w:r>
              <w:rPr>
                <w:rFonts w:hint="eastAsia"/>
              </w:rPr>
              <w:t>成都金亚科技股份有限公司</w:t>
            </w:r>
            <w:r>
              <w:rPr>
                <w:rFonts w:hint="eastAsia"/>
              </w:rPr>
              <w:fldChar w:fldCharType="end"/>
            </w:r>
            <w:r>
              <w:rPr>
                <w:rFonts w:hint="eastAsia"/>
              </w:rPr>
              <w:t>成立，现注册资金</w:t>
            </w:r>
            <w:r>
              <w:t>1</w:t>
            </w:r>
            <w:r>
              <w:rPr>
                <w:rFonts w:hint="eastAsia"/>
              </w:rPr>
              <w:t>亿</w:t>
            </w:r>
            <w:r>
              <w:t>1</w:t>
            </w:r>
            <w:r>
              <w:rPr>
                <w:rFonts w:hint="eastAsia"/>
              </w:rPr>
              <w:t>千万，占地</w:t>
            </w:r>
            <w:r>
              <w:t>50</w:t>
            </w:r>
            <w:r>
              <w:rPr>
                <w:rFonts w:hint="eastAsia"/>
              </w:rPr>
              <w:t>余亩。</w:t>
            </w:r>
            <w:r>
              <w:t>2008</w:t>
            </w:r>
            <w:r>
              <w:rPr>
                <w:rFonts w:hint="eastAsia"/>
              </w:rPr>
              <w:t>年初，金亚科技机壳分厂正式成立，首批引进十余台伺服节能型注塑机及配套生产设备，大大提高了公司数字电视产品的效率。公司同时拥有</w:t>
            </w:r>
            <w:r>
              <w:t>4</w:t>
            </w:r>
            <w:r>
              <w:rPr>
                <w:rFonts w:hint="eastAsia"/>
              </w:rPr>
              <w:t>项软件著作权、</w:t>
            </w:r>
            <w:r>
              <w:t>2</w:t>
            </w:r>
            <w:r>
              <w:rPr>
                <w:rFonts w:hint="eastAsia"/>
              </w:rPr>
              <w:t>项外观设计专利及多项非专利技术，软件产品均为自主知识产权。</w:t>
            </w:r>
          </w:p>
          <w:p>
            <w:pPr>
              <w:ind w:firstLine="420" w:firstLineChars="200"/>
              <w:jc w:val="left"/>
            </w:pPr>
            <w:r>
              <w:fldChar w:fldCharType="begin"/>
            </w:r>
            <w:r>
              <w:instrText xml:space="preserve"> HYPERLINK "https://baike.baidu.com/item/%E6%88%90%E9%83%BD%E9%87%91%E4%BA%9A%E7%A7%91%E6%8A%80%E8%82%A1%E4%BB%BD%E6%9C%89%E9%99%90%E5%85%AC%E5%8F%B8/1261690" \t "https://baike.baidu.com/item/%E9%87%91%E4%BA%9A%E7%A7%91%E6%8A%80/_blank" </w:instrText>
            </w:r>
            <w:r>
              <w:fldChar w:fldCharType="separate"/>
            </w:r>
            <w:r>
              <w:rPr>
                <w:rFonts w:hint="eastAsia"/>
              </w:rPr>
              <w:t>成都金亚科技股份有限公司</w:t>
            </w:r>
            <w:r>
              <w:rPr>
                <w:rFonts w:hint="eastAsia"/>
              </w:rPr>
              <w:fldChar w:fldCharType="end"/>
            </w:r>
            <w:r>
              <w:rPr>
                <w:rFonts w:hint="eastAsia"/>
              </w:rPr>
              <w:t>的产品有数字电视用户管理系统、</w:t>
            </w:r>
            <w:r>
              <w:fldChar w:fldCharType="begin"/>
            </w:r>
            <w:r>
              <w:instrText xml:space="preserve"> HYPERLINK "https://baike.baidu.com/item/%E6%95%B0%E5%AD%97%E7%94%B5%E8%A7%86%E6%9D%A1%E4%BB%B6%E6%8E%A5%E6%94%B6%E7%B3%BB%E7%BB%9F/5635278" \t "https://baike.baidu.com/item/%E9%87%91%E4%BA%9A%E7%A7%91%E6%8A%80/_blank" </w:instrText>
            </w:r>
            <w:r>
              <w:fldChar w:fldCharType="separate"/>
            </w:r>
            <w:r>
              <w:rPr>
                <w:rFonts w:hint="eastAsia"/>
              </w:rPr>
              <w:t>数字电视条件接收系统</w:t>
            </w:r>
            <w:r>
              <w:rPr>
                <w:rFonts w:hint="eastAsia"/>
              </w:rPr>
              <w:fldChar w:fldCharType="end"/>
            </w:r>
            <w:r>
              <w:rPr>
                <w:rFonts w:hint="eastAsia"/>
              </w:rPr>
              <w:t>、</w:t>
            </w:r>
            <w:r>
              <w:t>MPEG-2</w:t>
            </w:r>
            <w:r>
              <w:rPr>
                <w:rFonts w:hint="eastAsia"/>
              </w:rPr>
              <w:t>编码器、</w:t>
            </w:r>
            <w:r>
              <w:t>TS</w:t>
            </w:r>
            <w:r>
              <w:rPr>
                <w:rFonts w:hint="eastAsia"/>
              </w:rPr>
              <w:t>流复用器、</w:t>
            </w:r>
            <w:r>
              <w:t>QAM</w:t>
            </w:r>
            <w:r>
              <w:rPr>
                <w:rFonts w:hint="eastAsia"/>
              </w:rPr>
              <w:t>调制器、</w:t>
            </w:r>
            <w:r>
              <w:t>QPSK</w:t>
            </w:r>
            <w:r>
              <w:rPr>
                <w:rFonts w:hint="eastAsia"/>
              </w:rPr>
              <w:t>调制器、加扰器、卫星</w:t>
            </w:r>
            <w:r>
              <w:t>TS</w:t>
            </w:r>
            <w:r>
              <w:rPr>
                <w:rFonts w:hint="eastAsia"/>
              </w:rPr>
              <w:t>流转发器、</w:t>
            </w:r>
            <w:r>
              <w:t xml:space="preserve">DVB-C </w:t>
            </w:r>
            <w:r>
              <w:rPr>
                <w:rFonts w:hint="eastAsia"/>
              </w:rPr>
              <w:t>经济型、</w:t>
            </w:r>
            <w:r>
              <w:t xml:space="preserve">DVB-C </w:t>
            </w:r>
            <w:r>
              <w:rPr>
                <w:rFonts w:hint="eastAsia"/>
              </w:rPr>
              <w:t>增强型、</w:t>
            </w:r>
            <w:r>
              <w:t xml:space="preserve">DVB-C </w:t>
            </w:r>
            <w:r>
              <w:rPr>
                <w:rFonts w:hint="eastAsia"/>
              </w:rPr>
              <w:t>双向型、</w:t>
            </w:r>
            <w:r>
              <w:t xml:space="preserve">DVB-C </w:t>
            </w:r>
            <w:r>
              <w:rPr>
                <w:rFonts w:hint="eastAsia"/>
              </w:rPr>
              <w:t>子母机、</w:t>
            </w:r>
            <w:r>
              <w:t>DVB-S</w:t>
            </w:r>
            <w:r>
              <w:rPr>
                <w:rFonts w:hint="eastAsia"/>
              </w:rPr>
              <w:t>数字卫星接收机、壁挂式机顶盒、</w:t>
            </w:r>
            <w:r>
              <w:t>DVB-S</w:t>
            </w:r>
            <w:r>
              <w:rPr>
                <w:rFonts w:hint="eastAsia"/>
              </w:rPr>
              <w:t>数字卫星接收机、</w:t>
            </w:r>
            <w:r>
              <w:t xml:space="preserve">DVB-C </w:t>
            </w:r>
            <w:r>
              <w:rPr>
                <w:rFonts w:hint="eastAsia"/>
              </w:rPr>
              <w:t>双向型、</w:t>
            </w:r>
            <w:r>
              <w:t xml:space="preserve">DVB-C </w:t>
            </w:r>
            <w:r>
              <w:rPr>
                <w:rFonts w:hint="eastAsia"/>
              </w:rPr>
              <w:t>增强型、</w:t>
            </w:r>
            <w:r>
              <w:t xml:space="preserve">MMDS </w:t>
            </w:r>
            <w:r>
              <w:rPr>
                <w:rFonts w:hint="eastAsia"/>
              </w:rPr>
              <w:t>机顶盒、</w:t>
            </w:r>
            <w:r>
              <w:t xml:space="preserve">DVB-C </w:t>
            </w:r>
            <w:r>
              <w:rPr>
                <w:rFonts w:hint="eastAsia"/>
              </w:rPr>
              <w:t>经济型、</w:t>
            </w:r>
            <w:r>
              <w:t>DMB-TH</w:t>
            </w:r>
            <w:r>
              <w:rPr>
                <w:rFonts w:hint="eastAsia"/>
              </w:rPr>
              <w:t>、</w:t>
            </w:r>
            <w:r>
              <w:t xml:space="preserve">MMDS </w:t>
            </w:r>
            <w:r>
              <w:rPr>
                <w:rFonts w:hint="eastAsia"/>
              </w:rPr>
              <w:t>机顶盒、</w:t>
            </w:r>
            <w:r>
              <w:t>CATV</w:t>
            </w:r>
            <w:r>
              <w:rPr>
                <w:rFonts w:hint="eastAsia"/>
              </w:rPr>
              <w:t>器材、</w:t>
            </w:r>
            <w:r>
              <w:t>CATV</w:t>
            </w:r>
            <w:r>
              <w:rPr>
                <w:rFonts w:hint="eastAsia"/>
              </w:rPr>
              <w:t>设备、消费类电子系列产品。</w:t>
            </w:r>
            <w:r>
              <w:tab/>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【案情背景】</w:t>
            </w:r>
          </w:p>
          <w:p>
            <w:pPr>
              <w:ind w:firstLine="420" w:firstLineChars="200"/>
              <w:jc w:val="left"/>
            </w:pPr>
            <w:r>
              <w:t>1</w:t>
            </w:r>
            <w:r>
              <w:rPr>
                <w:rFonts w:hint="eastAsia"/>
              </w:rPr>
              <w:t>管理层存在业绩压力</w:t>
            </w:r>
          </w:p>
          <w:p>
            <w:pPr>
              <w:ind w:firstLine="420" w:firstLineChars="200"/>
              <w:jc w:val="left"/>
            </w:pPr>
            <w:r>
              <w:t>2013</w:t>
            </w:r>
            <w:r>
              <w:rPr>
                <w:rFonts w:hint="eastAsia"/>
              </w:rPr>
              <w:t>年金亚科技处于亏损状态，董事长周旭辉在</w:t>
            </w:r>
            <w:r>
              <w:t>2014</w:t>
            </w:r>
            <w:r>
              <w:rPr>
                <w:rFonts w:hint="eastAsia"/>
              </w:rPr>
              <w:t>年年初定下了公司当年利润为</w:t>
            </w:r>
            <w:r>
              <w:t>3,000</w:t>
            </w:r>
            <w:r>
              <w:rPr>
                <w:rFonts w:hint="eastAsia"/>
              </w:rPr>
              <w:t>万元左右的目标，由于存在业绩压力，董事长伙同财务负责人伪造相应的财务数据，财务负责人将真实的利润和目标利润的分解额告诉董事长，由董事长确认对外的公布数据，财务负责人再将相应的利润分解金额告诉财务人员，再由财务人员做入账里面。</w:t>
            </w:r>
          </w:p>
          <w:p>
            <w:pPr>
              <w:ind w:firstLine="420" w:firstLineChars="200"/>
              <w:jc w:val="left"/>
            </w:pPr>
            <w:r>
              <w:t>2</w:t>
            </w:r>
            <w:r>
              <w:rPr>
                <w:rFonts w:hint="eastAsia"/>
              </w:rPr>
              <w:t>筹集资金，掩盖经营不善，树立股民的信心</w:t>
            </w:r>
          </w:p>
          <w:p>
            <w:pPr>
              <w:ind w:firstLine="420" w:firstLineChars="200"/>
              <w:jc w:val="left"/>
            </w:pPr>
            <w:r>
              <w:rPr>
                <w:rFonts w:hint="eastAsia"/>
              </w:rPr>
              <w:t>金亚科技的财务数据</w:t>
            </w:r>
            <w:r>
              <w:t>2013</w:t>
            </w:r>
            <w:r>
              <w:rPr>
                <w:rFonts w:hint="eastAsia"/>
              </w:rPr>
              <w:t>年处于亏损状态，难免会影响股民的投资行为，无形中给管理层也增加了新的压力，为了维持好的财务状况，真实的达不到，就假的来凑，虚构良好的财务数据，募集相应的资金，无论用于经营或投资。</w:t>
            </w:r>
          </w:p>
          <w:p>
            <w:pPr>
              <w:ind w:firstLine="420" w:firstLineChars="200"/>
              <w:jc w:val="left"/>
            </w:pPr>
          </w:p>
          <w:p>
            <w:pPr>
              <w:rPr>
                <w:b/>
              </w:rPr>
            </w:pPr>
            <w:r>
              <w:rPr>
                <w:rFonts w:hint="eastAsia"/>
                <w:b/>
              </w:rPr>
              <w:t>【案情描述】</w:t>
            </w:r>
          </w:p>
          <w:p>
            <w:pPr>
              <w:pStyle w:val="6"/>
              <w:widowControl/>
              <w:shd w:val="clear" w:color="auto" w:fill="FFFFFF"/>
              <w:spacing w:beforeAutospacing="0" w:afterAutospacing="0"/>
              <w:ind w:firstLine="420"/>
              <w:rPr>
                <w:kern w:val="2"/>
                <w:sz w:val="21"/>
              </w:rPr>
            </w:pPr>
            <w:r>
              <w:rPr>
                <w:b/>
                <w:bCs/>
              </w:rPr>
              <w:tab/>
            </w:r>
            <w:r>
              <w:rPr>
                <w:kern w:val="2"/>
                <w:sz w:val="21"/>
              </w:rPr>
              <w:t>2015</w:t>
            </w:r>
            <w:r>
              <w:rPr>
                <w:rFonts w:hint="eastAsia"/>
                <w:kern w:val="2"/>
                <w:sz w:val="21"/>
              </w:rPr>
              <w:t>年金亚科技发布公告称，中国证监会依法对公司提交的《金亚科技股份有限公司发行股份购买资产核准》行政许可申请材料进行了审查，要求公司在补正通知书发出之日起</w:t>
            </w:r>
            <w:r>
              <w:rPr>
                <w:kern w:val="2"/>
                <w:sz w:val="21"/>
              </w:rPr>
              <w:t>30</w:t>
            </w:r>
            <w:r>
              <w:rPr>
                <w:rFonts w:hint="eastAsia"/>
                <w:kern w:val="2"/>
                <w:sz w:val="21"/>
              </w:rPr>
              <w:t>个工作日内向中国证监会行政许可受理部门报送有关补正材料。但金亚科技当天收盘后的公告却来了个大变脸，其表示，公司于当天收到中国证券监督管理委员会《调查通知书》。因公司涉嫌证券违法违规，中国证券监督管理委员会决定对公司进行立案调查。</w:t>
            </w:r>
            <w:r>
              <w:rPr>
                <w:kern w:val="2"/>
                <w:sz w:val="21"/>
              </w:rPr>
              <w:t>2017</w:t>
            </w:r>
            <w:r>
              <w:rPr>
                <w:rFonts w:hint="eastAsia"/>
                <w:kern w:val="2"/>
                <w:sz w:val="21"/>
              </w:rPr>
              <w:t>年</w:t>
            </w:r>
            <w:r>
              <w:rPr>
                <w:kern w:val="2"/>
                <w:sz w:val="21"/>
              </w:rPr>
              <w:t>11</w:t>
            </w:r>
            <w:r>
              <w:rPr>
                <w:rFonts w:hint="eastAsia"/>
                <w:kern w:val="2"/>
                <w:sz w:val="21"/>
              </w:rPr>
              <w:t>月</w:t>
            </w:r>
            <w:r>
              <w:rPr>
                <w:kern w:val="2"/>
                <w:sz w:val="21"/>
              </w:rPr>
              <w:t>13</w:t>
            </w:r>
            <w:r>
              <w:rPr>
                <w:rFonts w:hint="eastAsia"/>
                <w:kern w:val="2"/>
                <w:sz w:val="21"/>
              </w:rPr>
              <w:t>日晚，公司金亚科技发布公告，表示收到中国证监会《行政处罚及市场禁入事先告知书》。在《事先告知书》里，证监会确认了金亚科技</w:t>
            </w:r>
            <w:r>
              <w:rPr>
                <w:kern w:val="2"/>
                <w:sz w:val="21"/>
              </w:rPr>
              <w:t>2014</w:t>
            </w:r>
            <w:r>
              <w:rPr>
                <w:rFonts w:hint="eastAsia"/>
                <w:kern w:val="2"/>
                <w:sz w:val="21"/>
              </w:rPr>
              <w:t>年财务造假的事实。</w:t>
            </w:r>
          </w:p>
          <w:p>
            <w:pPr>
              <w:pStyle w:val="6"/>
              <w:widowControl/>
              <w:shd w:val="clear" w:color="auto" w:fill="FFFFFF"/>
              <w:spacing w:beforeAutospacing="0" w:afterAutospacing="0"/>
              <w:ind w:firstLine="420"/>
              <w:rPr>
                <w:kern w:val="2"/>
                <w:sz w:val="21"/>
              </w:rPr>
            </w:pPr>
            <w:r>
              <w:rPr>
                <w:kern w:val="2"/>
                <w:sz w:val="21"/>
              </w:rPr>
              <w:t xml:space="preserve">2016 </w:t>
            </w:r>
            <w:r>
              <w:rPr>
                <w:rFonts w:hint="eastAsia"/>
                <w:kern w:val="2"/>
                <w:sz w:val="21"/>
              </w:rPr>
              <w:t>年</w:t>
            </w:r>
            <w:r>
              <w:rPr>
                <w:kern w:val="2"/>
                <w:sz w:val="21"/>
              </w:rPr>
              <w:t>1</w:t>
            </w:r>
            <w:r>
              <w:rPr>
                <w:rFonts w:hint="eastAsia"/>
                <w:kern w:val="2"/>
                <w:sz w:val="21"/>
              </w:rPr>
              <w:t>月</w:t>
            </w:r>
            <w:r>
              <w:rPr>
                <w:kern w:val="2"/>
                <w:sz w:val="21"/>
              </w:rPr>
              <w:t>18</w:t>
            </w:r>
            <w:r>
              <w:rPr>
                <w:rFonts w:hint="eastAsia"/>
                <w:kern w:val="2"/>
                <w:sz w:val="21"/>
              </w:rPr>
              <w:t>日，金亚科技发布的自查报告中，</w:t>
            </w:r>
            <w:r>
              <w:rPr>
                <w:kern w:val="2"/>
                <w:sz w:val="21"/>
              </w:rPr>
              <w:t>2014</w:t>
            </w:r>
            <w:r>
              <w:rPr>
                <w:rFonts w:hint="eastAsia"/>
                <w:kern w:val="2"/>
                <w:sz w:val="21"/>
              </w:rPr>
              <w:t>年度货币资金、应收账款、其他应收款、其他非流动资产、未分配利润、净利润等多项财务指标合计调整金额近</w:t>
            </w:r>
            <w:r>
              <w:rPr>
                <w:kern w:val="2"/>
                <w:sz w:val="21"/>
              </w:rPr>
              <w:t>12</w:t>
            </w:r>
            <w:r>
              <w:rPr>
                <w:rFonts w:hint="eastAsia"/>
                <w:kern w:val="2"/>
                <w:sz w:val="21"/>
              </w:rPr>
              <w:t>亿元。从财务指标调整金额表（表</w:t>
            </w:r>
            <w:r>
              <w:rPr>
                <w:kern w:val="2"/>
                <w:sz w:val="21"/>
              </w:rPr>
              <w:t>1</w:t>
            </w:r>
            <w:r>
              <w:rPr>
                <w:rFonts w:hint="eastAsia"/>
                <w:kern w:val="2"/>
                <w:sz w:val="21"/>
              </w:rPr>
              <w:t>）中可以发展在</w:t>
            </w:r>
            <w:r>
              <w:rPr>
                <w:kern w:val="2"/>
                <w:sz w:val="21"/>
              </w:rPr>
              <w:t>9</w:t>
            </w:r>
            <w:r>
              <w:rPr>
                <w:rFonts w:hint="eastAsia"/>
                <w:kern w:val="2"/>
                <w:sz w:val="21"/>
              </w:rPr>
              <w:t>大造假的财务指标中，仅有其他应收款是调增，其余</w:t>
            </w:r>
            <w:r>
              <w:rPr>
                <w:kern w:val="2"/>
                <w:sz w:val="21"/>
              </w:rPr>
              <w:t>8</w:t>
            </w:r>
            <w:r>
              <w:rPr>
                <w:rFonts w:hint="eastAsia"/>
                <w:kern w:val="2"/>
                <w:sz w:val="21"/>
              </w:rPr>
              <w:t>项全部调减。</w:t>
            </w:r>
          </w:p>
          <w:p>
            <w:pPr>
              <w:ind w:firstLine="420" w:firstLineChars="200"/>
            </w:pP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rPr>
              <w:t>立信会计师事务所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ind w:firstLine="420" w:firstLineChars="200"/>
              <w:jc w:val="left"/>
            </w:pPr>
            <w:r>
              <w:t>1.</w:t>
            </w:r>
            <w:r>
              <w:rPr>
                <w:rFonts w:hint="eastAsia"/>
              </w:rPr>
              <w:t>设置内外两套账</w:t>
            </w:r>
          </w:p>
          <w:p>
            <w:pPr>
              <w:ind w:firstLine="420" w:firstLineChars="200"/>
              <w:jc w:val="left"/>
            </w:pPr>
            <w:r>
              <w:rPr>
                <w:rFonts w:hint="eastAsia"/>
              </w:rPr>
              <w:t>金亚科技设置两套账，</w:t>
            </w:r>
            <w:r>
              <w:t>003</w:t>
            </w:r>
            <w:r>
              <w:rPr>
                <w:rFonts w:hint="eastAsia"/>
              </w:rPr>
              <w:t>账套核算的数据用于内部管理，以真实发生的业务为依据进行记账。</w:t>
            </w:r>
            <w:r>
              <w:t>006</w:t>
            </w:r>
            <w:r>
              <w:rPr>
                <w:rFonts w:hint="eastAsia"/>
              </w:rPr>
              <w:t>账套核算的数据用于对外披露，伪造的财务数据都记录于</w:t>
            </w:r>
            <w:r>
              <w:t>006</w:t>
            </w:r>
            <w:r>
              <w:rPr>
                <w:rFonts w:hint="eastAsia"/>
              </w:rPr>
              <w:t>账套，并依据</w:t>
            </w:r>
            <w:r>
              <w:t>006</w:t>
            </w:r>
            <w:r>
              <w:rPr>
                <w:rFonts w:hint="eastAsia"/>
              </w:rPr>
              <w:t>账套核算的数据对外披露了《金亚科技股份有限公司</w:t>
            </w:r>
            <w:r>
              <w:t>2014</w:t>
            </w:r>
            <w:r>
              <w:rPr>
                <w:rFonts w:hint="eastAsia"/>
              </w:rPr>
              <w:t>年年度报告》。金亚科技的财务数据不具备真实性，不满足会计准则的要求。</w:t>
            </w:r>
          </w:p>
          <w:p>
            <w:pPr>
              <w:ind w:firstLine="420" w:firstLineChars="200"/>
              <w:jc w:val="left"/>
            </w:pPr>
            <w:r>
              <w:t>2</w:t>
            </w:r>
            <w:r>
              <w:rPr>
                <w:rFonts w:hint="eastAsia"/>
              </w:rPr>
              <w:t>虚构合同，虚构客户</w:t>
            </w:r>
          </w:p>
          <w:p>
            <w:pPr>
              <w:ind w:firstLine="420" w:firstLineChars="200"/>
              <w:jc w:val="left"/>
            </w:pPr>
            <w:r>
              <w:rPr>
                <w:rFonts w:hint="eastAsia"/>
              </w:rPr>
              <w:t>金亚科技通过虚构合同、虚构客户、虚构销售单据、虚构出入库单、虚构银行流水来虚增企业的收入成本，进而达到操控利润的目的，金亚科技</w:t>
            </w:r>
            <w:r>
              <w:t>2014</w:t>
            </w:r>
            <w:r>
              <w:rPr>
                <w:rFonts w:hint="eastAsia"/>
              </w:rPr>
              <w:t>年年度报告合并财务报表共计虚增营业收入</w:t>
            </w:r>
            <w:r>
              <w:t>73,635,141.10</w:t>
            </w:r>
            <w:r>
              <w:rPr>
                <w:rFonts w:hint="eastAsia"/>
              </w:rPr>
              <w:t>元，虚增营业成本</w:t>
            </w:r>
            <w:r>
              <w:t>19,253,313.84</w:t>
            </w:r>
            <w:r>
              <w:rPr>
                <w:rFonts w:hint="eastAsia"/>
              </w:rPr>
              <w:t>元，虚增利润</w:t>
            </w:r>
            <w:r>
              <w:t>54,381,827.26</w:t>
            </w:r>
            <w:r>
              <w:rPr>
                <w:rFonts w:hint="eastAsia"/>
              </w:rPr>
              <w:t>元。该造假方式比较普遍，无论虚构交易额，还是虚构客户，并且造假的方法是闭环，隐蔽性比较好，不容易被发现。</w:t>
            </w:r>
          </w:p>
          <w:p>
            <w:pPr>
              <w:ind w:firstLine="420" w:firstLineChars="200"/>
              <w:jc w:val="left"/>
            </w:pPr>
            <w:r>
              <w:t>3</w:t>
            </w:r>
            <w:r>
              <w:rPr>
                <w:rFonts w:hint="eastAsia"/>
              </w:rPr>
              <w:t>虚增在建工程款项</w:t>
            </w:r>
          </w:p>
          <w:p>
            <w:pPr>
              <w:ind w:firstLine="420" w:firstLineChars="200"/>
              <w:jc w:val="left"/>
            </w:pPr>
            <w:r>
              <w:t>2014</w:t>
            </w:r>
            <w:r>
              <w:rPr>
                <w:rFonts w:hint="eastAsia"/>
              </w:rPr>
              <w:t>年，金亚科技的子公司成都金亚智能技术有限公司建设项目，由四川宏山建设工程有限公司施工，建设面积</w:t>
            </w:r>
            <w:r>
              <w:t>385,133</w:t>
            </w:r>
            <w:r>
              <w:rPr>
                <w:rFonts w:hint="eastAsia"/>
              </w:rPr>
              <w:t>平方米，每平方米造价约</w:t>
            </w:r>
            <w:r>
              <w:t>2,000</w:t>
            </w:r>
            <w:r>
              <w:rPr>
                <w:rFonts w:hint="eastAsia"/>
              </w:rPr>
              <w:t>元，按</w:t>
            </w:r>
            <w:r>
              <w:t>40%</w:t>
            </w:r>
            <w:r>
              <w:rPr>
                <w:rFonts w:hint="eastAsia"/>
              </w:rPr>
              <w:t>的预付比例估算需要预付工程款</w:t>
            </w:r>
            <w:r>
              <w:t>3.1</w:t>
            </w:r>
            <w:r>
              <w:rPr>
                <w:rFonts w:hint="eastAsia"/>
              </w:rPr>
              <w:t>亿元。为此金亚科技制作了假的建设工程合同，填制了虚假银行付款单据</w:t>
            </w:r>
            <w:r>
              <w:t>3.1</w:t>
            </w:r>
            <w:r>
              <w:rPr>
                <w:rFonts w:hint="eastAsia"/>
              </w:rPr>
              <w:t>亿元，减少银行存款</w:t>
            </w:r>
            <w:r>
              <w:t>3.1</w:t>
            </w:r>
            <w:r>
              <w:rPr>
                <w:rFonts w:hint="eastAsia"/>
              </w:rPr>
              <w:t>亿元，同时增加</w:t>
            </w:r>
            <w:r>
              <w:t>3.1</w:t>
            </w:r>
            <w:r>
              <w:rPr>
                <w:rFonts w:hint="eastAsia"/>
              </w:rPr>
              <w:t>亿元预付工程款。同样是造假的闭环，不容易被发现；另外一种在建工程财务造假得信号是，投入得金额和完工得比率不成正比。比如万福生科在建工程财务造假，投入金额为</w:t>
            </w:r>
            <w:r>
              <w:t>208</w:t>
            </w:r>
            <w:r>
              <w:rPr>
                <w:rFonts w:hint="eastAsia"/>
              </w:rPr>
              <w:t>万的时，完工进度是</w:t>
            </w:r>
            <w:r>
              <w:t>90%</w:t>
            </w:r>
            <w:r>
              <w:rPr>
                <w:rFonts w:hint="eastAsia"/>
              </w:rPr>
              <w:t>，但当投资金额为</w:t>
            </w:r>
            <w:r>
              <w:t>2,809</w:t>
            </w:r>
            <w:r>
              <w:rPr>
                <w:rFonts w:hint="eastAsia"/>
              </w:rPr>
              <w:t>万时，完工进度仅为</w:t>
            </w:r>
            <w:r>
              <w:t>30%</w:t>
            </w:r>
            <w:r>
              <w:rPr>
                <w:rFonts w:hint="eastAsia"/>
              </w:rPr>
              <w:t>，投入的金额和完工进度存在严重的失调。</w:t>
            </w:r>
          </w:p>
          <w:p>
            <w:pPr>
              <w:ind w:firstLine="420" w:firstLineChars="200"/>
              <w:jc w:val="left"/>
            </w:pPr>
            <w:r>
              <w:t>4</w:t>
            </w:r>
            <w:r>
              <w:rPr>
                <w:rFonts w:hint="eastAsia"/>
              </w:rPr>
              <w:t>虚构对账单，虚增银行存款</w:t>
            </w:r>
          </w:p>
          <w:p>
            <w:pPr>
              <w:ind w:firstLine="420" w:firstLineChars="200"/>
              <w:jc w:val="left"/>
            </w:pPr>
            <w:r>
              <w:t>2014</w:t>
            </w:r>
            <w:r>
              <w:rPr>
                <w:rFonts w:hint="eastAsia"/>
              </w:rPr>
              <w:t>年末，金亚科技中国工商银行成都高新西部园区支行账户银行日记账余额为</w:t>
            </w:r>
            <w:r>
              <w:t>219,301,259.06</w:t>
            </w:r>
            <w:r>
              <w:rPr>
                <w:rFonts w:hint="eastAsia"/>
              </w:rPr>
              <w:t>元，实际银行账户余额为</w:t>
            </w:r>
            <w:r>
              <w:t>1,389,423.51</w:t>
            </w:r>
            <w:r>
              <w:rPr>
                <w:rFonts w:hint="eastAsia"/>
              </w:rPr>
              <w:t>元，该账户虚增银行存款</w:t>
            </w:r>
            <w:r>
              <w:t>217,911,835.55</w:t>
            </w:r>
            <w:r>
              <w:rPr>
                <w:rFonts w:hint="eastAsia"/>
              </w:rPr>
              <w:t>元，占当期披露的资产总额的比例为</w:t>
            </w:r>
            <w:r>
              <w:t>16.46%</w:t>
            </w:r>
            <w:r>
              <w:rPr>
                <w:rFonts w:hint="eastAsia"/>
              </w:rPr>
              <w:t>。由于银行对账单有时候不显示收款方的名称，所以给财务造假提供了便利性，审计人员没有办法获取对方的银行流水来核对，就导致了审计风险的可能性。之前听过更牛的一家银行对账单造假，客户通过自有办公楼自设银行，当审计人员来函证的时候，获取的是函证金额相符的事实，但事实上并不是这样。</w:t>
            </w:r>
          </w:p>
          <w:p>
            <w:pPr>
              <w:ind w:firstLine="420" w:firstLineChars="200"/>
              <w:jc w:val="left"/>
            </w:pPr>
            <w:r>
              <w:t>5</w:t>
            </w:r>
            <w:r>
              <w:rPr>
                <w:rFonts w:hint="eastAsia"/>
              </w:rPr>
              <w:t>隐瞒费用支出</w:t>
            </w:r>
          </w:p>
          <w:p>
            <w:pPr>
              <w:ind w:firstLine="420" w:firstLineChars="200"/>
              <w:jc w:val="left"/>
            </w:pPr>
            <w:r>
              <w:rPr>
                <w:rFonts w:hint="eastAsia"/>
              </w:rPr>
              <w:t>金亚科技</w:t>
            </w:r>
            <w:r>
              <w:t>2014</w:t>
            </w:r>
            <w:r>
              <w:rPr>
                <w:rFonts w:hint="eastAsia"/>
              </w:rPr>
              <w:t>年通过少计销售费用</w:t>
            </w:r>
            <w:r>
              <w:t>3,685,014</w:t>
            </w:r>
            <w:r>
              <w:rPr>
                <w:rFonts w:hint="eastAsia"/>
              </w:rPr>
              <w:t>元，少计管理费用</w:t>
            </w:r>
            <w:r>
              <w:t>1,320,835.10</w:t>
            </w:r>
            <w:r>
              <w:rPr>
                <w:rFonts w:hint="eastAsia"/>
              </w:rPr>
              <w:t>元，少计财务费用</w:t>
            </w:r>
            <w:r>
              <w:t>7,952,968.46</w:t>
            </w:r>
            <w:r>
              <w:rPr>
                <w:rFonts w:hint="eastAsia"/>
              </w:rPr>
              <w:t>元，少计营业外收入</w:t>
            </w:r>
            <w:r>
              <w:t>19,050.00</w:t>
            </w:r>
            <w:r>
              <w:rPr>
                <w:rFonts w:hint="eastAsia"/>
              </w:rPr>
              <w:t>元，少计营业外支出</w:t>
            </w:r>
            <w:r>
              <w:t>13,173,937.58</w:t>
            </w:r>
            <w:r>
              <w:rPr>
                <w:rFonts w:hint="eastAsia"/>
              </w:rPr>
              <w:t>元，虚增利润</w:t>
            </w:r>
            <w:r>
              <w:t>26,113,705.14</w:t>
            </w:r>
            <w:r>
              <w:rPr>
                <w:rFonts w:hint="eastAsia"/>
              </w:rPr>
              <w:t>元。隐瞒费用支出也是虚增利润的一个重要手段，通过操控费用的金额，进而操控利润的金额，来达到经营业绩的指标。</w:t>
            </w:r>
          </w:p>
          <w:p>
            <w:pPr>
              <w:ind w:firstLine="420" w:firstLineChars="200"/>
              <w:jc w:val="left"/>
            </w:pPr>
            <w:r>
              <w:rPr>
                <w:rFonts w:hint="eastAsia"/>
              </w:rPr>
              <w:t>立信给出的是无保留意见，从</w:t>
            </w:r>
            <w:r>
              <w:t>2014</w:t>
            </w:r>
            <w:r>
              <w:rPr>
                <w:rFonts w:hint="eastAsia"/>
              </w:rPr>
              <w:t>年开始，金亚科技就存在很多</w:t>
            </w:r>
            <w:r>
              <w:t>“</w:t>
            </w:r>
            <w:r>
              <w:rPr>
                <w:rFonts w:hint="eastAsia"/>
              </w:rPr>
              <w:t>异常</w:t>
            </w:r>
            <w:r>
              <w:t>”</w:t>
            </w:r>
            <w:r>
              <w:rPr>
                <w:rFonts w:hint="eastAsia"/>
              </w:rPr>
              <w:t>，但审计人员都没有予以充分关注。比如，金亚科技</w:t>
            </w:r>
            <w:r>
              <w:t xml:space="preserve"> 2013 </w:t>
            </w:r>
            <w:r>
              <w:rPr>
                <w:rFonts w:hint="eastAsia"/>
              </w:rPr>
              <w:t>年发生巨额亏损，而到了</w:t>
            </w:r>
            <w:r>
              <w:t xml:space="preserve"> 2014 </w:t>
            </w:r>
            <w:r>
              <w:rPr>
                <w:rFonts w:hint="eastAsia"/>
              </w:rPr>
              <w:t>年度突然</w:t>
            </w:r>
            <w:r>
              <w:t>“</w:t>
            </w:r>
            <w:r>
              <w:rPr>
                <w:rFonts w:hint="eastAsia"/>
              </w:rPr>
              <w:t>漂亮</w:t>
            </w:r>
            <w:r>
              <w:t>”</w:t>
            </w:r>
            <w:r>
              <w:rPr>
                <w:rFonts w:hint="eastAsia"/>
              </w:rPr>
              <w:t>扭亏为盈；金亚科技与阳谷有线电视台和南充鸿业项目的融资收益率远远高于了银行贷款基准利率，并且拥有着比合同本身的价款还高的融资收益率；金亚科技</w:t>
            </w:r>
            <w:r>
              <w:t xml:space="preserve"> 2014 </w:t>
            </w:r>
            <w:r>
              <w:rPr>
                <w:rFonts w:hint="eastAsia"/>
              </w:rPr>
              <w:t>年的货币资金为</w:t>
            </w:r>
            <w:r>
              <w:t xml:space="preserve"> 34 523.39 </w:t>
            </w:r>
            <w:r>
              <w:rPr>
                <w:rFonts w:hint="eastAsia"/>
              </w:rPr>
              <w:t>万元，而</w:t>
            </w:r>
            <w:r>
              <w:t xml:space="preserve"> 2013 </w:t>
            </w:r>
            <w:r>
              <w:rPr>
                <w:rFonts w:hint="eastAsia"/>
              </w:rPr>
              <w:t>年货币资金金额更是远远超过了企业的日常需求，高达</w:t>
            </w:r>
            <w:r>
              <w:t xml:space="preserve"> 57 472.22</w:t>
            </w:r>
            <w:r>
              <w:rPr>
                <w:rFonts w:hint="eastAsia"/>
              </w:rPr>
              <w:t>万元。但是金亚科技却在有巨额货币资金的</w:t>
            </w:r>
            <w:r>
              <w:t xml:space="preserve"> 2013</w:t>
            </w:r>
            <w:r>
              <w:rPr>
                <w:rFonts w:hint="eastAsia"/>
              </w:rPr>
              <w:t>年发行了</w:t>
            </w:r>
            <w:r>
              <w:t xml:space="preserve"> 15 000 </w:t>
            </w:r>
            <w:r>
              <w:rPr>
                <w:rFonts w:hint="eastAsia"/>
              </w:rPr>
              <w:t>万元的公司债券，大额举债后支付大量利息无法避免，然而一家拥有大量闲置货币资金的企业，却运用举债方式支付巨额的利息，这一</w:t>
            </w:r>
          </w:p>
          <w:p>
            <w:pPr>
              <w:jc w:val="left"/>
            </w:pPr>
            <w:r>
              <w:rPr>
                <w:rFonts w:hint="eastAsia"/>
              </w:rPr>
              <w:t>做法显然是值得怀疑的；同时，审计人员也没有充分关注</w:t>
            </w:r>
            <w:r>
              <w:t xml:space="preserve"> 2014 </w:t>
            </w:r>
            <w:r>
              <w:rPr>
                <w:rFonts w:hint="eastAsia"/>
              </w:rPr>
              <w:t>年金亚科技前</w:t>
            </w:r>
            <w:r>
              <w:t xml:space="preserve"> 20 </w:t>
            </w:r>
            <w:r>
              <w:rPr>
                <w:rFonts w:hint="eastAsia"/>
              </w:rPr>
              <w:t>位的大客户及金额较大合同中的</w:t>
            </w:r>
            <w:r>
              <w:t xml:space="preserve"> 7 </w:t>
            </w:r>
            <w:r>
              <w:rPr>
                <w:rFonts w:hint="eastAsia"/>
              </w:rPr>
              <w:t>份合同存在未签字盖章、两份合同编号相同等异常情况。遇到上述情况时，一般的审计人员都会关注，然而立信的注册会计师缺乏应有的职业谨慎与怀疑态度，没有对此给予特别的关注。</w:t>
            </w:r>
          </w:p>
          <w:p>
            <w:pPr>
              <w:tabs>
                <w:tab w:val="left" w:pos="2160"/>
              </w:tabs>
              <w:ind w:firstLine="480" w:firstLineChars="200"/>
              <w:rPr>
                <w:rFonts w:ascii="微软雅黑" w:hAnsi="微软雅黑" w:eastAsia="微软雅黑" w:cs="微软雅黑"/>
                <w:color w:val="333333"/>
                <w:sz w:val="24"/>
                <w:szCs w:val="24"/>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r>
              <w:rPr>
                <w:rFonts w:hint="eastAsia"/>
              </w:rPr>
              <w:t>无保留意见</w:t>
            </w:r>
            <w:r>
              <w:t xml:space="preserve"> </w:t>
            </w:r>
            <w:r>
              <w:rPr>
                <w:rFonts w:hint="eastAsia"/>
              </w:rPr>
              <w:t>审计程序实施不到位</w:t>
            </w:r>
            <w:r>
              <w:t xml:space="preserve"> </w:t>
            </w:r>
            <w:r>
              <w:rPr>
                <w:rFonts w:hint="eastAsia"/>
              </w:rPr>
              <w:t>替代程序不充分</w:t>
            </w:r>
          </w:p>
        </w:tc>
      </w:tr>
    </w:tbl>
    <w:p/>
    <w:p/>
    <w:p/>
    <w:p/>
    <w:p>
      <w:pPr>
        <w:pStyle w:val="2"/>
        <w:keepNext w:val="0"/>
        <w:keepLines w:val="0"/>
        <w:widowControl/>
        <w:spacing w:before="0" w:after="0"/>
      </w:pPr>
      <w:bookmarkStart w:id="7" w:name="_Toc20046"/>
      <w:r>
        <w:t xml:space="preserve">05 </w:t>
      </w:r>
      <w:r>
        <w:rPr>
          <w:rFonts w:hint="eastAsia"/>
        </w:rPr>
        <w:t>科龙事件</w:t>
      </w:r>
      <w:bookmarkEnd w:id="7"/>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pPr>
            <w:r>
              <w:t>C05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2006</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fldChar w:fldCharType="begin"/>
            </w:r>
            <w:r>
              <w:instrText xml:space="preserve"> HYPERLINK "https://baike.baidu.com/item/%E6%B5%B7%E4%BF%A1%E7%A7%91%E9%BE%99%E7%94%B5%E5%99%A8%E8%82%A1%E4%BB%BD%E6%9C%89%E9%99%90%E5%85%AC%E5%8F%B8/6785670" \t "https://baike.baidu.com/item/%E7%A7%91%E9%BE%99/_blank" </w:instrText>
            </w:r>
            <w:r>
              <w:fldChar w:fldCharType="separate"/>
            </w:r>
            <w:r>
              <w:rPr>
                <w:rFonts w:hint="eastAsia"/>
              </w:rPr>
              <w:t>海信科龙电器股份有限公司</w:t>
            </w:r>
            <w:r>
              <w:rPr>
                <w:rFonts w:hint="eastAsia"/>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通用设备制造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630" w:firstLineChars="300"/>
              <w:jc w:val="left"/>
            </w:pPr>
            <w:r>
              <w:rPr>
                <w:rFonts w:hint="eastAsia"/>
              </w:rPr>
              <w:t>科龙集团总部位于中国广东省佛山市顺德区，</w:t>
            </w:r>
            <w:r>
              <w:t>1984</w:t>
            </w:r>
            <w:r>
              <w:rPr>
                <w:rFonts w:hint="eastAsia"/>
              </w:rPr>
              <w:t>年始生产冰箱，是中国最早生产冰箱的企业之一。继</w:t>
            </w:r>
            <w:r>
              <w:t>1996</w:t>
            </w:r>
            <w:r>
              <w:rPr>
                <w:rFonts w:hint="eastAsia"/>
              </w:rPr>
              <w:t>年发行</w:t>
            </w:r>
            <w:r>
              <w:t>H</w:t>
            </w:r>
            <w:r>
              <w:rPr>
                <w:rFonts w:hint="eastAsia"/>
              </w:rPr>
              <w:t>股并在香港挂牌上市后，</w:t>
            </w:r>
            <w:r>
              <w:t>1999</w:t>
            </w:r>
            <w:r>
              <w:rPr>
                <w:rFonts w:hint="eastAsia"/>
              </w:rPr>
              <w:t>年科龙又成功在深圳发行</w:t>
            </w:r>
            <w:r>
              <w:fldChar w:fldCharType="begin"/>
            </w:r>
            <w:r>
              <w:instrText xml:space="preserve"> HYPERLINK "https://baike.baidu.com/item/A%E8%82%A1" \t "https://baike.baidu.com/item/%E7%A7%91%E9%BE%99/_blank" </w:instrText>
            </w:r>
            <w:r>
              <w:fldChar w:fldCharType="separate"/>
            </w:r>
            <w:r>
              <w:t>A</w:t>
            </w:r>
            <w:r>
              <w:rPr>
                <w:rFonts w:hint="eastAsia"/>
              </w:rPr>
              <w:t>股</w:t>
            </w:r>
            <w:r>
              <w:rPr>
                <w:rFonts w:hint="eastAsia"/>
              </w:rPr>
              <w:fldChar w:fldCharType="end"/>
            </w:r>
            <w:r>
              <w:rPr>
                <w:rFonts w:hint="eastAsia"/>
              </w:rPr>
              <w:t>，同年更被</w:t>
            </w:r>
            <w:r>
              <w:t>“</w:t>
            </w:r>
            <w:r>
              <w:rPr>
                <w:rFonts w:hint="eastAsia"/>
              </w:rPr>
              <w:t>世界经济论坛组织</w:t>
            </w:r>
            <w:r>
              <w:t>”</w:t>
            </w:r>
            <w:r>
              <w:rPr>
                <w:rFonts w:hint="eastAsia"/>
              </w:rPr>
              <w:t>推举为</w:t>
            </w:r>
            <w:r>
              <w:t>1999</w:t>
            </w:r>
            <w:r>
              <w:rPr>
                <w:rFonts w:hint="eastAsia"/>
              </w:rPr>
              <w:t>年全球新兴市场</w:t>
            </w:r>
            <w:r>
              <w:t>100</w:t>
            </w:r>
            <w:r>
              <w:rPr>
                <w:rFonts w:hint="eastAsia"/>
              </w:rPr>
              <w:t>家最佳企业之一；</w:t>
            </w:r>
            <w:r>
              <w:t>2001</w:t>
            </w:r>
            <w:r>
              <w:rPr>
                <w:rFonts w:hint="eastAsia"/>
              </w:rPr>
              <w:t>年被</w:t>
            </w:r>
            <w:r>
              <w:fldChar w:fldCharType="begin"/>
            </w:r>
            <w:r>
              <w:instrText xml:space="preserve"> HYPERLINK "https://baike.baidu.com/item/%E3%80%8A%E8%B4%A2%E5%AF%8C%E3%80%8B" \t "https://baike.baidu.com/item/%E7%A7%91%E9%BE%99/_blank" </w:instrText>
            </w:r>
            <w:r>
              <w:fldChar w:fldCharType="separate"/>
            </w:r>
            <w:r>
              <w:rPr>
                <w:rFonts w:hint="eastAsia"/>
              </w:rPr>
              <w:t>《财富》</w:t>
            </w:r>
            <w:r>
              <w:rPr>
                <w:rFonts w:hint="eastAsia"/>
              </w:rPr>
              <w:fldChar w:fldCharType="end"/>
            </w:r>
            <w:r>
              <w:rPr>
                <w:rFonts w:hint="eastAsia"/>
              </w:rPr>
              <w:t>杂志评选为中国上市公司百强企业。科龙一贯注重科技领先，</w:t>
            </w:r>
            <w:r>
              <w:t>1996</w:t>
            </w:r>
            <w:r>
              <w:rPr>
                <w:rFonts w:hint="eastAsia"/>
              </w:rPr>
              <w:t>年因无氟</w:t>
            </w:r>
            <w:r>
              <w:fldChar w:fldCharType="begin"/>
            </w:r>
            <w:r>
              <w:instrText xml:space="preserve"> HYPERLINK "https://baike.baidu.com/item/%E7%94%B5%E5%86%B0%E7%AE%B1" \t "https://baike.baidu.com/item/%E7%A7%91%E9%BE%99/_blank" </w:instrText>
            </w:r>
            <w:r>
              <w:fldChar w:fldCharType="separate"/>
            </w:r>
            <w:r>
              <w:rPr>
                <w:rFonts w:hint="eastAsia"/>
              </w:rPr>
              <w:t>电冰箱</w:t>
            </w:r>
            <w:r>
              <w:rPr>
                <w:rFonts w:hint="eastAsia"/>
              </w:rPr>
              <w:fldChar w:fldCharType="end"/>
            </w:r>
            <w:r>
              <w:rPr>
                <w:rFonts w:hint="eastAsia"/>
              </w:rPr>
              <w:t>技术获得行业内屈指可数的国家科技进步奖，</w:t>
            </w:r>
            <w:r>
              <w:t>2000</w:t>
            </w:r>
            <w:r>
              <w:rPr>
                <w:rFonts w:hint="eastAsia"/>
              </w:rPr>
              <w:t>年因碳氢物质替代</w:t>
            </w:r>
            <w:r>
              <w:t>CFC</w:t>
            </w:r>
            <w:r>
              <w:fldChar w:fldCharType="begin"/>
            </w:r>
            <w:r>
              <w:instrText xml:space="preserve"> HYPERLINK "https://baike.baidu.com/item/%E5%88%B6%E9%80%A0%E7%B3%BB%E7%BB%9F" \t "https://baike.baidu.com/item/%E7%A7%91%E9%BE%99/_blank" </w:instrText>
            </w:r>
            <w:r>
              <w:fldChar w:fldCharType="separate"/>
            </w:r>
            <w:r>
              <w:rPr>
                <w:rFonts w:hint="eastAsia"/>
              </w:rPr>
              <w:t>制造系统</w:t>
            </w:r>
            <w:r>
              <w:rPr>
                <w:rFonts w:hint="eastAsia"/>
              </w:rPr>
              <w:fldChar w:fldCharType="end"/>
            </w:r>
            <w:r>
              <w:rPr>
                <w:rFonts w:hint="eastAsia"/>
              </w:rPr>
              <w:t>再获行业内同类别唯一的国家科技进步奖。至</w:t>
            </w:r>
            <w:r>
              <w:t>2001</w:t>
            </w:r>
            <w:r>
              <w:rPr>
                <w:rFonts w:hint="eastAsia"/>
              </w:rPr>
              <w:t>年，科龙已有十项冰箱核心处于国内领先地位，其中有五项更高居世界领先地位。</w:t>
            </w:r>
            <w:r>
              <w:t>2003</w:t>
            </w:r>
            <w:r>
              <w:rPr>
                <w:rFonts w:hint="eastAsia"/>
              </w:rPr>
              <w:t>年，在</w:t>
            </w:r>
            <w:r>
              <w:fldChar w:fldCharType="begin"/>
            </w:r>
            <w:r>
              <w:instrText xml:space="preserve"> HYPERLINK "https://baike.baidu.com/item/%E5%85%A8%E7%90%83%E7%8E%AF%E5%A2%83%E5%9F%BA%E9%87%91" \t "https://baike.baidu.com/item/%E7%A7%91%E9%BE%99/_blank" </w:instrText>
            </w:r>
            <w:r>
              <w:fldChar w:fldCharType="separate"/>
            </w:r>
            <w:r>
              <w:rPr>
                <w:rFonts w:hint="eastAsia"/>
              </w:rPr>
              <w:t>全球环境基金</w:t>
            </w:r>
            <w:r>
              <w:rPr>
                <w:rFonts w:hint="eastAsia"/>
              </w:rPr>
              <w:fldChar w:fldCharType="end"/>
            </w:r>
            <w:r>
              <w:rPr>
                <w:rFonts w:hint="eastAsia"/>
              </w:rPr>
              <w:t>（</w:t>
            </w:r>
            <w:r>
              <w:t>GEF</w:t>
            </w:r>
            <w:r>
              <w:rPr>
                <w:rFonts w:hint="eastAsia"/>
              </w:rPr>
              <w:t>）组织举办的</w:t>
            </w:r>
            <w:r>
              <w:t>“</w:t>
            </w:r>
            <w:r>
              <w:rPr>
                <w:rFonts w:hint="eastAsia"/>
              </w:rPr>
              <w:t>节能明星冰箱</w:t>
            </w:r>
            <w:r>
              <w:t>”</w:t>
            </w:r>
            <w:r>
              <w:rPr>
                <w:rFonts w:hint="eastAsia"/>
              </w:rPr>
              <w:t>大赛中，科龙一举夺魁，获得</w:t>
            </w:r>
            <w:r>
              <w:t>“</w:t>
            </w:r>
            <w:r>
              <w:rPr>
                <w:rFonts w:hint="eastAsia"/>
              </w:rPr>
              <w:t>节能明星</w:t>
            </w:r>
            <w:r>
              <w:t>”</w:t>
            </w:r>
            <w:r>
              <w:rPr>
                <w:rFonts w:hint="eastAsia"/>
              </w:rPr>
              <w:t>大奖，标志着科龙冰箱的节能环保已达世界领先水平。</w:t>
            </w:r>
            <w:r>
              <w:tab/>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【案情背景】</w:t>
            </w:r>
          </w:p>
          <w:p>
            <w:pPr>
              <w:ind w:firstLine="630" w:firstLineChars="300"/>
              <w:jc w:val="left"/>
            </w:pPr>
            <w:r>
              <w:t xml:space="preserve">2002 </w:t>
            </w:r>
            <w:r>
              <w:rPr>
                <w:rFonts w:hint="eastAsia"/>
              </w:rPr>
              <w:t>年之前，科龙的审计机构是安达信。</w:t>
            </w:r>
            <w:r>
              <w:t xml:space="preserve">2001 </w:t>
            </w:r>
            <w:r>
              <w:rPr>
                <w:rFonts w:hint="eastAsia"/>
              </w:rPr>
              <w:t>年底，顾雏军掌控下的格林柯尔入主科龙。</w:t>
            </w:r>
            <w:r>
              <w:t xml:space="preserve"> </w:t>
            </w:r>
            <w:r>
              <w:rPr>
                <w:rFonts w:hint="eastAsia"/>
              </w:rPr>
              <w:t>当年</w:t>
            </w:r>
            <w:r>
              <w:t xml:space="preserve">“ST </w:t>
            </w:r>
            <w:r>
              <w:rPr>
                <w:rFonts w:hint="eastAsia"/>
              </w:rPr>
              <w:t>科龙</w:t>
            </w:r>
            <w:r>
              <w:t>”</w:t>
            </w:r>
            <w:r>
              <w:rPr>
                <w:rFonts w:hint="eastAsia"/>
              </w:rPr>
              <w:t>的财务报表显示，其共计提坏帐准备及存货跌价准备</w:t>
            </w:r>
            <w:r>
              <w:t xml:space="preserve"> 6.35 </w:t>
            </w:r>
            <w:r>
              <w:rPr>
                <w:rFonts w:hint="eastAsia"/>
              </w:rPr>
              <w:t>亿元，导致巨亏</w:t>
            </w:r>
            <w:r>
              <w:t xml:space="preserve"> 15 </w:t>
            </w:r>
            <w:r>
              <w:rPr>
                <w:rFonts w:hint="eastAsia"/>
              </w:rPr>
              <w:t>亿多元。时任审计师安达信会计师事务所</w:t>
            </w:r>
            <w:r>
              <w:t>“</w:t>
            </w:r>
            <w:r>
              <w:rPr>
                <w:rFonts w:hint="eastAsia"/>
              </w:rPr>
              <w:t>由于无法执行满意的审计程序以获得合理的保</w:t>
            </w:r>
            <w:r>
              <w:t xml:space="preserve"> </w:t>
            </w:r>
            <w:r>
              <w:rPr>
                <w:rFonts w:hint="eastAsia"/>
              </w:rPr>
              <w:t>证来确定所有重大交易均已被正确记录并充分披露</w:t>
            </w:r>
            <w:r>
              <w:t>”</w:t>
            </w:r>
            <w:r>
              <w:rPr>
                <w:rFonts w:hint="eastAsia"/>
              </w:rPr>
              <w:t>而出具了拒绝表示意见的审计报告。</w:t>
            </w:r>
            <w:r>
              <w:t xml:space="preserve">2002 </w:t>
            </w:r>
            <w:r>
              <w:rPr>
                <w:rFonts w:hint="eastAsia"/>
              </w:rPr>
              <w:t>年，安达信因安然事件颠覆后，其在我国内地和香港的业务并入普华永道，然而，普华永道</w:t>
            </w:r>
            <w:r>
              <w:t xml:space="preserve"> </w:t>
            </w:r>
            <w:r>
              <w:rPr>
                <w:rFonts w:hint="eastAsia"/>
              </w:rPr>
              <w:t>对格林柯尔和科龙这两个</w:t>
            </w:r>
            <w:r>
              <w:t>“</w:t>
            </w:r>
            <w:r>
              <w:rPr>
                <w:rFonts w:hint="eastAsia"/>
              </w:rPr>
              <w:t>烫手山芋</w:t>
            </w:r>
            <w:r>
              <w:t>”</w:t>
            </w:r>
            <w:r>
              <w:rPr>
                <w:rFonts w:hint="eastAsia"/>
              </w:rPr>
              <w:t>采取了请辞之举。随即，德勤走马上任，为科龙审计</w:t>
            </w:r>
            <w:r>
              <w:t xml:space="preserve"> </w:t>
            </w:r>
            <w:r>
              <w:rPr>
                <w:rFonts w:hint="eastAsia"/>
              </w:rPr>
              <w:t>了</w:t>
            </w:r>
            <w:r>
              <w:t xml:space="preserve"> 2002 </w:t>
            </w:r>
            <w:r>
              <w:rPr>
                <w:rFonts w:hint="eastAsia"/>
              </w:rPr>
              <w:t>年至</w:t>
            </w:r>
            <w:r>
              <w:t xml:space="preserve"> 2004 </w:t>
            </w:r>
            <w:r>
              <w:rPr>
                <w:rFonts w:hint="eastAsia"/>
              </w:rPr>
              <w:t>年的年报。</w:t>
            </w:r>
          </w:p>
          <w:p>
            <w:pPr>
              <w:rPr>
                <w:b/>
              </w:rPr>
            </w:pPr>
            <w:r>
              <w:rPr>
                <w:rFonts w:hint="eastAsia"/>
                <w:b/>
              </w:rPr>
              <w:t>【案情描述】</w:t>
            </w:r>
          </w:p>
          <w:p>
            <w:pPr>
              <w:ind w:firstLine="630" w:firstLineChars="300"/>
              <w:jc w:val="left"/>
            </w:pPr>
            <w:r>
              <w:t xml:space="preserve">2005 </w:t>
            </w:r>
            <w:r>
              <w:rPr>
                <w:rFonts w:hint="eastAsia"/>
              </w:rPr>
              <w:t>年</w:t>
            </w:r>
            <w:r>
              <w:t xml:space="preserve"> 8 </w:t>
            </w:r>
            <w:r>
              <w:rPr>
                <w:rFonts w:hint="eastAsia"/>
              </w:rPr>
              <w:t>月</w:t>
            </w:r>
            <w:r>
              <w:t xml:space="preserve"> 2 </w:t>
            </w:r>
            <w:r>
              <w:rPr>
                <w:rFonts w:hint="eastAsia"/>
              </w:rPr>
              <w:t>日，证监会经过对科龙公司</w:t>
            </w:r>
            <w:r>
              <w:t xml:space="preserve"> 5 </w:t>
            </w:r>
            <w:r>
              <w:rPr>
                <w:rFonts w:hint="eastAsia"/>
              </w:rPr>
              <w:t>个月的调查，公布了《关于广东科龙电器股</w:t>
            </w:r>
            <w:r>
              <w:t xml:space="preserve"> </w:t>
            </w:r>
            <w:r>
              <w:rPr>
                <w:rFonts w:hint="eastAsia"/>
              </w:rPr>
              <w:t>份有限公司涉嫌证券违法违规案件调查终结报告》。报告指出，通过虚构销售收入、少提坏</w:t>
            </w:r>
            <w:r>
              <w:t xml:space="preserve"> </w:t>
            </w:r>
            <w:r>
              <w:rPr>
                <w:rFonts w:hint="eastAsia"/>
              </w:rPr>
              <w:t>账准备、少计诉讼赔偿金等手段，科龙从</w:t>
            </w:r>
            <w:r>
              <w:t xml:space="preserve"> 2002 </w:t>
            </w:r>
            <w:r>
              <w:rPr>
                <w:rFonts w:hint="eastAsia"/>
              </w:rPr>
              <w:t>年至</w:t>
            </w:r>
            <w:r>
              <w:t xml:space="preserve"> 2004 </w:t>
            </w:r>
            <w:r>
              <w:rPr>
                <w:rFonts w:hint="eastAsia"/>
              </w:rPr>
              <w:t>年分别虚增利润</w:t>
            </w:r>
            <w:r>
              <w:t xml:space="preserve"> 1.1996 </w:t>
            </w:r>
            <w:r>
              <w:rPr>
                <w:rFonts w:hint="eastAsia"/>
              </w:rPr>
              <w:t>亿元，</w:t>
            </w:r>
            <w:r>
              <w:t xml:space="preserve">1.1847 </w:t>
            </w:r>
            <w:r>
              <w:rPr>
                <w:rFonts w:hint="eastAsia"/>
              </w:rPr>
              <w:t>亿元和</w:t>
            </w:r>
            <w:r>
              <w:t xml:space="preserve"> 1.4875 </w:t>
            </w:r>
            <w:r>
              <w:rPr>
                <w:rFonts w:hint="eastAsia"/>
              </w:rPr>
              <w:t>亿元。根据证监会调查显示，</w:t>
            </w:r>
            <w:r>
              <w:t xml:space="preserve">2002 </w:t>
            </w:r>
            <w:r>
              <w:rPr>
                <w:rFonts w:hint="eastAsia"/>
              </w:rPr>
              <w:t>年科龙通过虚增利润，掩盖了其亏损的事实，</w:t>
            </w:r>
            <w:r>
              <w:t xml:space="preserve"> </w:t>
            </w:r>
            <w:r>
              <w:rPr>
                <w:rFonts w:hint="eastAsia"/>
              </w:rPr>
              <w:t>尽管德勤因不能确定</w:t>
            </w:r>
            <w:r>
              <w:t xml:space="preserve"> 2002 </w:t>
            </w:r>
            <w:r>
              <w:rPr>
                <w:rFonts w:hint="eastAsia"/>
              </w:rPr>
              <w:t>年初的净资产而对</w:t>
            </w:r>
            <w:r>
              <w:t xml:space="preserve"> 2002 </w:t>
            </w:r>
            <w:r>
              <w:rPr>
                <w:rFonts w:hint="eastAsia"/>
              </w:rPr>
              <w:t>年年报出具了保留意见，但其是认同科龙</w:t>
            </w:r>
            <w:r>
              <w:t xml:space="preserve"> 2002 </w:t>
            </w:r>
            <w:r>
              <w:rPr>
                <w:rFonts w:hint="eastAsia"/>
              </w:rPr>
              <w:t>年扭亏为盈的；德勤对科龙</w:t>
            </w:r>
            <w:r>
              <w:t xml:space="preserve"> 2003 </w:t>
            </w:r>
            <w:r>
              <w:rPr>
                <w:rFonts w:hint="eastAsia"/>
              </w:rPr>
              <w:t>年年报出具了无保留意见的审计报告，未能发现科龙</w:t>
            </w:r>
            <w:r>
              <w:t xml:space="preserve"> 2003 </w:t>
            </w:r>
            <w:r>
              <w:rPr>
                <w:rFonts w:hint="eastAsia"/>
              </w:rPr>
              <w:t>年年报中现金流量表披露存在的重大虚假，少计借款收到现金</w:t>
            </w:r>
            <w:r>
              <w:t xml:space="preserve"> 30.255 </w:t>
            </w:r>
            <w:r>
              <w:rPr>
                <w:rFonts w:hint="eastAsia"/>
              </w:rPr>
              <w:t>亿元，少计</w:t>
            </w:r>
            <w:r>
              <w:t>“</w:t>
            </w:r>
            <w:r>
              <w:rPr>
                <w:rFonts w:hint="eastAsia"/>
              </w:rPr>
              <w:t>偿还</w:t>
            </w:r>
            <w:r>
              <w:t xml:space="preserve"> </w:t>
            </w:r>
            <w:r>
              <w:rPr>
                <w:rFonts w:hint="eastAsia"/>
              </w:rPr>
              <w:t>债务所支付的现金</w:t>
            </w:r>
            <w:r>
              <w:t xml:space="preserve">”21.36 </w:t>
            </w:r>
            <w:r>
              <w:rPr>
                <w:rFonts w:hint="eastAsia"/>
              </w:rPr>
              <w:t>亿元，多计经营活动产生的现金流量净额</w:t>
            </w:r>
            <w:r>
              <w:t xml:space="preserve"> 8.897 </w:t>
            </w:r>
            <w:r>
              <w:rPr>
                <w:rFonts w:hint="eastAsia"/>
              </w:rPr>
              <w:t>亿元，科龙未披露</w:t>
            </w:r>
            <w:r>
              <w:t xml:space="preserve"> </w:t>
            </w:r>
            <w:r>
              <w:rPr>
                <w:rFonts w:hint="eastAsia"/>
              </w:rPr>
              <w:t>从</w:t>
            </w:r>
            <w:r>
              <w:t>“</w:t>
            </w:r>
            <w:r>
              <w:rPr>
                <w:rFonts w:hint="eastAsia"/>
              </w:rPr>
              <w:t>科龙电器</w:t>
            </w:r>
            <w:r>
              <w:t>”</w:t>
            </w:r>
            <w:r>
              <w:rPr>
                <w:rFonts w:hint="eastAsia"/>
              </w:rPr>
              <w:t>案例探究我国注册会计师审计责任</w:t>
            </w:r>
            <w:r>
              <w:t xml:space="preserve"> 19 </w:t>
            </w:r>
            <w:r>
              <w:rPr>
                <w:rFonts w:hint="eastAsia"/>
              </w:rPr>
              <w:t>多起会计政策变更等重大事项，也未披露与格林柯尔系公司连体投资、关联采购等关联交易</w:t>
            </w:r>
            <w:r>
              <w:t xml:space="preserve"> </w:t>
            </w:r>
            <w:r>
              <w:rPr>
                <w:rFonts w:hint="eastAsia"/>
              </w:rPr>
              <w:t>事项。</w:t>
            </w:r>
            <w:r>
              <w:t xml:space="preserve">2004 </w:t>
            </w:r>
            <w:r>
              <w:rPr>
                <w:rFonts w:hint="eastAsia"/>
              </w:rPr>
              <w:t>年度德勤尽管对科龙的收入确认出具了保留意见，但没有揭示科龙巨额资金被挪</w:t>
            </w:r>
            <w:r>
              <w:t xml:space="preserve"> </w:t>
            </w:r>
            <w:r>
              <w:rPr>
                <w:rFonts w:hint="eastAsia"/>
              </w:rPr>
              <w:t>用或侵占事实，也未对以前年度财务报表要求调整。</w:t>
            </w:r>
            <w:r>
              <w:t xml:space="preserve"> </w:t>
            </w:r>
          </w:p>
          <w:p>
            <w:pPr>
              <w:ind w:firstLine="630" w:firstLineChars="300"/>
              <w:jc w:val="left"/>
            </w:pPr>
            <w:r>
              <w:t xml:space="preserve">2005 </w:t>
            </w:r>
            <w:r>
              <w:rPr>
                <w:rFonts w:hint="eastAsia"/>
              </w:rPr>
              <w:t>年</w:t>
            </w:r>
            <w:r>
              <w:t xml:space="preserve"> 8 </w:t>
            </w:r>
            <w:r>
              <w:rPr>
                <w:rFonts w:hint="eastAsia"/>
              </w:rPr>
              <w:t>月，中国证监会认定科龙电器披露的财务报告与事实严重不符。</w:t>
            </w:r>
            <w:r>
              <w:t xml:space="preserve"> 2005 </w:t>
            </w:r>
            <w:r>
              <w:rPr>
                <w:rFonts w:hint="eastAsia"/>
              </w:rPr>
              <w:t>年底，证监会对德勤的调查基本完成，基本认定德勤对科龙审计过程中存在的主要</w:t>
            </w:r>
            <w:r>
              <w:t xml:space="preserve"> </w:t>
            </w:r>
            <w:r>
              <w:rPr>
                <w:rFonts w:hint="eastAsia"/>
              </w:rPr>
              <w:t>问题包括：审计程序不充分、不适当，未发现科龙现金流量表重大差错等。</w:t>
            </w:r>
            <w:r>
              <w:t xml:space="preserve"> </w:t>
            </w:r>
          </w:p>
          <w:p>
            <w:pPr>
              <w:ind w:firstLine="630" w:firstLineChars="300"/>
              <w:jc w:val="left"/>
            </w:pPr>
            <w:r>
              <w:t xml:space="preserve">2006 </w:t>
            </w:r>
            <w:r>
              <w:rPr>
                <w:rFonts w:hint="eastAsia"/>
              </w:rPr>
              <w:t>年</w:t>
            </w:r>
            <w:r>
              <w:t xml:space="preserve"> 1 </w:t>
            </w:r>
            <w:r>
              <w:rPr>
                <w:rFonts w:hint="eastAsia"/>
              </w:rPr>
              <w:t>月，另一家同属</w:t>
            </w:r>
            <w:r>
              <w:t>“</w:t>
            </w:r>
            <w:r>
              <w:rPr>
                <w:rFonts w:hint="eastAsia"/>
              </w:rPr>
              <w:t>四大</w:t>
            </w:r>
            <w:r>
              <w:t>”</w:t>
            </w:r>
            <w:r>
              <w:rPr>
                <w:rFonts w:hint="eastAsia"/>
              </w:rPr>
              <w:t>的会计师事务所</w:t>
            </w:r>
            <w:r>
              <w:t>—</w:t>
            </w:r>
            <w:r>
              <w:rPr>
                <w:rFonts w:hint="eastAsia"/>
              </w:rPr>
              <w:t>毕马威对科龙的调查结果显示，</w:t>
            </w:r>
            <w:r>
              <w:t xml:space="preserve">2001 </w:t>
            </w:r>
            <w:r>
              <w:rPr>
                <w:rFonts w:hint="eastAsia"/>
              </w:rPr>
              <w:t>年</w:t>
            </w:r>
            <w:r>
              <w:t xml:space="preserve"> 10 </w:t>
            </w:r>
            <w:r>
              <w:rPr>
                <w:rFonts w:hint="eastAsia"/>
              </w:rPr>
              <w:t>月</w:t>
            </w:r>
            <w:r>
              <w:t xml:space="preserve"> 1 </w:t>
            </w:r>
            <w:r>
              <w:rPr>
                <w:rFonts w:hint="eastAsia"/>
              </w:rPr>
              <w:t>日至</w:t>
            </w:r>
            <w:r>
              <w:t xml:space="preserve"> 2005 </w:t>
            </w:r>
            <w:r>
              <w:rPr>
                <w:rFonts w:hint="eastAsia"/>
              </w:rPr>
              <w:t>年</w:t>
            </w:r>
            <w:r>
              <w:t xml:space="preserve"> 7 </w:t>
            </w:r>
            <w:r>
              <w:rPr>
                <w:rFonts w:hint="eastAsia"/>
              </w:rPr>
              <w:t>月</w:t>
            </w:r>
            <w:r>
              <w:t xml:space="preserve"> 31 </w:t>
            </w:r>
            <w:r>
              <w:rPr>
                <w:rFonts w:hint="eastAsia"/>
              </w:rPr>
              <w:t>日期间，科龙及其</w:t>
            </w:r>
            <w:r>
              <w:t xml:space="preserve"> 29 </w:t>
            </w:r>
            <w:r>
              <w:rPr>
                <w:rFonts w:hint="eastAsia"/>
              </w:rPr>
              <w:t>家主要附属公司与格林柯尔系公司或疑</w:t>
            </w:r>
            <w:r>
              <w:t xml:space="preserve"> </w:t>
            </w:r>
            <w:r>
              <w:rPr>
                <w:rFonts w:hint="eastAsia"/>
              </w:rPr>
              <w:t>似格林柯尔系公司之间进行的不正常重大现金流出总额约为</w:t>
            </w:r>
            <w:r>
              <w:t xml:space="preserve"> 40.71 </w:t>
            </w:r>
            <w:r>
              <w:rPr>
                <w:rFonts w:hint="eastAsia"/>
              </w:rPr>
              <w:t>亿元，不正常的重大现金流入总额约为</w:t>
            </w:r>
            <w:r>
              <w:t xml:space="preserve"> 34.79 </w:t>
            </w:r>
            <w:r>
              <w:rPr>
                <w:rFonts w:hint="eastAsia"/>
              </w:rPr>
              <w:t>亿元，调查期内涉及的不正常重大现金流共达</w:t>
            </w:r>
            <w:r>
              <w:t xml:space="preserve"> 75.5 </w:t>
            </w:r>
            <w:r>
              <w:rPr>
                <w:rFonts w:hint="eastAsia"/>
              </w:rPr>
              <w:t>亿元。而德勤为科龙</w:t>
            </w:r>
            <w:r>
              <w:t xml:space="preserve"> </w:t>
            </w:r>
            <w:r>
              <w:rPr>
                <w:rFonts w:hint="eastAsia"/>
              </w:rPr>
              <w:t>审计的</w:t>
            </w:r>
            <w:r>
              <w:t xml:space="preserve"> 2002 </w:t>
            </w:r>
            <w:r>
              <w:rPr>
                <w:rFonts w:hint="eastAsia"/>
              </w:rPr>
              <w:t>年至</w:t>
            </w:r>
            <w:r>
              <w:t xml:space="preserve"> 2004 </w:t>
            </w:r>
            <w:r>
              <w:rPr>
                <w:rFonts w:hint="eastAsia"/>
              </w:rPr>
              <w:t>年的年报，均未提及科龙的不正常重大现金流动。</w:t>
            </w:r>
            <w:r>
              <w:rPr>
                <w:b/>
                <w:bCs/>
              </w:rPr>
              <w:tab/>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rPr>
              <w:t>德勤会计师事务所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jc w:val="left"/>
            </w:pPr>
            <w:r>
              <w:rPr>
                <w:rFonts w:hint="eastAsia"/>
              </w:rPr>
              <w:t>⑴德勤对科龙存货及主营业务成本执行的审计程序不充分、不适当。</w:t>
            </w:r>
          </w:p>
          <w:p>
            <w:pPr>
              <w:ind w:firstLine="630" w:firstLineChars="300"/>
              <w:jc w:val="left"/>
            </w:pPr>
            <w:r>
              <w:rPr>
                <w:rFonts w:hint="eastAsia"/>
              </w:rPr>
              <w:t>德勤对科龙电器各</w:t>
            </w:r>
            <w:r>
              <w:t xml:space="preserve"> </w:t>
            </w:r>
            <w:r>
              <w:rPr>
                <w:rFonts w:hint="eastAsia"/>
              </w:rPr>
              <w:t>期存货及主营业务成本进行审计时，直接按照科龙电器期末存货盘点数量和各期平均单位成</w:t>
            </w:r>
            <w:r>
              <w:t xml:space="preserve"> </w:t>
            </w:r>
            <w:r>
              <w:rPr>
                <w:rFonts w:hint="eastAsia"/>
              </w:rPr>
              <w:t>本确定存货期末余额，并推算出科龙电器各期主营业务成本。在未对产成品进行有效测试充分抽样盘点的情况下，德勤通过上述审计程序对存货和主营业务成本进行审计并予以确认，</w:t>
            </w:r>
            <w:r>
              <w:t xml:space="preserve"> </w:t>
            </w:r>
            <w:r>
              <w:rPr>
                <w:rFonts w:hint="eastAsia"/>
              </w:rPr>
              <w:t>其审计方法和审计程序均不合理。</w:t>
            </w:r>
          </w:p>
          <w:p>
            <w:pPr>
              <w:jc w:val="left"/>
            </w:pPr>
            <w:r>
              <w:rPr>
                <w:rFonts w:hint="eastAsia"/>
              </w:rPr>
              <w:t>⑵德勤在存货抽盘过程中缺乏必要的职业谨慎，确定的抽盘范围不适当，执行的审计程序不充分。</w:t>
            </w:r>
          </w:p>
          <w:p>
            <w:pPr>
              <w:ind w:firstLine="630" w:firstLineChars="300"/>
              <w:jc w:val="left"/>
            </w:pPr>
            <w:r>
              <w:rPr>
                <w:rFonts w:hint="eastAsia"/>
              </w:rPr>
              <w:t>德勤在年报审计过程中实施抽样盘点程序时，未能确定充分有效的抽样盘点范围，导致其未能发现科龙电器确认虚假销售收入的问题。存货监盘也是一项重要的审计程序，如果进行账实相符核查，科龙虚增的主营业务利润其实并不难发现。</w:t>
            </w:r>
          </w:p>
          <w:p>
            <w:pPr>
              <w:jc w:val="left"/>
            </w:pPr>
            <w:r>
              <w:t>7</w:t>
            </w:r>
            <w:r>
              <w:rPr>
                <w:rFonts w:hint="eastAsia"/>
              </w:rPr>
              <w:t>（</w:t>
            </w:r>
            <w:r>
              <w:t>3</w:t>
            </w:r>
            <w:r>
              <w:rPr>
                <w:rFonts w:hint="eastAsia"/>
              </w:rPr>
              <w:t>）德勤事务所对科龙电器内部票据贴现未能适当关注，未发现科龙电器</w:t>
            </w:r>
            <w:r>
              <w:t xml:space="preserve"> 2003 </w:t>
            </w:r>
            <w:r>
              <w:rPr>
                <w:rFonts w:hint="eastAsia"/>
              </w:rPr>
              <w:t>年现金流量表重大差错问题。</w:t>
            </w:r>
          </w:p>
          <w:p>
            <w:pPr>
              <w:ind w:firstLine="630" w:firstLineChars="300"/>
              <w:jc w:val="left"/>
            </w:pPr>
            <w:r>
              <w:rPr>
                <w:rFonts w:hint="eastAsia"/>
              </w:rPr>
              <w:t>在执行审计程序等方面，德勤的确出现了严重纰漏，对科龙电器的审计并</w:t>
            </w:r>
            <w:r>
              <w:t xml:space="preserve"> </w:t>
            </w:r>
            <w:r>
              <w:rPr>
                <w:rFonts w:hint="eastAsia"/>
              </w:rPr>
              <w:t>没有尽职。证监会委托毕马威所作的调查显示：</w:t>
            </w:r>
            <w:r>
              <w:t xml:space="preserve">2001 </w:t>
            </w:r>
            <w:r>
              <w:rPr>
                <w:rFonts w:hint="eastAsia"/>
              </w:rPr>
              <w:t>年</w:t>
            </w:r>
            <w:r>
              <w:t xml:space="preserve"> 10 </w:t>
            </w:r>
            <w:r>
              <w:rPr>
                <w:rFonts w:hint="eastAsia"/>
              </w:rPr>
              <w:t>月</w:t>
            </w:r>
            <w:r>
              <w:t xml:space="preserve"> 1 </w:t>
            </w:r>
            <w:r>
              <w:rPr>
                <w:rFonts w:hint="eastAsia"/>
              </w:rPr>
              <w:t>日至</w:t>
            </w:r>
            <w:r>
              <w:t xml:space="preserve"> 2005 </w:t>
            </w:r>
            <w:r>
              <w:rPr>
                <w:rFonts w:hint="eastAsia"/>
              </w:rPr>
              <w:t>年</w:t>
            </w:r>
            <w:r>
              <w:t xml:space="preserve"> 7 </w:t>
            </w:r>
            <w:r>
              <w:rPr>
                <w:rFonts w:hint="eastAsia"/>
              </w:rPr>
              <w:t>月</w:t>
            </w:r>
            <w:r>
              <w:t xml:space="preserve"> 31 </w:t>
            </w:r>
            <w:r>
              <w:rPr>
                <w:rFonts w:hint="eastAsia"/>
              </w:rPr>
              <w:t>日期间，</w:t>
            </w:r>
            <w:r>
              <w:t xml:space="preserve"> </w:t>
            </w:r>
            <w:r>
              <w:rPr>
                <w:rFonts w:hint="eastAsia"/>
              </w:rPr>
              <w:t>科龙电器及其</w:t>
            </w:r>
            <w:r>
              <w:t xml:space="preserve"> 29 </w:t>
            </w:r>
            <w:r>
              <w:rPr>
                <w:rFonts w:hint="eastAsia"/>
              </w:rPr>
              <w:t>家主要附属公司与格林柯尔系公司或疑似格林柯尔系公司之间进行的不正</w:t>
            </w:r>
            <w:r>
              <w:t xml:space="preserve"> </w:t>
            </w:r>
            <w:r>
              <w:rPr>
                <w:rFonts w:hint="eastAsia"/>
              </w:rPr>
              <w:t>常重大现金流出总额约为</w:t>
            </w:r>
            <w:r>
              <w:t xml:space="preserve"> 40.71 </w:t>
            </w:r>
            <w:r>
              <w:rPr>
                <w:rFonts w:hint="eastAsia"/>
              </w:rPr>
              <w:t>亿元，不正常的重大现金流入总额约为</w:t>
            </w:r>
            <w:r>
              <w:t xml:space="preserve"> 34.79 </w:t>
            </w:r>
            <w:r>
              <w:rPr>
                <w:rFonts w:hint="eastAsia"/>
              </w:rPr>
              <w:t>亿元，共计</w:t>
            </w:r>
            <w:r>
              <w:t xml:space="preserve"> 75.5 </w:t>
            </w:r>
            <w:r>
              <w:rPr>
                <w:rFonts w:hint="eastAsia"/>
              </w:rPr>
              <w:t>亿元。而这些在德勤</w:t>
            </w:r>
            <w:r>
              <w:t xml:space="preserve"> 3 </w:t>
            </w:r>
            <w:r>
              <w:rPr>
                <w:rFonts w:hint="eastAsia"/>
              </w:rPr>
              <w:t>年的审计报告中均未反映。</w:t>
            </w:r>
          </w:p>
          <w:p>
            <w:pPr>
              <w:tabs>
                <w:tab w:val="left" w:pos="2160"/>
              </w:tabs>
              <w:ind w:firstLine="480" w:firstLineChars="200"/>
              <w:rPr>
                <w:rFonts w:ascii="微软雅黑" w:hAnsi="微软雅黑" w:eastAsia="微软雅黑" w:cs="微软雅黑"/>
                <w:color w:val="333333"/>
                <w:sz w:val="24"/>
                <w:szCs w:val="24"/>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r>
              <w:rPr>
                <w:rFonts w:hint="eastAsia"/>
              </w:rPr>
              <w:t>无保留意见</w:t>
            </w:r>
            <w:r>
              <w:t xml:space="preserve"> </w:t>
            </w:r>
            <w:r>
              <w:rPr>
                <w:rFonts w:hint="eastAsia"/>
              </w:rPr>
              <w:t>存货抽盘</w:t>
            </w:r>
            <w:r>
              <w:t xml:space="preserve"> </w:t>
            </w:r>
            <w:r>
              <w:rPr>
                <w:rFonts w:hint="eastAsia"/>
              </w:rPr>
              <w:t>审计程序</w:t>
            </w:r>
          </w:p>
        </w:tc>
      </w:tr>
    </w:tbl>
    <w:p/>
    <w:p/>
    <w:p/>
    <w:p>
      <w:pPr>
        <w:pStyle w:val="2"/>
        <w:keepNext w:val="0"/>
        <w:keepLines w:val="0"/>
        <w:widowControl/>
        <w:spacing w:before="0" w:after="0"/>
      </w:pPr>
      <w:bookmarkStart w:id="8" w:name="_Toc2590"/>
      <w:r>
        <w:t xml:space="preserve">06 </w:t>
      </w:r>
      <w:r>
        <w:rPr>
          <w:rFonts w:hint="eastAsia"/>
        </w:rPr>
        <w:t>康得新事件</w:t>
      </w:r>
      <w:bookmarkEnd w:id="8"/>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pPr>
            <w:r>
              <w:t>C06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2019</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康得新复合材料集团股份有限公司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1980" w:type="dxa"/>
          </w:tcPr>
          <w:p>
            <w:r>
              <w:rPr>
                <w:rFonts w:hint="eastAsia"/>
              </w:rPr>
              <w:t>案例企业经营范围</w:t>
            </w:r>
          </w:p>
        </w:tc>
        <w:tc>
          <w:tcPr>
            <w:tcW w:w="6316" w:type="dxa"/>
          </w:tcPr>
          <w:p>
            <w:pPr>
              <w:jc w:val="center"/>
            </w:pPr>
            <w:r>
              <w:rPr>
                <w:rFonts w:hint="eastAsia"/>
              </w:rPr>
              <w:t>化学纤维制造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20" w:firstLineChars="200"/>
            </w:pPr>
            <w:r>
              <w:rPr>
                <w:rFonts w:hint="eastAsia"/>
              </w:rPr>
              <w:t>康得新全名为康得新复合材料集团股份有限公司，股票代码</w:t>
            </w:r>
            <w:r>
              <w:t>002450</w:t>
            </w:r>
            <w:r>
              <w:rPr>
                <w:rFonts w:hint="eastAsia"/>
              </w:rPr>
              <w:t>。康得新于</w:t>
            </w:r>
            <w:r>
              <w:t>2001</w:t>
            </w:r>
            <w:r>
              <w:rPr>
                <w:rFonts w:hint="eastAsia"/>
              </w:rPr>
              <w:t>年</w:t>
            </w:r>
            <w:r>
              <w:t>8</w:t>
            </w:r>
            <w:r>
              <w:rPr>
                <w:rFonts w:hint="eastAsia"/>
              </w:rPr>
              <w:t>月成立，是深圳中小板上市公司，由康得投资集团有限公司持股</w:t>
            </w:r>
            <w:r>
              <w:t>53.16%</w:t>
            </w:r>
            <w:r>
              <w:rPr>
                <w:rFonts w:hint="eastAsia"/>
              </w:rPr>
              <w:t>。康得新有三大主要业务，分别是以预涂材料和光电材料为核心的新材料，以</w:t>
            </w:r>
            <w:r>
              <w:t xml:space="preserve">SR </w:t>
            </w:r>
            <w:r>
              <w:rPr>
                <w:rFonts w:hint="eastAsia"/>
              </w:rPr>
              <w:t>、</w:t>
            </w:r>
            <w:r>
              <w:t>3D</w:t>
            </w:r>
            <w:r>
              <w:rPr>
                <w:rFonts w:hint="eastAsia"/>
              </w:rPr>
              <w:t>、大屏触控为中心的智能显示，以及碳纤维业务。</w:t>
            </w:r>
            <w:r>
              <w:br w:type="textWrapping"/>
            </w:r>
            <w:r>
              <w:rPr>
                <w:rFonts w:hint="eastAsia"/>
              </w:rPr>
              <w:t>　　康得新的全年营业收入从</w:t>
            </w:r>
            <w:r>
              <w:t>2007</w:t>
            </w:r>
            <w:r>
              <w:rPr>
                <w:rFonts w:hint="eastAsia"/>
              </w:rPr>
              <w:t>年的</w:t>
            </w:r>
            <w:r>
              <w:t>1.64</w:t>
            </w:r>
            <w:r>
              <w:rPr>
                <w:rFonts w:hint="eastAsia"/>
              </w:rPr>
              <w:t>亿元攀升到</w:t>
            </w:r>
            <w:r>
              <w:t>2010</w:t>
            </w:r>
            <w:r>
              <w:rPr>
                <w:rFonts w:hint="eastAsia"/>
              </w:rPr>
              <w:t>年的</w:t>
            </w:r>
            <w:r>
              <w:t>5.24</w:t>
            </w:r>
            <w:r>
              <w:rPr>
                <w:rFonts w:hint="eastAsia"/>
              </w:rPr>
              <w:t>亿元，</w:t>
            </w:r>
            <w:r>
              <w:t>4</w:t>
            </w:r>
            <w:r>
              <w:rPr>
                <w:rFonts w:hint="eastAsia"/>
              </w:rPr>
              <w:t>年间涨幅近</w:t>
            </w:r>
            <w:r>
              <w:t>219.51%</w:t>
            </w:r>
            <w:r>
              <w:rPr>
                <w:rFonts w:hint="eastAsia"/>
              </w:rPr>
              <w:t>，显示出良好的发展态势。</w:t>
            </w:r>
            <w:r>
              <w:t>2011</w:t>
            </w:r>
            <w:r>
              <w:rPr>
                <w:rFonts w:hint="eastAsia"/>
              </w:rPr>
              <w:t>年上市后，康得新的股价不断攀升，</w:t>
            </w:r>
            <w:r>
              <w:t>2017</w:t>
            </w:r>
            <w:r>
              <w:rPr>
                <w:rFonts w:hint="eastAsia"/>
              </w:rPr>
              <w:t>年在蓝筹牛市中创下历史新高，涨幅达</w:t>
            </w:r>
            <w:r>
              <w:t>27</w:t>
            </w:r>
            <w:r>
              <w:rPr>
                <w:rFonts w:hint="eastAsia"/>
              </w:rPr>
              <w:t>倍，一度被誉为“中国的</w:t>
            </w:r>
            <w:r>
              <w:t>3M</w:t>
            </w:r>
            <w:r>
              <w:rPr>
                <w:rFonts w:hint="eastAsia"/>
              </w:rPr>
              <w:t>”和“千亿白马股”。</w:t>
            </w:r>
            <w:r>
              <w:tab/>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【案情背景】</w:t>
            </w:r>
          </w:p>
          <w:p>
            <w:pPr>
              <w:ind w:firstLine="420" w:firstLineChars="200"/>
            </w:pPr>
            <w:r>
              <w:rPr>
                <w:rFonts w:hint="eastAsia"/>
              </w:rPr>
              <w:t>于</w:t>
            </w:r>
            <w:r>
              <w:t>2019</w:t>
            </w:r>
            <w:r>
              <w:rPr>
                <w:rFonts w:hint="eastAsia"/>
              </w:rPr>
              <w:t>年</w:t>
            </w:r>
            <w:r>
              <w:t>1</w:t>
            </w:r>
            <w:r>
              <w:rPr>
                <w:rFonts w:hint="eastAsia"/>
              </w:rPr>
              <w:t>月</w:t>
            </w:r>
            <w:r>
              <w:t>15</w:t>
            </w:r>
            <w:r>
              <w:rPr>
                <w:rFonts w:hint="eastAsia"/>
              </w:rPr>
              <w:t>日，康得新手握“巨额现金”却无法足额偿付</w:t>
            </w:r>
            <w:r>
              <w:t>10</w:t>
            </w:r>
            <w:r>
              <w:rPr>
                <w:rFonts w:hint="eastAsia"/>
              </w:rPr>
              <w:t>亿元短期融资券本息，随后，康得新的股票因银行账号被冻结而触发深交所规定中的其他风险警示情形，被纳入“退市风险警示股票”名单，直到中国证监会向康得新下发《中国证券监督管理委员会行政处罚及市场禁入事先告知书》，一场精心策划的百亿元级财务造假大案引起了全社会的广泛关注。</w:t>
            </w:r>
          </w:p>
          <w:p>
            <w:pPr>
              <w:rPr>
                <w:b/>
              </w:rPr>
            </w:pPr>
            <w:r>
              <w:rPr>
                <w:rFonts w:hint="eastAsia"/>
                <w:b/>
              </w:rPr>
              <w:t>【案情描述】</w:t>
            </w:r>
          </w:p>
          <w:p>
            <w:pPr>
              <w:ind w:firstLine="420" w:firstLineChars="200"/>
            </w:pPr>
            <w:r>
              <w:rPr>
                <w:rFonts w:hint="eastAsia"/>
              </w:rPr>
              <w:t>康得新主要通过两种手段虚构收入：第一，通过关联方虚构销售业务，虚构大量应收账款；第二，通过虚构客户的采购金额进而虚构收入，并在年报中隐瞒前五大客户和供应商。</w:t>
            </w:r>
            <w:r>
              <w:br w:type="textWrapping"/>
            </w:r>
            <w:r>
              <w:rPr>
                <w:rFonts w:hint="eastAsia"/>
              </w:rPr>
              <w:t>　　自</w:t>
            </w:r>
            <w:r>
              <w:t>2014</w:t>
            </w:r>
            <w:r>
              <w:rPr>
                <w:rFonts w:hint="eastAsia"/>
              </w:rPr>
              <w:t>年起，康得新与康得集团存在巨额关联交易，最高时甚至达</w:t>
            </w:r>
            <w:r>
              <w:t>159.31</w:t>
            </w:r>
            <w:r>
              <w:rPr>
                <w:rFonts w:hint="eastAsia"/>
              </w:rPr>
              <w:t>亿元，占最近一期经审计净资产的比例高达</w:t>
            </w:r>
            <w:r>
              <w:t>88.36%</w:t>
            </w:r>
            <w:r>
              <w:rPr>
                <w:rFonts w:hint="eastAsia"/>
              </w:rPr>
              <w:t>。</w:t>
            </w:r>
            <w:r>
              <w:br w:type="textWrapping"/>
            </w:r>
            <w:r>
              <w:rPr>
                <w:rFonts w:hint="eastAsia"/>
              </w:rPr>
              <w:t>　　康得新</w:t>
            </w:r>
            <w:r>
              <w:t>2015—2018</w:t>
            </w:r>
            <w:r>
              <w:rPr>
                <w:rFonts w:hint="eastAsia"/>
              </w:rPr>
              <w:t>年虚增的利润分别为</w:t>
            </w:r>
            <w:r>
              <w:t>23.81</w:t>
            </w:r>
            <w:r>
              <w:rPr>
                <w:rFonts w:hint="eastAsia"/>
              </w:rPr>
              <w:t>亿元、</w:t>
            </w:r>
            <w:r>
              <w:t>30.89</w:t>
            </w:r>
            <w:r>
              <w:rPr>
                <w:rFonts w:hint="eastAsia"/>
              </w:rPr>
              <w:t>亿元、</w:t>
            </w:r>
            <w:r>
              <w:t>39.74</w:t>
            </w:r>
            <w:r>
              <w:rPr>
                <w:rFonts w:hint="eastAsia"/>
              </w:rPr>
              <w:t>亿元、</w:t>
            </w:r>
            <w:r>
              <w:t>24.77</w:t>
            </w:r>
            <w:r>
              <w:rPr>
                <w:rFonts w:hint="eastAsia"/>
              </w:rPr>
              <w:t>亿元，虚增利润占实际披露利润的比例从</w:t>
            </w:r>
            <w:r>
              <w:t>2015</w:t>
            </w:r>
            <w:r>
              <w:rPr>
                <w:rFonts w:hint="eastAsia"/>
              </w:rPr>
              <w:t>年的</w:t>
            </w:r>
            <w:r>
              <w:t>144.65%</w:t>
            </w:r>
            <w:r>
              <w:rPr>
                <w:rFonts w:hint="eastAsia"/>
              </w:rPr>
              <w:t>上升到</w:t>
            </w:r>
            <w:r>
              <w:t>2018</w:t>
            </w:r>
            <w:r>
              <w:rPr>
                <w:rFonts w:hint="eastAsia"/>
              </w:rPr>
              <w:t>年的</w:t>
            </w:r>
            <w:r>
              <w:t>722.16%</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rPr>
              <w:t>公证天业会计师事务所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ind w:firstLine="420" w:firstLineChars="200"/>
            </w:pPr>
            <w:r>
              <w:rPr>
                <w:rFonts w:hint="eastAsia"/>
              </w:rPr>
              <w:t>虚构收入</w:t>
            </w:r>
            <w:r>
              <w:br w:type="textWrapping"/>
            </w:r>
            <w:r>
              <w:rPr>
                <w:rFonts w:hint="eastAsia"/>
              </w:rPr>
              <w:t>　　康得新主要通过两种手段虚构收入：第一，通过关联方虚构销售业务，虚构大量应收账款；第二，通过虚构客户的采购金额进而虚构收入，并在年报中隐瞒前五大客户和供应商。</w:t>
            </w:r>
            <w:r>
              <w:br w:type="textWrapping"/>
            </w:r>
            <w:r>
              <w:rPr>
                <w:rFonts w:hint="eastAsia"/>
              </w:rPr>
              <w:t>　　自</w:t>
            </w:r>
            <w:r>
              <w:t>2014</w:t>
            </w:r>
            <w:r>
              <w:rPr>
                <w:rFonts w:hint="eastAsia"/>
              </w:rPr>
              <w:t>年起，康得新与康得集团存在巨额关联交易，最高时甚至达</w:t>
            </w:r>
            <w:r>
              <w:t>159.31</w:t>
            </w:r>
            <w:r>
              <w:rPr>
                <w:rFonts w:hint="eastAsia"/>
              </w:rPr>
              <w:t>亿元，占最近一期经审计净资产的比例高达</w:t>
            </w:r>
            <w:r>
              <w:t>88.36%</w:t>
            </w:r>
            <w:r>
              <w:rPr>
                <w:rFonts w:hint="eastAsia"/>
              </w:rPr>
              <w:t>，。</w:t>
            </w:r>
            <w:r>
              <w:br w:type="textWrapping"/>
            </w:r>
            <w:r>
              <w:rPr>
                <w:rFonts w:hint="eastAsia"/>
              </w:rPr>
              <w:t>　　康得新</w:t>
            </w:r>
            <w:r>
              <w:t>2015—2018</w:t>
            </w:r>
            <w:r>
              <w:rPr>
                <w:rFonts w:hint="eastAsia"/>
              </w:rPr>
              <w:t>年虚增的利润分别为</w:t>
            </w:r>
            <w:r>
              <w:t>23.81</w:t>
            </w:r>
            <w:r>
              <w:rPr>
                <w:rFonts w:hint="eastAsia"/>
              </w:rPr>
              <w:t>亿元、</w:t>
            </w:r>
            <w:r>
              <w:t>30.89</w:t>
            </w:r>
            <w:r>
              <w:rPr>
                <w:rFonts w:hint="eastAsia"/>
              </w:rPr>
              <w:t>亿元、</w:t>
            </w:r>
            <w:r>
              <w:t>39.74</w:t>
            </w:r>
            <w:r>
              <w:rPr>
                <w:rFonts w:hint="eastAsia"/>
              </w:rPr>
              <w:t>亿元、</w:t>
            </w:r>
            <w:r>
              <w:t>24.77</w:t>
            </w:r>
            <w:r>
              <w:rPr>
                <w:rFonts w:hint="eastAsia"/>
              </w:rPr>
              <w:t>亿元，虚增利润占实际披露利润的比例从</w:t>
            </w:r>
            <w:r>
              <w:t>2015</w:t>
            </w:r>
            <w:r>
              <w:rPr>
                <w:rFonts w:hint="eastAsia"/>
              </w:rPr>
              <w:t>年的</w:t>
            </w:r>
            <w:r>
              <w:t>144.65%</w:t>
            </w:r>
            <w:r>
              <w:rPr>
                <w:rFonts w:hint="eastAsia"/>
              </w:rPr>
              <w:t>上升到</w:t>
            </w:r>
            <w:r>
              <w:t>2018</w:t>
            </w:r>
            <w:r>
              <w:rPr>
                <w:rFonts w:hint="eastAsia"/>
              </w:rPr>
              <w:t>年的</w:t>
            </w:r>
            <w:r>
              <w:t>722.16%</w:t>
            </w:r>
            <w:r>
              <w:rPr>
                <w:rFonts w:hint="eastAsia"/>
              </w:rPr>
              <w:t>，占比之高令人震惊。</w:t>
            </w:r>
            <w:r>
              <w:br w:type="textWrapping"/>
            </w:r>
            <w:r>
              <w:rPr>
                <w:rFonts w:hint="eastAsia"/>
              </w:rPr>
              <w:t>　　虚增预付账款</w:t>
            </w:r>
            <w:r>
              <w:br w:type="textWrapping"/>
            </w:r>
            <w:r>
              <w:rPr>
                <w:rFonts w:hint="eastAsia"/>
              </w:rPr>
              <w:t>　　康得新主要在两方面虚构预付账款：其一是通过自己的关联方虚构业务、虚构账款；其二是串通供应商等虚增预付账款。</w:t>
            </w:r>
            <w:r>
              <w:br w:type="textWrapping"/>
            </w:r>
            <w:r>
              <w:rPr>
                <w:rFonts w:hint="eastAsia"/>
              </w:rPr>
              <w:t>　　康得新在</w:t>
            </w:r>
            <w:r>
              <w:t>2012</w:t>
            </w:r>
            <w:r>
              <w:rPr>
                <w:rFonts w:hint="eastAsia"/>
              </w:rPr>
              <w:t>年之后不再公开供应商的名单。作为</w:t>
            </w:r>
            <w:r>
              <w:t>2010</w:t>
            </w:r>
            <w:r>
              <w:rPr>
                <w:rFonts w:hint="eastAsia"/>
              </w:rPr>
              <w:t>年的第三大供应商的北京中海天朗国际贸易有限公司，有媒体走访后却发现其注册地址实为康得新控股股东康得投资集团总部“康得大楼”，可见康得新在通过注册空壳公司的方式虚构预付账款。</w:t>
            </w:r>
            <w:r>
              <w:br w:type="textWrapping"/>
            </w:r>
            <w:r>
              <w:rPr>
                <w:rFonts w:hint="eastAsia"/>
              </w:rPr>
              <w:t>　　虚构货币资金</w:t>
            </w:r>
            <w:r>
              <w:br w:type="textWrapping"/>
            </w:r>
            <w:r>
              <w:rPr>
                <w:rFonts w:hint="eastAsia"/>
              </w:rPr>
              <w:t>　　康得新还通过股权质押的方式虚增货币资金。康得新与其大股东（康得投资集团）和北京银行西单支行签立了《现金管理合作协议》，这不仅让其控股股东在资金管理和使用上与自身资金混为一谈，不符合最基本的会计准则，而且为其控股股东占用其自有资金提供了便利。根据《现金管理合作协议》，康得新各子账户的货币资金应全部归集到康得投资集团的账下，所以就出现了账面有“百亿现金”却无法支付</w:t>
            </w:r>
            <w:r>
              <w:t>10</w:t>
            </w:r>
            <w:r>
              <w:rPr>
                <w:rFonts w:hint="eastAsia"/>
              </w:rPr>
              <w:t>亿元短期债券本息的情景，还与北京银行就</w:t>
            </w:r>
            <w:r>
              <w:t>122</w:t>
            </w:r>
            <w:r>
              <w:rPr>
                <w:rFonts w:hint="eastAsia"/>
              </w:rPr>
              <w:t>亿元存款的真实性扯皮，目前康得新已起诉北京银行西单支行。</w:t>
            </w:r>
            <w:r>
              <w:br w:type="textWrapping"/>
            </w:r>
            <w:r>
              <w:rPr>
                <w:rFonts w:hint="eastAsia"/>
              </w:rPr>
              <w:t>　　隐瞒关联担保情况</w:t>
            </w:r>
            <w:r>
              <w:br w:type="textWrapping"/>
            </w:r>
            <w:r>
              <w:rPr>
                <w:rFonts w:hint="eastAsia"/>
              </w:rPr>
              <w:t>　　</w:t>
            </w:r>
            <w:r>
              <w:t>2016—2017</w:t>
            </w:r>
            <w:r>
              <w:rPr>
                <w:rFonts w:hint="eastAsia"/>
              </w:rPr>
              <w:t>年的</w:t>
            </w:r>
            <w:r>
              <w:t>1</w:t>
            </w:r>
            <w:r>
              <w:rPr>
                <w:rFonts w:hint="eastAsia"/>
              </w:rPr>
              <w:t>年时间里，康得新的子公司张家港康得新光电材料有限公司与厦门国际银行股份有限公司北京分行签订了</w:t>
            </w:r>
            <w:r>
              <w:t>3</w:t>
            </w:r>
            <w:r>
              <w:rPr>
                <w:rFonts w:hint="eastAsia"/>
              </w:rPr>
              <w:t>份《存单质押合同》；</w:t>
            </w:r>
            <w:r>
              <w:t>2018</w:t>
            </w:r>
            <w:r>
              <w:rPr>
                <w:rFonts w:hint="eastAsia"/>
              </w:rPr>
              <w:t>年</w:t>
            </w:r>
            <w:r>
              <w:t>9</w:t>
            </w:r>
            <w:r>
              <w:rPr>
                <w:rFonts w:hint="eastAsia"/>
              </w:rPr>
              <w:t>月，张家港康得新光电材料有限公司又与中航信托股份有限公司签订了《存单质押合同》。这些存单质押合同都约定要把光电材料大额专户资金存单作为对康得集团的担保，而康得新在年报中却掩盖了这些合同存在的事实。</w:t>
            </w:r>
            <w:r>
              <w:br w:type="textWrapping"/>
            </w:r>
            <w:r>
              <w:rPr>
                <w:rFonts w:hint="eastAsia"/>
              </w:rPr>
              <w:t>　　隐瞒募集资金使用</w:t>
            </w:r>
            <w:r>
              <w:br w:type="textWrapping"/>
            </w:r>
            <w:r>
              <w:rPr>
                <w:rFonts w:hint="eastAsia"/>
              </w:rPr>
              <w:t>　　在</w:t>
            </w:r>
            <w:r>
              <w:t>2018</w:t>
            </w:r>
            <w:r>
              <w:rPr>
                <w:rFonts w:hint="eastAsia"/>
              </w:rPr>
              <w:t>年</w:t>
            </w:r>
            <w:r>
              <w:t>7—12</w:t>
            </w:r>
            <w:r>
              <w:rPr>
                <w:rFonts w:hint="eastAsia"/>
              </w:rPr>
              <w:t>月的</w:t>
            </w:r>
            <w:r>
              <w:t>5</w:t>
            </w:r>
            <w:r>
              <w:rPr>
                <w:rFonts w:hint="eastAsia"/>
              </w:rPr>
              <w:t>个月中，康得新将募集到的累计达</w:t>
            </w:r>
            <w:r>
              <w:t>24.53</w:t>
            </w:r>
            <w:r>
              <w:rPr>
                <w:rFonts w:hint="eastAsia"/>
              </w:rPr>
              <w:t>亿元的资金转走，声称要支付设备采购款，向化学赛鼎支付了</w:t>
            </w:r>
            <w:r>
              <w:t>21.74</w:t>
            </w:r>
            <w:r>
              <w:rPr>
                <w:rFonts w:hint="eastAsia"/>
              </w:rPr>
              <w:t>亿元，同时向宇龙汽车支付</w:t>
            </w:r>
            <w:r>
              <w:t>2.79</w:t>
            </w:r>
            <w:r>
              <w:rPr>
                <w:rFonts w:hint="eastAsia"/>
              </w:rPr>
              <w:t>亿元。但其支付真实性存疑，因为这些被转出的募集资金通过多次转手，用途都发生了变化，最后全部流回了康得新。康得新不仅用这些资金支付银行贷款，还用其进行利润的虚增等。</w:t>
            </w:r>
          </w:p>
          <w:p>
            <w:pPr>
              <w:ind w:firstLine="420" w:firstLineChars="20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r>
              <w:rPr>
                <w:rFonts w:hint="eastAsia"/>
              </w:rPr>
              <w:t>无法表示意见</w:t>
            </w:r>
          </w:p>
        </w:tc>
      </w:tr>
    </w:tbl>
    <w:p/>
    <w:p/>
    <w:p/>
    <w:p/>
    <w:p>
      <w:pPr>
        <w:pStyle w:val="2"/>
        <w:keepNext w:val="0"/>
        <w:keepLines w:val="0"/>
        <w:widowControl/>
        <w:spacing w:before="0" w:after="0"/>
      </w:pPr>
      <w:bookmarkStart w:id="9" w:name="_Toc7360"/>
      <w:r>
        <w:t xml:space="preserve">07 </w:t>
      </w:r>
      <w:r>
        <w:rPr>
          <w:rFonts w:hint="eastAsia"/>
        </w:rPr>
        <w:t>东方金钰事件</w:t>
      </w:r>
      <w:bookmarkEnd w:id="9"/>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pPr>
            <w:r>
              <w:t>C07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ascii="Arial" w:hAnsi="Arial" w:cs="Arial"/>
                <w:color w:val="333333"/>
                <w:sz w:val="24"/>
                <w:szCs w:val="24"/>
              </w:rPr>
              <w:t>东方金钰股份有限公司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工艺品及其他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pStyle w:val="6"/>
              <w:widowControl/>
              <w:spacing w:beforeAutospacing="0" w:after="240" w:afterAutospacing="0"/>
              <w:rPr>
                <w:kern w:val="2"/>
                <w:sz w:val="21"/>
              </w:rPr>
            </w:pPr>
            <w:r>
              <w:rPr>
                <w:rFonts w:hint="eastAsia"/>
                <w:kern w:val="2"/>
                <w:sz w:val="21"/>
              </w:rPr>
              <w:t>【企业背景】</w:t>
            </w:r>
          </w:p>
          <w:p>
            <w:pPr>
              <w:pStyle w:val="6"/>
              <w:widowControl/>
              <w:spacing w:beforeAutospacing="0" w:after="240" w:afterAutospacing="0"/>
              <w:rPr>
                <w:kern w:val="2"/>
                <w:sz w:val="21"/>
              </w:rPr>
            </w:pPr>
            <w:r>
              <w:rPr>
                <w:rFonts w:hint="eastAsia"/>
                <w:kern w:val="2"/>
                <w:sz w:val="21"/>
              </w:rPr>
              <w:t>东方金钰股份有限公司</w:t>
            </w:r>
            <w:r>
              <w:rPr>
                <w:kern w:val="2"/>
                <w:sz w:val="21"/>
              </w:rPr>
              <w:t>(</w:t>
            </w:r>
            <w:r>
              <w:rPr>
                <w:rFonts w:hint="eastAsia"/>
                <w:kern w:val="2"/>
                <w:sz w:val="21"/>
              </w:rPr>
              <w:t>以下简称东方金钰</w:t>
            </w:r>
            <w:r>
              <w:rPr>
                <w:kern w:val="2"/>
                <w:sz w:val="21"/>
              </w:rPr>
              <w:t>)</w:t>
            </w:r>
            <w:r>
              <w:rPr>
                <w:rFonts w:hint="eastAsia"/>
                <w:kern w:val="2"/>
                <w:sz w:val="21"/>
              </w:rPr>
              <w:t>是国内翡翠行业唯一一家上市企业。主营翡翠玉石黄金等贵金属首饰</w:t>
            </w:r>
            <w:r>
              <w:rPr>
                <w:kern w:val="2"/>
                <w:sz w:val="21"/>
              </w:rPr>
              <w:t>,</w:t>
            </w:r>
            <w:r>
              <w:rPr>
                <w:rFonts w:hint="eastAsia"/>
                <w:kern w:val="2"/>
                <w:sz w:val="21"/>
              </w:rPr>
              <w:t>从产品的设计、加工到销售拥有一套成熟的产品链。公司连续五年获评中国</w:t>
            </w:r>
            <w:r>
              <w:rPr>
                <w:kern w:val="2"/>
                <w:sz w:val="21"/>
              </w:rPr>
              <w:t xml:space="preserve"> 500 </w:t>
            </w:r>
            <w:r>
              <w:rPr>
                <w:rFonts w:hint="eastAsia"/>
                <w:kern w:val="2"/>
                <w:sz w:val="21"/>
              </w:rPr>
              <w:t>最具价值品牌</w:t>
            </w:r>
            <w:r>
              <w:rPr>
                <w:kern w:val="2"/>
                <w:sz w:val="21"/>
              </w:rPr>
              <w:t>,</w:t>
            </w:r>
            <w:r>
              <w:rPr>
                <w:rFonts w:hint="eastAsia"/>
                <w:kern w:val="2"/>
                <w:sz w:val="21"/>
              </w:rPr>
              <w:t>是中国珠宝玉石首饰行业协会副会长单位</w:t>
            </w:r>
            <w:r>
              <w:rPr>
                <w:kern w:val="2"/>
                <w:sz w:val="21"/>
              </w:rPr>
              <w:t>,</w:t>
            </w:r>
            <w:r>
              <w:rPr>
                <w:rFonts w:hint="eastAsia"/>
                <w:kern w:val="2"/>
                <w:sz w:val="21"/>
              </w:rPr>
              <w:t>品牌价值</w:t>
            </w:r>
            <w:r>
              <w:rPr>
                <w:kern w:val="2"/>
                <w:sz w:val="21"/>
              </w:rPr>
              <w:t xml:space="preserve">96.75 </w:t>
            </w:r>
            <w:r>
              <w:rPr>
                <w:rFonts w:hint="eastAsia"/>
                <w:kern w:val="2"/>
                <w:sz w:val="21"/>
              </w:rPr>
              <w:t>亿元</w:t>
            </w:r>
            <w:r>
              <w:rPr>
                <w:kern w:val="2"/>
                <w:sz w:val="21"/>
              </w:rPr>
              <w:t>,</w:t>
            </w:r>
            <w:r>
              <w:rPr>
                <w:rFonts w:hint="eastAsia"/>
                <w:kern w:val="2"/>
                <w:sz w:val="21"/>
              </w:rPr>
              <w:t>公司获评中国珠宝玉石行业驰名商标、</w:t>
            </w:r>
            <w:r>
              <w:rPr>
                <w:kern w:val="2"/>
                <w:sz w:val="21"/>
              </w:rPr>
              <w:t>2013</w:t>
            </w:r>
            <w:r>
              <w:rPr>
                <w:rFonts w:hint="eastAsia"/>
                <w:kern w:val="2"/>
                <w:sz w:val="21"/>
              </w:rPr>
              <w:t>中国品牌年度大奖</w:t>
            </w:r>
            <w:r>
              <w:rPr>
                <w:kern w:val="2"/>
                <w:sz w:val="21"/>
              </w:rPr>
              <w:t xml:space="preserve"> NO.1(</w:t>
            </w:r>
            <w:r>
              <w:rPr>
                <w:rFonts w:hint="eastAsia"/>
                <w:kern w:val="2"/>
                <w:sz w:val="21"/>
              </w:rPr>
              <w:t>翡翠行业</w:t>
            </w:r>
            <w:r>
              <w:rPr>
                <w:kern w:val="2"/>
                <w:sz w:val="21"/>
              </w:rPr>
              <w:t>)</w:t>
            </w:r>
            <w:r>
              <w:rPr>
                <w:rFonts w:hint="eastAsia"/>
                <w:kern w:val="2"/>
                <w:sz w:val="21"/>
              </w:rPr>
              <w:t>、中国珠宝首饰最具竞争力品牌。</w:t>
            </w:r>
          </w:p>
          <w:p>
            <w:pPr>
              <w:pStyle w:val="6"/>
              <w:widowControl/>
              <w:spacing w:beforeAutospacing="0" w:after="240" w:afterAutospacing="0"/>
              <w:rPr>
                <w:kern w:val="2"/>
                <w:sz w:val="21"/>
              </w:rPr>
            </w:pPr>
            <w:r>
              <w:rPr>
                <w:rFonts w:hint="eastAsia"/>
                <w:kern w:val="2"/>
                <w:sz w:val="21"/>
              </w:rPr>
              <w:t>根据企业</w:t>
            </w:r>
            <w:r>
              <w:rPr>
                <w:kern w:val="2"/>
                <w:sz w:val="21"/>
              </w:rPr>
              <w:t xml:space="preserve">2015 </w:t>
            </w:r>
            <w:r>
              <w:rPr>
                <w:rFonts w:hint="eastAsia"/>
                <w:kern w:val="2"/>
                <w:sz w:val="21"/>
              </w:rPr>
              <w:t>年报披露</w:t>
            </w:r>
            <w:r>
              <w:rPr>
                <w:kern w:val="2"/>
                <w:sz w:val="21"/>
              </w:rPr>
              <w:t>,</w:t>
            </w:r>
            <w:r>
              <w:rPr>
                <w:rFonts w:hint="eastAsia"/>
                <w:kern w:val="2"/>
                <w:sz w:val="21"/>
              </w:rPr>
              <w:t>公司为了适应其自身加快发展的战略，公司及其全资子公司深圳东方金钰、江苏东方金钰和云南兴龙珠宝分别同银行签订了黄金租赁协议</w:t>
            </w:r>
            <w:r>
              <w:rPr>
                <w:kern w:val="2"/>
                <w:sz w:val="21"/>
              </w:rPr>
              <w:t>,</w:t>
            </w:r>
            <w:r>
              <w:rPr>
                <w:rFonts w:hint="eastAsia"/>
                <w:kern w:val="2"/>
                <w:sz w:val="21"/>
              </w:rPr>
              <w:t>开展黄金租赁业务。目前总共已签订</w:t>
            </w:r>
            <w:r>
              <w:rPr>
                <w:kern w:val="2"/>
                <w:sz w:val="21"/>
              </w:rPr>
              <w:t xml:space="preserve"> 10578 </w:t>
            </w:r>
            <w:r>
              <w:rPr>
                <w:rFonts w:hint="eastAsia"/>
                <w:kern w:val="2"/>
                <w:sz w:val="21"/>
              </w:rPr>
              <w:t>公斤的黄金。通过进行黄金租赁业务</w:t>
            </w:r>
            <w:r>
              <w:rPr>
                <w:kern w:val="2"/>
                <w:sz w:val="21"/>
              </w:rPr>
              <w:t>,</w:t>
            </w:r>
            <w:r>
              <w:rPr>
                <w:rFonts w:hint="eastAsia"/>
                <w:kern w:val="2"/>
                <w:sz w:val="21"/>
              </w:rPr>
              <w:t>东方金钰获得了更多的自由现金流</w:t>
            </w:r>
            <w:r>
              <w:rPr>
                <w:kern w:val="2"/>
                <w:sz w:val="21"/>
              </w:rPr>
              <w:t>,</w:t>
            </w:r>
            <w:r>
              <w:rPr>
                <w:rFonts w:hint="eastAsia"/>
                <w:kern w:val="2"/>
                <w:sz w:val="21"/>
              </w:rPr>
              <w:t>促进其经营销售更好发展。</w:t>
            </w:r>
          </w:p>
          <w:p>
            <w:pPr>
              <w:pStyle w:val="6"/>
              <w:widowControl/>
              <w:spacing w:beforeAutospacing="0" w:after="240" w:afterAutospacing="0"/>
              <w:rPr>
                <w:kern w:val="2"/>
                <w:sz w:val="21"/>
              </w:rPr>
            </w:pPr>
            <w:r>
              <w:rPr>
                <w:kern w:val="2"/>
                <w:sz w:val="21"/>
              </w:rPr>
              <w:tab/>
            </w:r>
          </w:p>
          <w:p>
            <w:pPr>
              <w:pStyle w:val="6"/>
              <w:widowControl/>
              <w:spacing w:beforeAutospacing="0" w:after="240" w:afterAutospacing="0"/>
              <w:rPr>
                <w:kern w:val="2"/>
                <w:sz w:val="21"/>
              </w:rPr>
            </w:pPr>
            <w:r>
              <w:rPr>
                <w:rFonts w:hint="eastAsia"/>
                <w:kern w:val="2"/>
                <w:sz w:val="21"/>
              </w:rPr>
              <w:t>【案情背景】</w:t>
            </w:r>
          </w:p>
          <w:p>
            <w:pPr>
              <w:pStyle w:val="6"/>
              <w:widowControl/>
              <w:spacing w:beforeAutospacing="0" w:after="240" w:afterAutospacing="0"/>
              <w:rPr>
                <w:kern w:val="2"/>
                <w:sz w:val="21"/>
              </w:rPr>
            </w:pPr>
            <w:r>
              <w:rPr>
                <w:rFonts w:hint="eastAsia"/>
                <w:kern w:val="2"/>
                <w:sz w:val="21"/>
              </w:rPr>
              <w:t>大华会计师事务所为本公司出具了带强调事项段、其他事项段或与持续经</w:t>
            </w:r>
            <w:r>
              <w:rPr>
                <w:kern w:val="2"/>
                <w:sz w:val="21"/>
              </w:rPr>
              <w:br w:type="textWrapping"/>
            </w:r>
            <w:r>
              <w:rPr>
                <w:kern w:val="2"/>
                <w:sz w:val="21"/>
              </w:rPr>
              <w:t>    </w:t>
            </w:r>
            <w:r>
              <w:rPr>
                <w:rFonts w:hint="eastAsia"/>
                <w:kern w:val="2"/>
                <w:sz w:val="21"/>
              </w:rPr>
              <w:t>营相关的重大不确定性段的无保留意见的审计报告，本公司董事会、监事会对相关事项已有详细说明。</w:t>
            </w:r>
          </w:p>
          <w:p>
            <w:pPr>
              <w:pStyle w:val="6"/>
              <w:widowControl/>
              <w:spacing w:beforeAutospacing="0" w:after="240" w:afterAutospacing="0"/>
              <w:rPr>
                <w:kern w:val="2"/>
                <w:sz w:val="21"/>
              </w:rPr>
            </w:pPr>
          </w:p>
          <w:p>
            <w:pPr>
              <w:pStyle w:val="6"/>
              <w:widowControl/>
              <w:spacing w:beforeAutospacing="0" w:after="240" w:afterAutospacing="0"/>
              <w:rPr>
                <w:kern w:val="2"/>
                <w:sz w:val="21"/>
              </w:rPr>
            </w:pPr>
            <w:r>
              <w:rPr>
                <w:kern w:val="2"/>
                <w:sz w:val="21"/>
              </w:rPr>
              <w:tab/>
            </w:r>
            <w:r>
              <w:rPr>
                <w:rFonts w:hint="eastAsia"/>
                <w:kern w:val="2"/>
                <w:sz w:val="21"/>
              </w:rPr>
              <w:t>【案情描述】</w:t>
            </w:r>
          </w:p>
          <w:p>
            <w:pPr>
              <w:pStyle w:val="6"/>
              <w:widowControl/>
              <w:spacing w:beforeAutospacing="0" w:after="240" w:afterAutospacing="0"/>
              <w:rPr>
                <w:kern w:val="2"/>
                <w:sz w:val="21"/>
              </w:rPr>
            </w:pPr>
            <w:r>
              <w:rPr>
                <w:kern w:val="2"/>
                <w:sz w:val="21"/>
              </w:rPr>
              <w:tab/>
            </w:r>
            <w:r>
              <w:rPr>
                <w:rFonts w:hint="eastAsia"/>
                <w:kern w:val="2"/>
                <w:sz w:val="21"/>
              </w:rPr>
              <w:t>通过告宏宁珠宝有限公司控制</w:t>
            </w:r>
            <w:r>
              <w:rPr>
                <w:kern w:val="2"/>
                <w:sz w:val="21"/>
              </w:rPr>
              <w:t>19</w:t>
            </w:r>
            <w:r>
              <w:rPr>
                <w:rFonts w:hint="eastAsia"/>
                <w:kern w:val="2"/>
                <w:sz w:val="21"/>
              </w:rPr>
              <w:t>个银行账户，虚构销售和采购交易资金流，该</w:t>
            </w:r>
            <w:r>
              <w:rPr>
                <w:kern w:val="2"/>
                <w:sz w:val="21"/>
              </w:rPr>
              <w:t>19</w:t>
            </w:r>
            <w:r>
              <w:rPr>
                <w:rFonts w:hint="eastAsia"/>
                <w:kern w:val="2"/>
                <w:sz w:val="21"/>
              </w:rPr>
              <w:t>个银行账户分为三组：第一组为普某腊、保某、李某青、凤某、自某堵、张某梅等六名名义客户的银行账户；第二组为董某成、邵某丽、木某</w:t>
            </w:r>
            <w:r>
              <w:rPr>
                <w:kern w:val="2"/>
                <w:sz w:val="21"/>
              </w:rPr>
              <w:t>1</w:t>
            </w:r>
            <w:r>
              <w:rPr>
                <w:rFonts w:hint="eastAsia"/>
                <w:kern w:val="2"/>
                <w:sz w:val="21"/>
              </w:rPr>
              <w:t>、木某</w:t>
            </w:r>
            <w:r>
              <w:rPr>
                <w:kern w:val="2"/>
                <w:sz w:val="21"/>
              </w:rPr>
              <w:t>2</w:t>
            </w:r>
            <w:r>
              <w:rPr>
                <w:rFonts w:hint="eastAsia"/>
                <w:kern w:val="2"/>
                <w:sz w:val="21"/>
              </w:rPr>
              <w:t>、余某光、方某华、双某石等七名自然人中转方的银行账户；第三组为李某退、蒋某东、宝某明、吴某龙、杨某荣、董某先等六名名义供应商的银行账户。</w:t>
            </w:r>
          </w:p>
          <w:p>
            <w:pPr>
              <w:pStyle w:val="6"/>
              <w:widowControl/>
              <w:spacing w:beforeAutospacing="0" w:after="240" w:afterAutospacing="0"/>
              <w:rPr>
                <w:kern w:val="2"/>
                <w:sz w:val="21"/>
              </w:rPr>
            </w:pPr>
            <w:r>
              <w:rPr>
                <w:rFonts w:hint="eastAsia"/>
                <w:kern w:val="2"/>
                <w:sz w:val="21"/>
              </w:rPr>
              <w:t>告宏宁通过上述虚构销售合同及现金流等手段，虚构与保某、李某青、自某堵之间的销售交易，合计</w:t>
            </w:r>
            <w:r>
              <w:rPr>
                <w:kern w:val="2"/>
                <w:sz w:val="21"/>
              </w:rPr>
              <w:t>14,169.09</w:t>
            </w:r>
            <w:r>
              <w:rPr>
                <w:rFonts w:hint="eastAsia"/>
                <w:kern w:val="2"/>
                <w:sz w:val="21"/>
              </w:rPr>
              <w:t>万元，该涉案交易不具有商业实质和真实性，同时，告宏宁通过上述伪造采购合同等方式，虚构与宝某明、董某先、蒋某东之间的采购交易，合计</w:t>
            </w:r>
            <w:r>
              <w:rPr>
                <w:kern w:val="2"/>
                <w:sz w:val="21"/>
              </w:rPr>
              <w:t>20,104.02</w:t>
            </w:r>
            <w:r>
              <w:rPr>
                <w:rFonts w:hint="eastAsia"/>
                <w:kern w:val="2"/>
                <w:sz w:val="21"/>
              </w:rPr>
              <w:t>万元。</w:t>
            </w:r>
          </w:p>
          <w:p>
            <w:pPr>
              <w:pStyle w:val="6"/>
              <w:widowControl/>
              <w:spacing w:beforeAutospacing="0" w:after="240" w:afterAutospacing="0"/>
              <w:rPr>
                <w:kern w:val="2"/>
                <w:sz w:val="21"/>
              </w:rPr>
            </w:pPr>
            <w:r>
              <w:rPr>
                <w:rFonts w:hint="eastAsia"/>
                <w:kern w:val="2"/>
                <w:sz w:val="21"/>
              </w:rPr>
              <w:t>通过上述虚构的销售交易和采购交易，东方金钰</w:t>
            </w:r>
            <w:r>
              <w:rPr>
                <w:kern w:val="2"/>
                <w:sz w:val="21"/>
              </w:rPr>
              <w:t>2016</w:t>
            </w:r>
            <w:r>
              <w:rPr>
                <w:rFonts w:hint="eastAsia"/>
                <w:kern w:val="2"/>
                <w:sz w:val="21"/>
              </w:rPr>
              <w:t>年年度报告虚增营业收入</w:t>
            </w:r>
            <w:r>
              <w:rPr>
                <w:kern w:val="2"/>
                <w:sz w:val="21"/>
              </w:rPr>
              <w:t>14,169.09</w:t>
            </w:r>
            <w:r>
              <w:rPr>
                <w:rFonts w:hint="eastAsia"/>
                <w:kern w:val="2"/>
                <w:sz w:val="21"/>
              </w:rPr>
              <w:t>万元，虚增营业成本</w:t>
            </w:r>
            <w:r>
              <w:rPr>
                <w:kern w:val="2"/>
                <w:sz w:val="21"/>
              </w:rPr>
              <w:t>4,665</w:t>
            </w:r>
            <w:r>
              <w:rPr>
                <w:rFonts w:hint="eastAsia"/>
                <w:kern w:val="2"/>
                <w:sz w:val="21"/>
              </w:rPr>
              <w:t>万元，导致虚增利润总额</w:t>
            </w:r>
            <w:r>
              <w:rPr>
                <w:kern w:val="2"/>
                <w:sz w:val="21"/>
              </w:rPr>
              <w:t>9,504.09</w:t>
            </w:r>
            <w:r>
              <w:rPr>
                <w:rFonts w:hint="eastAsia"/>
                <w:kern w:val="2"/>
                <w:sz w:val="21"/>
              </w:rPr>
              <w:t>万元，占当年合并利润表利润总额的</w:t>
            </w:r>
            <w:r>
              <w:rPr>
                <w:kern w:val="2"/>
                <w:sz w:val="21"/>
              </w:rPr>
              <w:t>29.60%</w:t>
            </w:r>
            <w:r>
              <w:rPr>
                <w:rFonts w:hint="eastAsia"/>
                <w:kern w:val="2"/>
                <w:sz w:val="21"/>
              </w:rPr>
              <w:t>。</w:t>
            </w:r>
          </w:p>
          <w:p>
            <w:pPr>
              <w:pStyle w:val="6"/>
              <w:widowControl/>
              <w:spacing w:beforeAutospacing="0" w:after="240" w:afterAutospacing="0"/>
              <w:rPr>
                <w:kern w:val="2"/>
                <w:sz w:val="21"/>
              </w:rPr>
            </w:pPr>
            <w:r>
              <w:rPr>
                <w:rFonts w:hint="eastAsia"/>
                <w:kern w:val="2"/>
                <w:sz w:val="21"/>
              </w:rPr>
              <w:t>告宏宁通过上述虚构销售合同及现金流等手段，虚构与普某腊、保某、李某青、凤某、自某堵之间的销售交易，合计</w:t>
            </w:r>
            <w:r>
              <w:rPr>
                <w:kern w:val="2"/>
                <w:sz w:val="21"/>
              </w:rPr>
              <w:t>29,487.1</w:t>
            </w:r>
            <w:r>
              <w:rPr>
                <w:rFonts w:hint="eastAsia"/>
                <w:kern w:val="2"/>
                <w:sz w:val="21"/>
              </w:rPr>
              <w:t>万元，该涉案交易不具有商业实质和真实性。通过上述虚构的销售交易，东方金钰控制的告宏宁在</w:t>
            </w:r>
            <w:r>
              <w:rPr>
                <w:kern w:val="2"/>
                <w:sz w:val="21"/>
              </w:rPr>
              <w:t>2017</w:t>
            </w:r>
            <w:r>
              <w:rPr>
                <w:rFonts w:hint="eastAsia"/>
                <w:kern w:val="2"/>
                <w:sz w:val="21"/>
              </w:rPr>
              <w:t>年度形成营业收入</w:t>
            </w:r>
            <w:r>
              <w:rPr>
                <w:kern w:val="2"/>
                <w:sz w:val="21"/>
              </w:rPr>
              <w:t>29,487.1</w:t>
            </w:r>
            <w:r>
              <w:rPr>
                <w:rFonts w:hint="eastAsia"/>
                <w:kern w:val="2"/>
                <w:sz w:val="21"/>
              </w:rPr>
              <w:t>万元，构成虚增营业收入。</w:t>
            </w:r>
          </w:p>
          <w:p>
            <w:pPr>
              <w:pStyle w:val="6"/>
              <w:widowControl/>
              <w:spacing w:beforeAutospacing="0" w:after="240" w:afterAutospacing="0"/>
              <w:rPr>
                <w:kern w:val="2"/>
                <w:sz w:val="21"/>
              </w:rPr>
            </w:pPr>
            <w:r>
              <w:rPr>
                <w:rFonts w:hint="eastAsia"/>
                <w:kern w:val="2"/>
                <w:sz w:val="21"/>
              </w:rPr>
              <w:t>同时，告宏宁通过上述伪造采购合同等方式，虚构与李某退、吴某龙、宝某明、董某先、蒋某东、杨某荣之间的釆购交易，合计</w:t>
            </w:r>
            <w:r>
              <w:rPr>
                <w:kern w:val="2"/>
                <w:sz w:val="21"/>
              </w:rPr>
              <w:t>61,714.1</w:t>
            </w:r>
            <w:r>
              <w:rPr>
                <w:rFonts w:hint="eastAsia"/>
                <w:kern w:val="2"/>
                <w:sz w:val="21"/>
              </w:rPr>
              <w:t>万元。</w:t>
            </w:r>
          </w:p>
          <w:p>
            <w:pPr>
              <w:pStyle w:val="6"/>
              <w:widowControl/>
              <w:spacing w:beforeAutospacing="0" w:after="240" w:afterAutospacing="0"/>
              <w:rPr>
                <w:kern w:val="2"/>
                <w:sz w:val="21"/>
              </w:rPr>
            </w:pPr>
            <w:r>
              <w:rPr>
                <w:rFonts w:hint="eastAsia"/>
                <w:kern w:val="2"/>
                <w:sz w:val="21"/>
              </w:rPr>
              <w:t>通过上述虚构的销售交易和采购交易，东方金钰</w:t>
            </w:r>
            <w:r>
              <w:rPr>
                <w:kern w:val="2"/>
                <w:sz w:val="21"/>
              </w:rPr>
              <w:t>2017</w:t>
            </w:r>
            <w:r>
              <w:rPr>
                <w:rFonts w:hint="eastAsia"/>
                <w:kern w:val="2"/>
                <w:sz w:val="21"/>
              </w:rPr>
              <w:t>年年度报告虚增营业收入</w:t>
            </w:r>
            <w:r>
              <w:rPr>
                <w:kern w:val="2"/>
                <w:sz w:val="21"/>
              </w:rPr>
              <w:t>29,487.1</w:t>
            </w:r>
            <w:r>
              <w:rPr>
                <w:rFonts w:hint="eastAsia"/>
                <w:kern w:val="2"/>
                <w:sz w:val="21"/>
              </w:rPr>
              <w:t>万元，虚增营业成本</w:t>
            </w:r>
            <w:r>
              <w:rPr>
                <w:kern w:val="2"/>
                <w:sz w:val="21"/>
              </w:rPr>
              <w:t>11,038.9</w:t>
            </w:r>
            <w:r>
              <w:rPr>
                <w:rFonts w:hint="eastAsia"/>
                <w:kern w:val="2"/>
                <w:sz w:val="21"/>
              </w:rPr>
              <w:t>万元，导致虚增利润总额</w:t>
            </w:r>
            <w:r>
              <w:rPr>
                <w:kern w:val="2"/>
                <w:sz w:val="21"/>
              </w:rPr>
              <w:t>18,448.20</w:t>
            </w:r>
            <w:r>
              <w:rPr>
                <w:rFonts w:hint="eastAsia"/>
                <w:kern w:val="2"/>
                <w:sz w:val="21"/>
              </w:rPr>
              <w:t>万元，占当年合并利润表利润总额的</w:t>
            </w:r>
            <w:r>
              <w:rPr>
                <w:kern w:val="2"/>
                <w:sz w:val="21"/>
              </w:rPr>
              <w:t>59.7%</w:t>
            </w:r>
            <w:r>
              <w:rPr>
                <w:rFonts w:hint="eastAsia"/>
                <w:kern w:val="2"/>
                <w:sz w:val="21"/>
              </w:rPr>
              <w:t>。</w:t>
            </w:r>
          </w:p>
          <w:p>
            <w:pPr>
              <w:pStyle w:val="6"/>
              <w:widowControl/>
              <w:spacing w:beforeAutospacing="0" w:after="240" w:afterAutospacing="0"/>
              <w:rPr>
                <w:kern w:val="2"/>
                <w:sz w:val="21"/>
              </w:rPr>
            </w:pPr>
            <w:r>
              <w:rPr>
                <w:rFonts w:hint="eastAsia"/>
                <w:kern w:val="2"/>
                <w:sz w:val="21"/>
              </w:rPr>
              <w:t>告宏宁通过上述虚构销售合同及现金流等手段，虚构与普某腊、凤某、张某梅之间的销售交易，合计</w:t>
            </w:r>
            <w:r>
              <w:rPr>
                <w:kern w:val="2"/>
                <w:sz w:val="21"/>
              </w:rPr>
              <w:t>12,000</w:t>
            </w:r>
            <w:r>
              <w:rPr>
                <w:rFonts w:hint="eastAsia"/>
                <w:kern w:val="2"/>
                <w:sz w:val="21"/>
              </w:rPr>
              <w:t>万元，该涉案交易不具有商业实质和真实性。通过上述虚构的销售交易，东方金钰控制的告宏宁在</w:t>
            </w:r>
            <w:r>
              <w:rPr>
                <w:kern w:val="2"/>
                <w:sz w:val="21"/>
              </w:rPr>
              <w:t>2018</w:t>
            </w:r>
            <w:r>
              <w:rPr>
                <w:rFonts w:hint="eastAsia"/>
                <w:kern w:val="2"/>
                <w:sz w:val="21"/>
              </w:rPr>
              <w:t>年</w:t>
            </w:r>
            <w:r>
              <w:rPr>
                <w:kern w:val="2"/>
                <w:sz w:val="21"/>
              </w:rPr>
              <w:t>1</w:t>
            </w:r>
            <w:r>
              <w:rPr>
                <w:rFonts w:hint="eastAsia"/>
                <w:kern w:val="2"/>
                <w:sz w:val="21"/>
              </w:rPr>
              <w:t>月至</w:t>
            </w:r>
            <w:r>
              <w:rPr>
                <w:kern w:val="2"/>
                <w:sz w:val="21"/>
              </w:rPr>
              <w:t>6</w:t>
            </w:r>
            <w:r>
              <w:rPr>
                <w:rFonts w:hint="eastAsia"/>
                <w:kern w:val="2"/>
                <w:sz w:val="21"/>
              </w:rPr>
              <w:t>月确认营业收入</w:t>
            </w:r>
            <w:r>
              <w:rPr>
                <w:kern w:val="2"/>
                <w:sz w:val="21"/>
              </w:rPr>
              <w:t>12,000</w:t>
            </w:r>
            <w:r>
              <w:rPr>
                <w:rFonts w:hint="eastAsia"/>
                <w:kern w:val="2"/>
                <w:sz w:val="21"/>
              </w:rPr>
              <w:t>万元，构成虚增营业收入。通过上述虚构的销售交易，东方金钰</w:t>
            </w:r>
            <w:r>
              <w:rPr>
                <w:kern w:val="2"/>
                <w:sz w:val="21"/>
              </w:rPr>
              <w:t>2018</w:t>
            </w:r>
            <w:r>
              <w:rPr>
                <w:rFonts w:hint="eastAsia"/>
                <w:kern w:val="2"/>
                <w:sz w:val="21"/>
              </w:rPr>
              <w:t>年</w:t>
            </w:r>
            <w:r>
              <w:rPr>
                <w:kern w:val="2"/>
                <w:sz w:val="21"/>
              </w:rPr>
              <w:t>3</w:t>
            </w:r>
            <w:r>
              <w:rPr>
                <w:rFonts w:hint="eastAsia"/>
                <w:kern w:val="2"/>
                <w:sz w:val="21"/>
              </w:rPr>
              <w:t>月形成应收账款</w:t>
            </w:r>
            <w:r>
              <w:rPr>
                <w:kern w:val="2"/>
                <w:sz w:val="21"/>
              </w:rPr>
              <w:t>7,720</w:t>
            </w:r>
            <w:r>
              <w:rPr>
                <w:rFonts w:hint="eastAsia"/>
                <w:kern w:val="2"/>
                <w:sz w:val="21"/>
              </w:rPr>
              <w:t>万元，虚增应收账款余额。</w:t>
            </w:r>
          </w:p>
          <w:p>
            <w:pPr>
              <w:pStyle w:val="6"/>
              <w:widowControl/>
              <w:spacing w:beforeAutospacing="0" w:after="240" w:afterAutospacing="0"/>
              <w:rPr>
                <w:kern w:val="2"/>
                <w:sz w:val="21"/>
              </w:rPr>
            </w:pPr>
            <w:r>
              <w:rPr>
                <w:rFonts w:hint="eastAsia"/>
                <w:kern w:val="2"/>
                <w:sz w:val="21"/>
              </w:rPr>
              <w:t>通过上述虚构的销售交易，东方金钰</w:t>
            </w:r>
            <w:r>
              <w:rPr>
                <w:kern w:val="2"/>
                <w:sz w:val="21"/>
              </w:rPr>
              <w:t>2018</w:t>
            </w:r>
            <w:r>
              <w:rPr>
                <w:rFonts w:hint="eastAsia"/>
                <w:kern w:val="2"/>
                <w:sz w:val="21"/>
              </w:rPr>
              <w:t>年半年度报告虚增营业收入</w:t>
            </w:r>
            <w:r>
              <w:rPr>
                <w:kern w:val="2"/>
                <w:sz w:val="21"/>
              </w:rPr>
              <w:t>12,000</w:t>
            </w:r>
            <w:r>
              <w:rPr>
                <w:rFonts w:hint="eastAsia"/>
                <w:kern w:val="2"/>
                <w:sz w:val="21"/>
              </w:rPr>
              <w:t>万元，虚增营业成本</w:t>
            </w:r>
            <w:r>
              <w:rPr>
                <w:kern w:val="2"/>
                <w:sz w:val="21"/>
              </w:rPr>
              <w:t>4,100</w:t>
            </w:r>
            <w:r>
              <w:rPr>
                <w:rFonts w:hint="eastAsia"/>
                <w:kern w:val="2"/>
                <w:sz w:val="21"/>
              </w:rPr>
              <w:t>万元，虚增应收账款</w:t>
            </w:r>
            <w:r>
              <w:rPr>
                <w:kern w:val="2"/>
                <w:sz w:val="21"/>
              </w:rPr>
              <w:t>7,720</w:t>
            </w:r>
            <w:r>
              <w:rPr>
                <w:rFonts w:hint="eastAsia"/>
                <w:kern w:val="2"/>
                <w:sz w:val="21"/>
              </w:rPr>
              <w:t>万元，虚增利润总额</w:t>
            </w:r>
            <w:r>
              <w:rPr>
                <w:kern w:val="2"/>
                <w:sz w:val="21"/>
              </w:rPr>
              <w:t>7,900</w:t>
            </w:r>
            <w:r>
              <w:rPr>
                <w:rFonts w:hint="eastAsia"/>
                <w:kern w:val="2"/>
                <w:sz w:val="21"/>
              </w:rPr>
              <w:t>万元，占</w:t>
            </w:r>
            <w:r>
              <w:rPr>
                <w:kern w:val="2"/>
                <w:sz w:val="21"/>
              </w:rPr>
              <w:t>2018</w:t>
            </w:r>
            <w:r>
              <w:rPr>
                <w:rFonts w:hint="eastAsia"/>
                <w:kern w:val="2"/>
                <w:sz w:val="21"/>
              </w:rPr>
              <w:t>年半年度报告利润总额的</w:t>
            </w:r>
            <w:r>
              <w:rPr>
                <w:kern w:val="2"/>
                <w:sz w:val="21"/>
              </w:rPr>
              <w:t>211.48%</w:t>
            </w:r>
            <w:r>
              <w:rPr>
                <w:rFonts w:hint="eastAsia"/>
                <w:kern w:val="2"/>
                <w:sz w:val="21"/>
              </w:rPr>
              <w:t>。</w:t>
            </w:r>
          </w:p>
          <w:p>
            <w:pPr>
              <w:pStyle w:val="6"/>
              <w:widowControl/>
              <w:spacing w:beforeAutospacing="0" w:after="240" w:afterAutospacing="0"/>
              <w:rPr>
                <w:kern w:val="2"/>
                <w:sz w:val="21"/>
              </w:rPr>
            </w:pPr>
          </w:p>
          <w:p>
            <w:pPr>
              <w:pStyle w:val="6"/>
              <w:widowControl/>
              <w:spacing w:beforeAutospacing="0" w:after="240" w:afterAutospacing="0"/>
              <w:rPr>
                <w:kern w:val="2"/>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pPr>
              <w:pStyle w:val="6"/>
              <w:widowControl/>
              <w:spacing w:beforeAutospacing="0" w:after="240" w:afterAutospacing="0"/>
              <w:rPr>
                <w:kern w:val="2"/>
                <w:sz w:val="21"/>
              </w:rPr>
            </w:pPr>
            <w:r>
              <w:rPr>
                <w:rFonts w:hint="eastAsia"/>
                <w:kern w:val="2"/>
                <w:sz w:val="21"/>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pStyle w:val="6"/>
              <w:widowControl/>
              <w:spacing w:beforeAutospacing="0" w:after="240" w:afterAutospacing="0"/>
              <w:rPr>
                <w:kern w:val="2"/>
                <w:sz w:val="21"/>
              </w:rPr>
            </w:pPr>
            <w:r>
              <w:rPr>
                <w:rFonts w:hint="eastAsia"/>
                <w:kern w:val="2"/>
                <w:sz w:val="21"/>
              </w:rPr>
              <w:t>证监会查明，东方金钰在</w:t>
            </w:r>
            <w:r>
              <w:rPr>
                <w:kern w:val="2"/>
                <w:sz w:val="21"/>
              </w:rPr>
              <w:t>2016-2018</w:t>
            </w:r>
            <w:r>
              <w:rPr>
                <w:rFonts w:hint="eastAsia"/>
                <w:kern w:val="2"/>
                <w:sz w:val="21"/>
              </w:rPr>
              <w:t>年连续三年的定期报告中的营业收入、营业成本、利润总额等科目存在虚假记载。</w:t>
            </w:r>
          </w:p>
          <w:p>
            <w:pPr>
              <w:pStyle w:val="6"/>
              <w:widowControl/>
              <w:spacing w:beforeAutospacing="0" w:after="240" w:afterAutospacing="0"/>
              <w:rPr>
                <w:kern w:val="2"/>
                <w:sz w:val="21"/>
              </w:rPr>
            </w:pPr>
            <w:r>
              <w:rPr>
                <w:rFonts w:hint="eastAsia"/>
                <w:kern w:val="2"/>
                <w:sz w:val="21"/>
              </w:rPr>
              <w:t>　　具体来看，东方金钰的孙公司宏宁珠宝通过前述虚构销售合同及现金流等手段虚构销售交易，通过上述伪造采购合同等方式虚构采购交易。</w:t>
            </w:r>
          </w:p>
          <w:p>
            <w:pPr>
              <w:pStyle w:val="6"/>
              <w:widowControl/>
              <w:spacing w:beforeAutospacing="0" w:after="240" w:afterAutospacing="0"/>
              <w:rPr>
                <w:kern w:val="2"/>
                <w:sz w:val="21"/>
              </w:rPr>
            </w:pPr>
            <w:r>
              <w:rPr>
                <w:rFonts w:hint="eastAsia"/>
                <w:kern w:val="2"/>
                <w:sz w:val="21"/>
              </w:rPr>
              <w:t>　　数据显示，</w:t>
            </w:r>
            <w:r>
              <w:rPr>
                <w:kern w:val="2"/>
                <w:sz w:val="21"/>
              </w:rPr>
              <w:t>2016</w:t>
            </w:r>
            <w:r>
              <w:rPr>
                <w:rFonts w:hint="eastAsia"/>
                <w:kern w:val="2"/>
                <w:sz w:val="21"/>
              </w:rPr>
              <w:t>年年报、</w:t>
            </w:r>
            <w:r>
              <w:rPr>
                <w:kern w:val="2"/>
                <w:sz w:val="21"/>
              </w:rPr>
              <w:t>2017</w:t>
            </w:r>
            <w:r>
              <w:rPr>
                <w:rFonts w:hint="eastAsia"/>
                <w:kern w:val="2"/>
                <w:sz w:val="21"/>
              </w:rPr>
              <w:t>年年报、</w:t>
            </w:r>
            <w:r>
              <w:rPr>
                <w:kern w:val="2"/>
                <w:sz w:val="21"/>
              </w:rPr>
              <w:t>2018</w:t>
            </w:r>
            <w:r>
              <w:rPr>
                <w:rFonts w:hint="eastAsia"/>
                <w:kern w:val="2"/>
                <w:sz w:val="21"/>
              </w:rPr>
              <w:t>年半年报中，东方金钰的虚增利润总额分别为</w:t>
            </w:r>
            <w:r>
              <w:rPr>
                <w:kern w:val="2"/>
                <w:sz w:val="21"/>
              </w:rPr>
              <w:t>0.95</w:t>
            </w:r>
            <w:r>
              <w:rPr>
                <w:rFonts w:hint="eastAsia"/>
                <w:kern w:val="2"/>
                <w:sz w:val="21"/>
              </w:rPr>
              <w:t>亿元、</w:t>
            </w:r>
            <w:r>
              <w:rPr>
                <w:kern w:val="2"/>
                <w:sz w:val="21"/>
              </w:rPr>
              <w:t>1.84</w:t>
            </w:r>
            <w:r>
              <w:rPr>
                <w:rFonts w:hint="eastAsia"/>
                <w:kern w:val="2"/>
                <w:sz w:val="21"/>
              </w:rPr>
              <w:t>亿元和</w:t>
            </w:r>
            <w:r>
              <w:rPr>
                <w:kern w:val="2"/>
                <w:sz w:val="21"/>
              </w:rPr>
              <w:t>0.79</w:t>
            </w:r>
            <w:r>
              <w:rPr>
                <w:rFonts w:hint="eastAsia"/>
                <w:kern w:val="2"/>
                <w:sz w:val="21"/>
              </w:rPr>
              <w:t>亿元，上述虚增利润占对应报告期合并利润表利润总额比分别达</w:t>
            </w:r>
            <w:r>
              <w:rPr>
                <w:kern w:val="2"/>
                <w:sz w:val="21"/>
              </w:rPr>
              <w:t>29.60%</w:t>
            </w:r>
            <w:r>
              <w:rPr>
                <w:rFonts w:hint="eastAsia"/>
                <w:kern w:val="2"/>
                <w:sz w:val="21"/>
              </w:rPr>
              <w:t>、</w:t>
            </w:r>
            <w:r>
              <w:rPr>
                <w:kern w:val="2"/>
                <w:sz w:val="21"/>
              </w:rPr>
              <w:t>59.70%</w:t>
            </w:r>
            <w:r>
              <w:rPr>
                <w:rFonts w:hint="eastAsia"/>
                <w:kern w:val="2"/>
                <w:sz w:val="21"/>
              </w:rPr>
              <w:t>和</w:t>
            </w:r>
            <w:r>
              <w:rPr>
                <w:kern w:val="2"/>
                <w:sz w:val="21"/>
              </w:rPr>
              <w:t>211.48%</w:t>
            </w:r>
            <w:r>
              <w:rPr>
                <w:rFonts w:hint="eastAsia"/>
                <w:kern w:val="2"/>
                <w:sz w:val="21"/>
              </w:rPr>
              <w:t>。也就是说，东方金钰</w:t>
            </w:r>
            <w:r>
              <w:rPr>
                <w:kern w:val="2"/>
                <w:sz w:val="21"/>
              </w:rPr>
              <w:t>2018</w:t>
            </w:r>
            <w:r>
              <w:rPr>
                <w:rFonts w:hint="eastAsia"/>
                <w:kern w:val="2"/>
                <w:sz w:val="21"/>
              </w:rPr>
              <w:t>年半年报的虚增利润直接让利润指标“咸鱼翻身”，由负转正。</w:t>
            </w:r>
          </w:p>
          <w:p>
            <w:pPr>
              <w:pStyle w:val="6"/>
              <w:widowControl/>
              <w:spacing w:beforeAutospacing="0" w:after="240" w:afterAutospacing="0"/>
              <w:rPr>
                <w:kern w:val="2"/>
                <w:sz w:val="21"/>
              </w:rPr>
            </w:pPr>
            <w:r>
              <w:rPr>
                <w:kern w:val="2"/>
                <w:sz w:val="21"/>
              </w:rPr>
              <w:pict>
                <v:shape id="_x0000_i1029" o:spt="75" alt="IMG_256" type="#_x0000_t75" style="height:226.5pt;width:267.75pt;" filled="f" o:preferrelative="t" stroked="f" coordsize="21600,21600">
                  <v:path/>
                  <v:fill on="f" focussize="0,0"/>
                  <v:stroke on="f" joinstyle="miter"/>
                  <v:imagedata r:id="rId8" o:title=""/>
                  <o:lock v:ext="edit" aspectratio="t"/>
                  <w10:wrap type="none"/>
                  <w10:anchorlock/>
                </v:shape>
              </w:pict>
            </w:r>
          </w:p>
          <w:p>
            <w:pPr>
              <w:tabs>
                <w:tab w:val="left" w:pos="2160"/>
              </w:tabs>
              <w:ind w:firstLine="420" w:firstLineChars="20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r>
              <w:rPr>
                <w:rFonts w:hint="eastAsia"/>
              </w:rPr>
              <w:t>无保留意见</w:t>
            </w:r>
            <w:r>
              <w:t xml:space="preserve"> </w:t>
            </w:r>
            <w:r>
              <w:rPr>
                <w:rFonts w:hint="eastAsia"/>
              </w:rPr>
              <w:t>虚构流水</w:t>
            </w:r>
            <w:r>
              <w:t xml:space="preserve"> </w:t>
            </w:r>
            <w:r>
              <w:rPr>
                <w:rFonts w:hint="eastAsia"/>
              </w:rPr>
              <w:t>关联方交易</w:t>
            </w:r>
          </w:p>
        </w:tc>
      </w:tr>
    </w:tbl>
    <w:p/>
    <w:p/>
    <w:p/>
    <w:p>
      <w:pPr>
        <w:pStyle w:val="2"/>
        <w:keepNext w:val="0"/>
        <w:keepLines w:val="0"/>
        <w:widowControl/>
        <w:spacing w:before="0" w:after="0"/>
      </w:pPr>
      <w:bookmarkStart w:id="10" w:name="_Toc20505"/>
      <w:r>
        <w:t xml:space="preserve">08 </w:t>
      </w:r>
      <w:r>
        <w:rPr>
          <w:rFonts w:hint="eastAsia"/>
        </w:rPr>
        <w:t>皇台酒业事件</w:t>
      </w:r>
      <w:bookmarkEnd w:id="10"/>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pPr>
            <w:r>
              <w:t>C08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2016</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甘肃皇台酒业股份有限公司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饮料制造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jc w:val="left"/>
            </w:pPr>
            <w:r>
              <w:rPr>
                <w:rFonts w:hint="eastAsia"/>
              </w:rPr>
              <w:t>皇台集团在</w:t>
            </w:r>
            <w:r>
              <w:t>1993</w:t>
            </w:r>
            <w:r>
              <w:rPr>
                <w:rFonts w:hint="eastAsia"/>
              </w:rPr>
              <w:t>年</w:t>
            </w:r>
            <w:r>
              <w:fldChar w:fldCharType="begin"/>
            </w:r>
            <w:r>
              <w:instrText xml:space="preserve"> HYPERLINK "https://baike.baidu.com/item/%E5%9B%BD%E5%AE%B6%E7%BB%9F%E8%AE%A1%E5%B1%80" \t "https://baike.baidu.com/item/%E7%94%98%E8%82%83%E7%9A%87%E5%8F%B0%E9%85%92%E4%B8%9A%E8%82%A1%E4%BB%BD%E6%9C%89%E9%99%90%E5%85%AC%E5%8F%B8/_blank" </w:instrText>
            </w:r>
            <w:r>
              <w:fldChar w:fldCharType="separate"/>
            </w:r>
            <w:r>
              <w:rPr>
                <w:rFonts w:hint="eastAsia"/>
              </w:rPr>
              <w:t>国家统计局</w:t>
            </w:r>
            <w:r>
              <w:rPr>
                <w:rFonts w:hint="eastAsia"/>
              </w:rPr>
              <w:fldChar w:fldCharType="end"/>
            </w:r>
            <w:r>
              <w:rPr>
                <w:rFonts w:hint="eastAsia"/>
              </w:rPr>
              <w:t>首届</w:t>
            </w:r>
            <w:r>
              <w:fldChar w:fldCharType="begin"/>
            </w:r>
            <w:r>
              <w:instrText xml:space="preserve"> HYPERLINK "https://baike.baidu.com/item/%E4%B8%AD%E5%9B%BD" \t "https://baike.baidu.com/item/%E7%94%98%E8%82%83%E7%9A%87%E5%8F%B0%E9%85%92%E4%B8%9A%E8%82%A1%E4%BB%BD%E6%9C%89%E9%99%90%E5%85%AC%E5%8F%B8/_blank" </w:instrText>
            </w:r>
            <w:r>
              <w:fldChar w:fldCharType="separate"/>
            </w:r>
            <w:r>
              <w:rPr>
                <w:rFonts w:hint="eastAsia"/>
              </w:rPr>
              <w:t>中国</w:t>
            </w:r>
            <w:r>
              <w:rPr>
                <w:rFonts w:hint="eastAsia"/>
              </w:rPr>
              <w:fldChar w:fldCharType="end"/>
            </w:r>
            <w:r>
              <w:rPr>
                <w:rFonts w:hint="eastAsia"/>
              </w:rPr>
              <w:t>糖酒工业企业评价中</w:t>
            </w:r>
            <w:r>
              <w:t>,</w:t>
            </w:r>
            <w:r>
              <w:rPr>
                <w:rFonts w:hint="eastAsia"/>
              </w:rPr>
              <w:t>被评为中国</w:t>
            </w:r>
            <w:r>
              <w:fldChar w:fldCharType="begin"/>
            </w:r>
            <w:r>
              <w:instrText xml:space="preserve"> HYPERLINK "https://baike.baidu.com/item/%E9%A5%AE%E6%96%99%E5%88%B6%E9%80%A0%E4%B8%9A" \t "https://baike.baidu.com/item/%E7%94%98%E8%82%83%E7%9A%87%E5%8F%B0%E9%85%92%E4%B8%9A%E8%82%A1%E4%BB%BD%E6%9C%89%E9%99%90%E5%85%AC%E5%8F%B8/_blank" </w:instrText>
            </w:r>
            <w:r>
              <w:fldChar w:fldCharType="separate"/>
            </w:r>
            <w:r>
              <w:rPr>
                <w:rFonts w:hint="eastAsia"/>
              </w:rPr>
              <w:t>饮料制造业</w:t>
            </w:r>
            <w:r>
              <w:rPr>
                <w:rFonts w:hint="eastAsia"/>
              </w:rPr>
              <w:fldChar w:fldCharType="end"/>
            </w:r>
            <w:r>
              <w:rPr>
                <w:rFonts w:hint="eastAsia"/>
              </w:rPr>
              <w:t>最佳经济效益</w:t>
            </w:r>
            <w:r>
              <w:t>500</w:t>
            </w:r>
            <w:r>
              <w:rPr>
                <w:rFonts w:hint="eastAsia"/>
              </w:rPr>
              <w:t>强之一</w:t>
            </w:r>
            <w:r>
              <w:t>;1994</w:t>
            </w:r>
            <w:r>
              <w:rPr>
                <w:rFonts w:hint="eastAsia"/>
              </w:rPr>
              <w:t>年被国家经贸委等</w:t>
            </w:r>
            <w:r>
              <w:t>6</w:t>
            </w:r>
            <w:r>
              <w:rPr>
                <w:rFonts w:hint="eastAsia"/>
              </w:rPr>
              <w:t>部委列入全国大型一档企业和国家一级酿造企业</w:t>
            </w:r>
            <w:r>
              <w:t>;1995</w:t>
            </w:r>
            <w:r>
              <w:rPr>
                <w:rFonts w:hint="eastAsia"/>
              </w:rPr>
              <w:t>年被</w:t>
            </w:r>
            <w:r>
              <w:fldChar w:fldCharType="begin"/>
            </w:r>
            <w:r>
              <w:instrText xml:space="preserve"> HYPERLINK "https://baike.baidu.com/item/%E7%94%98%E8%82%83%E7%9C%81" \t "https://baike.baidu.com/item/%E7%94%98%E8%82%83%E7%9A%87%E5%8F%B0%E9%85%92%E4%B8%9A%E8%82%A1%E4%BB%BD%E6%9C%89%E9%99%90%E5%85%AC%E5%8F%B8/_blank" </w:instrText>
            </w:r>
            <w:r>
              <w:fldChar w:fldCharType="separate"/>
            </w:r>
            <w:r>
              <w:rPr>
                <w:rFonts w:hint="eastAsia"/>
              </w:rPr>
              <w:t>甘肃省</w:t>
            </w:r>
            <w:r>
              <w:rPr>
                <w:rFonts w:hint="eastAsia"/>
              </w:rPr>
              <w:fldChar w:fldCharType="end"/>
            </w:r>
            <w:r>
              <w:rPr>
                <w:rFonts w:hint="eastAsia"/>
              </w:rPr>
              <w:t>列为</w:t>
            </w:r>
            <w:r>
              <w:t>32</w:t>
            </w:r>
            <w:r>
              <w:rPr>
                <w:rFonts w:hint="eastAsia"/>
              </w:rPr>
              <w:t>家建立</w:t>
            </w:r>
            <w:r>
              <w:fldChar w:fldCharType="begin"/>
            </w:r>
            <w:r>
              <w:instrText xml:space="preserve"> HYPERLINK "https://baike.baidu.com/item/%E7%8E%B0%E4%BB%A3%E4%BC%81%E4%B8%9A%E5%88%B6%E5%BA%A6" \t "https://baike.baidu.com/item/%E7%94%98%E8%82%83%E7%9A%87%E5%8F%B0%E9%85%92%E4%B8%9A%E8%82%A1%E4%BB%BD%E6%9C%89%E9%99%90%E5%85%AC%E5%8F%B8/_blank" </w:instrText>
            </w:r>
            <w:r>
              <w:fldChar w:fldCharType="separate"/>
            </w:r>
            <w:r>
              <w:rPr>
                <w:rFonts w:hint="eastAsia"/>
              </w:rPr>
              <w:t>现代企业制度</w:t>
            </w:r>
            <w:r>
              <w:rPr>
                <w:rFonts w:hint="eastAsia"/>
              </w:rPr>
              <w:fldChar w:fldCharType="end"/>
            </w:r>
            <w:r>
              <w:rPr>
                <w:rFonts w:hint="eastAsia"/>
              </w:rPr>
              <w:t>试点单位之一</w:t>
            </w:r>
            <w:r>
              <w:t>; 96</w:t>
            </w:r>
            <w:r>
              <w:rPr>
                <w:rFonts w:hint="eastAsia"/>
              </w:rPr>
              <w:t>年</w:t>
            </w:r>
            <w:r>
              <w:fldChar w:fldCharType="begin"/>
            </w:r>
            <w:r>
              <w:instrText xml:space="preserve"> HYPERLINK "https://baike.baidu.com/item/%E7%94%98%E8%82%83%E7%9C%81%E4%BA%BA%E6%B0%91%E6%94%BF%E5%BA%9C" \t "https://baike.baidu.com/item/%E7%94%98%E8%82%83%E7%9A%87%E5%8F%B0%E9%85%92%E4%B8%9A%E8%82%A1%E4%BB%BD%E6%9C%89%E9%99%90%E5%85%AC%E5%8F%B8/_blank" </w:instrText>
            </w:r>
            <w:r>
              <w:fldChar w:fldCharType="separate"/>
            </w:r>
            <w:r>
              <w:rPr>
                <w:rFonts w:hint="eastAsia"/>
              </w:rPr>
              <w:t>甘肃省人民政府</w:t>
            </w:r>
            <w:r>
              <w:rPr>
                <w:rFonts w:hint="eastAsia"/>
              </w:rPr>
              <w:fldChar w:fldCharType="end"/>
            </w:r>
            <w:r>
              <w:rPr>
                <w:rFonts w:hint="eastAsia"/>
              </w:rPr>
              <w:t>授权其经营国有资产</w:t>
            </w:r>
            <w:r>
              <w:t>.</w:t>
            </w:r>
            <w:r>
              <w:rPr>
                <w:rFonts w:hint="eastAsia"/>
              </w:rPr>
              <w:t>皇台集团开发的</w:t>
            </w:r>
            <w:r>
              <w:t>"</w:t>
            </w:r>
            <w:r>
              <w:rPr>
                <w:rFonts w:hint="eastAsia"/>
              </w:rPr>
              <w:t>皇台</w:t>
            </w:r>
            <w:r>
              <w:t>"</w:t>
            </w:r>
            <w:r>
              <w:rPr>
                <w:rFonts w:hint="eastAsia"/>
              </w:rPr>
              <w:t>牌、</w:t>
            </w:r>
            <w:r>
              <w:t>"</w:t>
            </w:r>
            <w:r>
              <w:fldChar w:fldCharType="begin"/>
            </w:r>
            <w:r>
              <w:instrText xml:space="preserve"> HYPERLINK "https://baike.baidu.com/item/%E5%87%89%E5%B7%9E" \t "https://baike.baidu.com/item/%E7%94%98%E8%82%83%E7%9A%87%E5%8F%B0%E9%85%92%E4%B8%9A%E8%82%A1%E4%BB%BD%E6%9C%89%E9%99%90%E5%85%AC%E5%8F%B8/_blank" </w:instrText>
            </w:r>
            <w:r>
              <w:fldChar w:fldCharType="separate"/>
            </w:r>
            <w:r>
              <w:rPr>
                <w:rFonts w:hint="eastAsia"/>
              </w:rPr>
              <w:t>凉州</w:t>
            </w:r>
            <w:r>
              <w:rPr>
                <w:rFonts w:hint="eastAsia"/>
              </w:rPr>
              <w:fldChar w:fldCharType="end"/>
            </w:r>
            <w:r>
              <w:t>"</w:t>
            </w:r>
            <w:r>
              <w:rPr>
                <w:rFonts w:hint="eastAsia"/>
              </w:rPr>
              <w:t>牌两大系列、</w:t>
            </w:r>
            <w:r>
              <w:t>14</w:t>
            </w:r>
            <w:r>
              <w:rPr>
                <w:rFonts w:hint="eastAsia"/>
              </w:rPr>
              <w:t>个品种、</w:t>
            </w:r>
            <w:r>
              <w:t xml:space="preserve"> 32</w:t>
            </w:r>
            <w:r>
              <w:rPr>
                <w:rFonts w:hint="eastAsia"/>
              </w:rPr>
              <w:t>个花色规格的酒类产品全部达到国家规定的优级品标准</w:t>
            </w:r>
            <w:r>
              <w:t>, "</w:t>
            </w:r>
            <w:r>
              <w:rPr>
                <w:rFonts w:hint="eastAsia"/>
              </w:rPr>
              <w:t>凉州</w:t>
            </w:r>
            <w:r>
              <w:t>"</w:t>
            </w:r>
            <w:r>
              <w:rPr>
                <w:rFonts w:hint="eastAsia"/>
              </w:rPr>
              <w:t>牌、</w:t>
            </w:r>
            <w:r>
              <w:t xml:space="preserve"> "</w:t>
            </w:r>
            <w:r>
              <w:rPr>
                <w:rFonts w:hint="eastAsia"/>
              </w:rPr>
              <w:t>皇台</w:t>
            </w:r>
            <w:r>
              <w:t>"</w:t>
            </w:r>
            <w:r>
              <w:rPr>
                <w:rFonts w:hint="eastAsia"/>
              </w:rPr>
              <w:t>牌注册商标被甘肃省工商局评为驰名商标</w:t>
            </w:r>
            <w:r>
              <w:t>,1994</w:t>
            </w:r>
            <w:r>
              <w:rPr>
                <w:rFonts w:hint="eastAsia"/>
              </w:rPr>
              <w:t>年在时隔</w:t>
            </w:r>
            <w:r>
              <w:t>80</w:t>
            </w:r>
            <w:r>
              <w:rPr>
                <w:rFonts w:hint="eastAsia"/>
              </w:rPr>
              <w:t>年的第二届</w:t>
            </w:r>
            <w:r>
              <w:fldChar w:fldCharType="begin"/>
            </w:r>
            <w:r>
              <w:instrText xml:space="preserve"> HYPERLINK "https://baike.baidu.com/item/%E5%B7%B4%E6%8B%BF%E9%A9%AC%E4%B8%87%E5%9B%BD%E5%8D%9A%E8%A7%88%E4%BC%9A" \t "https://baike.baidu.com/item/%E7%94%98%E8%82%83%E7%9A%87%E5%8F%B0%E9%85%92%E4%B8%9A%E8%82%A1%E4%BB%BD%E6%9C%89%E9%99%90%E5%85%AC%E5%8F%B8/_blank" </w:instrText>
            </w:r>
            <w:r>
              <w:fldChar w:fldCharType="separate"/>
            </w:r>
            <w:r>
              <w:rPr>
                <w:rFonts w:hint="eastAsia"/>
              </w:rPr>
              <w:t>巴拿马万国博览会</w:t>
            </w:r>
            <w:r>
              <w:rPr>
                <w:rFonts w:hint="eastAsia"/>
              </w:rPr>
              <w:fldChar w:fldCharType="end"/>
            </w:r>
            <w:r>
              <w:rPr>
                <w:rFonts w:hint="eastAsia"/>
              </w:rPr>
              <w:t>上</w:t>
            </w:r>
            <w:r>
              <w:t>,</w:t>
            </w:r>
            <w:r>
              <w:rPr>
                <w:rFonts w:hint="eastAsia"/>
              </w:rPr>
              <w:t>皇台酒与茅台酒双双荣获金奖</w:t>
            </w:r>
            <w:r>
              <w:t xml:space="preserve">. </w:t>
            </w:r>
            <w:r>
              <w:rPr>
                <w:rFonts w:hint="eastAsia"/>
              </w:rPr>
              <w:t>本公司系经甘肃省人民政府甘政函</w:t>
            </w:r>
            <w:r>
              <w:t>[1998]63</w:t>
            </w:r>
            <w:r>
              <w:rPr>
                <w:rFonts w:hint="eastAsia"/>
              </w:rPr>
              <w:t>号文批准</w:t>
            </w:r>
            <w:r>
              <w:t>,</w:t>
            </w:r>
            <w:r>
              <w:rPr>
                <w:rFonts w:hint="eastAsia"/>
              </w:rPr>
              <w:t>由甘肃皇台实业</w:t>
            </w:r>
            <w:r>
              <w:t>(</w:t>
            </w:r>
            <w:r>
              <w:rPr>
                <w:rFonts w:hint="eastAsia"/>
              </w:rPr>
              <w:t>集团</w:t>
            </w:r>
            <w:r>
              <w:t>)</w:t>
            </w:r>
            <w:r>
              <w:rPr>
                <w:rFonts w:hint="eastAsia"/>
              </w:rPr>
              <w:t>有限责任公司、北京丽泽隆科贸公司、</w:t>
            </w:r>
            <w:r>
              <w:fldChar w:fldCharType="begin"/>
            </w:r>
            <w:r>
              <w:instrText xml:space="preserve"> HYPERLINK "https://baike.baidu.com/item/%E8%8B%8D%E5%8D%97%E5%8E%BF" \t "https://baike.baidu.com/item/%E7%94%98%E8%82%83%E7%9A%87%E5%8F%B0%E9%85%92%E4%B8%9A%E8%82%A1%E4%BB%BD%E6%9C%89%E9%99%90%E5%85%AC%E5%8F%B8/_blank" </w:instrText>
            </w:r>
            <w:r>
              <w:fldChar w:fldCharType="separate"/>
            </w:r>
            <w:r>
              <w:rPr>
                <w:rFonts w:hint="eastAsia"/>
              </w:rPr>
              <w:t>苍南县</w:t>
            </w:r>
            <w:r>
              <w:rPr>
                <w:rFonts w:hint="eastAsia"/>
              </w:rPr>
              <w:fldChar w:fldCharType="end"/>
            </w:r>
            <w:r>
              <w:rPr>
                <w:rFonts w:hint="eastAsia"/>
              </w:rPr>
              <w:t>迪科技术发展公司、</w:t>
            </w:r>
            <w:r>
              <w:t xml:space="preserve"> </w:t>
            </w:r>
            <w:r>
              <w:rPr>
                <w:rFonts w:hint="eastAsia"/>
              </w:rPr>
              <w:t>上海人民印刷八厂、</w:t>
            </w:r>
            <w:r>
              <w:fldChar w:fldCharType="begin"/>
            </w:r>
            <w:r>
              <w:instrText xml:space="preserve"> HYPERLINK "https://baike.baidu.com/item/%E5%AE%89%E9%98%B3%E5%B8%82" \t "https://baike.baidu.com/item/%E7%94%98%E8%82%83%E7%9A%87%E5%8F%B0%E9%85%92%E4%B8%9A%E8%82%A1%E4%BB%BD%E6%9C%89%E9%99%90%E5%85%AC%E5%8F%B8/_blank" </w:instrText>
            </w:r>
            <w:r>
              <w:fldChar w:fldCharType="separate"/>
            </w:r>
            <w:r>
              <w:rPr>
                <w:rFonts w:hint="eastAsia"/>
              </w:rPr>
              <w:t>安阳市</w:t>
            </w:r>
            <w:r>
              <w:rPr>
                <w:rFonts w:hint="eastAsia"/>
              </w:rPr>
              <w:fldChar w:fldCharType="end"/>
            </w:r>
            <w:r>
              <w:rPr>
                <w:rFonts w:hint="eastAsia"/>
              </w:rPr>
              <w:t>长虹彩印企业集团共同发起设立的股份有限公司</w:t>
            </w:r>
            <w:r>
              <w:t>.</w:t>
            </w:r>
          </w:p>
          <w:p>
            <w:pPr>
              <w:jc w:val="left"/>
            </w:pPr>
            <w:r>
              <w:rPr>
                <w:rFonts w:hint="eastAsia"/>
              </w:rPr>
              <w:t>经营范围：白酒、</w:t>
            </w:r>
            <w:r>
              <w:t xml:space="preserve"> </w:t>
            </w:r>
            <w:r>
              <w:rPr>
                <w:rFonts w:hint="eastAsia"/>
              </w:rPr>
              <w:t>葡萄酒、酒精的生产、批发零售</w:t>
            </w:r>
            <w:r>
              <w:t>,</w:t>
            </w:r>
            <w:r>
              <w:rPr>
                <w:rFonts w:hint="eastAsia"/>
              </w:rPr>
              <w:t>自产副产品的批发零售</w:t>
            </w:r>
            <w:r>
              <w:t>,</w:t>
            </w:r>
            <w:r>
              <w:rPr>
                <w:rFonts w:hint="eastAsia"/>
              </w:rPr>
              <w:t>食品</w:t>
            </w:r>
            <w:r>
              <w:t>(</w:t>
            </w:r>
            <w:r>
              <w:rPr>
                <w:rFonts w:hint="eastAsia"/>
              </w:rPr>
              <w:t>糖</w:t>
            </w:r>
            <w:r>
              <w:t>)</w:t>
            </w:r>
            <w:r>
              <w:rPr>
                <w:rFonts w:hint="eastAsia"/>
              </w:rPr>
              <w:t>生产、销售</w:t>
            </w:r>
            <w:r>
              <w:t>,</w:t>
            </w:r>
            <w:r>
              <w:rPr>
                <w:rFonts w:hint="eastAsia"/>
              </w:rPr>
              <w:t>自产副产品的批发零售</w:t>
            </w:r>
            <w:r>
              <w:t>;</w:t>
            </w:r>
            <w:r>
              <w:rPr>
                <w:rFonts w:hint="eastAsia"/>
              </w:rPr>
              <w:t>甜菜种植</w:t>
            </w:r>
            <w:r>
              <w:tab/>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【案情背景】</w:t>
            </w:r>
          </w:p>
          <w:p>
            <w:pPr>
              <w:jc w:val="left"/>
            </w:pPr>
            <w:r>
              <w:rPr>
                <w:rFonts w:hint="eastAsia"/>
              </w:rPr>
              <w:t> 审计人员认为，公司财务报表在所有重大方面按照企业会计准则的</w:t>
            </w:r>
            <w:r>
              <w:br w:type="textWrapping"/>
            </w:r>
            <w:r>
              <w:rPr>
                <w:rFonts w:hint="eastAsia"/>
              </w:rPr>
              <w:t>规定编制，公允反映了贵公司</w:t>
            </w:r>
            <w:r>
              <w:t> 2015 </w:t>
            </w:r>
            <w:r>
              <w:rPr>
                <w:rFonts w:hint="eastAsia"/>
              </w:rPr>
              <w:t>年</w:t>
            </w:r>
            <w:r>
              <w:t> 12 </w:t>
            </w:r>
            <w:r>
              <w:rPr>
                <w:rFonts w:hint="eastAsia"/>
              </w:rPr>
              <w:t>月</w:t>
            </w:r>
            <w:r>
              <w:t> 31 </w:t>
            </w:r>
            <w:r>
              <w:rPr>
                <w:rFonts w:hint="eastAsia"/>
              </w:rPr>
              <w:t>日的合并及母公司财务状况以及</w:t>
            </w:r>
            <w:r>
              <w:t> 2015</w:t>
            </w:r>
            <w:r>
              <w:rPr>
                <w:rFonts w:hint="eastAsia"/>
              </w:rPr>
              <w:t>年度的合并及母公司经营成果和现金流量。</w:t>
            </w:r>
            <w:r>
              <w:br w:type="textWrapping"/>
            </w:r>
            <w:r>
              <w:t>   </w:t>
            </w:r>
          </w:p>
          <w:p>
            <w:pPr>
              <w:rPr>
                <w:b/>
              </w:rPr>
            </w:pPr>
            <w:r>
              <w:rPr>
                <w:rFonts w:hint="eastAsia"/>
                <w:b/>
              </w:rPr>
              <w:t>【案情描述】</w:t>
            </w:r>
          </w:p>
          <w:p>
            <w:pPr>
              <w:pStyle w:val="6"/>
              <w:widowControl/>
              <w:shd w:val="clear" w:color="auto" w:fill="FFFFFF"/>
              <w:spacing w:before="132" w:beforeAutospacing="0" w:after="378" w:afterAutospacing="0"/>
              <w:rPr>
                <w:kern w:val="2"/>
                <w:sz w:val="21"/>
              </w:rPr>
            </w:pPr>
            <w:r>
              <w:rPr>
                <w:b/>
                <w:bCs/>
              </w:rPr>
              <w:tab/>
            </w:r>
            <w:r>
              <w:rPr>
                <w:rFonts w:hint="eastAsia"/>
                <w:kern w:val="2"/>
                <w:sz w:val="21"/>
              </w:rPr>
              <w:t>根据年报披露数据，皇台酒业于</w:t>
            </w:r>
            <w:r>
              <w:rPr>
                <w:kern w:val="2"/>
                <w:sz w:val="21"/>
              </w:rPr>
              <w:t>2014</w:t>
            </w:r>
            <w:r>
              <w:rPr>
                <w:rFonts w:hint="eastAsia"/>
                <w:kern w:val="2"/>
                <w:sz w:val="21"/>
              </w:rPr>
              <w:t>年、</w:t>
            </w:r>
            <w:r>
              <w:rPr>
                <w:kern w:val="2"/>
                <w:sz w:val="21"/>
              </w:rPr>
              <w:t>2015</w:t>
            </w:r>
            <w:r>
              <w:rPr>
                <w:rFonts w:hint="eastAsia"/>
                <w:kern w:val="2"/>
                <w:sz w:val="21"/>
              </w:rPr>
              <w:t>年、</w:t>
            </w:r>
            <w:r>
              <w:rPr>
                <w:kern w:val="2"/>
                <w:sz w:val="21"/>
              </w:rPr>
              <w:t>2016</w:t>
            </w:r>
            <w:r>
              <w:rPr>
                <w:rFonts w:hint="eastAsia"/>
                <w:kern w:val="2"/>
                <w:sz w:val="21"/>
              </w:rPr>
              <w:t>年分别实现营业收入</w:t>
            </w:r>
            <w:r>
              <w:rPr>
                <w:kern w:val="2"/>
                <w:sz w:val="21"/>
              </w:rPr>
              <w:t>0.57</w:t>
            </w:r>
            <w:r>
              <w:rPr>
                <w:rFonts w:hint="eastAsia"/>
                <w:kern w:val="2"/>
                <w:sz w:val="21"/>
              </w:rPr>
              <w:t>亿元、</w:t>
            </w:r>
            <w:r>
              <w:rPr>
                <w:kern w:val="2"/>
                <w:sz w:val="21"/>
              </w:rPr>
              <w:t>1.05</w:t>
            </w:r>
            <w:r>
              <w:rPr>
                <w:rFonts w:hint="eastAsia"/>
                <w:kern w:val="2"/>
                <w:sz w:val="21"/>
              </w:rPr>
              <w:t>亿元、</w:t>
            </w:r>
            <w:r>
              <w:rPr>
                <w:kern w:val="2"/>
                <w:sz w:val="21"/>
              </w:rPr>
              <w:t>1.78</w:t>
            </w:r>
            <w:r>
              <w:rPr>
                <w:rFonts w:hint="eastAsia"/>
                <w:kern w:val="2"/>
                <w:sz w:val="21"/>
              </w:rPr>
              <w:t>亿元，分别实现净利润</w:t>
            </w:r>
            <w:r>
              <w:rPr>
                <w:kern w:val="2"/>
                <w:sz w:val="21"/>
              </w:rPr>
              <w:t>-0.39</w:t>
            </w:r>
            <w:r>
              <w:rPr>
                <w:rFonts w:hint="eastAsia"/>
                <w:kern w:val="2"/>
                <w:sz w:val="21"/>
              </w:rPr>
              <w:t>亿元、</w:t>
            </w:r>
            <w:r>
              <w:rPr>
                <w:kern w:val="2"/>
                <w:sz w:val="21"/>
              </w:rPr>
              <w:t>0.01</w:t>
            </w:r>
            <w:r>
              <w:rPr>
                <w:rFonts w:hint="eastAsia"/>
                <w:kern w:val="2"/>
                <w:sz w:val="21"/>
              </w:rPr>
              <w:t>亿元、</w:t>
            </w:r>
            <w:r>
              <w:rPr>
                <w:kern w:val="2"/>
                <w:sz w:val="21"/>
              </w:rPr>
              <w:t>-1.27</w:t>
            </w:r>
            <w:r>
              <w:rPr>
                <w:rFonts w:hint="eastAsia"/>
                <w:kern w:val="2"/>
                <w:sz w:val="21"/>
              </w:rPr>
              <w:t>亿元，这种营收和净利润情况，绝对也是</w:t>
            </w:r>
            <w:r>
              <w:rPr>
                <w:kern w:val="2"/>
                <w:sz w:val="21"/>
              </w:rPr>
              <w:t>A</w:t>
            </w:r>
            <w:r>
              <w:rPr>
                <w:rFonts w:hint="eastAsia"/>
                <w:kern w:val="2"/>
                <w:sz w:val="21"/>
              </w:rPr>
              <w:t>股上市公司中的奇葩，自从皇台酒业上市以来营业收入基本就没有超过上市当年的营业收入，只有</w:t>
            </w:r>
            <w:r>
              <w:rPr>
                <w:kern w:val="2"/>
                <w:sz w:val="21"/>
              </w:rPr>
              <w:t>2016</w:t>
            </w:r>
            <w:r>
              <w:rPr>
                <w:rFonts w:hint="eastAsia"/>
                <w:kern w:val="2"/>
                <w:sz w:val="21"/>
              </w:rPr>
              <w:t>年勉强超过一些，但</w:t>
            </w:r>
            <w:r>
              <w:rPr>
                <w:kern w:val="2"/>
                <w:sz w:val="21"/>
              </w:rPr>
              <w:t>2016</w:t>
            </w:r>
            <w:r>
              <w:rPr>
                <w:rFonts w:hint="eastAsia"/>
                <w:kern w:val="2"/>
                <w:sz w:val="21"/>
              </w:rPr>
              <w:t>年的勉强超过也是全靠了光有营收不赚钱的番茄业务堆上去的。而上市当年</w:t>
            </w:r>
            <w:r>
              <w:rPr>
                <w:kern w:val="2"/>
                <w:sz w:val="21"/>
              </w:rPr>
              <w:t>0.29</w:t>
            </w:r>
            <w:r>
              <w:rPr>
                <w:rFonts w:hint="eastAsia"/>
                <w:kern w:val="2"/>
                <w:sz w:val="21"/>
              </w:rPr>
              <w:t>亿元的净利润竟然成了这将近</w:t>
            </w:r>
            <w:r>
              <w:rPr>
                <w:kern w:val="2"/>
                <w:sz w:val="21"/>
              </w:rPr>
              <w:t>20</w:t>
            </w:r>
            <w:r>
              <w:rPr>
                <w:rFonts w:hint="eastAsia"/>
                <w:kern w:val="2"/>
                <w:sz w:val="21"/>
              </w:rPr>
              <w:t>年来它盈利的巅峰水平，亏钱和戴帽成了“兵家常事”，就这种盈利水平，在</w:t>
            </w:r>
            <w:r>
              <w:rPr>
                <w:kern w:val="2"/>
                <w:sz w:val="21"/>
              </w:rPr>
              <w:t>A</w:t>
            </w:r>
            <w:r>
              <w:rPr>
                <w:rFonts w:hint="eastAsia"/>
                <w:kern w:val="2"/>
                <w:sz w:val="21"/>
              </w:rPr>
              <w:t>股苟延残喘</w:t>
            </w:r>
            <w:r>
              <w:rPr>
                <w:kern w:val="2"/>
                <w:sz w:val="21"/>
              </w:rPr>
              <w:t>20</w:t>
            </w:r>
            <w:r>
              <w:rPr>
                <w:rFonts w:hint="eastAsia"/>
                <w:kern w:val="2"/>
                <w:sz w:val="21"/>
              </w:rPr>
              <w:t>年也真是多亏了</w:t>
            </w:r>
            <w:r>
              <w:rPr>
                <w:kern w:val="2"/>
                <w:sz w:val="21"/>
              </w:rPr>
              <w:t>A</w:t>
            </w:r>
            <w:r>
              <w:rPr>
                <w:rFonts w:hint="eastAsia"/>
                <w:kern w:val="2"/>
                <w:sz w:val="21"/>
              </w:rPr>
              <w:t>股不完善的退市制度。</w:t>
            </w:r>
          </w:p>
          <w:p>
            <w:pPr>
              <w:ind w:firstLine="420" w:firstLineChars="200"/>
            </w:pP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rPr>
              <w:t>西格玛会计师事务所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r>
              <w:rPr>
                <w:rFonts w:hint="eastAsia"/>
              </w:rPr>
              <w:t>甘肃皇台酒业股份有限公司</w:t>
            </w:r>
            <w:r>
              <w:t>(</w:t>
            </w:r>
            <w:r>
              <w:rPr>
                <w:rFonts w:hint="eastAsia"/>
              </w:rPr>
              <w:t>简称皇台酒业</w:t>
            </w:r>
            <w:r>
              <w:t>)</w:t>
            </w:r>
            <w:r>
              <w:rPr>
                <w:rFonts w:hint="eastAsia"/>
              </w:rPr>
              <w:t>时任董事长</w:t>
            </w:r>
            <w:r>
              <w:fldChar w:fldCharType="begin"/>
            </w:r>
            <w:r>
              <w:instrText xml:space="preserve"> HYPERLINK "http://renwu.hexun.com/figure_1849.shtml" \t "http://stock.hexun.com/2016-12-24/_blank" </w:instrText>
            </w:r>
            <w:r>
              <w:fldChar w:fldCharType="separate"/>
            </w:r>
            <w:r>
              <w:rPr>
                <w:rFonts w:hint="eastAsia"/>
              </w:rPr>
              <w:t>卢鸿</w:t>
            </w:r>
            <w:r>
              <w:rPr>
                <w:rFonts w:hint="eastAsia"/>
              </w:rPr>
              <w:fldChar w:fldCharType="end"/>
            </w:r>
            <w:r>
              <w:rPr>
                <w:rFonts w:hint="eastAsia"/>
              </w:rPr>
              <w:t>毅联系甘肃省酒类商品管理局出具批复，并筹集</w:t>
            </w:r>
            <w:r>
              <w:t>500</w:t>
            </w:r>
            <w:r>
              <w:rPr>
                <w:rFonts w:hint="eastAsia"/>
              </w:rPr>
              <w:t>万元资金虚构为专项补助资金，由俪岛产业投资有限公司转给兰州恒远通商贸有限公司（简称兰州恒远通），再由兰州恒远通转给甘肃省葡萄酒产业协会，最后由甘肃省葡萄酒产业协会拨付给皇台酒业，虚增</w:t>
            </w:r>
            <w:r>
              <w:t>2015</w:t>
            </w:r>
            <w:r>
              <w:rPr>
                <w:rFonts w:hint="eastAsia"/>
              </w:rPr>
              <w:t>年度利润</w:t>
            </w:r>
            <w:r>
              <w:t>500</w:t>
            </w:r>
            <w:r>
              <w:rPr>
                <w:rFonts w:hint="eastAsia"/>
              </w:rPr>
              <w:t>万元，导致公司</w:t>
            </w:r>
            <w:r>
              <w:t>2015</w:t>
            </w:r>
            <w:r>
              <w:rPr>
                <w:rFonts w:hint="eastAsia"/>
              </w:rPr>
              <w:t>年年度报告存在虚假记载。皇台酒业的上述行为违反了《证券法》相关规定，甘肃证监局决定对皇台酒业给予警告，并处以</w:t>
            </w:r>
            <w:r>
              <w:t>40</w:t>
            </w:r>
            <w:r>
              <w:rPr>
                <w:rFonts w:hint="eastAsia"/>
              </w:rPr>
              <w:t>万元罚款；对直接负责的主管人员卢鸿毅给予警告，并处以</w:t>
            </w:r>
            <w:r>
              <w:t>30</w:t>
            </w:r>
            <w:r>
              <w:rPr>
                <w:rFonts w:hint="eastAsia"/>
              </w:rPr>
              <w:t>万元罚款；对其他直接责任人员吴生元、万玉龙、刘峰、李宏林、薛效忠给予警告，并分别处以</w:t>
            </w:r>
            <w:r>
              <w:t>5</w:t>
            </w:r>
            <w:r>
              <w:rPr>
                <w:rFonts w:hint="eastAsia"/>
              </w:rPr>
              <w:t>万元罚款；对另外</w:t>
            </w:r>
            <w:r>
              <w:t>9</w:t>
            </w:r>
            <w:r>
              <w:rPr>
                <w:rFonts w:hint="eastAsia"/>
              </w:rPr>
              <w:t>名其他直接责任人员给予警告。</w:t>
            </w:r>
          </w:p>
          <w:p>
            <w:pPr>
              <w:pStyle w:val="6"/>
              <w:widowControl/>
              <w:shd w:val="clear" w:color="auto" w:fill="FFFFFF"/>
              <w:spacing w:before="132" w:beforeAutospacing="0" w:after="378" w:afterAutospacing="0"/>
              <w:rPr>
                <w:kern w:val="2"/>
                <w:sz w:val="21"/>
              </w:rPr>
            </w:pPr>
            <w:r>
              <w:rPr>
                <w:rFonts w:hint="eastAsia"/>
                <w:kern w:val="2"/>
                <w:sz w:val="21"/>
              </w:rPr>
              <w:t>据</w:t>
            </w:r>
            <w:r>
              <w:rPr>
                <w:kern w:val="2"/>
                <w:sz w:val="21"/>
              </w:rPr>
              <w:t>*ST</w:t>
            </w:r>
            <w:r>
              <w:rPr>
                <w:rFonts w:hint="eastAsia"/>
                <w:kern w:val="2"/>
                <w:sz w:val="21"/>
              </w:rPr>
              <w:t>皇台的一季度报显示，营业收入</w:t>
            </w:r>
            <w:r>
              <w:rPr>
                <w:kern w:val="2"/>
                <w:sz w:val="21"/>
              </w:rPr>
              <w:t>3040</w:t>
            </w:r>
            <w:r>
              <w:rPr>
                <w:rFonts w:hint="eastAsia"/>
                <w:kern w:val="2"/>
                <w:sz w:val="21"/>
              </w:rPr>
              <w:t>万元，同比增长</w:t>
            </w:r>
            <w:r>
              <w:rPr>
                <w:kern w:val="2"/>
                <w:sz w:val="21"/>
              </w:rPr>
              <w:t>66.19%;</w:t>
            </w:r>
            <w:r>
              <w:rPr>
                <w:rFonts w:hint="eastAsia"/>
                <w:kern w:val="2"/>
                <w:sz w:val="21"/>
              </w:rPr>
              <w:t>净利润亏损</w:t>
            </w:r>
            <w:r>
              <w:rPr>
                <w:kern w:val="2"/>
                <w:sz w:val="21"/>
              </w:rPr>
              <w:t>375</w:t>
            </w:r>
            <w:r>
              <w:rPr>
                <w:rFonts w:hint="eastAsia"/>
                <w:kern w:val="2"/>
                <w:sz w:val="21"/>
              </w:rPr>
              <w:t>万元，同比下降</w:t>
            </w:r>
            <w:r>
              <w:rPr>
                <w:kern w:val="2"/>
                <w:sz w:val="21"/>
              </w:rPr>
              <w:t>31.33%</w:t>
            </w:r>
            <w:r>
              <w:rPr>
                <w:rFonts w:hint="eastAsia"/>
                <w:kern w:val="2"/>
                <w:sz w:val="21"/>
              </w:rPr>
              <w:t>。这意味着，</w:t>
            </w:r>
            <w:r>
              <w:rPr>
                <w:kern w:val="2"/>
                <w:sz w:val="21"/>
              </w:rPr>
              <w:t>*ST</w:t>
            </w:r>
            <w:r>
              <w:rPr>
                <w:rFonts w:hint="eastAsia"/>
                <w:kern w:val="2"/>
                <w:sz w:val="21"/>
              </w:rPr>
              <w:t>皇台二季度亏损约</w:t>
            </w:r>
            <w:r>
              <w:rPr>
                <w:kern w:val="2"/>
                <w:sz w:val="21"/>
              </w:rPr>
              <w:t>1300</w:t>
            </w:r>
            <w:r>
              <w:rPr>
                <w:rFonts w:hint="eastAsia"/>
                <w:kern w:val="2"/>
                <w:sz w:val="21"/>
              </w:rPr>
              <w:t>万元，亏损面进一步扩大。此外，</w:t>
            </w:r>
            <w:r>
              <w:rPr>
                <w:kern w:val="2"/>
                <w:sz w:val="21"/>
              </w:rPr>
              <w:t>*ST</w:t>
            </w:r>
            <w:r>
              <w:rPr>
                <w:rFonts w:hint="eastAsia"/>
                <w:kern w:val="2"/>
                <w:sz w:val="21"/>
              </w:rPr>
              <w:t>皇台目前诉讼缠身，自去年</w:t>
            </w:r>
            <w:r>
              <w:rPr>
                <w:kern w:val="2"/>
                <w:sz w:val="21"/>
              </w:rPr>
              <w:t>6</w:t>
            </w:r>
            <w:r>
              <w:rPr>
                <w:rFonts w:hint="eastAsia"/>
                <w:kern w:val="2"/>
                <w:sz w:val="21"/>
              </w:rPr>
              <w:t>月以来，皇台酒业对外公告的合同纠纷、债务纠纷便有多起，诉讼标的金额高达</w:t>
            </w:r>
            <w:r>
              <w:rPr>
                <w:kern w:val="2"/>
                <w:sz w:val="21"/>
              </w:rPr>
              <w:t>3</w:t>
            </w:r>
            <w:r>
              <w:rPr>
                <w:rFonts w:hint="eastAsia"/>
                <w:kern w:val="2"/>
                <w:sz w:val="21"/>
              </w:rPr>
              <w:t>亿多元。原告中不仅有过去的合作对象，还包括皇台酒业的二股东北京皇台商贸有限责任公司，及后者的控股股东甘肃皇台酿造</w:t>
            </w:r>
            <w:r>
              <w:rPr>
                <w:kern w:val="2"/>
                <w:sz w:val="21"/>
              </w:rPr>
              <w:t>(</w:t>
            </w:r>
            <w:r>
              <w:rPr>
                <w:rFonts w:hint="eastAsia"/>
                <w:kern w:val="2"/>
                <w:sz w:val="21"/>
              </w:rPr>
              <w:t>集团</w:t>
            </w:r>
            <w:r>
              <w:rPr>
                <w:kern w:val="2"/>
                <w:sz w:val="21"/>
              </w:rPr>
              <w:t>)</w:t>
            </w:r>
            <w:r>
              <w:rPr>
                <w:rFonts w:hint="eastAsia"/>
                <w:kern w:val="2"/>
                <w:sz w:val="21"/>
              </w:rPr>
              <w:t>有限责任公司。</w:t>
            </w:r>
          </w:p>
          <w:p>
            <w:pPr>
              <w:pStyle w:val="6"/>
              <w:widowControl/>
              <w:shd w:val="clear" w:color="auto" w:fill="FFFFFF"/>
              <w:spacing w:before="132" w:beforeAutospacing="0" w:after="378" w:afterAutospacing="0"/>
              <w:rPr>
                <w:kern w:val="2"/>
                <w:sz w:val="21"/>
              </w:rPr>
            </w:pPr>
            <w:r>
              <w:rPr>
                <w:rFonts w:hint="eastAsia"/>
                <w:kern w:val="2"/>
                <w:sz w:val="21"/>
              </w:rPr>
              <w:t>从内部看，</w:t>
            </w:r>
            <w:r>
              <w:rPr>
                <w:kern w:val="2"/>
                <w:sz w:val="21"/>
              </w:rPr>
              <w:t>*ST</w:t>
            </w:r>
            <w:r>
              <w:rPr>
                <w:rFonts w:hint="eastAsia"/>
                <w:kern w:val="2"/>
                <w:sz w:val="21"/>
              </w:rPr>
              <w:t>皇台股权更迭频繁，股东之间互相拆台，人才流失严重，从外部来看，酒业调整期，二三线酒企竞争极为激烈，皇台的市场份额受到挤压，在政府关系层面上，皇台也得不到政府有效支持，这都增加了其摘帽难度，不排除有退市风险。</w:t>
            </w:r>
          </w:p>
          <w:p>
            <w:pPr>
              <w:tabs>
                <w:tab w:val="left" w:pos="2160"/>
              </w:tabs>
            </w:pPr>
          </w:p>
          <w:p>
            <w:pPr>
              <w:tabs>
                <w:tab w:val="left" w:pos="2160"/>
              </w:tabs>
              <w:ind w:firstLine="480" w:firstLineChars="200"/>
              <w:rPr>
                <w:rFonts w:ascii="微软雅黑" w:hAnsi="微软雅黑" w:eastAsia="微软雅黑" w:cs="微软雅黑"/>
                <w:color w:val="333333"/>
                <w:sz w:val="24"/>
                <w:szCs w:val="24"/>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r>
              <w:rPr>
                <w:rFonts w:hint="eastAsia"/>
              </w:rPr>
              <w:t>保留意见</w:t>
            </w:r>
            <w:r>
              <w:t xml:space="preserve"> </w:t>
            </w:r>
            <w:r>
              <w:rPr>
                <w:rFonts w:hint="eastAsia"/>
              </w:rPr>
              <w:t>虚增收入</w:t>
            </w:r>
            <w:r>
              <w:t xml:space="preserve"> </w:t>
            </w:r>
          </w:p>
        </w:tc>
      </w:tr>
    </w:tbl>
    <w:p/>
    <w:p/>
    <w:p/>
    <w:p/>
    <w:p/>
    <w:p/>
    <w:p/>
    <w:p>
      <w:pPr>
        <w:pStyle w:val="2"/>
        <w:keepNext w:val="0"/>
        <w:keepLines w:val="0"/>
        <w:widowControl/>
        <w:spacing w:before="0" w:after="0"/>
      </w:pPr>
      <w:bookmarkStart w:id="11" w:name="_Toc31746"/>
      <w:r>
        <w:t xml:space="preserve">09 </w:t>
      </w:r>
      <w:r>
        <w:rPr>
          <w:rFonts w:hint="eastAsia"/>
        </w:rPr>
        <w:t>延安必康</w:t>
      </w:r>
      <w:bookmarkEnd w:id="11"/>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pPr>
            <w:r>
              <w:t>C09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延安必康制药股份有限公司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专用化学产品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ind w:firstLine="420" w:firstLineChars="200"/>
            </w:pPr>
            <w:r>
              <w:rPr>
                <w:rFonts w:hint="eastAsia"/>
              </w:rPr>
              <w:t>【企业背景】</w:t>
            </w:r>
          </w:p>
          <w:p>
            <w:pPr>
              <w:ind w:firstLine="420" w:firstLineChars="200"/>
            </w:pPr>
            <w:r>
              <w:rPr>
                <w:rFonts w:hint="eastAsia"/>
              </w:rPr>
              <w:t>延安必康制药股份有限公司成立于</w:t>
            </w:r>
            <w:r>
              <w:t>2002</w:t>
            </w:r>
            <w:r>
              <w:rPr>
                <w:rFonts w:hint="eastAsia"/>
              </w:rPr>
              <w:t>年</w:t>
            </w:r>
            <w:r>
              <w:t>12</w:t>
            </w:r>
            <w:r>
              <w:rPr>
                <w:rFonts w:hint="eastAsia"/>
              </w:rPr>
              <w:t>月</w:t>
            </w:r>
            <w:r>
              <w:t>30</w:t>
            </w:r>
            <w:r>
              <w:rPr>
                <w:rFonts w:hint="eastAsia"/>
              </w:rPr>
              <w:t>日，注册地位于陕西省延安市宝塔区新区创新创业小镇</w:t>
            </w:r>
            <w:r>
              <w:t>E</w:t>
            </w:r>
            <w:r>
              <w:rPr>
                <w:rFonts w:hint="eastAsia"/>
              </w:rPr>
              <w:t>区，法定代表人为谷晓嘉。经营范围包括中药材收购；药品的生产及自产品的销售；</w:t>
            </w:r>
            <w:r>
              <w:t>7—</w:t>
            </w:r>
            <w:r>
              <w:rPr>
                <w:rFonts w:hint="eastAsia"/>
              </w:rPr>
              <w:t>氨基</w:t>
            </w:r>
            <w:r>
              <w:t>—3—</w:t>
            </w:r>
            <w:r>
              <w:rPr>
                <w:rFonts w:hint="eastAsia"/>
              </w:rPr>
              <w:t>去乙酰氧基头孢烷酸（</w:t>
            </w:r>
            <w:r>
              <w:t>7—ADCA</w:t>
            </w:r>
            <w:r>
              <w:rPr>
                <w:rFonts w:hint="eastAsia"/>
              </w:rPr>
              <w:t>）、</w:t>
            </w:r>
            <w:r>
              <w:t>5</w:t>
            </w:r>
            <w:r>
              <w:rPr>
                <w:rFonts w:hint="eastAsia"/>
              </w:rPr>
              <w:t>，</w:t>
            </w:r>
            <w:r>
              <w:t>5—</w:t>
            </w:r>
            <w:r>
              <w:rPr>
                <w:rFonts w:hint="eastAsia"/>
              </w:rPr>
              <w:t>二甲基海因及其衍生产品、三氯吡啶醇钠、六氟磷酸锂、锂电池隔膜、高强高模聚乙烯纤维、无纬布及制品、盐酸、氟化氢（无水）、氢氟酸、苯乙酸、氯化铵、硫酸铵、硫酸吡啶盐、塑料制品的生产及自产品销售（上述产品的生产、销售需按环保审批意见执行）；化工设备（压力容器除外）、机械设备制造、安装；经营本企业自产产品及技术的出口业务和本企业所需的机械设备、零配件、原辅材料及技术的进口业务（国家限定公司经营或禁止进出口的商品及技术除外）。（依法须经批准的项目，经相关部门批准后方可开展经营活动）延安必康制药股份有限公司对外投资</w:t>
            </w:r>
            <w:r>
              <w:t>8</w:t>
            </w:r>
            <w:r>
              <w:rPr>
                <w:rFonts w:hint="eastAsia"/>
              </w:rPr>
              <w:t>家公司。</w:t>
            </w:r>
            <w:r>
              <w:tab/>
            </w:r>
          </w:p>
          <w:p>
            <w:pPr>
              <w:ind w:firstLine="420" w:firstLineChars="200"/>
            </w:pPr>
            <w:r>
              <w:rPr>
                <w:rFonts w:hint="eastAsia"/>
              </w:rPr>
              <w:t>【案情背景】</w:t>
            </w:r>
          </w:p>
          <w:p>
            <w:pPr>
              <w:ind w:firstLine="420" w:firstLineChars="200"/>
            </w:pPr>
            <w:r>
              <w:rPr>
                <w:rFonts w:hint="eastAsia"/>
              </w:rPr>
              <w:t>审计人员认为，上述财务报表在所有重大方面按照企业会计准则的规定编制，公允反映了江苏必康制药股份有限公司</w:t>
            </w:r>
            <w:r>
              <w:t xml:space="preserve"> 2015 </w:t>
            </w:r>
            <w:r>
              <w:rPr>
                <w:rFonts w:hint="eastAsia"/>
              </w:rPr>
              <w:t>年</w:t>
            </w:r>
            <w:r>
              <w:t xml:space="preserve"> 12 </w:t>
            </w:r>
            <w:r>
              <w:rPr>
                <w:rFonts w:hint="eastAsia"/>
              </w:rPr>
              <w:t>月</w:t>
            </w:r>
            <w:r>
              <w:t>31</w:t>
            </w:r>
            <w:r>
              <w:rPr>
                <w:rFonts w:hint="eastAsia"/>
              </w:rPr>
              <w:t>日合并及公司的财务状况以及</w:t>
            </w:r>
            <w:r>
              <w:t xml:space="preserve"> 2015 </w:t>
            </w:r>
            <w:r>
              <w:rPr>
                <w:rFonts w:hint="eastAsia"/>
              </w:rPr>
              <w:t>年度合并及公司的经营成果和现金流量。</w:t>
            </w:r>
          </w:p>
          <w:p>
            <w:pPr>
              <w:ind w:firstLine="420" w:firstLineChars="200"/>
            </w:pPr>
          </w:p>
          <w:p>
            <w:pPr>
              <w:ind w:firstLine="420" w:firstLineChars="200"/>
            </w:pPr>
          </w:p>
          <w:p>
            <w:pPr>
              <w:ind w:firstLine="420" w:firstLineChars="200"/>
            </w:pPr>
            <w:r>
              <w:rPr>
                <w:rFonts w:hint="eastAsia"/>
              </w:rPr>
              <w:t>【案情描述】</w:t>
            </w:r>
          </w:p>
          <w:p>
            <w:pPr>
              <w:ind w:firstLine="420" w:firstLineChars="200"/>
            </w:pPr>
            <w:r>
              <w:t>2015</w:t>
            </w:r>
            <w:r>
              <w:rPr>
                <w:rFonts w:hint="eastAsia"/>
              </w:rPr>
              <w:t>年</w:t>
            </w:r>
            <w:r>
              <w:t>2</w:t>
            </w:r>
            <w:r>
              <w:rPr>
                <w:rFonts w:hint="eastAsia"/>
              </w:rPr>
              <w:t>月</w:t>
            </w:r>
            <w:r>
              <w:t>11</w:t>
            </w:r>
            <w:r>
              <w:rPr>
                <w:rFonts w:hint="eastAsia"/>
              </w:rPr>
              <w:t>日和</w:t>
            </w:r>
            <w:r>
              <w:t>2016</w:t>
            </w:r>
            <w:r>
              <w:rPr>
                <w:rFonts w:hint="eastAsia"/>
              </w:rPr>
              <w:t>年</w:t>
            </w:r>
            <w:r>
              <w:t>1</w:t>
            </w:r>
            <w:r>
              <w:rPr>
                <w:rFonts w:hint="eastAsia"/>
              </w:rPr>
              <w:t>月</w:t>
            </w:r>
            <w:r>
              <w:t>15</w:t>
            </w:r>
            <w:r>
              <w:rPr>
                <w:rFonts w:hint="eastAsia"/>
              </w:rPr>
              <w:t>日，控股关联方新沂必康以加快和推动与公司产业链配套的新沂必康项目建设等为由，申请延安必康全资子公司陕西必康向新沂必康进行资金调拨和拆借，以解决短期资金需求。并约定相关收购事项。不过约定的收购事项并未实施，且相应转出的款项亦未返还上市公司。经测算，</w:t>
            </w:r>
            <w:r>
              <w:t>2015</w:t>
            </w:r>
            <w:r>
              <w:rPr>
                <w:rFonts w:hint="eastAsia"/>
              </w:rPr>
              <w:t>至</w:t>
            </w:r>
            <w:r>
              <w:t>2018</w:t>
            </w:r>
            <w:r>
              <w:rPr>
                <w:rFonts w:hint="eastAsia"/>
              </w:rPr>
              <w:t>年延安必康的控股股东及其关联方非经营性占用上市公司资金累计</w:t>
            </w:r>
            <w:r>
              <w:t>44.97</w:t>
            </w:r>
            <w:r>
              <w:rPr>
                <w:rFonts w:hint="eastAsia"/>
              </w:rPr>
              <w:t>亿元而公司未及时进行披露，存在重大遗漏。</w:t>
            </w:r>
          </w:p>
          <w:p>
            <w:pPr>
              <w:ind w:firstLine="420" w:firstLineChars="200"/>
            </w:pPr>
            <w:r>
              <w:rPr>
                <w:rFonts w:hint="eastAsia"/>
              </w:rPr>
              <w:t>其次，延安必康通过虚假财务记账、伪造银行对账单等方式，掩盖上述关联方非经营性占用上市公司资金情况，导致上市公司相关年度报告披露的货币资金账实不符，存在虚增货币资金情形。</w:t>
            </w:r>
          </w:p>
          <w:p>
            <w:pPr>
              <w:ind w:firstLine="420" w:firstLineChars="200"/>
            </w:pPr>
            <w:r>
              <w:tab/>
            </w:r>
          </w:p>
          <w:p>
            <w:pPr>
              <w:ind w:firstLine="420" w:firstLineChars="20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pPr>
              <w:ind w:firstLine="420" w:firstLineChars="200"/>
            </w:pPr>
            <w:r>
              <w:rPr>
                <w:rFonts w:hint="eastAsia"/>
              </w:rPr>
              <w:t>瑞华会计师事务所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ind w:firstLine="420" w:firstLineChars="200"/>
            </w:pPr>
            <w:r>
              <w:t>2020</w:t>
            </w:r>
            <w:r>
              <w:rPr>
                <w:rFonts w:hint="eastAsia"/>
              </w:rPr>
              <w:t>年</w:t>
            </w:r>
            <w:r>
              <w:t>2</w:t>
            </w:r>
            <w:r>
              <w:rPr>
                <w:rFonts w:hint="eastAsia"/>
              </w:rPr>
              <w:t>月</w:t>
            </w:r>
            <w:r>
              <w:t>5</w:t>
            </w:r>
            <w:r>
              <w:rPr>
                <w:rFonts w:hint="eastAsia"/>
              </w:rPr>
              <w:t>日起，延安必康披露加快口罩生产的通知及开展肺纤维化治疗等战略合作后，上市公司股价于</w:t>
            </w:r>
            <w:r>
              <w:t>2</w:t>
            </w:r>
            <w:r>
              <w:rPr>
                <w:rFonts w:hint="eastAsia"/>
              </w:rPr>
              <w:t>月</w:t>
            </w:r>
            <w:r>
              <w:t>5</w:t>
            </w:r>
            <w:r>
              <w:rPr>
                <w:rFonts w:hint="eastAsia"/>
              </w:rPr>
              <w:t>日、</w:t>
            </w:r>
            <w:r>
              <w:t>6</w:t>
            </w:r>
            <w:r>
              <w:rPr>
                <w:rFonts w:hint="eastAsia"/>
              </w:rPr>
              <w:t>日连续涨停，</w:t>
            </w:r>
            <w:r>
              <w:t>2</w:t>
            </w:r>
            <w:r>
              <w:rPr>
                <w:rFonts w:hint="eastAsia"/>
              </w:rPr>
              <w:t>月</w:t>
            </w:r>
            <w:r>
              <w:t>7</w:t>
            </w:r>
            <w:r>
              <w:rPr>
                <w:rFonts w:hint="eastAsia"/>
              </w:rPr>
              <w:t>日最高涨幅</w:t>
            </w:r>
            <w:r>
              <w:t>9.62%;</w:t>
            </w:r>
            <w:r>
              <w:rPr>
                <w:rFonts w:hint="eastAsia"/>
              </w:rPr>
              <w:t>在深圳证券交易所</w:t>
            </w:r>
            <w:r>
              <w:t>2</w:t>
            </w:r>
            <w:r>
              <w:rPr>
                <w:rFonts w:hint="eastAsia"/>
              </w:rPr>
              <w:t>月</w:t>
            </w:r>
            <w:r>
              <w:t>7</w:t>
            </w:r>
            <w:r>
              <w:rPr>
                <w:rFonts w:hint="eastAsia"/>
              </w:rPr>
              <w:t>日问询关注及公司补充披露相关内容后，上市公司股价由涨转跌，</w:t>
            </w:r>
            <w:r>
              <w:t>2</w:t>
            </w:r>
            <w:r>
              <w:rPr>
                <w:rFonts w:hint="eastAsia"/>
              </w:rPr>
              <w:t>月</w:t>
            </w:r>
            <w:r>
              <w:t>7</w:t>
            </w:r>
            <w:r>
              <w:rPr>
                <w:rFonts w:hint="eastAsia"/>
              </w:rPr>
              <w:t>日涨幅</w:t>
            </w:r>
            <w:r>
              <w:t>1.53%</w:t>
            </w:r>
            <w:r>
              <w:rPr>
                <w:rFonts w:hint="eastAsia"/>
              </w:rPr>
              <w:t>，</w:t>
            </w:r>
            <w:r>
              <w:t>2</w:t>
            </w:r>
            <w:r>
              <w:rPr>
                <w:rFonts w:hint="eastAsia"/>
              </w:rPr>
              <w:t>月</w:t>
            </w:r>
            <w:r>
              <w:t>10</w:t>
            </w:r>
            <w:r>
              <w:rPr>
                <w:rFonts w:hint="eastAsia"/>
              </w:rPr>
              <w:t>日、</w:t>
            </w:r>
            <w:r>
              <w:t>11</w:t>
            </w:r>
            <w:r>
              <w:rPr>
                <w:rFonts w:hint="eastAsia"/>
              </w:rPr>
              <w:t>日跌幅达</w:t>
            </w:r>
            <w:r>
              <w:t>9.98%</w:t>
            </w:r>
            <w:r>
              <w:rPr>
                <w:rFonts w:hint="eastAsia"/>
              </w:rPr>
              <w:t>、</w:t>
            </w:r>
            <w:r>
              <w:t>5.65%(2</w:t>
            </w:r>
            <w:r>
              <w:rPr>
                <w:rFonts w:hint="eastAsia"/>
              </w:rPr>
              <w:t>月</w:t>
            </w:r>
            <w:r>
              <w:t>8</w:t>
            </w:r>
            <w:r>
              <w:rPr>
                <w:rFonts w:hint="eastAsia"/>
              </w:rPr>
              <w:t>日和</w:t>
            </w:r>
            <w:r>
              <w:t>9</w:t>
            </w:r>
            <w:r>
              <w:rPr>
                <w:rFonts w:hint="eastAsia"/>
              </w:rPr>
              <w:t>日为周末</w:t>
            </w:r>
            <w:r>
              <w:t>)</w:t>
            </w:r>
            <w:r>
              <w:rPr>
                <w:rFonts w:hint="eastAsia"/>
              </w:rPr>
              <w:t>，反映延安必康披露的上述相关信息对股价产生较大影响。延安必康</w:t>
            </w:r>
            <w:r>
              <w:t>2</w:t>
            </w:r>
            <w:r>
              <w:rPr>
                <w:rFonts w:hint="eastAsia"/>
              </w:rPr>
              <w:t>月</w:t>
            </w:r>
            <w:r>
              <w:t>5</w:t>
            </w:r>
            <w:r>
              <w:rPr>
                <w:rFonts w:hint="eastAsia"/>
              </w:rPr>
              <w:t>日、</w:t>
            </w:r>
            <w:r>
              <w:t>2</w:t>
            </w:r>
            <w:r>
              <w:rPr>
                <w:rFonts w:hint="eastAsia"/>
              </w:rPr>
              <w:t>月</w:t>
            </w:r>
            <w:r>
              <w:t>7</w:t>
            </w:r>
            <w:r>
              <w:rPr>
                <w:rFonts w:hint="eastAsia"/>
              </w:rPr>
              <w:t>日披露的相关临时公告不准确、不完整，对上市公司股价产生较大影响，构成误导性陈述。说白了，就是公司蹭热点，偷鸡不成蚀把米。</w:t>
            </w:r>
          </w:p>
          <w:p>
            <w:pPr>
              <w:ind w:firstLine="420" w:firstLineChars="200"/>
            </w:pPr>
            <w:r>
              <w:rPr>
                <w:rFonts w:hint="eastAsia"/>
              </w:rPr>
              <w:t>总而言之，主营医药的延安必康累计占用上市公司约</w:t>
            </w:r>
            <w:r>
              <w:t>45</w:t>
            </w:r>
            <w:r>
              <w:rPr>
                <w:rFonts w:hint="eastAsia"/>
              </w:rPr>
              <w:t>亿元资金，虚增了约</w:t>
            </w:r>
            <w:r>
              <w:t>36</w:t>
            </w:r>
            <w:r>
              <w:rPr>
                <w:rFonts w:hint="eastAsia"/>
              </w:rPr>
              <w:t>亿元的货币资金，这不禁让人联想到了此前的造假的一些个股案例。对于目前持有公司股票的</w:t>
            </w:r>
            <w:r>
              <w:t>8</w:t>
            </w:r>
            <w:r>
              <w:rPr>
                <w:rFonts w:hint="eastAsia"/>
              </w:rPr>
              <w:t>万股东来讲，想必又是一番煎熬了。</w:t>
            </w:r>
          </w:p>
          <w:p>
            <w:pPr>
              <w:ind w:firstLine="420" w:firstLineChars="200"/>
            </w:pPr>
            <w:r>
              <w:rPr>
                <w:rFonts w:hint="eastAsia"/>
              </w:rPr>
              <w:t>比如，公司总质押盘占总股本比例高达</w:t>
            </w:r>
            <w:r>
              <w:t>45.97%</w:t>
            </w:r>
            <w:r>
              <w:rPr>
                <w:rFonts w:hint="eastAsia"/>
              </w:rPr>
              <w:t>，非常严重。其中公司重要股东质押比例最高的是新沂必康新医药产业综合体投资有限公司，其股权质押比例高达</w:t>
            </w:r>
            <w:r>
              <w:t>99.66%</w:t>
            </w:r>
            <w:r>
              <w:rPr>
                <w:rFonts w:hint="eastAsia"/>
              </w:rPr>
              <w:t>，已经接近极限，目前股价已跌破预计的平仓预警线区间。总体来看，公司的股权质押问题已经非常严重。</w:t>
            </w:r>
          </w:p>
          <w:p>
            <w:pPr>
              <w:ind w:firstLine="420" w:firstLineChars="200"/>
            </w:pPr>
            <w:r>
              <w:rPr>
                <w:rFonts w:hint="eastAsia"/>
              </w:rPr>
              <w:t>公司</w:t>
            </w:r>
            <w:r>
              <w:t>2020</w:t>
            </w:r>
            <w:r>
              <w:rPr>
                <w:rFonts w:hint="eastAsia"/>
              </w:rPr>
              <w:t>年一季报资产负债率达</w:t>
            </w:r>
            <w:r>
              <w:t>53.46%</w:t>
            </w:r>
            <w:r>
              <w:rPr>
                <w:rFonts w:hint="eastAsia"/>
              </w:rPr>
              <w:t>，有点高。其中有息负债率达</w:t>
            </w:r>
            <w:r>
              <w:t>54.68%</w:t>
            </w:r>
            <w:r>
              <w:rPr>
                <w:rFonts w:hint="eastAsia"/>
              </w:rPr>
              <w:t>，</w:t>
            </w:r>
            <w:r>
              <w:t>65.13</w:t>
            </w:r>
            <w:r>
              <w:rPr>
                <w:rFonts w:hint="eastAsia"/>
              </w:rPr>
              <w:t>亿元的有息负债给公司带来一定的利息支出压力。短期负债方面，公司的短期偿债能力比为</w:t>
            </w:r>
            <w:r>
              <w:t>19.12%</w:t>
            </w:r>
            <w:r>
              <w:rPr>
                <w:rFonts w:hint="eastAsia"/>
              </w:rPr>
              <w:t>，货币资金等资产严重不足，公司短期偿债压力十分巨大。</w:t>
            </w:r>
          </w:p>
          <w:p>
            <w:pPr>
              <w:ind w:firstLine="420" w:firstLineChars="200"/>
            </w:pPr>
            <w:r>
              <w:rPr>
                <w:rFonts w:hint="eastAsia"/>
              </w:rPr>
              <w:t>公司预计</w:t>
            </w:r>
            <w:r>
              <w:t>2020</w:t>
            </w:r>
            <w:r>
              <w:rPr>
                <w:rFonts w:hint="eastAsia"/>
              </w:rPr>
              <w:t>年</w:t>
            </w:r>
            <w:r>
              <w:t>1-6</w:t>
            </w:r>
            <w:r>
              <w:rPr>
                <w:rFonts w:hint="eastAsia"/>
              </w:rPr>
              <w:t>月归属于净利润同比下降</w:t>
            </w:r>
            <w:r>
              <w:t>:57.97%</w:t>
            </w:r>
            <w:r>
              <w:rPr>
                <w:rFonts w:hint="eastAsia"/>
              </w:rPr>
              <w:t>至</w:t>
            </w:r>
            <w:r>
              <w:t>67.78%</w:t>
            </w:r>
            <w:r>
              <w:rPr>
                <w:rFonts w:hint="eastAsia"/>
              </w:rPr>
              <w:t>。</w:t>
            </w:r>
          </w:p>
          <w:p>
            <w:pPr>
              <w:ind w:firstLine="420" w:firstLineChars="200"/>
            </w:pPr>
          </w:p>
          <w:p>
            <w:pPr>
              <w:ind w:firstLine="420" w:firstLineChars="20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r>
              <w:rPr>
                <w:rFonts w:hint="eastAsia"/>
              </w:rPr>
              <w:t>无保留意见</w:t>
            </w:r>
            <w:r>
              <w:t xml:space="preserve">  </w:t>
            </w:r>
            <w:r>
              <w:rPr>
                <w:rFonts w:hint="eastAsia"/>
              </w:rPr>
              <w:t>虚增收入</w:t>
            </w:r>
            <w:r>
              <w:t xml:space="preserve"> </w:t>
            </w:r>
            <w:r>
              <w:rPr>
                <w:rFonts w:hint="eastAsia"/>
              </w:rPr>
              <w:t>短期偿债能力</w:t>
            </w:r>
            <w:r>
              <w:t xml:space="preserve">  </w:t>
            </w:r>
          </w:p>
        </w:tc>
      </w:tr>
    </w:tbl>
    <w:p/>
    <w:p/>
    <w:p>
      <w:pPr>
        <w:outlineLvl w:val="0"/>
      </w:pPr>
      <w:bookmarkStart w:id="12" w:name="_Toc20312"/>
      <w:r>
        <w:rPr>
          <w:b/>
          <w:kern w:val="44"/>
          <w:sz w:val="44"/>
          <w:szCs w:val="44"/>
        </w:rPr>
        <w:t xml:space="preserve">10 </w:t>
      </w:r>
      <w:r>
        <w:rPr>
          <w:rFonts w:hint="eastAsia"/>
          <w:b/>
          <w:kern w:val="44"/>
          <w:sz w:val="44"/>
          <w:szCs w:val="44"/>
        </w:rPr>
        <w:t>奥瑞德</w:t>
      </w:r>
      <w:bookmarkEnd w:id="12"/>
    </w:p>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pPr>
            <w:r>
              <w:t>C10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2017</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奥瑞德光电股份有限公司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工艺品及其他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20" w:firstLineChars="200"/>
            </w:pPr>
            <w:r>
              <w:rPr>
                <w:rFonts w:hint="eastAsia"/>
              </w:rPr>
              <w:t>公司坐落于哈尔滨市宾西经济技术开发区，是黑龙江省高新技术企业，自设立以来一直从事蓝宝石晶体材料及装备的研发、生产、制备与销售业务。公司下设</w:t>
            </w:r>
            <w:r>
              <w:t>“</w:t>
            </w:r>
            <w:r>
              <w:rPr>
                <w:rFonts w:hint="eastAsia"/>
              </w:rPr>
              <w:t>哈尔滨秋冠光电科技有限公司</w:t>
            </w:r>
            <w:r>
              <w:t>”</w:t>
            </w:r>
            <w:r>
              <w:rPr>
                <w:rFonts w:hint="eastAsia"/>
              </w:rPr>
              <w:t>、</w:t>
            </w:r>
            <w:r>
              <w:t>“</w:t>
            </w:r>
            <w:r>
              <w:rPr>
                <w:rFonts w:hint="eastAsia"/>
              </w:rPr>
              <w:t>七台河奥瑞德光电技术有限公司</w:t>
            </w:r>
            <w:r>
              <w:t>”</w:t>
            </w:r>
            <w:r>
              <w:rPr>
                <w:rFonts w:hint="eastAsia"/>
              </w:rPr>
              <w:t>和</w:t>
            </w:r>
            <w:r>
              <w:t>“</w:t>
            </w:r>
            <w:r>
              <w:rPr>
                <w:rFonts w:hint="eastAsia"/>
              </w:rPr>
              <w:t>江西新航科技有限公司</w:t>
            </w:r>
            <w:r>
              <w:t>”</w:t>
            </w:r>
            <w:r>
              <w:rPr>
                <w:rFonts w:hint="eastAsia"/>
              </w:rPr>
              <w:t>三家全资子公司；同时设控股子公司</w:t>
            </w:r>
            <w:r>
              <w:t>“</w:t>
            </w:r>
            <w:r>
              <w:rPr>
                <w:rFonts w:hint="eastAsia"/>
              </w:rPr>
              <w:t>哈尔滨鎏霞光电技术有限公司</w:t>
            </w:r>
            <w:r>
              <w:t>”</w:t>
            </w:r>
            <w:r>
              <w:rPr>
                <w:rFonts w:hint="eastAsia"/>
              </w:rPr>
              <w:t>。</w:t>
            </w:r>
            <w:r>
              <w:br w:type="textWrapping"/>
            </w:r>
            <w:r>
              <w:rPr>
                <w:rFonts w:hint="eastAsia"/>
              </w:rPr>
              <w:t>　　公司拥有数量可观的大尺寸高品质蓝宝石单晶生长装备及相应的加工设备。经过多年的产业化实践，公司“大尺寸、高品质”蓝宝石晶体生长技术目前已达到国际先进水平，现已取得多项发明专利及实用新型专利，并在蓝宝石晶体生产过程中多个关键环节形成了自身的专有技术。目前，公司利用自主知识产权可生产制造出重量为</w:t>
            </w:r>
            <w:r>
              <w:t>230KG</w:t>
            </w:r>
            <w:r>
              <w:rPr>
                <w:rFonts w:hint="eastAsia"/>
              </w:rPr>
              <w:t>级的大尺寸光学级蓝宝石晶体。</w:t>
            </w:r>
            <w:r>
              <w:tab/>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【案情背景】</w:t>
            </w:r>
          </w:p>
          <w:p>
            <w:r>
              <w:rPr>
                <w:rFonts w:hint="eastAsia" w:ascii="宋体" w:hAnsi="宋体"/>
                <w:color w:val="000000"/>
                <w:szCs w:val="21"/>
                <w:shd w:val="clear" w:color="auto" w:fill="FFFFFF"/>
              </w:rPr>
              <w:t>大华会计师事务所为本公司出具了标准无保留意见的审计报告。经大华会计师事务所审计，公司</w:t>
            </w:r>
            <w:r>
              <w:rPr>
                <w:rFonts w:ascii="宋体" w:hAnsi="宋体"/>
                <w:color w:val="000000"/>
                <w:szCs w:val="21"/>
                <w:shd w:val="clear" w:color="auto" w:fill="FFFFFF"/>
              </w:rPr>
              <w:t>2017</w:t>
            </w:r>
            <w:r>
              <w:rPr>
                <w:rFonts w:hint="eastAsia" w:ascii="宋体" w:hAnsi="宋体"/>
                <w:color w:val="000000"/>
                <w:szCs w:val="21"/>
                <w:shd w:val="clear" w:color="auto" w:fill="FFFFFF"/>
              </w:rPr>
              <w:t>年度合并报表归属于母公</w:t>
            </w:r>
            <w:r>
              <w:rPr>
                <w:rFonts w:ascii="宋体" w:hAnsi="宋体"/>
                <w:color w:val="000000"/>
                <w:szCs w:val="21"/>
                <w:shd w:val="clear" w:color="auto" w:fill="FFFFFF"/>
              </w:rPr>
              <w:t xml:space="preserve"> </w:t>
            </w:r>
            <w:r>
              <w:rPr>
                <w:rFonts w:hint="eastAsia" w:ascii="宋体" w:hAnsi="宋体"/>
                <w:color w:val="000000"/>
                <w:szCs w:val="21"/>
                <w:shd w:val="clear" w:color="auto" w:fill="FFFFFF"/>
              </w:rPr>
              <w:t>司所有者的净利润</w:t>
            </w:r>
            <w:r>
              <w:rPr>
                <w:rFonts w:ascii="宋体" w:hAnsi="宋体"/>
                <w:color w:val="000000"/>
                <w:szCs w:val="21"/>
                <w:shd w:val="clear" w:color="auto" w:fill="FFFFFF"/>
              </w:rPr>
              <w:t>55,054,870.47</w:t>
            </w:r>
            <w:r>
              <w:rPr>
                <w:rFonts w:hint="eastAsia" w:ascii="宋体" w:hAnsi="宋体"/>
                <w:color w:val="000000"/>
                <w:szCs w:val="21"/>
                <w:shd w:val="clear" w:color="auto" w:fill="FFFFFF"/>
              </w:rPr>
              <w:t>元，加上期初未分配利润</w:t>
            </w:r>
            <w:r>
              <w:rPr>
                <w:rFonts w:ascii="宋体" w:hAnsi="宋体"/>
                <w:color w:val="000000"/>
                <w:szCs w:val="21"/>
                <w:shd w:val="clear" w:color="auto" w:fill="FFFFFF"/>
              </w:rPr>
              <w:t>939,262,898.94</w:t>
            </w:r>
            <w:r>
              <w:rPr>
                <w:rFonts w:hint="eastAsia" w:ascii="宋体" w:hAnsi="宋体"/>
                <w:color w:val="000000"/>
                <w:szCs w:val="21"/>
                <w:shd w:val="clear" w:color="auto" w:fill="FFFFFF"/>
              </w:rPr>
              <w:t>元，本年度可供股东分配的利润为</w:t>
            </w:r>
            <w:r>
              <w:rPr>
                <w:rFonts w:ascii="宋体" w:hAnsi="宋体"/>
                <w:color w:val="000000"/>
                <w:szCs w:val="21"/>
                <w:shd w:val="clear" w:color="auto" w:fill="FFFFFF"/>
              </w:rPr>
              <w:t>994,317,769.41</w:t>
            </w:r>
            <w:r>
              <w:rPr>
                <w:rFonts w:hint="eastAsia" w:ascii="宋体" w:hAnsi="宋体"/>
                <w:color w:val="000000"/>
                <w:szCs w:val="21"/>
                <w:shd w:val="clear" w:color="auto" w:fill="FFFFFF"/>
              </w:rPr>
              <w:t>元。鉴于公司计划拟对单晶炉生产设备进行</w:t>
            </w:r>
            <w:r>
              <w:rPr>
                <w:rFonts w:ascii="宋体" w:hAnsi="宋体"/>
                <w:color w:val="000000"/>
                <w:szCs w:val="21"/>
                <w:shd w:val="clear" w:color="auto" w:fill="FFFFFF"/>
              </w:rPr>
              <w:t xml:space="preserve"> </w:t>
            </w:r>
            <w:r>
              <w:rPr>
                <w:rFonts w:hint="eastAsia" w:ascii="宋体" w:hAnsi="宋体"/>
                <w:color w:val="000000"/>
                <w:szCs w:val="21"/>
                <w:shd w:val="clear" w:color="auto" w:fill="FFFFFF"/>
              </w:rPr>
              <w:t>自动化升级改造</w:t>
            </w:r>
            <w:r>
              <w:rPr>
                <w:rFonts w:ascii="宋体" w:hAnsi="宋体"/>
                <w:color w:val="000000"/>
                <w:szCs w:val="21"/>
                <w:shd w:val="clear" w:color="auto" w:fill="FFFFFF"/>
              </w:rPr>
              <w:t xml:space="preserve">, </w:t>
            </w:r>
            <w:r>
              <w:rPr>
                <w:rFonts w:hint="eastAsia" w:ascii="宋体" w:hAnsi="宋体"/>
                <w:color w:val="000000"/>
                <w:szCs w:val="21"/>
                <w:shd w:val="clear" w:color="auto" w:fill="FFFFFF"/>
              </w:rPr>
              <w:t>调整内部产品结构优化布局</w:t>
            </w:r>
            <w:r>
              <w:rPr>
                <w:rFonts w:ascii="宋体" w:hAnsi="宋体"/>
                <w:color w:val="000000"/>
                <w:szCs w:val="21"/>
                <w:shd w:val="clear" w:color="auto" w:fill="FFFFFF"/>
              </w:rPr>
              <w:t>,</w:t>
            </w:r>
            <w:r>
              <w:rPr>
                <w:rFonts w:hint="eastAsia" w:ascii="宋体" w:hAnsi="宋体"/>
                <w:color w:val="000000"/>
                <w:szCs w:val="21"/>
                <w:shd w:val="clear" w:color="auto" w:fill="FFFFFF"/>
              </w:rPr>
              <w:t>且公司需要支付前期现金收购资产资本性支出，为保证公司日常生产运营及股东的长远利益，根据《公司法》、《公司章</w:t>
            </w:r>
            <w:r>
              <w:rPr>
                <w:rFonts w:ascii="宋体" w:hAnsi="宋体"/>
                <w:color w:val="000000"/>
                <w:szCs w:val="21"/>
                <w:shd w:val="clear" w:color="auto" w:fill="FFFFFF"/>
              </w:rPr>
              <w:t xml:space="preserve"> </w:t>
            </w:r>
            <w:r>
              <w:rPr>
                <w:rFonts w:hint="eastAsia" w:ascii="宋体" w:hAnsi="宋体"/>
                <w:color w:val="000000"/>
                <w:szCs w:val="21"/>
                <w:shd w:val="clear" w:color="auto" w:fill="FFFFFF"/>
              </w:rPr>
              <w:t>程》规定以及公司目前的实际情况，董事会提议</w:t>
            </w:r>
            <w:r>
              <w:rPr>
                <w:rFonts w:ascii="宋体" w:hAnsi="宋体"/>
                <w:color w:val="000000"/>
                <w:szCs w:val="21"/>
                <w:shd w:val="clear" w:color="auto" w:fill="FFFFFF"/>
              </w:rPr>
              <w:t>2017</w:t>
            </w:r>
            <w:r>
              <w:rPr>
                <w:rFonts w:hint="eastAsia" w:ascii="宋体" w:hAnsi="宋体"/>
                <w:color w:val="000000"/>
                <w:szCs w:val="21"/>
                <w:shd w:val="clear" w:color="auto" w:fill="FFFFFF"/>
              </w:rPr>
              <w:t>年度拟不进行利润分配，也不进行资本公积转增股本和其他形式的分配。</w:t>
            </w:r>
          </w:p>
          <w:p/>
          <w:p>
            <w:pPr>
              <w:rPr>
                <w:b/>
              </w:rPr>
            </w:pPr>
            <w:r>
              <w:rPr>
                <w:rFonts w:hint="eastAsia"/>
                <w:b/>
              </w:rPr>
              <w:t>【案情描述】</w:t>
            </w:r>
          </w:p>
          <w:p>
            <w:pPr>
              <w:ind w:firstLine="420" w:firstLineChars="200"/>
            </w:pPr>
            <w:r>
              <w:rPr>
                <w:rFonts w:hint="eastAsia"/>
              </w:rPr>
              <w:t>奥瑞德及其子公司相关借款、担保事项以及哈尔滨奥瑞德光电技术有限公司（奥瑞德全资子公司，以下简称奥瑞德有限）虚构向东莞市华星镀膜科技有限公司（以下简称华星镀膜）销售</w:t>
            </w:r>
            <w:r>
              <w:t>145</w:t>
            </w:r>
            <w:r>
              <w:rPr>
                <w:rFonts w:hint="eastAsia"/>
              </w:rPr>
              <w:t>台</w:t>
            </w:r>
            <w:r>
              <w:t>3D</w:t>
            </w:r>
            <w:r>
              <w:rPr>
                <w:rFonts w:hint="eastAsia"/>
              </w:rPr>
              <w:t>玻璃热弯机事项、虚构收回鄂尔多斯市达瑞祥光电科技有限公司应收账款事项导致奥瑞德公开披露的《</w:t>
            </w:r>
            <w:r>
              <w:t>2016</w:t>
            </w:r>
            <w:r>
              <w:rPr>
                <w:rFonts w:hint="eastAsia"/>
              </w:rPr>
              <w:t>年半年度报告》《</w:t>
            </w:r>
            <w:r>
              <w:t>2016</w:t>
            </w:r>
            <w:r>
              <w:rPr>
                <w:rFonts w:hint="eastAsia"/>
              </w:rPr>
              <w:t>年第三季度报告》《</w:t>
            </w:r>
            <w:r>
              <w:t>2016</w:t>
            </w:r>
            <w:r>
              <w:rPr>
                <w:rFonts w:hint="eastAsia"/>
              </w:rPr>
              <w:t>年年度报告》《</w:t>
            </w:r>
            <w:r>
              <w:t>2017</w:t>
            </w:r>
            <w:r>
              <w:rPr>
                <w:rFonts w:hint="eastAsia"/>
              </w:rPr>
              <w:t>年第一季度报告》《</w:t>
            </w:r>
            <w:r>
              <w:t>2017</w:t>
            </w:r>
            <w:r>
              <w:rPr>
                <w:rFonts w:hint="eastAsia"/>
              </w:rPr>
              <w:t>年半年度报告》《</w:t>
            </w:r>
            <w:r>
              <w:t>2017</w:t>
            </w:r>
            <w:r>
              <w:rPr>
                <w:rFonts w:hint="eastAsia"/>
              </w:rPr>
              <w:t>年第三季度报告》《</w:t>
            </w:r>
            <w:r>
              <w:t>2017</w:t>
            </w:r>
            <w:r>
              <w:rPr>
                <w:rFonts w:hint="eastAsia"/>
              </w:rPr>
              <w:t>年年度报告》《</w:t>
            </w:r>
            <w:r>
              <w:t>2018</w:t>
            </w:r>
            <w:r>
              <w:rPr>
                <w:rFonts w:hint="eastAsia"/>
              </w:rPr>
              <w:t>年第一季度报告》《</w:t>
            </w:r>
            <w:r>
              <w:t>2018</w:t>
            </w:r>
            <w:r>
              <w:rPr>
                <w:rFonts w:hint="eastAsia"/>
              </w:rPr>
              <w:t>年半年度报告》《</w:t>
            </w:r>
            <w:r>
              <w:t>2018</w:t>
            </w:r>
            <w:r>
              <w:rPr>
                <w:rFonts w:hint="eastAsia"/>
              </w:rPr>
              <w:t>年第三季度报告》的财务报表存在虚假记载，分别虚增当期利润总额</w:t>
            </w:r>
            <w:r>
              <w:t>3,621.01</w:t>
            </w:r>
            <w:r>
              <w:rPr>
                <w:rFonts w:hint="eastAsia"/>
              </w:rPr>
              <w:t>万元、</w:t>
            </w:r>
            <w:r>
              <w:t>3,621.01</w:t>
            </w:r>
            <w:r>
              <w:rPr>
                <w:rFonts w:hint="eastAsia"/>
              </w:rPr>
              <w:t>万元、</w:t>
            </w:r>
            <w:r>
              <w:t>15,626.73</w:t>
            </w:r>
            <w:r>
              <w:rPr>
                <w:rFonts w:hint="eastAsia"/>
              </w:rPr>
              <w:t>万元、</w:t>
            </w:r>
            <w:r>
              <w:t>1,816.97</w:t>
            </w:r>
            <w:r>
              <w:rPr>
                <w:rFonts w:hint="eastAsia"/>
              </w:rPr>
              <w:t>万元、</w:t>
            </w:r>
            <w:r>
              <w:t>1,816.97</w:t>
            </w:r>
            <w:r>
              <w:rPr>
                <w:rFonts w:hint="eastAsia"/>
              </w:rPr>
              <w:t>万元、</w:t>
            </w:r>
            <w:r>
              <w:t>3,275.78</w:t>
            </w:r>
            <w:r>
              <w:rPr>
                <w:rFonts w:hint="eastAsia"/>
              </w:rPr>
              <w:t>万元、</w:t>
            </w:r>
            <w:r>
              <w:t>10,058.50</w:t>
            </w:r>
            <w:r>
              <w:rPr>
                <w:rFonts w:hint="eastAsia"/>
              </w:rPr>
              <w:t>万元、</w:t>
            </w:r>
            <w:r>
              <w:t>3,308.60</w:t>
            </w:r>
            <w:r>
              <w:rPr>
                <w:rFonts w:hint="eastAsia"/>
              </w:rPr>
              <w:t>万元、</w:t>
            </w:r>
            <w:r>
              <w:t>9,495.27</w:t>
            </w:r>
            <w:r>
              <w:rPr>
                <w:rFonts w:hint="eastAsia"/>
              </w:rPr>
              <w:t>万元、</w:t>
            </w:r>
            <w:r>
              <w:t>14,218.93</w:t>
            </w:r>
            <w:r>
              <w:rPr>
                <w:rFonts w:hint="eastAsia"/>
              </w:rPr>
              <w:t>万元。</w:t>
            </w:r>
            <w:r>
              <w:tab/>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tabs>
                <w:tab w:val="left" w:pos="2160"/>
              </w:tabs>
            </w:pPr>
            <w:r>
              <w:rPr>
                <w:rFonts w:hint="eastAsia"/>
              </w:rPr>
              <w:t>大华所未勤勉尽责案。本案系一起审计机构未充分关注重要事项被处罚的典型案件。</w:t>
            </w:r>
            <w:r>
              <w:t>2018</w:t>
            </w:r>
            <w:r>
              <w:rPr>
                <w:rFonts w:hint="eastAsia"/>
              </w:rPr>
              <w:t>年，大华会计师事务所为奥瑞德光电股份有限公司提供年报审计服务时，未对销售回款异常等事项予以必要关注，未发现销售收入不符合确认条件、控股股东非经营性占用资金等重要情况，出具的《审计报告》存在虚假记载和重大遗漏。本案警示，中介机构应当对舞弊迹象保持必要的职业怀疑和充分关注，严把执业质量关口，否则必将付出沉痛代价。</w:t>
            </w:r>
          </w:p>
          <w:p>
            <w:pPr>
              <w:tabs>
                <w:tab w:val="left" w:pos="2160"/>
              </w:tabs>
              <w:ind w:firstLine="480" w:firstLineChars="200"/>
              <w:rPr>
                <w:rFonts w:ascii="微软雅黑" w:hAnsi="微软雅黑" w:eastAsia="微软雅黑" w:cs="微软雅黑"/>
                <w:color w:val="333333"/>
                <w:sz w:val="24"/>
                <w:szCs w:val="24"/>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r>
              <w:rPr>
                <w:rFonts w:hint="eastAsia"/>
              </w:rPr>
              <w:t>无保留意见</w:t>
            </w:r>
            <w:r>
              <w:t xml:space="preserve"> </w:t>
            </w:r>
            <w:r>
              <w:rPr>
                <w:rFonts w:hint="eastAsia"/>
              </w:rPr>
              <w:t>虚增利润</w:t>
            </w:r>
          </w:p>
        </w:tc>
      </w:tr>
    </w:tbl>
    <w:p/>
    <w:p/>
    <w:p/>
    <w:p/>
    <w:p/>
    <w:p/>
    <w:p/>
    <w:p/>
    <w:p>
      <w:pPr>
        <w:pStyle w:val="2"/>
        <w:rPr>
          <w:rFonts w:hint="eastAsia" w:eastAsia="宋体"/>
          <w:lang w:eastAsia="zh-CN"/>
        </w:rPr>
      </w:pPr>
      <w:bookmarkStart w:id="13" w:name="_Toc5463"/>
      <w:r>
        <w:rPr>
          <w:rFonts w:hint="eastAsia"/>
          <w:lang w:val="en-US" w:eastAsia="zh-CN"/>
        </w:rPr>
        <w:t>1</w:t>
      </w:r>
      <w:r>
        <w:rPr>
          <w:rFonts w:hint="eastAsia"/>
        </w:rPr>
        <w:t>1-</w:t>
      </w:r>
      <w:r>
        <w:rPr>
          <w:rFonts w:hint="eastAsia"/>
          <w:lang w:val="en-US" w:eastAsia="zh-CN"/>
        </w:rPr>
        <w:t>2</w:t>
      </w:r>
      <w:r>
        <w:t xml:space="preserve">0 </w:t>
      </w:r>
      <w:r>
        <w:rPr>
          <w:rFonts w:hint="eastAsia"/>
        </w:rPr>
        <w:t>分析人：</w:t>
      </w:r>
      <w:r>
        <w:rPr>
          <w:rFonts w:hint="eastAsia"/>
          <w:lang w:val="en-US" w:eastAsia="zh-CN"/>
        </w:rPr>
        <w:t>杜明睿</w:t>
      </w:r>
      <w:bookmarkEnd w:id="13"/>
    </w:p>
    <w:p>
      <w:pPr>
        <w:pStyle w:val="2"/>
        <w:rPr>
          <w:rFonts w:hint="eastAsia"/>
        </w:rPr>
      </w:pPr>
      <w:bookmarkStart w:id="14" w:name="_Toc29637"/>
      <w:r>
        <w:rPr>
          <w:rFonts w:hint="eastAsia"/>
          <w:lang w:val="en-US" w:eastAsia="zh-CN"/>
        </w:rPr>
        <w:t>1</w:t>
      </w:r>
      <w:r>
        <w:rPr>
          <w:rFonts w:hint="eastAsia"/>
        </w:rPr>
        <w:t>1</w:t>
      </w:r>
      <w:r>
        <w:rPr>
          <w:rFonts w:hint="eastAsia"/>
          <w:lang w:val="en-US" w:eastAsia="zh-CN"/>
        </w:rPr>
        <w:t xml:space="preserve"> *</w:t>
      </w:r>
      <w:r>
        <w:rPr>
          <w:rFonts w:hint="eastAsia"/>
        </w:rPr>
        <w:t>st昆机</w:t>
      </w:r>
      <w:r>
        <w:rPr>
          <w:rFonts w:hint="eastAsia"/>
          <w:lang w:val="en-US" w:eastAsia="zh-CN"/>
        </w:rPr>
        <w:t>财务造假</w:t>
      </w:r>
      <w:r>
        <w:rPr>
          <w:rFonts w:hint="eastAsia"/>
        </w:rPr>
        <w:t>事件</w:t>
      </w:r>
      <w:bookmarkEnd w:id="14"/>
    </w:p>
    <w:tbl>
      <w:tblPr>
        <w:tblStyle w:val="8"/>
        <w:tblW w:w="8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6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案例数据</w:t>
            </w:r>
            <w:r>
              <w:t>编号</w:t>
            </w:r>
          </w:p>
        </w:tc>
        <w:tc>
          <w:tcPr>
            <w:tcW w:w="6334" w:type="dxa"/>
          </w:tcPr>
          <w:p>
            <w:pPr>
              <w:jc w:val="center"/>
              <w:rPr>
                <w:rFonts w:hint="default" w:eastAsiaTheme="minorEastAsia"/>
                <w:lang w:val="en-US" w:eastAsia="zh-CN"/>
              </w:rPr>
            </w:pPr>
            <w:r>
              <w:rPr>
                <w:rFonts w:hint="eastAsia"/>
                <w:lang w:val="en-US" w:eastAsia="zh-CN"/>
              </w:rPr>
              <w:t>C11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w:t>
            </w:r>
            <w:r>
              <w:t>行业类别</w:t>
            </w:r>
          </w:p>
        </w:tc>
        <w:tc>
          <w:tcPr>
            <w:tcW w:w="6334" w:type="dxa"/>
          </w:tcPr>
          <w:p>
            <w:pPr>
              <w:jc w:val="center"/>
              <w:rPr>
                <w:rFonts w:hint="eastAsia"/>
              </w:rP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案例发生时间</w:t>
            </w:r>
          </w:p>
        </w:tc>
        <w:tc>
          <w:tcPr>
            <w:tcW w:w="6334" w:type="dxa"/>
          </w:tcPr>
          <w:p>
            <w:pPr>
              <w:jc w:val="center"/>
              <w:rPr>
                <w:rFonts w:hint="eastAsia"/>
              </w:rPr>
            </w:pPr>
            <w:r>
              <w:rPr>
                <w:rFonts w:hint="eastAsia"/>
              </w:rPr>
              <w:t>2017年11月16日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案例企业名称</w:t>
            </w:r>
          </w:p>
        </w:tc>
        <w:tc>
          <w:tcPr>
            <w:tcW w:w="6334" w:type="dxa"/>
          </w:tcPr>
          <w:p>
            <w:pPr>
              <w:jc w:val="center"/>
              <w:rPr>
                <w:rFonts w:hint="eastAsia"/>
              </w:rPr>
            </w:pPr>
            <w:r>
              <w:rPr>
                <w:rFonts w:hint="eastAsia"/>
              </w:rPr>
              <w:t>沈机集团昆明机床股份有限公司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案例企业经营范围</w:t>
            </w:r>
          </w:p>
        </w:tc>
        <w:tc>
          <w:tcPr>
            <w:tcW w:w="6334" w:type="dxa"/>
          </w:tcPr>
          <w:p>
            <w:pPr>
              <w:ind w:firstLine="420" w:firstLineChars="200"/>
              <w:jc w:val="left"/>
              <w:rPr>
                <w:rFonts w:hint="eastAsia"/>
              </w:rPr>
            </w:pPr>
            <w:r>
              <w:rPr>
                <w:rFonts w:hint="eastAsia"/>
              </w:rPr>
              <w:t>开发、设计、生产和销售机床系列产品及配件、计算机信息产品、高效节能产品、光机电一体化产品,开发高科技产品,进行自有技术转让、技术服务及技术咨询等业务,国内外大型机床搬迁、维修、再制造。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企业单位案情描述</w:t>
            </w:r>
          </w:p>
        </w:tc>
        <w:tc>
          <w:tcPr>
            <w:tcW w:w="6334" w:type="dxa"/>
          </w:tcPr>
          <w:p>
            <w:pPr>
              <w:jc w:val="left"/>
              <w:rPr>
                <w:rFonts w:hint="eastAsia"/>
              </w:rPr>
            </w:pPr>
            <w:r>
              <w:rPr>
                <w:rFonts w:hint="eastAsia"/>
              </w:rPr>
              <w:t>　　2017年3月20日，*ST昆机新管理层自爆公司过往存在四大财务问题：存货不实、销售收入确认违规、费用少计、子公司“多套账”涂改票据，所涉金额上亿元，随即引发市场的轩然大波和监管层的强烈关注，自曝造假两天后，证监会正式就此展开立案调查。</w:t>
            </w:r>
          </w:p>
          <w:p>
            <w:pPr>
              <w:ind w:firstLine="420"/>
              <w:jc w:val="left"/>
              <w:rPr>
                <w:rFonts w:hint="eastAsia"/>
              </w:rPr>
            </w:pPr>
            <w:r>
              <w:rPr>
                <w:rFonts w:hint="eastAsia"/>
              </w:rPr>
              <w:t>经过8个月的调查，2017年11月16日晚，*ST昆机造假事实被认定，监管层对公司原任及现任董事、监事或高管做出处罚决定。经证监会查明，2013~2015年间，*ST昆机通过跨期确认收入、虚计收入和虚增合同价格三种方式虚增收入约4.8亿元；同时通过少计提辞退福利和高管薪酬的方式虚增利润约2961万元；此外，2013~2015年间，*ST昆机年度报告中披露的存货数据也存在虚假记载。</w:t>
            </w:r>
          </w:p>
          <w:p>
            <w:pPr>
              <w:ind w:firstLine="420"/>
              <w:jc w:val="left"/>
              <w:rPr>
                <w:rFonts w:hint="eastAsia"/>
              </w:rPr>
            </w:pPr>
            <w:r>
              <w:rPr>
                <w:rFonts w:hint="eastAsia"/>
                <w:lang w:eastAsia="zh-CN"/>
              </w:rPr>
              <w:t>（</w:t>
            </w:r>
            <w:r>
              <w:rPr>
                <w:rFonts w:hint="default"/>
              </w:rPr>
              <w:t>一）昆明机床虚增收入</w:t>
            </w:r>
          </w:p>
          <w:p>
            <w:pPr>
              <w:ind w:firstLine="420"/>
              <w:jc w:val="left"/>
              <w:rPr>
                <w:rFonts w:hint="default"/>
              </w:rPr>
            </w:pPr>
            <w:r>
              <w:rPr>
                <w:rFonts w:hint="default"/>
              </w:rPr>
              <w:t>企业一个完整的销售链包括签订销售合同、仓库发货、收回货款。昆明机床采用在账外设立库房的方式避免引起审计人员的怀疑，另外，该公司利用再次销售的办法，虚构销售退回，或者把产成品拆除成零配件以第三方虚构采购购回的方式收回账外存货，但之前虚计的应收账款与该笔业务无关，因此无法冲减；为防止审计人员法发现仓库作假，该公司要求将支付仓库租金的发票以运输费用发票的形式进行开具。同时，在2013年到2014年，该公司还通过单方变更合同价格的方式虚增收入2.1亿元。</w:t>
            </w:r>
          </w:p>
          <w:p>
            <w:pPr>
              <w:ind w:firstLine="420"/>
              <w:jc w:val="left"/>
              <w:rPr>
                <w:rFonts w:hint="default"/>
              </w:rPr>
            </w:pPr>
            <w:r>
              <w:rPr>
                <w:rFonts w:hint="default"/>
              </w:rPr>
              <w:t>（二）昆明机床虚增利润</w:t>
            </w:r>
          </w:p>
          <w:p>
            <w:pPr>
              <w:ind w:firstLine="420"/>
              <w:jc w:val="left"/>
              <w:rPr>
                <w:rFonts w:hint="default"/>
              </w:rPr>
            </w:pPr>
            <w:r>
              <w:rPr>
                <w:rFonts w:hint="default"/>
              </w:rPr>
              <w:t>2013年到2015年，该公司根据文件通过一些职工的内退请求，同时给内退员工提供了应有的福利。参考《企业会计准则》第20条该公司应当以申请职工的人数、内退福利补偿标准以及职工内退福利的年数为基准计算福利现值。但是在2013年到2015年通过辞退福利方面虚减内退人员、高管薪酬方面没有全部计提当年高管薪酬两种方式进行了财务造假行为。</w:t>
            </w:r>
          </w:p>
          <w:p>
            <w:pPr>
              <w:ind w:firstLine="420"/>
              <w:jc w:val="left"/>
              <w:rPr>
                <w:rFonts w:hint="default"/>
              </w:rPr>
            </w:pPr>
            <w:r>
              <w:rPr>
                <w:rFonts w:hint="default"/>
              </w:rPr>
              <w:t>（三）昆明机床虚假记载存货数据</w:t>
            </w:r>
          </w:p>
          <w:p>
            <w:pPr>
              <w:ind w:firstLine="420"/>
              <w:jc w:val="left"/>
              <w:rPr>
                <w:rFonts w:hint="eastAsia"/>
              </w:rPr>
            </w:pPr>
            <w:r>
              <w:rPr>
                <w:rFonts w:hint="default"/>
              </w:rPr>
              <w:t>该公司三年间累计多计成本2亿元，其中2013年多计成本1亿元，2014年多计成本0.7亿元，2015年多计成本0.45亿元；三年累计少计存货5亿元，其中2013年少计存货1亿元，2014年少计存货1.8亿元，2015年少计存货2亿元。根据调查，该公司2013年到2015年进行了虚假行为，具体的方式包括：账外产成品库房、虚构生产业务、虚假降低实际产品制造成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关联审计机构</w:t>
            </w:r>
            <w:r>
              <w:t>名称</w:t>
            </w:r>
          </w:p>
        </w:tc>
        <w:tc>
          <w:tcPr>
            <w:tcW w:w="6334" w:type="dxa"/>
          </w:tcPr>
          <w:p>
            <w:pPr>
              <w:jc w:val="center"/>
              <w:rPr>
                <w:rFonts w:hint="eastAsia"/>
              </w:rPr>
            </w:pPr>
            <w:r>
              <w:rPr>
                <w:rFonts w:hint="eastAsia"/>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引发</w:t>
            </w:r>
            <w:r>
              <w:t>的企业经营及内控思考</w:t>
            </w:r>
          </w:p>
        </w:tc>
        <w:tc>
          <w:tcPr>
            <w:tcW w:w="6334" w:type="dxa"/>
          </w:tcPr>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42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（一）昆明机床股权过分集中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42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股权结构分散化比较容易导致管理阶层掌握主动权，而且也在极有可能给所有者和经营者带来相关委托代理的问题。在股权结构集中度过高并缺少一定的股权制衡政策的情况下，大股东为了获取一己私利，将企业的生死置之度外，甚至牺牲其他股东的利益。基于此，企业内部控制管理势必会发生危机。昆明机床小股东数量非常多，长久以来便形成了上下控制权无法相互制约的局面，公司的控制权也必然会被大股东所掌控。所以，即便昆明机床配备了严格的管理团队，在实际经营中也不会起到太大的作用，昆明机床专制局面久而久之便会出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42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（二）昆明机床董事会功能失效</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42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如果一家公司的股权集中呈上升趋势，那么内部人控制度也会相应提高。通常昆明机床董事会的成员的选举和改选都由股东大会产生，因此，大股东在操纵了股东大会的基础上，可进一步控制董事会。大股东运用自身股权优势在董事会里穿插自己的人员，在董事会能够对具体事项进行操作，这样董事会此时就是大股东的私有机构，使董事会的功能机制基本失灵，从而奠定了全面操纵昆明机床经营管理的基础。另外，该公司董事长一手策划财务造假事件，利用自身的财务背景优势，躲过多次监察，作为董事长，不仅不履行个人职责，还不顾董事会建议进行造假策划，严重影响相关利益者的利益。</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42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（三）昆明机床内部控制失效</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42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如今财务造假现象日益严重，企业通过各种方式粉饰财务报表，无论在规模上还是在复杂程度上都变本加厉。2015年3月30日，毕马威华振会计师事务所对昆明机床的内部控制出具了否定意见的审计报告，让后者成为了2014年首家披露内部控制存在重大设计缺陷的上市公司。经过事实验证，昆明机床内外审有意忽略造假行为，内外审机构既不严于律己，也不相互制约监督。昆明机床的审计部、审计委员会、监事会三者都承担审核公司财务报告的责任，但是从未对财务数据的来源可靠性产生且出示过怀疑。上述三者的不负责任说明内部控制不考虑实际情况、空有其表，看似健全实则缺乏效力。另外，由于内部控制制度缺乏漏洞，效力不足导致股东份额相差过大，造成了实际控制权的偏离。</w:t>
            </w:r>
          </w:p>
          <w:p>
            <w:pPr>
              <w:ind w:firstLine="420" w:firstLineChars="200"/>
              <w:jc w:val="left"/>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关联</w:t>
            </w:r>
            <w:r>
              <w:t>的审计术语与审计方法</w:t>
            </w:r>
          </w:p>
        </w:tc>
        <w:tc>
          <w:tcPr>
            <w:tcW w:w="6334" w:type="dxa"/>
          </w:tcPr>
          <w:p>
            <w:pPr>
              <w:jc w:val="left"/>
              <w:rPr>
                <w:rFonts w:hint="eastAsia" w:eastAsiaTheme="minorEastAsia"/>
                <w:lang w:eastAsia="zh-CN"/>
              </w:rPr>
            </w:pPr>
            <w:r>
              <w:rPr>
                <w:rFonts w:hint="eastAsia"/>
              </w:rPr>
              <w:t>带强调段的标准无保留意见</w:t>
            </w:r>
            <w:r>
              <w:rPr>
                <w:rFonts w:hint="eastAsia"/>
                <w:lang w:eastAsia="zh-CN"/>
              </w:rPr>
              <w:t>、</w:t>
            </w:r>
            <w:r>
              <w:rPr>
                <w:rFonts w:hint="eastAsia" w:ascii="宋体" w:hAnsi="宋体" w:cs="宋体"/>
                <w:szCs w:val="21"/>
              </w:rPr>
              <w:t>内部控制</w:t>
            </w:r>
            <w:r>
              <w:rPr>
                <w:rFonts w:hint="eastAsia" w:ascii="宋体" w:hAnsi="宋体" w:cs="宋体"/>
                <w:szCs w:val="21"/>
                <w:lang w:eastAsia="zh-CN"/>
              </w:rPr>
              <w:t>、</w:t>
            </w:r>
          </w:p>
        </w:tc>
      </w:tr>
    </w:tbl>
    <w:p>
      <w:pPr>
        <w:rPr>
          <w:rFonts w:hint="eastAsia"/>
        </w:rPr>
      </w:pPr>
    </w:p>
    <w:p>
      <w:pPr>
        <w:rPr>
          <w:rFonts w:hint="eastAsia"/>
        </w:rPr>
      </w:pPr>
    </w:p>
    <w:p>
      <w:pPr>
        <w:rPr>
          <w:rFonts w:hint="eastAsia"/>
        </w:rPr>
      </w:pPr>
    </w:p>
    <w:p>
      <w:pPr>
        <w:rPr>
          <w:rFonts w:hint="eastAsia"/>
        </w:rPr>
      </w:pPr>
    </w:p>
    <w:p>
      <w:pPr>
        <w:pStyle w:val="2"/>
        <w:rPr>
          <w:rFonts w:hint="eastAsia"/>
        </w:rPr>
      </w:pPr>
      <w:bookmarkStart w:id="15" w:name="_Toc13800"/>
      <w:r>
        <w:rPr>
          <w:rFonts w:hint="eastAsia"/>
          <w:lang w:val="en-US" w:eastAsia="zh-CN"/>
        </w:rPr>
        <w:t xml:space="preserve">12 </w:t>
      </w:r>
      <w:r>
        <w:rPr>
          <w:rFonts w:hint="default"/>
          <w:lang w:val="en-US" w:eastAsia="zh-CN"/>
        </w:rPr>
        <w:t>欣泰</w:t>
      </w:r>
      <w:r>
        <w:rPr>
          <w:rFonts w:hint="eastAsia"/>
          <w:lang w:val="en-US" w:eastAsia="zh-CN"/>
        </w:rPr>
        <w:t>财务造假</w:t>
      </w:r>
      <w:r>
        <w:rPr>
          <w:rFonts w:hint="eastAsia"/>
        </w:rPr>
        <w:t>事件</w:t>
      </w:r>
      <w:bookmarkEnd w:id="15"/>
    </w:p>
    <w:tbl>
      <w:tblPr>
        <w:tblStyle w:val="8"/>
        <w:tblW w:w="8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6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案例数据</w:t>
            </w:r>
            <w:r>
              <w:t>编号</w:t>
            </w:r>
          </w:p>
        </w:tc>
        <w:tc>
          <w:tcPr>
            <w:tcW w:w="6334" w:type="dxa"/>
          </w:tcPr>
          <w:p>
            <w:pPr>
              <w:jc w:val="center"/>
              <w:rPr>
                <w:rFonts w:hint="default" w:eastAsiaTheme="minorEastAsia"/>
                <w:lang w:val="en-US" w:eastAsia="zh-CN"/>
              </w:rPr>
            </w:pPr>
            <w:r>
              <w:rPr>
                <w:rFonts w:hint="eastAsia"/>
                <w:lang w:val="en-US" w:eastAsia="zh-CN"/>
              </w:rPr>
              <w:t>C12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w:t>
            </w:r>
            <w:r>
              <w:t>行业类别</w:t>
            </w:r>
          </w:p>
        </w:tc>
        <w:tc>
          <w:tcPr>
            <w:tcW w:w="6334" w:type="dxa"/>
          </w:tcPr>
          <w:p>
            <w:pPr>
              <w:jc w:val="center"/>
              <w:rPr>
                <w:rFonts w:hint="eastAsia"/>
              </w:rP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案例发生时间</w:t>
            </w:r>
          </w:p>
        </w:tc>
        <w:tc>
          <w:tcPr>
            <w:tcW w:w="6334" w:type="dxa"/>
          </w:tcPr>
          <w:p>
            <w:pPr>
              <w:jc w:val="center"/>
              <w:rPr>
                <w:rFonts w:hint="default" w:eastAsiaTheme="minorEastAsia"/>
                <w:lang w:val="en-US" w:eastAsia="zh-CN"/>
              </w:rPr>
            </w:pPr>
            <w:r>
              <w:rPr>
                <w:rFonts w:ascii="Arial" w:hAnsi="Arial" w:eastAsia="宋体" w:cs="Arial"/>
                <w:i w:val="0"/>
                <w:caps w:val="0"/>
                <w:color w:val="333333"/>
                <w:spacing w:val="7"/>
                <w:sz w:val="19"/>
                <w:szCs w:val="19"/>
                <w:shd w:val="clear" w:fill="FFFFFF"/>
              </w:rPr>
              <w:t>2011-2014年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案例企业名称</w:t>
            </w:r>
          </w:p>
        </w:tc>
        <w:tc>
          <w:tcPr>
            <w:tcW w:w="6334" w:type="dxa"/>
          </w:tcPr>
          <w:p>
            <w:pPr>
              <w:jc w:val="center"/>
              <w:rPr>
                <w:rFonts w:hint="eastAsia"/>
              </w:rPr>
            </w:pPr>
            <w:r>
              <w:rPr>
                <w:rFonts w:hint="default" w:asciiTheme="minorHAnsi" w:hAnsiTheme="minorHAnsi" w:eastAsiaTheme="minorEastAsia" w:cstheme="minorBidi"/>
                <w:kern w:val="2"/>
                <w:sz w:val="21"/>
                <w:szCs w:val="24"/>
                <w:lang w:val="en-US" w:eastAsia="zh-CN" w:bidi="ar-SA"/>
              </w:rPr>
              <w:t>丹东欣泰电气有限公司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案例企业经营范围</w:t>
            </w:r>
          </w:p>
        </w:tc>
        <w:tc>
          <w:tcPr>
            <w:tcW w:w="6334" w:type="dxa"/>
          </w:tcPr>
          <w:p>
            <w:pPr>
              <w:jc w:val="left"/>
              <w:rPr>
                <w:rFonts w:hint="eastAsia"/>
              </w:rPr>
            </w:pPr>
            <w:r>
              <w:rPr>
                <w:rFonts w:hint="default" w:asciiTheme="minorHAnsi" w:hAnsiTheme="minorHAnsi" w:eastAsiaTheme="minorEastAsia" w:cstheme="minorBidi"/>
                <w:kern w:val="2"/>
                <w:sz w:val="21"/>
                <w:szCs w:val="24"/>
                <w:lang w:val="en-US" w:eastAsia="zh-CN" w:bidi="ar-SA"/>
              </w:rPr>
              <w:t>制造、加工和销售MCR磁控电抗器、磁控消弧线圈等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企业单位案情描述</w:t>
            </w:r>
          </w:p>
        </w:tc>
        <w:tc>
          <w:tcPr>
            <w:tcW w:w="6334" w:type="dxa"/>
          </w:tcPr>
          <w:p>
            <w:pPr>
              <w:ind w:firstLine="420"/>
              <w:jc w:val="left"/>
              <w:rPr>
                <w:rFonts w:hint="eastAsia"/>
              </w:rPr>
            </w:pPr>
            <w:r>
              <w:rPr>
                <w:rFonts w:hint="default" w:asciiTheme="minorHAnsi" w:hAnsiTheme="minorHAnsi" w:eastAsiaTheme="minorEastAsia" w:cstheme="minorBidi"/>
                <w:kern w:val="2"/>
                <w:sz w:val="21"/>
                <w:szCs w:val="24"/>
                <w:lang w:val="en-US" w:eastAsia="zh-CN" w:bidi="ar-SA"/>
              </w:rPr>
              <w:t>在2011年，欣泰电气便申请在创业板上市，但是由于各项指标没有达到证监会的要求而被驳回。在吸取了经验教训之后，欣泰电气于2014年再度冲击IPO，并且在2014年取得了证监会的上市批复，成功于深交所上市。而北京兴华会计师事务所在2011-2014年期间为欣泰电气提供财务报表审计业务，并且均出示了无保留意见。只可惜好景不长，随后经过证监会的调查，发现欣泰电气有存在数据不真实的情况，并于第一时间进行立案调查。迫于舆论的压力，欣泰电气承认自身确实有财务舞弊的现象。2016年，证监会进一步坐实了欣泰电气存在财务违法的现象，随后欣泰电气便被强制退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关联审计机构</w:t>
            </w:r>
            <w:r>
              <w:t>名称</w:t>
            </w:r>
          </w:p>
        </w:tc>
        <w:tc>
          <w:tcPr>
            <w:tcW w:w="6334" w:type="dxa"/>
          </w:tcPr>
          <w:p>
            <w:pPr>
              <w:jc w:val="center"/>
              <w:rPr>
                <w:rFonts w:hint="eastAsia"/>
              </w:rPr>
            </w:pPr>
            <w:r>
              <w:rPr>
                <w:rFonts w:ascii="Arial" w:hAnsi="Arial" w:eastAsia="宋体" w:cs="Arial"/>
                <w:i w:val="0"/>
                <w:caps w:val="0"/>
                <w:color w:val="333333"/>
                <w:spacing w:val="7"/>
                <w:sz w:val="19"/>
                <w:szCs w:val="19"/>
                <w:shd w:val="clear" w:fill="FFFFFF"/>
              </w:rPr>
              <w:t>北京兴华会计师事务所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引发</w:t>
            </w:r>
            <w:r>
              <w:t>的审计</w:t>
            </w:r>
            <w:r>
              <w:rPr>
                <w:rFonts w:hint="eastAsia"/>
              </w:rPr>
              <w:t>实施</w:t>
            </w:r>
            <w:r>
              <w:t>思考</w:t>
            </w:r>
          </w:p>
        </w:tc>
        <w:tc>
          <w:tcPr>
            <w:tcW w:w="6334" w:type="dxa"/>
          </w:tcPr>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2013年和2014年，北京兴华会计师事务所担任欣泰电气的IPO审计机构，对其两年的年报均出具了标准无保留意见，这明显与证监会后来调查的结果不符合，这可以说明，北京兴华会计师事务所在进行审计时，没有尽到自己应有的责任。</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例如，对往来款项的异常视而不见。北京兴华会计师事务所在面临大量大额的红字冲销时，丢失了自己的职业怀疑与谨慎态度，也忽视了审计程序或替代性测试。其次，没有遵守行业的准则，没有对那些忽视回函的银行客户实行替代测试。按照我国准则的规定，对企业的往来款项的审计，必须要实施函证，倘若没有能够受到回函，则就要实施替代性的审计性程序，从而获取一个符合规定的回函结果，最终以此来确保往来款项在金额上、时间上是符合规定的，是真实、可靠的。然而作为审计机构的北京兴华会计师事务所，在没有得到完整回复的情况下且之后未实施替代程序的情况下，就发表了审计意见。若北京兴华会计师事务所注册会计师能够按审计程序实施进一步审计，那么就可能会避免审计失败的发生。</w:t>
            </w:r>
          </w:p>
          <w:p>
            <w:pPr>
              <w:jc w:val="left"/>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审计受罚</w:t>
            </w:r>
            <w:r>
              <w:t>或责任详情</w:t>
            </w:r>
          </w:p>
        </w:tc>
        <w:tc>
          <w:tcPr>
            <w:tcW w:w="6334" w:type="dxa"/>
          </w:tcPr>
          <w:p>
            <w:pPr>
              <w:ind w:firstLine="420" w:firstLineChars="200"/>
              <w:jc w:val="left"/>
              <w:rPr>
                <w:rFonts w:hint="eastAsia" w:eastAsiaTheme="minorEastAsia"/>
                <w:lang w:eastAsia="zh-CN"/>
              </w:rPr>
            </w:pPr>
            <w:r>
              <w:rPr>
                <w:rFonts w:hint="default" w:asciiTheme="minorHAnsi" w:hAnsiTheme="minorHAnsi" w:eastAsiaTheme="minorEastAsia" w:cstheme="minorBidi"/>
                <w:kern w:val="2"/>
                <w:sz w:val="21"/>
                <w:szCs w:val="24"/>
                <w:lang w:val="en-US" w:eastAsia="zh-CN" w:bidi="ar-SA"/>
              </w:rPr>
              <w:t>2020年9月，最高人民法院公布7件2017年以来人民法院审结的证券、期货犯罪典型案例，包括丹东欣泰电气股份有限公司欺诈发行股票、违规披露重要信息案。为符合创业板上市公司持续盈利能力的要求，2011年-2013年欣泰电气董事长温德乙、总会计师刘明胜采取多种财务造假手段，虚减应收账款、少计提坏账准备，首次公开发行股票上市申请文件中存在大量重大虚假财务信息，最终2014年获准上市。上市后，公司继续财务造假，直到2015年辽宁证监局现场检查发现问题，东窗事发。2016年7月，证监会对欣泰电气、温德乙等时任全体董监高及财务部经理、销售部经理共18人分别处以警告、罚款，温德乙、刘明胜终身证券市场禁入。2017年，欣泰电气成首家因欺诈发行被强制退市企业。2019年，丹东市中级人民法院判决欣泰电气犯欺诈发行股票罪，罚金832万元，温德乙、刘明胜犯欺诈发行股票罪和违规披露重要信息罪，分别判刑三年、两年，并处罚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rPr>
              <w:t>引发</w:t>
            </w:r>
            <w:r>
              <w:t>的企业经营及内控思考</w:t>
            </w:r>
          </w:p>
        </w:tc>
        <w:tc>
          <w:tcPr>
            <w:tcW w:w="6334" w:type="dxa"/>
          </w:tcPr>
          <w:p>
            <w:pPr>
              <w:numPr>
                <w:ilvl w:val="0"/>
                <w:numId w:val="1"/>
              </w:numPr>
              <w:jc w:val="left"/>
              <w:rPr>
                <w:rFonts w:hint="eastAsia"/>
                <w:lang w:val="en-US" w:eastAsia="zh-CN"/>
              </w:rPr>
            </w:pPr>
            <w:r>
              <w:rPr>
                <w:rFonts w:hint="eastAsia"/>
                <w:lang w:val="en-US" w:eastAsia="zh-CN"/>
              </w:rPr>
              <w:t>公司经营：</w:t>
            </w:r>
          </w:p>
          <w:p>
            <w:pPr>
              <w:numPr>
                <w:ilvl w:val="0"/>
                <w:numId w:val="0"/>
              </w:numPr>
              <w:ind w:firstLine="420" w:firstLineChars="200"/>
              <w:jc w:val="left"/>
              <w:rPr>
                <w:rFonts w:hint="default" w:eastAsiaTheme="minorEastAsia"/>
                <w:lang w:val="en-US" w:eastAsia="zh-CN"/>
              </w:rPr>
            </w:pPr>
            <w:r>
              <w:rPr>
                <w:rFonts w:hint="default" w:eastAsiaTheme="minorEastAsia"/>
                <w:lang w:val="en-US" w:eastAsia="zh-CN"/>
              </w:rPr>
              <w:t>内部人控制问题显著</w:t>
            </w:r>
            <w:r>
              <w:rPr>
                <w:rFonts w:hint="eastAsia"/>
                <w:lang w:val="en-US" w:eastAsia="zh-CN"/>
              </w:rPr>
              <w:t>：</w:t>
            </w:r>
          </w:p>
          <w:p>
            <w:pPr>
              <w:ind w:firstLine="420" w:firstLineChars="200"/>
              <w:jc w:val="left"/>
              <w:rPr>
                <w:rFonts w:hint="default" w:eastAsiaTheme="minorEastAsia"/>
                <w:lang w:val="en-US" w:eastAsia="zh-CN"/>
              </w:rPr>
            </w:pPr>
            <w:r>
              <w:rPr>
                <w:rFonts w:hint="default" w:eastAsiaTheme="minorEastAsia"/>
                <w:lang w:val="en-US" w:eastAsia="zh-CN"/>
              </w:rPr>
              <w:t>分离经营权与所有权对企业的发展来讲极为重要，这是现代企业制度对所有企业提出的要求。而对于欣泰电气来讲，温德乙夫妻二人持有企业近 50%的股权，因而架空了其余投资人的权利，高度集中的股权与缺乏有效制衡两大问题，使得该企业的内控制度很难发挥应有的作用，利润操纵在企业中成为了一种常态。经营权与所有权二权合一的温德乙对欣泰电气具有绝对的控制权，其作为财务造假的主导，手下人只能照领导意思办事，非常容易发生上下共同造假的行为。</w:t>
            </w:r>
          </w:p>
          <w:p>
            <w:pPr>
              <w:ind w:firstLine="420" w:firstLineChars="200"/>
              <w:jc w:val="left"/>
              <w:rPr>
                <w:rFonts w:hint="default" w:eastAsiaTheme="minorEastAsia"/>
                <w:lang w:val="en-US" w:eastAsia="zh-CN"/>
              </w:rPr>
            </w:pPr>
          </w:p>
          <w:p>
            <w:pPr>
              <w:ind w:firstLine="420" w:firstLineChars="200"/>
              <w:jc w:val="left"/>
              <w:rPr>
                <w:rFonts w:hint="default" w:eastAsiaTheme="minorEastAsia"/>
                <w:lang w:val="en-US" w:eastAsia="zh-CN"/>
              </w:rPr>
            </w:pPr>
            <w:r>
              <w:rPr>
                <w:rFonts w:hint="default" w:eastAsiaTheme="minorEastAsia"/>
                <w:lang w:val="en-US" w:eastAsia="zh-CN"/>
              </w:rPr>
              <w:t>不相容职务分离控制不到位</w:t>
            </w:r>
            <w:r>
              <w:rPr>
                <w:rFonts w:hint="eastAsia"/>
                <w:lang w:val="en-US" w:eastAsia="zh-CN"/>
              </w:rPr>
              <w:t>：</w:t>
            </w:r>
          </w:p>
          <w:p>
            <w:pPr>
              <w:ind w:firstLine="420" w:firstLineChars="200"/>
              <w:jc w:val="left"/>
              <w:rPr>
                <w:rFonts w:hint="default" w:eastAsiaTheme="minorEastAsia"/>
                <w:lang w:val="en-US" w:eastAsia="zh-CN"/>
              </w:rPr>
            </w:pPr>
            <w:r>
              <w:rPr>
                <w:rFonts w:hint="default" w:eastAsiaTheme="minorEastAsia"/>
                <w:lang w:val="en-US" w:eastAsia="zh-CN"/>
              </w:rPr>
              <w:t>就职务角度来讲，总经理与董事长并不相容，所以需要分离这两个职务。董事长负责重大事项的最终决策以及监督总经理执行情况，总经理的工作内容为针对日常工作进行管理，两者为委托与被委托的关系，但是就欣泰电气来讲，其就两个职位表面上由温德乙和孙文东担任，但实际上孙文东对温德乙言听计从，温德乙经常搞一言堂，因此两职位很难进行制衡。当温德乙产生财务造假的动机后，总经理孙文东很难进行有效的制止。此外，在原料采购方面欣泰电气入库验收与采购单据的审核者常为同一人员，未满足仓储内控的规定。为明确仓储与采购部两者的责任，采购单据的验收与签单工作应由采购部负责，而入库单据的验收与签单工作应由仓储部负责，从而使两个部门互相进行监督，为企业财产的安全提供保障，但是由于欣泰电气并未如此，因此很难有效监管财务造假行为。</w:t>
            </w:r>
          </w:p>
          <w:p>
            <w:pPr>
              <w:ind w:firstLine="420" w:firstLineChars="200"/>
              <w:jc w:val="left"/>
              <w:rPr>
                <w:rFonts w:hint="default" w:eastAsiaTheme="minorEastAsia"/>
                <w:lang w:val="en-US" w:eastAsia="zh-CN"/>
              </w:rPr>
            </w:pPr>
          </w:p>
          <w:p>
            <w:pPr>
              <w:ind w:firstLine="420" w:firstLineChars="200"/>
              <w:jc w:val="left"/>
              <w:rPr>
                <w:rFonts w:hint="default" w:eastAsiaTheme="minorEastAsia"/>
                <w:lang w:val="en-US" w:eastAsia="zh-CN"/>
              </w:rPr>
            </w:pPr>
            <w:r>
              <w:rPr>
                <w:rFonts w:hint="default" w:eastAsiaTheme="minorEastAsia"/>
                <w:lang w:val="en-US" w:eastAsia="zh-CN"/>
              </w:rPr>
              <w:t>会计系统控制缺失</w:t>
            </w:r>
            <w:r>
              <w:rPr>
                <w:rFonts w:hint="eastAsia"/>
                <w:lang w:val="en-US" w:eastAsia="zh-CN"/>
              </w:rPr>
              <w:t>：</w:t>
            </w:r>
          </w:p>
          <w:p>
            <w:pPr>
              <w:ind w:firstLine="420" w:firstLineChars="200"/>
              <w:jc w:val="left"/>
              <w:rPr>
                <w:rFonts w:hint="default" w:eastAsiaTheme="minorEastAsia"/>
                <w:lang w:val="en-US" w:eastAsia="zh-CN"/>
              </w:rPr>
            </w:pPr>
            <w:r>
              <w:rPr>
                <w:rFonts w:hint="default" w:eastAsiaTheme="minorEastAsia"/>
                <w:lang w:val="en-US" w:eastAsia="zh-CN"/>
              </w:rPr>
              <w:t>在针对财务造假进行防范的过程中，科学严格的控制活动是一种极为关键的手段，公司财务部门必须严格制定从凭证－账簿－财务报告的规范流程，从而使企业可以获得完备、可靠、真实的会计数据。作为企业业务真实存在的有力证据，原始凭证必须妥善保存。而欣泰电气很多重要的原始单据如生产通知单、退货单等并未进行有效的保管，降低了企业内控的有效性；根据内控制度的规定，物资部无权针对五金仓库进行直接的管理，但欣泰电气在实际管理过程中并没有分开管理。同时五金仓库管理员对于产品的出入库详情并没有及时记录；针对存货进行盘点时，并未形成清晰规范的记录，同时仅有的凭证也不满足要求，未清晰记载存货信息；尽管欣泰电气已针对固定资产建立了专门的台账，不过并未明晰资产的分类，相关部门在使用固定资产后也未进行明确的记录，因此固定资产管理亟待加强。同时会计基础工作不规范，没有单独设置现金日记账，公司直接以现金明细账代替现金日记账使用；未按规对相关资产进行减值测试；库存现金超过限额未送存银行；公司部分会计凭证显示记账人员与复核人员同属一人，欣泰电气的上述种种问题均揭示了其在会计控制方面具有明显的问题。</w:t>
            </w:r>
          </w:p>
          <w:p>
            <w:pPr>
              <w:ind w:firstLine="420" w:firstLineChars="200"/>
              <w:jc w:val="left"/>
              <w:rPr>
                <w:rFonts w:hint="default" w:eastAsiaTheme="minorEastAsia"/>
                <w:lang w:val="en-US" w:eastAsia="zh-CN"/>
              </w:rPr>
            </w:pPr>
          </w:p>
          <w:p>
            <w:pPr>
              <w:jc w:val="left"/>
              <w:rPr>
                <w:rFonts w:hint="default" w:eastAsiaTheme="minorEastAsia"/>
                <w:lang w:val="en-US" w:eastAsia="zh-CN"/>
              </w:rPr>
            </w:pPr>
            <w:r>
              <w:rPr>
                <w:rFonts w:hint="eastAsia"/>
                <w:lang w:val="en-US" w:eastAsia="zh-CN"/>
              </w:rPr>
              <w:t>2.</w:t>
            </w:r>
            <w:r>
              <w:rPr>
                <w:rFonts w:hint="default" w:eastAsiaTheme="minorEastAsia"/>
                <w:lang w:val="en-US" w:eastAsia="zh-CN"/>
              </w:rPr>
              <w:t xml:space="preserve">审计委员会及内审部门形同虚设 </w:t>
            </w:r>
          </w:p>
          <w:p>
            <w:pPr>
              <w:ind w:firstLine="420" w:firstLineChars="200"/>
              <w:jc w:val="left"/>
              <w:rPr>
                <w:rFonts w:hint="default" w:eastAsiaTheme="minorEastAsia"/>
                <w:lang w:val="en-US" w:eastAsia="zh-CN"/>
              </w:rPr>
            </w:pPr>
            <w:r>
              <w:rPr>
                <w:rFonts w:hint="default" w:eastAsiaTheme="minorEastAsia"/>
                <w:lang w:val="en-US" w:eastAsia="zh-CN"/>
              </w:rPr>
              <w:t xml:space="preserve">内控基本规范是企业内部审计的基础，内审机构以及从业者需要严格落实工作独立性，将职业道德放在首位。企业内审部的职责主要是进行审计监督，通过检查确定企业内部控制的落实情况，如确定企业内控体系具有较大的问题，那么可将相关信息直接提供给企业监事会、审计委员会以及董事会。欣泰电气审计委员会的董事数量为三名，分别为赵春年、蔡红宇与宋丽萍，其中前两者为审计委员会的委员后者为审计委员会主任。欣泰电气的监事会主席是刘桂文，由于刘桂文为温德乙的妻子，因此就极大的降低了该企业监事会的独立性。2014 年欣泰电气的年报表明，该企业审计委员会认为在设计与执行方面，企业内部控制并无明显缺陷，企业建立的内控制度以及制度的落实情况均满足相关规定。企业审计部的职责主要为针对财务信息进行审查，确定信息是否完备、有效、真实，但是欣泰电气的内审部形同虚设，根本无法发挥监督的作用，所以从某种意义上推动了该企业财务造假行为的出现。 </w:t>
            </w:r>
          </w:p>
          <w:p>
            <w:pPr>
              <w:ind w:firstLine="420" w:firstLineChars="200"/>
              <w:jc w:val="left"/>
              <w:rPr>
                <w:rFonts w:hint="default" w:eastAsiaTheme="minor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rPr>
              <w:t>关联</w:t>
            </w:r>
            <w:r>
              <w:t>的审计术语与审计方法</w:t>
            </w:r>
          </w:p>
        </w:tc>
        <w:tc>
          <w:tcPr>
            <w:tcW w:w="6334" w:type="dxa"/>
          </w:tcPr>
          <w:p>
            <w:pPr>
              <w:jc w:val="left"/>
              <w:rPr>
                <w:rFonts w:hint="default"/>
                <w:lang w:val="en-US" w:eastAsia="zh-CN"/>
              </w:rPr>
            </w:pPr>
            <w:r>
              <w:rPr>
                <w:rFonts w:hint="eastAsia"/>
                <w:lang w:val="en-US" w:eastAsia="zh-CN"/>
              </w:rPr>
              <w:t>审计合谋，内部控制，职责分离，财务系统</w:t>
            </w:r>
          </w:p>
        </w:tc>
      </w:tr>
    </w:tbl>
    <w:p>
      <w:pPr>
        <w:rPr>
          <w:rFonts w:hint="eastAsia"/>
        </w:rPr>
      </w:pPr>
    </w:p>
    <w:p>
      <w:pPr>
        <w:rPr>
          <w:rFonts w:hint="eastAsia"/>
        </w:rPr>
      </w:pPr>
    </w:p>
    <w:p>
      <w:pPr>
        <w:rPr>
          <w:rFonts w:hint="eastAsia"/>
        </w:rPr>
      </w:pPr>
    </w:p>
    <w:p>
      <w:pPr>
        <w:pStyle w:val="2"/>
        <w:rPr>
          <w:rFonts w:hint="default"/>
          <w:lang w:val="en-US"/>
        </w:rPr>
      </w:pPr>
      <w:bookmarkStart w:id="16" w:name="_Toc19241"/>
      <w:r>
        <w:rPr>
          <w:rFonts w:hint="eastAsia"/>
          <w:lang w:val="en-US" w:eastAsia="zh-CN"/>
        </w:rPr>
        <w:t>13 振兴生化</w:t>
      </w:r>
      <w:bookmarkEnd w:id="16"/>
    </w:p>
    <w:tbl>
      <w:tblPr>
        <w:tblStyle w:val="8"/>
        <w:tblW w:w="8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6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案例数据</w:t>
            </w:r>
            <w:r>
              <w:t>编号</w:t>
            </w:r>
          </w:p>
        </w:tc>
        <w:tc>
          <w:tcPr>
            <w:tcW w:w="6334" w:type="dxa"/>
          </w:tcPr>
          <w:p>
            <w:pPr>
              <w:jc w:val="center"/>
              <w:rPr>
                <w:rFonts w:hint="default" w:eastAsiaTheme="minorEastAsia"/>
                <w:lang w:val="en-US" w:eastAsia="zh-CN"/>
              </w:rPr>
            </w:pPr>
            <w:r>
              <w:rPr>
                <w:rFonts w:hint="eastAsia"/>
                <w:lang w:val="en-US" w:eastAsia="zh-CN"/>
              </w:rPr>
              <w:t>C13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w:t>
            </w:r>
            <w:r>
              <w:t>行业类别</w:t>
            </w:r>
          </w:p>
        </w:tc>
        <w:tc>
          <w:tcPr>
            <w:tcW w:w="6334" w:type="dxa"/>
          </w:tcPr>
          <w:p>
            <w:pPr>
              <w:jc w:val="center"/>
              <w:rPr>
                <w:rFonts w:hint="eastAsia"/>
              </w:rP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案例发生时间</w:t>
            </w:r>
          </w:p>
        </w:tc>
        <w:tc>
          <w:tcPr>
            <w:tcW w:w="6334" w:type="dxa"/>
          </w:tcPr>
          <w:p>
            <w:pPr>
              <w:jc w:val="center"/>
              <w:rPr>
                <w:rFonts w:hint="default" w:eastAsiaTheme="minorEastAsia"/>
                <w:lang w:val="en-US" w:eastAsia="zh-CN"/>
              </w:rPr>
            </w:pPr>
            <w:r>
              <w:rPr>
                <w:rFonts w:hint="default" w:eastAsiaTheme="minorEastAsia"/>
                <w:lang w:val="en-US" w:eastAsia="zh-CN"/>
              </w:rPr>
              <w:t>2014 年至 2017 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案例企业名称</w:t>
            </w:r>
          </w:p>
        </w:tc>
        <w:tc>
          <w:tcPr>
            <w:tcW w:w="6334" w:type="dxa"/>
          </w:tcPr>
          <w:p>
            <w:pPr>
              <w:jc w:val="center"/>
              <w:rPr>
                <w:rFonts w:hint="eastAsia"/>
              </w:rPr>
            </w:pPr>
            <w:r>
              <w:rPr>
                <w:rFonts w:hint="eastAsia"/>
              </w:rPr>
              <w:t>振兴生化股份有限公司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案例企业经营范围</w:t>
            </w:r>
          </w:p>
        </w:tc>
        <w:tc>
          <w:tcPr>
            <w:tcW w:w="6334" w:type="dxa"/>
          </w:tcPr>
          <w:p>
            <w:pPr>
              <w:ind w:firstLine="420" w:firstLineChars="200"/>
              <w:jc w:val="left"/>
              <w:rPr>
                <w:rFonts w:hint="eastAsia"/>
              </w:rPr>
            </w:pPr>
            <w:r>
              <w:rPr>
                <w:rFonts w:hint="eastAsia"/>
              </w:rPr>
              <w:t>血液制品的研究、开发、生产和销售。主要从事单采血液的采集，储存和销售;研究，开发，采购，生产和销售血液生物制品，开发，生产和销售软膏，医疗生物材料，医疗器械等以及电力的生产和销售等。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企业单位案情描述</w:t>
            </w:r>
          </w:p>
        </w:tc>
        <w:tc>
          <w:tcPr>
            <w:tcW w:w="6334" w:type="dxa"/>
          </w:tcPr>
          <w:p>
            <w:pPr>
              <w:ind w:firstLine="420" w:firstLineChars="200"/>
              <w:jc w:val="left"/>
              <w:rPr>
                <w:rFonts w:hint="eastAsia"/>
              </w:rPr>
            </w:pPr>
            <w:r>
              <w:rPr>
                <w:rFonts w:hint="eastAsia"/>
              </w:rPr>
              <w:t>自振兴集团取得振兴生化所有权后，振兴生化经营情况便出现逆转，公司第一次亏损发生在 2004 年，损失达到 193 万元，2005 年亏损达到 521 万元，2006 年持续亏损，导致公司于 2007 年发生停牌。尽管该公司的经营业绩在 2008 年有所改善，但由于债务纠纷的影响，该公司于 2013 年 2 月重返 A 股，暂停上市近六年，经营状况不稳定，并已被证券及期货事务监察委员会多次问询，2013 年至 2018 年 4 月，中国证监会对振兴生化违规事项共披露了 16 次，其中警告 2 次，限期整顿 4 次，立案调查 1 次，致歉 2 次，监管关注 1 次，整改通知 6 次。截至 2017 年底，由于逾期贷款和债务担保无法偿还，振兴生化及其子公司已经被多次提起诉讼。</w:t>
            </w:r>
          </w:p>
          <w:p>
            <w:pPr>
              <w:jc w:val="left"/>
            </w:pPr>
            <w:r>
              <w:pict>
                <v:shape id="_x0000_i1032" o:spt="75" type="#_x0000_t75" style="height:150.5pt;width:305.6pt;" filled="f" o:preferrelative="t" stroked="f" coordsize="21600,21600">
                  <v:path/>
                  <v:fill on="f" focussize="0,0"/>
                  <v:stroke on="f"/>
                  <v:imagedata r:id="rId9" o:title=""/>
                  <o:lock v:ext="edit" aspectratio="t"/>
                  <w10:wrap type="none"/>
                  <w10:anchorlock/>
                </v:shape>
              </w:pict>
            </w:r>
          </w:p>
          <w:p>
            <w:pPr>
              <w:ind w:firstLine="420" w:firstLineChars="200"/>
              <w:jc w:val="left"/>
              <w:rPr>
                <w:rFonts w:hint="eastAsia"/>
              </w:rPr>
            </w:pPr>
            <w:r>
              <w:rPr>
                <w:rFonts w:hint="eastAsia"/>
              </w:rPr>
              <w:t>被评价为非标审计意见的企业大部分都涉及重大错报风险，财务报告信息不符合会计标准，在这种情况下，企业的内部控制一般也涉及重大缺陷，使得内控审计报告被出具否定意见，内部控制在特定领域的实质性疲软风险越高，财务报告就越有可能产生重大错报风险。</w:t>
            </w:r>
          </w:p>
          <w:p>
            <w:pPr>
              <w:ind w:firstLine="420" w:firstLineChars="200"/>
              <w:jc w:val="left"/>
              <w:rPr>
                <w:rFonts w:hint="eastAsia"/>
              </w:rPr>
            </w:pPr>
          </w:p>
          <w:p>
            <w:pPr>
              <w:jc w:val="left"/>
              <w:rPr>
                <w:rFonts w:hint="eastAsia"/>
              </w:rPr>
            </w:pPr>
            <w:r>
              <w:rPr>
                <w:rFonts w:hint="eastAsia"/>
                <w:lang w:val="en-US" w:eastAsia="zh-CN"/>
              </w:rPr>
              <w:t>2014年：</w:t>
            </w:r>
          </w:p>
          <w:p>
            <w:pPr>
              <w:jc w:val="left"/>
              <w:rPr>
                <w:rFonts w:hint="default"/>
                <w:lang w:val="en-US" w:eastAsia="zh-CN"/>
              </w:rPr>
            </w:pPr>
            <w:r>
              <w:rPr>
                <w:rFonts w:hint="default"/>
                <w:lang w:val="en-US" w:eastAsia="zh-CN"/>
              </w:rPr>
              <w:t>1、振 兴生 化公 司2014 年度发生财报重述问题。</w:t>
            </w:r>
          </w:p>
          <w:p>
            <w:pPr>
              <w:jc w:val="left"/>
              <w:rPr>
                <w:rFonts w:hint="default"/>
                <w:lang w:val="en-US" w:eastAsia="zh-CN"/>
              </w:rPr>
            </w:pPr>
            <w:r>
              <w:rPr>
                <w:rFonts w:hint="default"/>
                <w:lang w:val="en-US" w:eastAsia="zh-CN"/>
              </w:rPr>
              <w:t>2、振兴生化公司没有建立内部审计机构,未对生产经营活动进行有效监督。</w:t>
            </w:r>
          </w:p>
          <w:p>
            <w:pPr>
              <w:jc w:val="left"/>
              <w:rPr>
                <w:rFonts w:hint="default"/>
                <w:lang w:val="en-US" w:eastAsia="zh-CN"/>
              </w:rPr>
            </w:pPr>
            <w:r>
              <w:rPr>
                <w:rFonts w:hint="default"/>
                <w:lang w:val="en-US" w:eastAsia="zh-CN"/>
              </w:rPr>
              <w:t>3、关联交易资金占用标的资产"金兴大酒店"问题没有解决</w:t>
            </w:r>
          </w:p>
          <w:p>
            <w:pPr>
              <w:jc w:val="left"/>
              <w:rPr>
                <w:rFonts w:hint="default"/>
                <w:lang w:val="en-US" w:eastAsia="zh-CN"/>
              </w:rPr>
            </w:pPr>
            <w:r>
              <w:rPr>
                <w:rFonts w:hint="default"/>
                <w:lang w:val="en-US" w:eastAsia="zh-CN"/>
              </w:rPr>
              <w:t>4、振兴生化对三九集团昆明白马制药有限公司担保义务尚未取消。</w:t>
            </w:r>
          </w:p>
          <w:p>
            <w:pPr>
              <w:jc w:val="left"/>
              <w:rPr>
                <w:rFonts w:hint="default"/>
                <w:lang w:val="en-US" w:eastAsia="zh-CN"/>
              </w:rPr>
            </w:pPr>
            <w:r>
              <w:rPr>
                <w:rFonts w:hint="default"/>
                <w:lang w:val="en-US" w:eastAsia="zh-CN"/>
              </w:rPr>
              <w:t>5、振兴集团对振兴生化持有的振兴电业的股改承诺超期未履行</w:t>
            </w:r>
          </w:p>
          <w:p>
            <w:pPr>
              <w:jc w:val="left"/>
              <w:rPr>
                <w:rFonts w:hint="eastAsia"/>
                <w:lang w:val="en-US" w:eastAsia="zh-CN"/>
              </w:rPr>
            </w:pPr>
            <w:r>
              <w:rPr>
                <w:rFonts w:hint="eastAsia"/>
                <w:lang w:val="en-US" w:eastAsia="zh-CN"/>
              </w:rPr>
              <w:t>2015年：</w:t>
            </w:r>
          </w:p>
          <w:p>
            <w:pPr>
              <w:jc w:val="left"/>
              <w:rPr>
                <w:rFonts w:hint="default"/>
                <w:lang w:val="en-US" w:eastAsia="zh-CN"/>
              </w:rPr>
            </w:pPr>
            <w:r>
              <w:rPr>
                <w:rFonts w:hint="default"/>
                <w:lang w:val="en-US" w:eastAsia="zh-CN"/>
              </w:rPr>
              <w:t>1、振兴生化公司没有设立内部审计机构。</w:t>
            </w:r>
          </w:p>
          <w:p>
            <w:pPr>
              <w:jc w:val="left"/>
              <w:rPr>
                <w:rFonts w:hint="default"/>
                <w:lang w:val="en-US" w:eastAsia="zh-CN"/>
              </w:rPr>
            </w:pPr>
            <w:r>
              <w:rPr>
                <w:rFonts w:hint="default"/>
                <w:lang w:val="en-US" w:eastAsia="zh-CN"/>
              </w:rPr>
              <w:t>2、振兴生化公司在某些情况下，使用个人账户而不是公司账户进行现金管理</w:t>
            </w:r>
          </w:p>
          <w:p>
            <w:pPr>
              <w:jc w:val="left"/>
              <w:rPr>
                <w:rFonts w:hint="eastAsia"/>
                <w:lang w:val="en-US" w:eastAsia="zh-CN"/>
              </w:rPr>
            </w:pPr>
            <w:r>
              <w:rPr>
                <w:rFonts w:hint="eastAsia"/>
                <w:lang w:val="en-US" w:eastAsia="zh-CN"/>
              </w:rPr>
              <w:t>2016年：</w:t>
            </w:r>
          </w:p>
          <w:p>
            <w:pPr>
              <w:jc w:val="left"/>
              <w:rPr>
                <w:rFonts w:hint="default"/>
                <w:lang w:val="en-US" w:eastAsia="zh-CN"/>
              </w:rPr>
            </w:pPr>
            <w:r>
              <w:rPr>
                <w:rFonts w:hint="default"/>
                <w:lang w:val="en-US" w:eastAsia="zh-CN"/>
              </w:rPr>
              <w:t>振兴生化公司存在使用个人账户替代公司账户进行现金管理的情形，导致不能及时防止或发现并纠正财务报表出现重大错报</w:t>
            </w:r>
          </w:p>
          <w:p>
            <w:pPr>
              <w:jc w:val="left"/>
              <w:rPr>
                <w:rFonts w:hint="eastAsia"/>
                <w:lang w:val="en-US" w:eastAsia="zh-CN"/>
              </w:rPr>
            </w:pPr>
            <w:r>
              <w:rPr>
                <w:rFonts w:hint="eastAsia"/>
                <w:lang w:val="en-US" w:eastAsia="zh-CN"/>
              </w:rPr>
              <w:t>22017年：</w:t>
            </w:r>
          </w:p>
          <w:p>
            <w:pPr>
              <w:jc w:val="left"/>
              <w:rPr>
                <w:rFonts w:hint="default"/>
                <w:lang w:val="en-US" w:eastAsia="zh-CN"/>
              </w:rPr>
            </w:pPr>
            <w:r>
              <w:rPr>
                <w:rFonts w:hint="default"/>
                <w:lang w:val="en-US" w:eastAsia="zh-CN"/>
              </w:rPr>
              <w:t>1、振兴生化公司会计基础薄弱,存在较多财务不规范问题,包括子公司广东双林公司收入确认政策与实际执行情况存在差异;费用计提不充分,且存在跨期计提现象;合并报表存货抵消不准确等情况。导致振兴生化公司对 2016 年及以前年度财报前期会计差错进行追溯更正。</w:t>
            </w:r>
          </w:p>
          <w:p>
            <w:pPr>
              <w:jc w:val="left"/>
              <w:rPr>
                <w:rFonts w:hint="default"/>
                <w:lang w:val="en-US" w:eastAsia="zh-CN"/>
              </w:rPr>
            </w:pPr>
            <w:r>
              <w:rPr>
                <w:rFonts w:hint="default"/>
                <w:lang w:val="en-US" w:eastAsia="zh-CN"/>
              </w:rPr>
              <w:t>2、振兴生化公司的基本账户被冻结,振兴生化公司 2017 年 1-3 月</w:t>
            </w:r>
          </w:p>
          <w:p>
            <w:pPr>
              <w:jc w:val="left"/>
              <w:rPr>
                <w:rFonts w:hint="default"/>
                <w:lang w:val="en-US" w:eastAsia="zh-CN"/>
              </w:rPr>
            </w:pPr>
            <w:r>
              <w:rPr>
                <w:rFonts w:hint="default"/>
                <w:lang w:val="en-US" w:eastAsia="zh-CN"/>
              </w:rPr>
              <w:t>使用个人账户替代公司账户进行现金管理。</w:t>
            </w:r>
          </w:p>
          <w:p>
            <w:pPr>
              <w:jc w:val="left"/>
              <w:rPr>
                <w:rFonts w:hint="default"/>
                <w:lang w:val="en-US" w:eastAsia="zh-CN"/>
              </w:rPr>
            </w:pPr>
            <w:r>
              <w:rPr>
                <w:rFonts w:hint="default"/>
                <w:lang w:val="en-US" w:eastAsia="zh-CN"/>
              </w:rPr>
              <w:t>3、振兴生化公司虽然已建立内部审计机构，但内部审计机关对日常业务活动的监督尚未得到有效执行。</w:t>
            </w:r>
          </w:p>
          <w:p>
            <w:pPr>
              <w:jc w:val="left"/>
              <w:rPr>
                <w:rFonts w:hint="eastAsia"/>
              </w:rPr>
            </w:pPr>
            <w:r>
              <w:rPr>
                <w:rFonts w:hint="default"/>
                <w:lang w:val="en-US" w:eastAsia="zh-CN"/>
              </w:rPr>
              <w:t>4、振兴生化公司一些内部控制系统未能根据业务发展的需要及时更新和改进,没有制定人事政策,绩效评估等制度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关联审计机构</w:t>
            </w:r>
            <w:r>
              <w:t>名称</w:t>
            </w:r>
          </w:p>
        </w:tc>
        <w:tc>
          <w:tcPr>
            <w:tcW w:w="6334" w:type="dxa"/>
          </w:tcPr>
          <w:p>
            <w:pPr>
              <w:jc w:val="center"/>
              <w:rPr>
                <w:rFonts w:hint="eastAsia"/>
              </w:rPr>
            </w:pPr>
            <w:r>
              <w:rPr>
                <w:rFonts w:hint="eastAsia"/>
              </w:rPr>
              <w:t>致同会计师事务所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rPr>
              <w:t>引发</w:t>
            </w:r>
            <w:r>
              <w:t>的企业经营及内控思考</w:t>
            </w:r>
          </w:p>
        </w:tc>
        <w:tc>
          <w:tcPr>
            <w:tcW w:w="6334" w:type="dxa"/>
          </w:tcPr>
          <w:p>
            <w:pPr>
              <w:jc w:val="left"/>
              <w:rPr>
                <w:rFonts w:hint="eastAsia"/>
                <w:lang w:val="en-US" w:eastAsia="zh-CN"/>
              </w:rPr>
            </w:pPr>
            <w:r>
              <w:rPr>
                <w:rFonts w:hint="eastAsia"/>
                <w:lang w:val="en-US" w:eastAsia="zh-CN"/>
              </w:rPr>
              <w:t>1.风险评估</w:t>
            </w:r>
          </w:p>
          <w:p>
            <w:pPr>
              <w:ind w:firstLine="420" w:firstLineChars="200"/>
              <w:jc w:val="left"/>
              <w:rPr>
                <w:rFonts w:hint="eastAsia"/>
                <w:lang w:val="en-US" w:eastAsia="zh-CN"/>
              </w:rPr>
            </w:pPr>
            <w:r>
              <w:rPr>
                <w:rFonts w:hint="eastAsia"/>
                <w:lang w:val="en-US" w:eastAsia="zh-CN"/>
              </w:rPr>
              <w:t>振兴生化风险评估系统不完善，虽然公司能够识别分析经营活动风险，但是没有将子公司的财务风险包含于范围内，反映在 2017 年公司的重大缺陷上，包括子公司广东双林公司收入确认政策与实际执行情况存在差异;费用计提不充分,且存在跨期计提现象;合并报表存货抵消不准确等情况。上述缺陷导致振兴生化公司对 2016 年及以前年度财务报表前期会计差错进行追溯更正。关于非财务报告的内部控制，2015 年，公司重大资产重组违反了监管部门的规定，并收到了相关的警告文件，事件的影响可以预测和计算，但公司未采取相应的风险评估和控制手段，风险评估系统成为“空头支票”。</w:t>
            </w:r>
          </w:p>
          <w:p>
            <w:pPr>
              <w:ind w:firstLine="420" w:firstLineChars="200"/>
              <w:jc w:val="left"/>
              <w:rPr>
                <w:rFonts w:hint="eastAsia"/>
                <w:lang w:val="en-US" w:eastAsia="zh-CN"/>
              </w:rPr>
            </w:pPr>
          </w:p>
          <w:p>
            <w:pPr>
              <w:jc w:val="left"/>
              <w:rPr>
                <w:rFonts w:hint="eastAsia"/>
                <w:lang w:val="en-US" w:eastAsia="zh-CN"/>
              </w:rPr>
            </w:pPr>
            <w:r>
              <w:rPr>
                <w:rFonts w:hint="eastAsia"/>
                <w:lang w:val="en-US" w:eastAsia="zh-CN"/>
              </w:rPr>
              <w:t>2.内部环境</w:t>
            </w:r>
          </w:p>
          <w:p>
            <w:pPr>
              <w:ind w:firstLine="420" w:firstLineChars="200"/>
              <w:jc w:val="left"/>
              <w:rPr>
                <w:rFonts w:hint="default"/>
                <w:lang w:val="en-US" w:eastAsia="zh-CN"/>
              </w:rPr>
            </w:pPr>
            <w:r>
              <w:rPr>
                <w:rFonts w:hint="default"/>
                <w:lang w:val="en-US" w:eastAsia="zh-CN"/>
              </w:rPr>
              <w:t>2013-2017 年振兴集团掌握振兴生化的股权都没有高于三成，2013 年，股权交易改革计划的实施增加了总资本，并将振兴集团的股权资本比例从29.11％下降到 22.61％。但是振兴集团却在公司业务决策中发挥着重要作用，主要原因是后几大股东持股较为分散，依据振兴生化的财务报表，振兴生化第六至第十大股东持股比例不超过 1％，所以其他股东基本上没法对第一大股东起到制衡效果，容易造成大股东侵害小股东的现象发生，公司独立性不强。</w:t>
            </w:r>
          </w:p>
          <w:p>
            <w:pPr>
              <w:ind w:firstLine="420" w:firstLineChars="200"/>
              <w:jc w:val="left"/>
              <w:rPr>
                <w:rFonts w:hint="default"/>
                <w:lang w:val="en-US" w:eastAsia="zh-CN"/>
              </w:rPr>
            </w:pPr>
            <w:r>
              <w:rPr>
                <w:rFonts w:hint="default"/>
                <w:lang w:val="en-US" w:eastAsia="zh-CN"/>
              </w:rPr>
              <w:t>2015 年 9 月之前振兴生化的董事人员与实际控制人史珉志存在关联裙带关系的人数占董事会总人数的比例基本维持在 66.7%，2015 年 9 月之后振兴生化的董事会成员构成有所改善，与实际控制人史珉志存在关联裙带关系的人数占董事会总人数的比例下降到 40%左右，但没有改变振兴集团与振兴生化掌握对方立场的情况振兴生化的高级管理人员交叉兼任形势依然比较严峻，存在裙带关系，导致董事会无法对关联方交易和相关担保进行相应监督，审查和披露。</w:t>
            </w:r>
          </w:p>
          <w:p>
            <w:pPr>
              <w:ind w:firstLine="420" w:firstLineChars="200"/>
              <w:jc w:val="left"/>
              <w:rPr>
                <w:rFonts w:hint="default"/>
                <w:lang w:val="en-US" w:eastAsia="zh-CN"/>
              </w:rPr>
            </w:pPr>
          </w:p>
          <w:p>
            <w:pPr>
              <w:numPr>
                <w:ilvl w:val="0"/>
                <w:numId w:val="0"/>
              </w:numPr>
              <w:ind w:leftChars="0"/>
              <w:jc w:val="left"/>
              <w:rPr>
                <w:rFonts w:hint="default"/>
                <w:lang w:val="en-US" w:eastAsia="zh-CN"/>
              </w:rPr>
            </w:pPr>
            <w:r>
              <w:rPr>
                <w:rFonts w:hint="eastAsia"/>
                <w:lang w:val="en-US" w:eastAsia="zh-CN"/>
              </w:rPr>
              <w:t>3.</w:t>
            </w:r>
            <w:r>
              <w:rPr>
                <w:rFonts w:hint="default"/>
                <w:lang w:val="en-US" w:eastAsia="zh-CN"/>
              </w:rPr>
              <w:t>内部监督</w:t>
            </w:r>
          </w:p>
          <w:p>
            <w:pPr>
              <w:ind w:firstLine="420" w:firstLineChars="200"/>
              <w:jc w:val="left"/>
              <w:rPr>
                <w:rFonts w:hint="default"/>
                <w:lang w:val="en-US" w:eastAsia="zh-CN"/>
              </w:rPr>
            </w:pPr>
            <w:r>
              <w:rPr>
                <w:rFonts w:hint="default"/>
                <w:lang w:val="en-US" w:eastAsia="zh-CN"/>
              </w:rPr>
              <w:t>振兴生化内部监督有纰漏，2014 年度发生财务重述，在这种情况下，振兴生化公司未设立内部审计机构，内部控制的监督没有相应设定，监督内部控制的责任不明确，内部控制的充分性和有效性无法得到保证，是一个重大缺陷。2016 年公司被出具了否定意见的审计报告，由时间对比可以推出，公司被审出存在重大缺陷在前</w:t>
            </w:r>
            <w:r>
              <w:rPr>
                <w:rFonts w:hint="eastAsia"/>
                <w:lang w:val="en-US" w:eastAsia="zh-CN"/>
              </w:rPr>
              <w:t>，</w:t>
            </w:r>
            <w:r>
              <w:rPr>
                <w:rFonts w:hint="default"/>
                <w:lang w:val="en-US" w:eastAsia="zh-CN"/>
              </w:rPr>
              <w:t>公司公布内部控制自评报告和内部控制缺陷的认定在后。但是通常而言，与会计师事务所相比，内部审计机构应更深入了解公司内部控制的实施情况，但内部审计机构未及时提供反馈意见，表明内部控制缺乏有效性。</w:t>
            </w:r>
          </w:p>
          <w:p>
            <w:pPr>
              <w:ind w:firstLine="420" w:firstLineChars="200"/>
              <w:jc w:val="left"/>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rPr>
              <w:t>关联</w:t>
            </w:r>
            <w:r>
              <w:t>的审计术语与审计方法</w:t>
            </w:r>
          </w:p>
        </w:tc>
        <w:tc>
          <w:tcPr>
            <w:tcW w:w="6334" w:type="dxa"/>
          </w:tcPr>
          <w:p>
            <w:pPr>
              <w:jc w:val="left"/>
              <w:rPr>
                <w:rFonts w:hint="default"/>
                <w:lang w:val="en-US" w:eastAsia="zh-CN"/>
              </w:rPr>
            </w:pPr>
            <w:r>
              <w:rPr>
                <w:rFonts w:hint="eastAsia"/>
                <w:lang w:val="en-US" w:eastAsia="zh-CN"/>
              </w:rPr>
              <w:t>内部控制，否定意见，内部环境，风险评估</w:t>
            </w:r>
          </w:p>
        </w:tc>
      </w:tr>
    </w:tbl>
    <w:p>
      <w:pPr>
        <w:rPr>
          <w:rFonts w:hint="eastAsia"/>
        </w:rPr>
      </w:pPr>
    </w:p>
    <w:p>
      <w:pPr>
        <w:rPr>
          <w:rFonts w:hint="eastAsia"/>
        </w:rPr>
      </w:pPr>
    </w:p>
    <w:p>
      <w:pPr>
        <w:pStyle w:val="2"/>
        <w:rPr>
          <w:rFonts w:hint="eastAsia"/>
        </w:rPr>
      </w:pPr>
      <w:bookmarkStart w:id="17" w:name="_Toc23701"/>
      <w:r>
        <w:rPr>
          <w:rFonts w:hint="eastAsia"/>
          <w:lang w:val="en-US" w:eastAsia="zh-CN"/>
        </w:rPr>
        <w:t>14 安泰</w:t>
      </w:r>
      <w:r>
        <w:rPr>
          <w:rFonts w:hint="eastAsia"/>
        </w:rPr>
        <w:t>事件</w:t>
      </w:r>
      <w:bookmarkEnd w:id="17"/>
    </w:p>
    <w:tbl>
      <w:tblPr>
        <w:tblStyle w:val="8"/>
        <w:tblW w:w="8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6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案例数据</w:t>
            </w:r>
            <w:r>
              <w:t>编号</w:t>
            </w:r>
          </w:p>
        </w:tc>
        <w:tc>
          <w:tcPr>
            <w:tcW w:w="6334" w:type="dxa"/>
          </w:tcPr>
          <w:p>
            <w:pPr>
              <w:jc w:val="center"/>
              <w:rPr>
                <w:rFonts w:hint="default" w:eastAsiaTheme="minorEastAsia"/>
                <w:lang w:val="en-US" w:eastAsia="zh-CN"/>
              </w:rPr>
            </w:pPr>
            <w:r>
              <w:rPr>
                <w:rFonts w:hint="eastAsia"/>
                <w:lang w:val="en-US" w:eastAsia="zh-CN"/>
              </w:rPr>
              <w:t>C14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w:t>
            </w:r>
            <w:r>
              <w:t>行业类别</w:t>
            </w:r>
          </w:p>
        </w:tc>
        <w:tc>
          <w:tcPr>
            <w:tcW w:w="6334" w:type="dxa"/>
          </w:tcPr>
          <w:p>
            <w:pPr>
              <w:jc w:val="center"/>
              <w:rPr>
                <w:rFonts w:hint="eastAsia" w:eastAsiaTheme="minorEastAsia"/>
                <w:lang w:val="en-US" w:eastAsia="zh-CN"/>
              </w:rP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案例发生时间</w:t>
            </w:r>
          </w:p>
        </w:tc>
        <w:tc>
          <w:tcPr>
            <w:tcW w:w="6334" w:type="dxa"/>
          </w:tcPr>
          <w:p>
            <w:pPr>
              <w:jc w:val="center"/>
              <w:rPr>
                <w:rFonts w:hint="default" w:eastAsiaTheme="minorEastAsia"/>
                <w:lang w:val="en-US" w:eastAsia="zh-CN"/>
              </w:rPr>
            </w:pPr>
            <w:r>
              <w:rPr>
                <w:rFonts w:hint="eastAsia"/>
                <w:lang w:val="en-US" w:eastAsia="zh-CN"/>
              </w:rPr>
              <w:t>2016年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案例企业名称</w:t>
            </w:r>
          </w:p>
        </w:tc>
        <w:tc>
          <w:tcPr>
            <w:tcW w:w="6334" w:type="dxa"/>
          </w:tcPr>
          <w:p>
            <w:pPr>
              <w:jc w:val="center"/>
              <w:rPr>
                <w:rFonts w:hint="eastAsia"/>
              </w:rPr>
            </w:pPr>
            <w:r>
              <w:rPr>
                <w:rFonts w:hint="eastAsia"/>
              </w:rPr>
              <w:t>山西安泰集团股份有限公司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案例企业经营范围</w:t>
            </w:r>
          </w:p>
        </w:tc>
        <w:tc>
          <w:tcPr>
            <w:tcW w:w="6334" w:type="dxa"/>
          </w:tcPr>
          <w:p>
            <w:pPr>
              <w:ind w:firstLine="420" w:firstLineChars="200"/>
              <w:jc w:val="left"/>
              <w:rPr>
                <w:rFonts w:hint="eastAsia"/>
              </w:rPr>
            </w:pPr>
            <w:r>
              <w:rPr>
                <w:rFonts w:hint="eastAsia"/>
              </w:rPr>
              <w:t>安泰集团以焦炭业务作为集团的主要业务，以煤炭行业作为上游行业，钢铁行业是其下游。安泰集团在炼焦中使用的主要原材料是外包，生产的焦炭主要出售给钢铁生产商。 焦化过程中产生的少量化学产品直接出口，而焦炉煤气和干熄焦焦余热用于发电，以满足园区的正常生产需求。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企业单位案情描述</w:t>
            </w:r>
          </w:p>
        </w:tc>
        <w:tc>
          <w:tcPr>
            <w:tcW w:w="6334" w:type="dxa"/>
          </w:tcPr>
          <w:p>
            <w:pPr>
              <w:jc w:val="left"/>
              <w:rPr>
                <w:rFonts w:hint="eastAsia"/>
              </w:rPr>
            </w:pPr>
            <w:r>
              <w:pict>
                <v:shape id="_x0000_i1033" o:spt="75" type="#_x0000_t75" style="height:157.15pt;width:305.55pt;" filled="f" o:preferrelative="t" stroked="f" coordsize="21600,21600">
                  <v:path/>
                  <v:fill on="f" focussize="0,0"/>
                  <v:stroke on="f"/>
                  <v:imagedata r:id="rId10" o:title=""/>
                  <o:lock v:ext="edit" aspectratio="t"/>
                  <w10:wrap type="none"/>
                  <w10:anchorlock/>
                </v:shape>
              </w:pi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关联审计机构</w:t>
            </w:r>
            <w:r>
              <w:t>名称</w:t>
            </w:r>
          </w:p>
        </w:tc>
        <w:tc>
          <w:tcPr>
            <w:tcW w:w="6334" w:type="dxa"/>
          </w:tcPr>
          <w:p>
            <w:pPr>
              <w:jc w:val="center"/>
              <w:rPr>
                <w:rFonts w:hint="eastAsia"/>
              </w:rPr>
            </w:pPr>
            <w:r>
              <w:rPr>
                <w:rFonts w:ascii="Arial" w:hAnsi="Arial" w:eastAsia="宋体" w:cs="Arial"/>
                <w:i w:val="0"/>
                <w:caps w:val="0"/>
                <w:color w:val="333333"/>
                <w:spacing w:val="7"/>
                <w:sz w:val="19"/>
                <w:szCs w:val="19"/>
                <w:shd w:val="clear" w:fill="FFFFFF"/>
              </w:rPr>
              <w:t>立信会计师事务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审计受罚</w:t>
            </w:r>
            <w:r>
              <w:t>或责任详情</w:t>
            </w:r>
          </w:p>
        </w:tc>
        <w:tc>
          <w:tcPr>
            <w:tcW w:w="6334" w:type="dxa"/>
          </w:tcPr>
          <w:p>
            <w:pPr>
              <w:jc w:val="left"/>
              <w:rPr>
                <w:rFonts w:hint="default" w:eastAsiaTheme="minorEastAsia"/>
                <w:lang w:val="en-US" w:eastAsia="zh-CN"/>
              </w:rPr>
            </w:pPr>
            <w:r>
              <w:rPr>
                <w:rFonts w:hint="eastAsia"/>
                <w:lang w:val="en-US" w:eastAsia="zh-CN"/>
              </w:rPr>
              <w:t>安泰集团内控受处罚情况表：</w:t>
            </w:r>
          </w:p>
          <w:p>
            <w:pPr>
              <w:jc w:val="left"/>
            </w:pPr>
            <w:r>
              <w:pict>
                <v:shape id="_x0000_i1030" o:spt="75" type="#_x0000_t75" style="height:101.95pt;width:305.85pt;" filled="f" o:preferrelative="t" stroked="f" coordsize="21600,21600">
                  <v:path/>
                  <v:fill on="f" focussize="0,0"/>
                  <v:stroke on="f"/>
                  <v:imagedata r:id="rId11" o:title=""/>
                  <o:lock v:ext="edit" aspectratio="t"/>
                  <w10:wrap type="none"/>
                  <w10:anchorlock/>
                </v:shape>
              </w:pict>
            </w:r>
          </w:p>
          <w:p>
            <w:pPr>
              <w:ind w:firstLine="420" w:firstLineChars="200"/>
              <w:jc w:val="left"/>
              <w:rPr>
                <w:rFonts w:hint="eastAsia"/>
                <w:lang w:eastAsia="zh-CN"/>
              </w:rPr>
            </w:pPr>
            <w:r>
              <w:rPr>
                <w:rFonts w:hint="eastAsia"/>
                <w:lang w:eastAsia="zh-CN"/>
              </w:rPr>
              <w:t>如上表所示，针对安泰集团 2014 年便出现的关联方交易应收账款过多的问题，相关监管部门自 2015 年以来，便对安泰集团进行了大量处罚。证监会山西监管局和上海证券交易所都在关联方应收账款问题上对安泰集团进行处罚处罚，并督促其纠正，但并没有从根本上解决问题，成效并不十分明显。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rPr>
              <w:t>引发</w:t>
            </w:r>
            <w:r>
              <w:t>的企业经营及内控思考</w:t>
            </w:r>
          </w:p>
        </w:tc>
        <w:tc>
          <w:tcPr>
            <w:tcW w:w="6334" w:type="dxa"/>
          </w:tcPr>
          <w:p>
            <w:pPr>
              <w:jc w:val="left"/>
              <w:rPr>
                <w:rFonts w:hint="default" w:eastAsiaTheme="minorEastAsia"/>
                <w:lang w:val="en-US" w:eastAsia="zh-CN"/>
              </w:rPr>
            </w:pPr>
            <w:r>
              <w:rPr>
                <w:rFonts w:hint="eastAsia"/>
                <w:lang w:val="en-US" w:eastAsia="zh-CN"/>
              </w:rPr>
              <w:t>安泰集团组织结构图：</w:t>
            </w:r>
          </w:p>
          <w:p>
            <w:pPr>
              <w:jc w:val="left"/>
            </w:pPr>
            <w:r>
              <w:pict>
                <v:shape id="_x0000_i1036" o:spt="75" type="#_x0000_t75" style="height:290.2pt;width:305.75pt;" filled="f" o:preferrelative="t" stroked="f" coordsize="21600,21600">
                  <v:path/>
                  <v:fill on="f" focussize="0,0"/>
                  <v:stroke on="f"/>
                  <v:imagedata r:id="rId12" cropbottom="22135f" o:title=""/>
                  <o:lock v:ext="edit" aspectratio="t"/>
                  <w10:wrap type="none"/>
                  <w10:anchorlock/>
                </v:shape>
              </w:pict>
            </w:r>
          </w:p>
          <w:p>
            <w:pPr>
              <w:ind w:firstLine="420" w:firstLineChars="200"/>
              <w:jc w:val="left"/>
              <w:rPr>
                <w:rFonts w:hint="default"/>
                <w:lang w:val="en-US" w:eastAsia="zh-CN"/>
              </w:rPr>
            </w:pPr>
            <w:r>
              <w:rPr>
                <w:rFonts w:hint="eastAsia"/>
                <w:lang w:val="en-US" w:eastAsia="zh-CN"/>
              </w:rPr>
              <w:t>1.</w:t>
            </w:r>
            <w:r>
              <w:rPr>
                <w:rFonts w:hint="default"/>
                <w:lang w:val="en-US" w:eastAsia="zh-CN"/>
              </w:rPr>
              <w:t>从内部控制环境角度分析</w:t>
            </w:r>
          </w:p>
          <w:p>
            <w:pPr>
              <w:ind w:firstLine="420" w:firstLineChars="200"/>
              <w:jc w:val="left"/>
              <w:rPr>
                <w:rFonts w:hint="default"/>
                <w:lang w:val="en-US" w:eastAsia="zh-CN"/>
              </w:rPr>
            </w:pPr>
            <w:r>
              <w:rPr>
                <w:rFonts w:hint="default"/>
                <w:lang w:val="en-US" w:eastAsia="zh-CN"/>
              </w:rPr>
              <w:t>企业组织结构图可以看出，安泰集团的组织结构健全，其于 2012年发布的内控指引表明公司成立了以董事长李安民为第一责任人的内控规范工作小组，具体负责人是总经理。 安泰集团发布的内控指引表明董事长对集团内部的内部控制规范做总体把握，对内控工作全面负责。确定由董事长发展战略和风控领域，为组织架构和企业的控制目标提出总体要求。总经理协助董事长进行安排部署内控建设的具体相关工作；决定公司关于重大决策、对外投资、对外担保等方面的事项；并且对于公司的内控设计及运行情况进行全面的评价。按照安泰集团在 2012 年发布的内控工作方案的说辞，安泰集团已建立了完善的内部控制环境制度体系。 但需要注意的是，2014 年，李安民作为集团的董事长，更是集团的第一大股东，持集团 31.57%的股份，同时在 2014 年出现的大股东关联方应收账款过多的内控重大缺陷中，李安民拥有此项重大缺陷涉及的关联方山西新泰钢铁有限公司 90%的股权。内控负责人同时身为第一大股东，且其持有关联方企业的大量股权，并不能起到内部控制规范对于关联方交易的实质性控制，在企业控制决策过程中很有可能出现舞弊。</w:t>
            </w:r>
          </w:p>
          <w:p>
            <w:pPr>
              <w:ind w:firstLine="420" w:firstLineChars="200"/>
              <w:jc w:val="left"/>
              <w:rPr>
                <w:rFonts w:hint="default"/>
                <w:lang w:val="en-US" w:eastAsia="zh-CN"/>
              </w:rPr>
            </w:pPr>
            <w:r>
              <w:rPr>
                <w:rFonts w:hint="default"/>
                <w:lang w:val="en-US" w:eastAsia="zh-CN"/>
              </w:rPr>
              <w:t>总体来说在 2014 年安泰集团的内控架构虽然建立，但实际掌握内控规范的第一责任人同时还拥有其他关联公司的股权，在对企业内部控制的执行上，不能防止关联方交易舞弊的产生，不能确保企业内部控制的有效运行。在 2014 年进行超额的关联方交易，导致此后一直在为关联方应收账款过多收拾残局。 2015 年 6 月，安泰集团的董事长李猛宣布辞职。同年 6 月 30 日，安泰集团宣布原安泰集团财务总监杨锦龙担任新任董事长，全体董事进行更换。安泰集团在董事进行全体更换后发布的2016年内部控制审计报告又再次因为关联方应收账款过多而被出具了否定意见。 由此可见，安泰集团的内部控制环境因为管理层的多次变动产生了较大变化，管理层的变动不利于内控制度的实施和推行，导致了内控在 2014 和 2016年被出具了内控的非标意见。</w:t>
            </w:r>
          </w:p>
          <w:p>
            <w:pPr>
              <w:ind w:firstLine="420" w:firstLineChars="200"/>
              <w:jc w:val="left"/>
              <w:rPr>
                <w:rFonts w:hint="default"/>
                <w:lang w:val="en-US" w:eastAsia="zh-CN"/>
              </w:rPr>
            </w:pPr>
          </w:p>
          <w:p>
            <w:pPr>
              <w:numPr>
                <w:ilvl w:val="0"/>
                <w:numId w:val="0"/>
              </w:numPr>
              <w:ind w:leftChars="0" w:firstLine="420" w:firstLineChars="200"/>
              <w:jc w:val="left"/>
              <w:rPr>
                <w:rFonts w:hint="eastAsia"/>
                <w:lang w:val="en-US" w:eastAsia="zh-CN"/>
              </w:rPr>
            </w:pPr>
            <w:r>
              <w:rPr>
                <w:rFonts w:hint="eastAsia"/>
                <w:lang w:val="en-US" w:eastAsia="zh-CN"/>
              </w:rPr>
              <w:t>2.风险评估方面：</w:t>
            </w:r>
          </w:p>
          <w:p>
            <w:pPr>
              <w:numPr>
                <w:ilvl w:val="0"/>
                <w:numId w:val="0"/>
              </w:numPr>
              <w:ind w:leftChars="0" w:firstLine="420" w:firstLineChars="200"/>
              <w:jc w:val="left"/>
              <w:rPr>
                <w:rFonts w:hint="default"/>
                <w:lang w:val="en-US" w:eastAsia="zh-CN"/>
              </w:rPr>
            </w:pPr>
            <w:r>
              <w:rPr>
                <w:rFonts w:hint="default"/>
                <w:lang w:val="en-US" w:eastAsia="zh-CN"/>
              </w:rPr>
              <w:t>风险评估是指企业针对具体的业务流程、组织架构等进行评估，找出风险点，然后针对这些风险点设计相应的控制活动，然而安泰集团并没有对于关联方交易的业务流程进行有效风险的评估，对于内控负责人同时身为关联方控股股东的风险也未能及时评估。 这导致了在关联方交易中，出现了新泰钢铁尚未付清货款依旧继续与其进行交易进而产生大量关联方应收账款情况的产生。内控制度设立时间过晚，在2014 年才推行内部控制制度，且没有具体针对关联方应收账款设计的专属控制活动。 安泰集团下游的型钢业务主要是以与关联方新泰钢铁进行往来交易，关联方交易很大程度会影响到企业的正常生产经营，然而安泰集团并没有对这一风险点设计相应的控制活动，2014 发布的关联方占用资金的管理办法也并没有具</w:t>
            </w:r>
          </w:p>
          <w:p>
            <w:pPr>
              <w:numPr>
                <w:ilvl w:val="0"/>
                <w:numId w:val="0"/>
              </w:numPr>
              <w:ind w:leftChars="0"/>
              <w:jc w:val="left"/>
              <w:rPr>
                <w:rFonts w:hint="default"/>
                <w:lang w:val="en-US" w:eastAsia="zh-CN"/>
              </w:rPr>
            </w:pPr>
            <w:r>
              <w:rPr>
                <w:rFonts w:hint="default"/>
                <w:lang w:val="en-US" w:eastAsia="zh-CN"/>
              </w:rPr>
              <w:t>体解决关联方占用资金的预防和解决措施，风险评估能力明显不足。</w:t>
            </w:r>
          </w:p>
          <w:p>
            <w:pPr>
              <w:numPr>
                <w:ilvl w:val="0"/>
                <w:numId w:val="0"/>
              </w:numPr>
              <w:ind w:leftChars="0"/>
              <w:jc w:val="left"/>
              <w:rPr>
                <w:rFonts w:hint="eastAsia"/>
                <w:lang w:val="en-US" w:eastAsia="zh-CN"/>
              </w:rPr>
            </w:pPr>
            <w:r>
              <w:rPr>
                <w:rFonts w:hint="eastAsia"/>
                <w:lang w:val="en-US" w:eastAsia="zh-CN"/>
              </w:rPr>
              <w:t xml:space="preserve">    </w:t>
            </w:r>
          </w:p>
          <w:p>
            <w:pPr>
              <w:numPr>
                <w:ilvl w:val="0"/>
                <w:numId w:val="0"/>
              </w:numPr>
              <w:ind w:leftChars="0" w:firstLine="420" w:firstLineChars="200"/>
              <w:jc w:val="left"/>
              <w:rPr>
                <w:rFonts w:hint="default"/>
                <w:lang w:val="en-US" w:eastAsia="zh-CN"/>
              </w:rPr>
            </w:pPr>
            <w:r>
              <w:rPr>
                <w:rFonts w:hint="eastAsia"/>
                <w:lang w:val="en-US" w:eastAsia="zh-CN"/>
              </w:rPr>
              <w:t>3.</w:t>
            </w:r>
            <w:r>
              <w:rPr>
                <w:rFonts w:hint="default"/>
                <w:lang w:val="en-US" w:eastAsia="zh-CN"/>
              </w:rPr>
              <w:t xml:space="preserve">从信息与沟通角度分析 </w:t>
            </w:r>
          </w:p>
          <w:p>
            <w:pPr>
              <w:numPr>
                <w:ilvl w:val="0"/>
                <w:numId w:val="0"/>
              </w:numPr>
              <w:ind w:leftChars="0" w:firstLine="420" w:firstLineChars="200"/>
              <w:jc w:val="left"/>
              <w:rPr>
                <w:rFonts w:hint="default"/>
                <w:lang w:val="en-US" w:eastAsia="zh-CN"/>
              </w:rPr>
            </w:pPr>
            <w:r>
              <w:rPr>
                <w:rFonts w:hint="default"/>
                <w:lang w:val="en-US" w:eastAsia="zh-CN"/>
              </w:rPr>
              <w:t xml:space="preserve">从信息与沟通的角度分析，上市公司应当及时地对企业的内控信息进行传递以保证信息在公司内外部间有效地进行传递沟通。然而，安泰集团并没有做到对外部及时传递披露内控信息的工作。原本定于在 2012 年末披露的内控审计报告与内控自我评价报告并没有如约进行披露，而是到 2014 年才进行披露，同年其内控审计报告便被出具了否定意见。 并且该企业对于 2014 年逾期的关联方应收账款未及时进行信息披露，不仅延误了报告使用者信息的接收，也在 2015 年 7 月企业自身受到了上交所的处罚。 上市公司的内控信息不能完整披露，导致公众不能准确掌握上市公司的内部控制制度，由此也使得上市公司自身缺乏完善内控制度的动机，企业内部容易产生蒙混过关的心理，也造成了更多例如安泰集团这种关联方应收账款过多的内控缺陷。 </w:t>
            </w:r>
          </w:p>
          <w:p>
            <w:pPr>
              <w:numPr>
                <w:ilvl w:val="0"/>
                <w:numId w:val="0"/>
              </w:numPr>
              <w:ind w:leftChars="0"/>
              <w:jc w:val="left"/>
              <w:rPr>
                <w:rFonts w:hint="default"/>
                <w:lang w:val="en-US" w:eastAsia="zh-CN"/>
              </w:rPr>
            </w:pPr>
          </w:p>
          <w:p>
            <w:pPr>
              <w:numPr>
                <w:ilvl w:val="0"/>
                <w:numId w:val="0"/>
              </w:numPr>
              <w:ind w:leftChars="0" w:firstLine="420" w:firstLineChars="200"/>
              <w:jc w:val="left"/>
              <w:rPr>
                <w:rFonts w:hint="eastAsia"/>
                <w:lang w:val="en-US" w:eastAsia="zh-CN"/>
              </w:rPr>
            </w:pPr>
            <w:r>
              <w:rPr>
                <w:rFonts w:hint="eastAsia"/>
                <w:lang w:val="en-US" w:eastAsia="zh-CN"/>
              </w:rPr>
              <w:t>4.</w:t>
            </w:r>
            <w:r>
              <w:rPr>
                <w:rFonts w:hint="default"/>
                <w:lang w:val="en-US" w:eastAsia="zh-CN"/>
              </w:rPr>
              <w:t>从内部监督角度分析</w:t>
            </w:r>
          </w:p>
          <w:p>
            <w:pPr>
              <w:numPr>
                <w:ilvl w:val="0"/>
                <w:numId w:val="0"/>
              </w:numPr>
              <w:ind w:leftChars="0"/>
              <w:jc w:val="left"/>
              <w:rPr>
                <w:rFonts w:hint="default"/>
                <w:lang w:val="en-US" w:eastAsia="zh-CN"/>
              </w:rPr>
            </w:pPr>
            <w:r>
              <w:rPr>
                <w:rFonts w:hint="default"/>
                <w:lang w:val="en-US" w:eastAsia="zh-CN"/>
              </w:rPr>
              <w:t>泰集团并没有做到企业内部对于内部控制情况进行有效监督，导致其出现大量的关联方交易，关联方应收账款逾期难以还款的问题产生。本应在 2012年披露的内部控制相关信息由于缺少监督实行，导致 2014 年才进行披露，企业对内没有全面落实企业设立监督机构职能，导致内控缺陷问题的出现。 在2014年，作为内控第一负责人的董事长李安民与关联方有着密切的联系，同时，安泰集团于 2016 年 6 月 30 日正式成立审核委员会前未有效实施审核委员会制度。导致安泰集团在 2014-2015 年间缺少审计委员会对于内部控制关联方交易的监管，企业决策在 2014 年便在关联方先前货款尚未结清的情况下继续进行关联方交易，企业缺乏应有的内控监督程序，从而导致了大额的关联方应收账款的产生。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rPr>
              <w:t>关联</w:t>
            </w:r>
            <w:r>
              <w:t>的审计术语与审计方法</w:t>
            </w:r>
          </w:p>
        </w:tc>
        <w:tc>
          <w:tcPr>
            <w:tcW w:w="6334" w:type="dxa"/>
          </w:tcPr>
          <w:p>
            <w:pPr>
              <w:jc w:val="left"/>
              <w:rPr>
                <w:rFonts w:hint="default" w:eastAsia="宋体"/>
                <w:lang w:val="en-US" w:eastAsia="zh-CN"/>
              </w:rPr>
            </w:pPr>
            <w:r>
              <w:rPr>
                <w:rFonts w:ascii="Arial" w:hAnsi="Arial" w:eastAsia="宋体" w:cs="Arial"/>
                <w:i w:val="0"/>
                <w:caps w:val="0"/>
                <w:color w:val="333333"/>
                <w:spacing w:val="7"/>
                <w:sz w:val="19"/>
                <w:szCs w:val="19"/>
                <w:shd w:val="clear" w:fill="FFFFFF"/>
              </w:rPr>
              <w:t>内部控制审计</w:t>
            </w:r>
            <w:r>
              <w:rPr>
                <w:rFonts w:hint="eastAsia" w:ascii="Arial" w:hAnsi="Arial" w:eastAsia="宋体" w:cs="Arial"/>
                <w:i w:val="0"/>
                <w:caps w:val="0"/>
                <w:color w:val="333333"/>
                <w:spacing w:val="7"/>
                <w:sz w:val="19"/>
                <w:szCs w:val="19"/>
                <w:shd w:val="clear" w:fill="FFFFFF"/>
                <w:lang w:eastAsia="zh-CN"/>
              </w:rPr>
              <w:t>，</w:t>
            </w:r>
            <w:r>
              <w:rPr>
                <w:rFonts w:hint="eastAsia" w:ascii="Arial" w:hAnsi="Arial" w:eastAsia="宋体" w:cs="Arial"/>
                <w:i w:val="0"/>
                <w:caps w:val="0"/>
                <w:color w:val="333333"/>
                <w:spacing w:val="7"/>
                <w:sz w:val="19"/>
                <w:szCs w:val="19"/>
                <w:shd w:val="clear" w:fill="FFFFFF"/>
                <w:lang w:val="en-US" w:eastAsia="zh-CN"/>
              </w:rPr>
              <w:t>否定意见</w:t>
            </w:r>
          </w:p>
        </w:tc>
      </w:tr>
    </w:tbl>
    <w:p>
      <w:pPr>
        <w:rPr>
          <w:rFonts w:hint="eastAsia"/>
        </w:rPr>
      </w:pPr>
    </w:p>
    <w:p>
      <w:pPr>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center"/>
        <w:textAlignment w:val="center"/>
        <w:rPr>
          <w:rFonts w:hint="eastAsia"/>
        </w:rPr>
      </w:pPr>
      <w:bookmarkStart w:id="18" w:name="_Toc18488"/>
      <w:r>
        <w:rPr>
          <w:rFonts w:hint="eastAsia"/>
          <w:lang w:val="en-US" w:eastAsia="zh-CN"/>
        </w:rPr>
        <w:t>15 BI系统在赛迪股份项目管理中的应用审计</w:t>
      </w:r>
      <w:bookmarkEnd w:id="18"/>
    </w:p>
    <w:tbl>
      <w:tblPr>
        <w:tblStyle w:val="8"/>
        <w:tblW w:w="8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6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案例数据</w:t>
            </w:r>
            <w:r>
              <w:t>编号</w:t>
            </w:r>
          </w:p>
        </w:tc>
        <w:tc>
          <w:tcPr>
            <w:tcW w:w="6334" w:type="dxa"/>
          </w:tcPr>
          <w:p>
            <w:pPr>
              <w:jc w:val="center"/>
              <w:rPr>
                <w:rFonts w:hint="default" w:eastAsiaTheme="minorEastAsia"/>
                <w:lang w:val="en-US" w:eastAsia="zh-CN"/>
              </w:rPr>
            </w:pPr>
            <w:r>
              <w:rPr>
                <w:rFonts w:hint="eastAsia"/>
                <w:lang w:val="en-US" w:eastAsia="zh-CN"/>
              </w:rPr>
              <w:t>J1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w:t>
            </w:r>
            <w:r>
              <w:t>行业类别</w:t>
            </w:r>
          </w:p>
        </w:tc>
        <w:tc>
          <w:tcPr>
            <w:tcW w:w="6334" w:type="dxa"/>
          </w:tcPr>
          <w:p>
            <w:pPr>
              <w:keepNext w:val="0"/>
              <w:keepLines w:val="0"/>
              <w:widowControl/>
              <w:suppressLineNumbers w:val="0"/>
              <w:jc w:val="center"/>
              <w:rPr>
                <w:rFonts w:hint="eastAsia"/>
              </w:rPr>
            </w:pPr>
            <w:r>
              <w:rPr>
                <w:rFonts w:hint="eastAsia"/>
                <w:lang w:val="en-US" w:eastAsia="zh-CN"/>
              </w:rPr>
              <w:t>J 金融业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案例发生时间</w:t>
            </w:r>
          </w:p>
        </w:tc>
        <w:tc>
          <w:tcPr>
            <w:tcW w:w="6334" w:type="dxa"/>
          </w:tcPr>
          <w:p>
            <w:pPr>
              <w:jc w:val="center"/>
              <w:rPr>
                <w:rFonts w:hint="default" w:eastAsiaTheme="minorEastAsia"/>
                <w:lang w:val="en-US" w:eastAsia="zh-CN"/>
              </w:rPr>
            </w:pPr>
            <w:r>
              <w:rPr>
                <w:rFonts w:hint="eastAsia"/>
                <w:lang w:val="en-US" w:eastAsia="zh-CN"/>
              </w:rPr>
              <w:t>2012-2014年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案例企业名称</w:t>
            </w:r>
          </w:p>
        </w:tc>
        <w:tc>
          <w:tcPr>
            <w:tcW w:w="6334" w:type="dxa"/>
          </w:tcPr>
          <w:p>
            <w:pPr>
              <w:jc w:val="center"/>
              <w:rPr>
                <w:rFonts w:hint="eastAsia"/>
              </w:rPr>
            </w:pPr>
            <w:r>
              <w:rPr>
                <w:rFonts w:hint="eastAsia"/>
                <w:lang w:val="en-US" w:eastAsia="zh-CN"/>
              </w:rPr>
              <w:t>中冶赛迪集团有限公司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案例企业经营范围</w:t>
            </w:r>
          </w:p>
        </w:tc>
        <w:tc>
          <w:tcPr>
            <w:tcW w:w="6334" w:type="dxa"/>
          </w:tcPr>
          <w:p>
            <w:pPr>
              <w:ind w:firstLine="210" w:firstLineChars="100"/>
              <w:jc w:val="left"/>
              <w:rPr>
                <w:rFonts w:hint="eastAsia"/>
              </w:rPr>
            </w:pPr>
            <w:r>
              <w:rPr>
                <w:rFonts w:hint="default"/>
                <w:lang w:val="en-US" w:eastAsia="zh-CN"/>
              </w:rPr>
              <w:t>从事投资业务（不得从事金融及财政信用业务）及相关资产经营、资产管理，投资咨询服务，从事建设项目工程咨询、工程管理服务和规划管理，高科技产品开发、研制及相关技术咨询服务，金属制品、冶金成套设备及零配件、通用机械设备、工业电热成套设备、电气及自动化成套设备的设计、制造、销售，计算机自动化系统集成，计算机软硬件产品的研究、开发、生产、销售，销售化工产品（不含危险化学品）、金属材料、仪器仪表，货物及技术进出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企业单位案情描述</w:t>
            </w:r>
          </w:p>
        </w:tc>
        <w:tc>
          <w:tcPr>
            <w:tcW w:w="6334" w:type="dxa"/>
          </w:tcPr>
          <w:p>
            <w:pPr>
              <w:ind w:firstLine="210" w:firstLineChars="100"/>
              <w:jc w:val="left"/>
              <w:rPr>
                <w:rFonts w:hint="default"/>
                <w:lang w:val="en-US" w:eastAsia="zh-CN"/>
              </w:rPr>
            </w:pPr>
            <w:r>
              <w:rPr>
                <w:rFonts w:hint="default"/>
                <w:lang w:val="en-US" w:eastAsia="zh-CN"/>
              </w:rPr>
              <w:t>中冶赛迪核心信息系统(以下简称CCIS系统)是赛迪集团信息化建设的主要平台,是以Oracle ERP系统为核心组件搭建的信息化系统。该系统以项目为导向和核心,覆盖了企业价值链,为项目管理提供全生命周期的信息化支撑。该系统于2008年12月上线投用至今,除涉及海外、物业管理以及房地产等业务的4家子公司尚未上线外,其余17家子公司均已成功上线投用。此外,为了持续优化完善该系统,赛迪集团于2010年投资设立了中冶赛迪重庆信息技术有限公司(以下简称赛迪信息公司),对系统进行功能运维和优化提升。</w:t>
            </w:r>
          </w:p>
          <w:p>
            <w:pPr>
              <w:ind w:firstLine="210" w:firstLineChars="100"/>
              <w:jc w:val="left"/>
              <w:rPr>
                <w:rFonts w:hint="eastAsia" w:ascii="Arial" w:hAnsi="Arial" w:eastAsia="宋体" w:cs="Arial"/>
                <w:i w:val="0"/>
                <w:caps w:val="0"/>
                <w:color w:val="333333"/>
                <w:spacing w:val="7"/>
                <w:sz w:val="19"/>
                <w:szCs w:val="19"/>
                <w:shd w:val="clear" w:fill="FFFFFF"/>
              </w:rPr>
            </w:pPr>
            <w:r>
              <w:rPr>
                <w:rFonts w:hint="default"/>
                <w:lang w:val="en-US" w:eastAsia="zh-CN"/>
              </w:rPr>
              <w:t>CCIS系统对赛迪集团规范日常运营管理、提升管理效率,维护信息的正常流转,增强市场竞争力起到了积极作用。由于经营管理活动对该系统依赖性极高,系统可靠性、稳定性、安全性、完整性及准确性显得尤为重要。赛迪集团审计部作为内部监督部门,着眼于信息化环境下公司面临的新的风险点,于2012 年开始组织具有IT背景的审计人员研究探索信息系统审计,对CCIS系统内部控制及流程进行审查和评价,提出相关管理建议,促进公司提升信息化水平。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关联审计机构</w:t>
            </w:r>
            <w:r>
              <w:t>名称</w:t>
            </w:r>
          </w:p>
        </w:tc>
        <w:tc>
          <w:tcPr>
            <w:tcW w:w="6334" w:type="dxa"/>
          </w:tcPr>
          <w:p>
            <w:pPr>
              <w:jc w:val="center"/>
              <w:rPr>
                <w:rFonts w:hint="default"/>
                <w:lang w:val="en-US"/>
              </w:rPr>
            </w:pPr>
            <w:r>
              <w:rPr>
                <w:rFonts w:hint="eastAsia"/>
                <w:lang w:val="en-US" w:eastAsia="zh-CN"/>
              </w:rPr>
              <w:t>中冶赛迪集团有限公司审计部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right="0"/>
              <w:rPr>
                <w:rFonts w:hint="default"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审计方法及发现的问题</w:t>
            </w:r>
          </w:p>
          <w:p/>
        </w:tc>
        <w:tc>
          <w:tcPr>
            <w:tcW w:w="6334" w:type="dxa"/>
          </w:tcPr>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 .访谈与问卷调查结果相结合,确定审计重点。在审前调查中,通过对系统关键使用者(如项目管理部部长、费用控制与合同管理部部长等)进行访谈了解到,BI系统项目管理模块使用率较低,其原因可能在于:一是部分数据不准确,与ERP系统中项目管理、财务等模块数据不一致,这可能是影响其使用率的主要原因。二是应得收入、承诺全成本等部分指标可理解性差。三是针对用户的有效培训不足,致使部分客户不了解该系统的基本功能或对此知之甚少,进而影响了系统的使用率。审计小组据此设计调查问卷,有针对性地对赛迪股份公司部分使用者(主要是项目经理及中层管理人员以上人员)进行问卷调查,佐证了上述问题,明确了数据的准确性是影响BI系统使用率的主要原因,并将该问题纳入审计重点。</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2.从具体项目着手,全面梳理BI系统数据抽取工作流数据处理逻辑,核查BI系统数据准确性。通过阅读功能说明书以及向开发人员进行访谈等方法全面了解BI系统中数据抽取及处理逻辑后,审计小组抽取了实际运行的两个典型的工程项目逐项核查项目管理及业务数据,查找差异,并在开发人员支持下,分析差异产生根源,为解决相关问题提供具有可操作性的解决方案。通过核查发现,影响数据准确性的主要原因在于以下几个方面:(1)BI系统内部控制流程存在缺陷,数据抽取工作流设计存在瑕疵。如某项目甲供钢材BI系统较采购管理部提供的实际使用数据多出3105.40 吨、1395.88万元。据查,该项目第二批钢筋实际出库4000 吨,但采购人员录入系统时误录入7105.40吨,按照《甲供钢材采购CCIS用户系统操作手册》,后录入-3105.40吨到“杂项事务处理中的账户接收”进行调整,但BI系统数据抽取工作流则未抽取到该调整项。(2)CCIS系统中采购管理模块功能不完善。如某项目直接开支中,因采购人员误录入金额为6.38万元的采购订单后,撤销该订单时,做了“取消”处理,但后台数据并未相应将订单状态更改为“取消”,致使BI系统直接支出较ERP系统多了6.38 万元。经了解,CCIS系统上线时已明确,经批准的采购订单不能做“取消”处理,但CCIS系统采购管理模块未屏蔽该操作。(3)用户操作不熟练或失误导致数据归集错误。如某项目直接支出中预算内设计分包支出,支出类型应为“直接支出”,而业务人员误将其支出类型选择为“制图费”。</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3.采集数据,跨系统数据比对分析,查询系统非法用户。为了核查BI系统登录权限配置是否符合公司相关管理要求,审计小组采集了BI系统登录用户数据及CCIS系统人力资源系统中所有在职员工数据,通过跨系统数据比对分析,剔除系统管理账户,查找非法账户反馈给人力资源部进行核实确认。经对比发现,信息沟通不畅,员工离职信息传递存在缺陷。BI系统拥有登录权限账户623个(已剔除了管理员账户),其中4个账户为已离职员工,未及时清理。主要原因在于员工离职信息传输存在缺陷,未能适时将相关信息有效传递到信息部门。</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4.检查灾难恢复计划的有效性。对于灾难恢复计划的有效性检查,审计小组从两个方面着手:一是检查服务器等硬件设备的物理环境及物理访问控制情况,主要查看机房的消防安全、门禁管理以及巡检记录等。二是检查备份磁带归档管理及灾备系统有效性测试审批及开展是否符合公司相关制度规定。经查,灾难恢复计划执行有效。</w:t>
            </w:r>
          </w:p>
          <w:p>
            <w:pPr>
              <w:jc w:val="left"/>
              <w:rPr>
                <w:rFonts w:hint="eastAsia" w:eastAsiaTheme="minorEastAsia"/>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lang w:val="en-US" w:eastAsia="zh-CN"/>
              </w:rPr>
              <w:t>启示与</w:t>
            </w:r>
            <w:r>
              <w:t>思考</w:t>
            </w:r>
          </w:p>
        </w:tc>
        <w:tc>
          <w:tcPr>
            <w:tcW w:w="6334" w:type="dxa"/>
          </w:tcPr>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首先,较之经济责任审计等其他内部审计工作,信息系统审计的审计对象责任人并非唯一,有系统设计、实施部门,也有使用部门,同时还有负责内部控制制度设计和运行的相关部门,审计对象群体庞大导致配合难度较大。因此,公司领导的大力支持与推动是顺利开展信息系统审计的有力保障。</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第二,信息系统审计主要关注信息技术内部控制与流程的合规性与可靠性,所发现的问题通过审计意见或建议予以改善,能够纠正所有的类似错漏,有效促进系统的可靠性和数据准确性的提升,审计成效和价值实现往往更加快捷、更易接受。</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第三,抓住信息系统内部控制与流程的“牛鼻子”,内部审计大有可为。事实证明,通过梳理及测试信息系统内部控制与流程,再辅以有针对性的审计程序和方法,如穿行测试、问卷调查、分析性复核等,内部信息系统审计在促进信息系统的完善和改进方面完全可以大有作为。</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eastAsiaTheme="minorEastAsia"/>
                <w:lang w:val="en-US" w:eastAsia="zh-CN"/>
              </w:rPr>
            </w:pPr>
            <w:r>
              <w:rPr>
                <w:rFonts w:hint="default" w:asciiTheme="minorHAnsi" w:hAnsiTheme="minorHAnsi" w:eastAsiaTheme="minorEastAsia" w:cstheme="minorBidi"/>
                <w:kern w:val="2"/>
                <w:sz w:val="21"/>
                <w:szCs w:val="24"/>
                <w:lang w:val="en-US" w:eastAsia="zh-CN" w:bidi="ar-SA"/>
              </w:rPr>
              <w:t>第四,信息系统审计工作作为内部审计新开展的一项审计业务,对于企业尤其是非金融类企业的内部审计而言,尚处于不断摸索和学习的过程中,提升审计人员的专业胜任能力,逐步规范完善审计流程及审计工作底稿,对于充分发挥内部审计价值创造作用尤为重要。客观上,目前非金融类企业信息系统审计发挥的作用较为有限,提升空间仍然较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rPr>
              <w:t>关联</w:t>
            </w:r>
            <w:r>
              <w:t>的审计术语与审计方法</w:t>
            </w:r>
          </w:p>
        </w:tc>
        <w:tc>
          <w:tcPr>
            <w:tcW w:w="6334" w:type="dxa"/>
          </w:tcPr>
          <w:p>
            <w:pPr>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内部审计，信息系统</w:t>
            </w:r>
          </w:p>
          <w:p>
            <w:pPr>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审计思路：</w:t>
            </w:r>
          </w:p>
          <w:p>
            <w:pPr>
              <w:numPr>
                <w:ilvl w:val="0"/>
                <w:numId w:val="2"/>
              </w:numPr>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收集相关资料,熟悉BI系统基本架构、主要功能、业务流程以及其与CCIS系统中其他模块或子系统间的逻辑关系等。</w:t>
            </w:r>
          </w:p>
          <w:p>
            <w:pPr>
              <w:numPr>
                <w:ilvl w:val="0"/>
                <w:numId w:val="2"/>
              </w:numPr>
              <w:ind w:left="0" w:leftChars="0" w:firstLine="0" w:firstLine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风险评估,确定审计范围和重点。</w:t>
            </w:r>
          </w:p>
          <w:p>
            <w:pPr>
              <w:numPr>
                <w:ilvl w:val="0"/>
                <w:numId w:val="0"/>
              </w:numPr>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3.梳理审计重点,从一般控制与应用控制两个层面深入开展审计工作,确定重点审计内容。</w:t>
            </w:r>
          </w:p>
          <w:p>
            <w:pPr>
              <w:jc w:val="left"/>
              <w:rPr>
                <w:rFonts w:hint="default"/>
                <w:lang w:val="en-US" w:eastAsia="zh-CN"/>
              </w:rPr>
            </w:pPr>
          </w:p>
        </w:tc>
      </w:tr>
    </w:tbl>
    <w:p>
      <w:pPr>
        <w:rPr>
          <w:rFonts w:hint="eastAsia"/>
        </w:rPr>
      </w:pPr>
    </w:p>
    <w:p>
      <w:pPr>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textAlignment w:val="center"/>
        <w:rPr>
          <w:rFonts w:hint="eastAsia"/>
        </w:rPr>
      </w:pPr>
      <w:bookmarkStart w:id="19" w:name="_Toc11086"/>
      <w:r>
        <w:rPr>
          <w:rFonts w:hint="eastAsia"/>
          <w:lang w:val="en-US" w:eastAsia="zh-CN"/>
        </w:rPr>
        <w:t>16 振隆特产IPO审计失败</w:t>
      </w:r>
      <w:bookmarkEnd w:id="19"/>
    </w:p>
    <w:tbl>
      <w:tblPr>
        <w:tblStyle w:val="8"/>
        <w:tblW w:w="8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6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案例数据</w:t>
            </w:r>
            <w:r>
              <w:t>编号</w:t>
            </w:r>
          </w:p>
        </w:tc>
        <w:tc>
          <w:tcPr>
            <w:tcW w:w="6334" w:type="dxa"/>
          </w:tcPr>
          <w:p>
            <w:pPr>
              <w:jc w:val="center"/>
              <w:rPr>
                <w:rFonts w:hint="default" w:eastAsiaTheme="minorEastAsia"/>
                <w:lang w:val="en-US" w:eastAsia="zh-CN"/>
              </w:rPr>
            </w:pPr>
            <w:r>
              <w:rPr>
                <w:rFonts w:hint="eastAsia"/>
                <w:lang w:val="en-US" w:eastAsia="zh-CN"/>
              </w:rPr>
              <w:t>C15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w:t>
            </w:r>
            <w:r>
              <w:t>行业类别</w:t>
            </w:r>
          </w:p>
        </w:tc>
        <w:tc>
          <w:tcPr>
            <w:tcW w:w="6334" w:type="dxa"/>
          </w:tcPr>
          <w:p>
            <w:pPr>
              <w:jc w:val="center"/>
              <w:rPr>
                <w:rFonts w:hint="default" w:eastAsiaTheme="minorEastAsia"/>
                <w:lang w:val="en-US" w:eastAsia="zh-CN"/>
              </w:rPr>
            </w:pPr>
            <w:r>
              <w:rPr>
                <w:rFonts w:hint="eastAsia"/>
                <w:lang w:val="en-US" w:eastAsia="zh-CN"/>
              </w:rPr>
              <w:t>C制造业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案例发生时间</w:t>
            </w:r>
          </w:p>
        </w:tc>
        <w:tc>
          <w:tcPr>
            <w:tcW w:w="6334" w:type="dxa"/>
          </w:tcPr>
          <w:p>
            <w:pPr>
              <w:jc w:val="center"/>
              <w:rPr>
                <w:rFonts w:hint="default" w:eastAsiaTheme="minorEastAsia"/>
                <w:lang w:val="en-US" w:eastAsia="zh-CN"/>
              </w:rPr>
            </w:pPr>
            <w:r>
              <w:rPr>
                <w:rFonts w:hint="eastAsia"/>
              </w:rPr>
              <w:t>2012-2014年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案例企业名称</w:t>
            </w:r>
          </w:p>
        </w:tc>
        <w:tc>
          <w:tcPr>
            <w:tcW w:w="6334" w:type="dxa"/>
          </w:tcPr>
          <w:p>
            <w:pPr>
              <w:jc w:val="center"/>
              <w:rPr>
                <w:rFonts w:hint="eastAsia"/>
              </w:rPr>
            </w:pPr>
            <w:r>
              <w:rPr>
                <w:rFonts w:hint="default" w:asciiTheme="minorHAnsi" w:hAnsiTheme="minorHAnsi" w:eastAsiaTheme="minorEastAsia" w:cstheme="minorBidi"/>
                <w:kern w:val="2"/>
                <w:sz w:val="21"/>
                <w:szCs w:val="24"/>
                <w:lang w:val="en-US" w:eastAsia="zh-CN" w:bidi="ar-SA"/>
              </w:rPr>
              <w:t>辽宁振隆特产股份有限公司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案例企业经营范围</w:t>
            </w:r>
          </w:p>
        </w:tc>
        <w:tc>
          <w:tcPr>
            <w:tcW w:w="6334" w:type="dxa"/>
          </w:tcPr>
          <w:p>
            <w:pPr>
              <w:ind w:firstLine="420" w:firstLineChars="200"/>
              <w:jc w:val="left"/>
              <w:rPr>
                <w:rFonts w:hint="eastAsia"/>
              </w:rPr>
            </w:pPr>
            <w:r>
              <w:rPr>
                <w:rFonts w:hint="eastAsia"/>
              </w:rPr>
              <w:t>收购、加工、销售农副产品、土特产品、清真食品，收购加工销售食用植物油、干果、籽仁、烘焙食品、挂面、杂粮、南瓜粉（干）、豆类粉、面粉、果蔬酱、饼干、芝麻、虫草、葡萄干、籽仁酥、葡萄酒、果酒、馅料加工及销售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企业单位案情描述</w:t>
            </w:r>
          </w:p>
        </w:tc>
        <w:tc>
          <w:tcPr>
            <w:tcW w:w="6334" w:type="dxa"/>
          </w:tcPr>
          <w:p>
            <w:pPr>
              <w:ind w:firstLine="420" w:firstLineChars="200"/>
              <w:jc w:val="left"/>
              <w:rPr>
                <w:rFonts w:hint="default"/>
              </w:rPr>
            </w:pPr>
            <w:r>
              <w:rPr>
                <w:rFonts w:hint="eastAsia"/>
              </w:rPr>
              <w:t>振隆特产利用海外销售广泛的特点，采用虚增海外顾客、虚增销售合同单价，模糊合同内容等手段，在2012年到2014年间累计虚构收入达到8268.52万元。振隆特产篡改了《原材料采购价格表》和原材料入库单上记载的单价数据，使账面数据远远低于真实数据，通过人为降低原材料成本及人为少结转成本的方式，实现了财务报表中利润的虚增</w:t>
            </w:r>
            <w:r>
              <w:rPr>
                <w:rFonts w:hint="default"/>
              </w:rPr>
              <w:t>。振隆特产对霉变产品的价值未如实记录，通过少计或不计的方式粉饰账面数据、虚增存货数量，达到虚增利润的目的</w:t>
            </w:r>
            <w:r>
              <w:rPr>
                <w:rFonts w:hint="eastAsia"/>
              </w:rPr>
              <w:t>[</w:t>
            </w:r>
            <w:r>
              <w:rPr>
                <w:rFonts w:hint="eastAsia"/>
              </w:rPr>
              <w:fldChar w:fldCharType="begin"/>
            </w:r>
            <w:r>
              <w:rPr>
                <w:rFonts w:hint="eastAsia"/>
              </w:rPr>
              <w:instrText xml:space="preserve"> HYPERLINK "https://kns.cnki.net/KXReader/javascript:void(0);" </w:instrText>
            </w:r>
            <w:r>
              <w:rPr>
                <w:rFonts w:hint="eastAsia"/>
              </w:rPr>
              <w:fldChar w:fldCharType="separate"/>
            </w:r>
            <w:r>
              <w:rPr>
                <w:rFonts w:hint="eastAsia"/>
              </w:rPr>
              <w:t>5</w:t>
            </w:r>
            <w:r>
              <w:rPr>
                <w:rFonts w:hint="eastAsia"/>
              </w:rPr>
              <w:fldChar w:fldCharType="end"/>
            </w:r>
            <w:r>
              <w:rPr>
                <w:rFonts w:hint="eastAsia"/>
              </w:rPr>
              <w:t>]</w:t>
            </w:r>
            <w:r>
              <w:rPr>
                <w:rFonts w:hint="default"/>
              </w:rPr>
              <w:t>。此外，振隆特产还通过虚构产成品指标、夸大生产工艺等方式达到其虚减成本的目的。</w:t>
            </w:r>
          </w:p>
          <w:p>
            <w:pPr>
              <w:ind w:firstLine="420" w:firstLineChars="200"/>
              <w:jc w:val="left"/>
              <w:rPr>
                <w:rFonts w:hint="eastAsia"/>
              </w:rPr>
            </w:pPr>
            <w:r>
              <w:rPr>
                <w:rFonts w:hint="eastAsia"/>
              </w:rPr>
              <w:t>瑞华所对振隆特产2012-2014年的财务报表进行审计并出具了无保留审计意见，表明其审计人员在审计过程中出现了很多审计过失，最终导致审计失败。首先，瑞华会计师事务所未对振隆特产保持应有的职业怀疑态度，主要体现在：境外合同格式异常未保持怀疑、数据变动异常未保持怀疑。其次，未能对风险进行充分的评估。例如对振隆特产及其所在行业的概况了解模糊，对振隆特产的原材料成本风险评估不到位等。再次，未能有效地实施监管程序。主要体现在：存货监盘时，对振隆特产提供的信息过于依赖。存货抽盘时，抽查的样本数量较少，不能恰当反映出振隆特产存货的真实情况。最后，未对函证保持很好的控制，导致获取的审计证据不过充分、适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关联审计机构</w:t>
            </w:r>
            <w:r>
              <w:t>名称</w:t>
            </w:r>
          </w:p>
        </w:tc>
        <w:tc>
          <w:tcPr>
            <w:tcW w:w="6334" w:type="dxa"/>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left="240" w:right="0" w:firstLine="420"/>
              <w:rPr>
                <w:rFonts w:hint="eastAsia"/>
              </w:rPr>
            </w:pPr>
            <w:r>
              <w:rPr>
                <w:rFonts w:hint="eastAsia" w:asciiTheme="minorHAnsi" w:hAnsiTheme="minorHAnsi" w:eastAsiaTheme="minorEastAsia" w:cstheme="minorBidi"/>
                <w:b w:val="0"/>
                <w:kern w:val="2"/>
                <w:sz w:val="21"/>
                <w:szCs w:val="24"/>
                <w:lang w:val="en-US" w:eastAsia="zh-CN" w:bidi="ar-SA"/>
              </w:rPr>
              <w:t>瑞华会计师事务所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default" w:eastAsiaTheme="minorEastAsia"/>
                <w:lang w:val="en-US" w:eastAsia="zh-CN"/>
              </w:rPr>
            </w:pPr>
            <w:r>
              <w:rPr>
                <w:rFonts w:hint="eastAsia"/>
                <w:lang w:val="en-US" w:eastAsia="zh-CN"/>
              </w:rPr>
              <w:t>审计失败的原因分析</w:t>
            </w:r>
          </w:p>
        </w:tc>
        <w:tc>
          <w:tcPr>
            <w:tcW w:w="6334" w:type="dxa"/>
          </w:tcPr>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line="360" w:lineRule="atLeast"/>
              <w:ind w:right="0" w:rightChars="0"/>
              <w:outlineLvl w:val="3"/>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1.瑞华会计师事务所审计质量控制不到位</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line="360" w:lineRule="atLeast"/>
              <w:ind w:right="0" w:rightChars="0" w:firstLine="420" w:firstLineChars="200"/>
              <w:outlineLvl w:val="3"/>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瑞华会计师事务对振隆特产2012年到2014年的财务报表进行审计，这期间，振隆特产出现严重的财务舞弊行为，但瑞华会计师事务所出具的审计报告却没有反映这一真实情况，审计报告显示的结果均为无保留意见，侧面反映出瑞华会计师事务所的审计质量控制存在重大缺陷。</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主要体现在：第一，在开展审计工作前，事务所对于承接项目所在行业的了解不完备，准备工作不到位。瑞华会计师事务所在对振隆特产的上市动机，高风险领域以及行业特点没有进行深入的了解的情况下，贸然进行审计，所出具的审计报告的质量较低。第二，对该项目审计人员的筛选存在较大问题，该项目对审计人员的能力以及专业知识都有着较大的考验，但瑞华所在选派人员时，没有做到充分的考量。第三，对审计质量控制制度的执行不严谨，复核人应参与到审计的全过程，但事实上，在该项目中设立的复核人员并没有全程参与，而是仅仅在审计底稿出具前夕进行了简单的复核。</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line="360" w:lineRule="atLeast"/>
              <w:ind w:leftChars="0" w:right="0" w:rightChars="0"/>
              <w:outlineLvl w:val="3"/>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2.注册会计师独立性缺失</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line="360" w:lineRule="atLeast"/>
              <w:ind w:leftChars="0" w:right="0" w:rightChars="0" w:firstLine="420" w:firstLineChars="200"/>
              <w:outlineLvl w:val="3"/>
              <w:rPr>
                <w:rFonts w:hint="eastAsia"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在IPO审计中，我国往往表现出企业高层与注册会计师是相互合作的关系，而并非利益相悖的关系。因此，双方存在相关联的利益关系是我国注册会计师难以保持独立性的原因之一。瑞华会计师事务所为与振隆特产保持长期的合作关系，并在振隆特产存在虚增利润、减少结转成本、虚增存货、夸大工艺的情况下，瑞华会计师事务所依然出具无保留意见的审计报告。甚至在函证环节，显现出对振隆特产的依赖，以上种种表现，很大程度上说明了瑞华所注册会计师的独立性有所缺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right="0"/>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3.注册会计师专业胜任能力较弱</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对振隆特产进行IPO审计时，注册会计师的专业胜任能力不足以完成该项复杂的审计任务。这主要体现在以下两方面：第一，对出口贸易相关专业知识的储备及了解得不充分；第二，对农产品籽仁类存货审计的方法不熟悉。前者主要表现出对境外合同的基本要素不了解，对合同中缺少的要素并未发现，例如：对包装的标准、货物的定量、付款的条件、相关需要提交的文件等内容都未能有效了解并掌握。后者主要表现为：振隆特产的存货具有一定的特殊性，主要由坚果、果干、松仁等原材料和产成品构成，此类存货具有季节性、易受到气候、温度等条件的制约且对于保存的要求较高，若保存不当发生霉变损坏的概率将会上升，但显然审计人员对此类存货的特点不够了解，仅按照普通的存货监盘程序进行审计，此种做法显然不当。此外，在监盘过程中，监盘人员的检查并不够深入细致，也造成振隆特产的存货监盘质量存在瑕疵。</w:t>
            </w:r>
          </w:p>
          <w:p>
            <w:pPr>
              <w:jc w:val="left"/>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rPr>
              <w:t>关联</w:t>
            </w:r>
            <w:r>
              <w:t>的审计术语与审计方法</w:t>
            </w:r>
          </w:p>
        </w:tc>
        <w:tc>
          <w:tcPr>
            <w:tcW w:w="6334" w:type="dxa"/>
          </w:tcPr>
          <w:p>
            <w:pPr>
              <w:jc w:val="left"/>
              <w:rPr>
                <w:rFonts w:hint="default"/>
                <w:lang w:val="en-US" w:eastAsia="zh-CN"/>
              </w:rPr>
            </w:pPr>
            <w:r>
              <w:rPr>
                <w:rFonts w:hint="eastAsia"/>
                <w:lang w:val="en-US" w:eastAsia="zh-CN"/>
              </w:rPr>
              <w:t>审计失败，IPO，审计独立性</w:t>
            </w:r>
          </w:p>
        </w:tc>
      </w:tr>
    </w:tbl>
    <w:p>
      <w:pPr>
        <w:rPr>
          <w:rFonts w:hint="eastAsia"/>
        </w:rPr>
      </w:pPr>
    </w:p>
    <w:p>
      <w:pPr>
        <w:rPr>
          <w:rFonts w:hint="eastAsia"/>
        </w:rPr>
      </w:pPr>
    </w:p>
    <w:p>
      <w:pPr>
        <w:pStyle w:val="2"/>
        <w:rPr>
          <w:rFonts w:hint="eastAsia"/>
        </w:rPr>
      </w:pPr>
      <w:bookmarkStart w:id="20" w:name="_Toc16128"/>
      <w:r>
        <w:rPr>
          <w:rFonts w:hint="eastAsia"/>
          <w:lang w:val="en-US" w:eastAsia="zh-CN"/>
        </w:rPr>
        <w:t>17 新绿股份财务舞弊</w:t>
      </w:r>
      <w:r>
        <w:rPr>
          <w:rFonts w:hint="eastAsia"/>
        </w:rPr>
        <w:t>事件</w:t>
      </w:r>
      <w:bookmarkEnd w:id="20"/>
    </w:p>
    <w:tbl>
      <w:tblPr>
        <w:tblStyle w:val="8"/>
        <w:tblW w:w="8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6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案例数据</w:t>
            </w:r>
            <w:r>
              <w:t>编号</w:t>
            </w:r>
          </w:p>
        </w:tc>
        <w:tc>
          <w:tcPr>
            <w:tcW w:w="6334" w:type="dxa"/>
          </w:tcPr>
          <w:p>
            <w:pPr>
              <w:jc w:val="center"/>
              <w:rPr>
                <w:rFonts w:hint="default" w:eastAsiaTheme="minorEastAsia"/>
                <w:lang w:val="en-US" w:eastAsia="zh-CN"/>
              </w:rPr>
            </w:pPr>
            <w:r>
              <w:rPr>
                <w:rFonts w:hint="eastAsia"/>
                <w:lang w:val="en-US" w:eastAsia="zh-CN"/>
              </w:rPr>
              <w:t>C16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5" w:type="dxa"/>
          </w:tcPr>
          <w:p>
            <w:r>
              <w:rPr>
                <w:rFonts w:hint="eastAsia"/>
              </w:rPr>
              <w:t>案例</w:t>
            </w:r>
            <w:r>
              <w:t>行业类别</w:t>
            </w:r>
          </w:p>
        </w:tc>
        <w:tc>
          <w:tcPr>
            <w:tcW w:w="6334" w:type="dxa"/>
          </w:tcPr>
          <w:p>
            <w:pPr>
              <w:jc w:val="center"/>
              <w:rPr>
                <w:rFonts w:hint="eastAsia"/>
              </w:rPr>
            </w:pPr>
            <w:r>
              <w:rPr>
                <w:rFonts w:hint="eastAsia"/>
                <w:lang w:val="en-US" w:eastAsia="zh-CN"/>
              </w:rPr>
              <w:t>C制造业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案例发生时间</w:t>
            </w:r>
          </w:p>
        </w:tc>
        <w:tc>
          <w:tcPr>
            <w:tcW w:w="6334" w:type="dxa"/>
          </w:tcPr>
          <w:p>
            <w:pPr>
              <w:jc w:val="center"/>
              <w:rPr>
                <w:rFonts w:hint="default" w:eastAsiaTheme="minorEastAsia"/>
                <w:lang w:val="en-US" w:eastAsia="zh-CN"/>
              </w:rPr>
            </w:pPr>
            <w:r>
              <w:rPr>
                <w:rFonts w:hint="eastAsia" w:asciiTheme="minorHAnsi" w:hAnsiTheme="minorHAnsi" w:eastAsiaTheme="minorEastAsia" w:cstheme="minorBidi"/>
                <w:b w:val="0"/>
                <w:kern w:val="2"/>
                <w:sz w:val="21"/>
                <w:szCs w:val="24"/>
                <w:lang w:val="en-US" w:eastAsia="zh-CN" w:bidi="ar-SA"/>
              </w:rPr>
              <w:t>2015年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案例企业名称</w:t>
            </w:r>
          </w:p>
        </w:tc>
        <w:tc>
          <w:tcPr>
            <w:tcW w:w="6334" w:type="dxa"/>
          </w:tcPr>
          <w:p>
            <w:pPr>
              <w:jc w:val="center"/>
              <w:rPr>
                <w:rFonts w:hint="eastAsia"/>
              </w:rPr>
            </w:pPr>
            <w:r>
              <w:rPr>
                <w:rFonts w:hint="eastAsia" w:asciiTheme="minorHAnsi" w:hAnsiTheme="minorHAnsi" w:eastAsiaTheme="minorEastAsia" w:cstheme="minorBidi"/>
                <w:b w:val="0"/>
                <w:kern w:val="2"/>
                <w:sz w:val="21"/>
                <w:szCs w:val="24"/>
                <w:lang w:val="en-US" w:eastAsia="zh-CN" w:bidi="ar-SA"/>
              </w:rPr>
              <w:t>山东新绿食品股份有限公司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default"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案例企业经营范围</w:t>
            </w:r>
          </w:p>
        </w:tc>
        <w:tc>
          <w:tcPr>
            <w:tcW w:w="6334" w:type="dxa"/>
          </w:tcPr>
          <w:p>
            <w:pPr>
              <w:jc w:val="left"/>
              <w:rPr>
                <w:rFonts w:hint="eastAsia"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fldChar w:fldCharType="begin"/>
            </w:r>
            <w:r>
              <w:rPr>
                <w:rFonts w:hint="default" w:asciiTheme="minorHAnsi" w:hAnsiTheme="minorHAnsi" w:eastAsiaTheme="minorEastAsia" w:cstheme="minorBidi"/>
                <w:b w:val="0"/>
                <w:kern w:val="2"/>
                <w:sz w:val="21"/>
                <w:szCs w:val="24"/>
                <w:lang w:val="en-US" w:eastAsia="zh-CN" w:bidi="ar-SA"/>
              </w:rPr>
              <w:instrText xml:space="preserve"> HYPERLINK "https://b2b.11467.com/search/-725b7f8a808952a05de5.htm" \o "牛羊肉加工公司" </w:instrText>
            </w:r>
            <w:r>
              <w:rPr>
                <w:rFonts w:hint="default" w:asciiTheme="minorHAnsi" w:hAnsiTheme="minorHAnsi" w:eastAsiaTheme="minorEastAsia" w:cstheme="minorBidi"/>
                <w:b w:val="0"/>
                <w:kern w:val="2"/>
                <w:sz w:val="21"/>
                <w:szCs w:val="24"/>
                <w:lang w:val="en-US" w:eastAsia="zh-CN" w:bidi="ar-SA"/>
              </w:rPr>
              <w:fldChar w:fldCharType="separate"/>
            </w:r>
            <w:r>
              <w:rPr>
                <w:rFonts w:hint="eastAsia" w:asciiTheme="minorHAnsi" w:hAnsiTheme="minorHAnsi" w:eastAsiaTheme="minorEastAsia" w:cstheme="minorBidi"/>
                <w:b w:val="0"/>
                <w:kern w:val="2"/>
                <w:sz w:val="21"/>
                <w:szCs w:val="24"/>
                <w:lang w:val="en-US" w:eastAsia="zh-CN" w:bidi="ar-SA"/>
              </w:rPr>
              <w:t>牛羊肉加工</w:t>
            </w:r>
            <w:r>
              <w:rPr>
                <w:rFonts w:hint="eastAsia" w:asciiTheme="minorHAnsi" w:hAnsiTheme="minorHAnsi" w:eastAsiaTheme="minorEastAsia" w:cstheme="minorBidi"/>
                <w:b w:val="0"/>
                <w:kern w:val="2"/>
                <w:sz w:val="21"/>
                <w:szCs w:val="24"/>
                <w:lang w:val="en-US" w:eastAsia="zh-CN" w:bidi="ar-SA"/>
              </w:rPr>
              <w:fldChar w:fldCharType="end"/>
            </w:r>
            <w:r>
              <w:rPr>
                <w:rFonts w:hint="eastAsia" w:asciiTheme="minorHAnsi" w:hAnsiTheme="minorHAnsi" w:eastAsiaTheme="minorEastAsia" w:cstheme="minorBidi"/>
                <w:b w:val="0"/>
                <w:kern w:val="2"/>
                <w:sz w:val="21"/>
                <w:szCs w:val="24"/>
                <w:lang w:val="en-US" w:eastAsia="zh-CN" w:bidi="ar-SA"/>
              </w:rPr>
              <w:t> , 销售 , 畜禽水产罐头（酱卤肉制品）生产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985" w:type="dxa"/>
          </w:tcPr>
          <w:p>
            <w:r>
              <w:rPr>
                <w:rFonts w:hint="eastAsia"/>
              </w:rPr>
              <w:t>企业单位案情描述</w:t>
            </w:r>
          </w:p>
        </w:tc>
        <w:tc>
          <w:tcPr>
            <w:tcW w:w="6334" w:type="dxa"/>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right="0"/>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（一）新绿股份简介</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新绿股份成立于2005年6月24日，位于山东省泗水县经济开发区，实际控制人为陈思，是一家以养殖、加工、销售为一体的大型牛肉食品加工企业。公司拥有现代化的屠宰、排酸、分割流水生产线，星村、黄沟、洙边等都是高标准的示范型养殖基地，其前身是泗水新绿食品有限公司。新绿股份在2015年12月份在新三板挂牌，但挂牌后一直麻烦缠身，如被发现股票公开转让申请书造假、未按时披露年度报告等，最终于2019年5月17日终止挂牌，终结了上市之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right="0"/>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（二）中兴财光华简介</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中兴财光华成立于1983年，是一家规模较大、发展较快的专业会计服务机构。根据中注协发表的《上市公司2019年年报审计情况快报》数据来看，中兴财光华2019年审计上市公司合计48家，位列全国会计师事务所第18位。结合事务所官网发布的数据统计可知，从2016年到2020年3月，事务所及其从业人员受到证监会行政处罚共计约35次，主要是因为审计程序执行不到位、未尽到勤勉义务导致了审计失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right="0"/>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（三）中兴财光华对新绿股份审计失败案情回顾</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中兴财光华是新绿股份2015年年报的审计机构，出具了标准无保留意见的审计报告。然而，新绿股份在挂牌上市的次年便被证监会立案调查。调查结果表明，公司存在财务造假，中兴财光华审计失败</w:t>
            </w:r>
            <w:r>
              <w:rPr>
                <w:rFonts w:hint="eastAsia" w:cstheme="minorBidi"/>
                <w:b w:val="0"/>
                <w:kern w:val="2"/>
                <w:sz w:val="21"/>
                <w:szCs w:val="24"/>
                <w:lang w:val="en-US" w:eastAsia="zh-CN" w:bidi="ar-SA"/>
              </w:rPr>
              <w:t>。</w:t>
            </w:r>
          </w:p>
          <w:p>
            <w:pPr>
              <w:jc w:val="left"/>
              <w:rPr>
                <w:rFonts w:hint="eastAsia" w:asciiTheme="minorHAnsi" w:hAnsiTheme="minorHAnsi" w:eastAsiaTheme="minorEastAsia" w:cstheme="minorBidi"/>
                <w:b w:val="0"/>
                <w:kern w:val="2"/>
                <w:sz w:val="21"/>
                <w:szCs w:val="24"/>
                <w:lang w:val="en-US" w:eastAsia="zh-CN" w:bidi="ar-S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right="0"/>
              <w:rPr>
                <w:rFonts w:hint="default"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新绿股份财务舞弊手段：</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right="0"/>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1. 虚增主营业务收入</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新绿股份在挂牌前签署了业绩对赌协议，为了完成目标，在明知经济利益不可能流入公司的情况下，将《泗水上市工作流程交接报告》作为造假工作指南，有计划、有组织地实施收入造假。公司使用特定的银行存款账户，伪造与收入相关的银行存款，虚构资金流入。2015年年报披露，新绿股份主营业务收入为76559.78万元，但调查后发现公司使用莒南县工商银行支行账户伪造银行收款1054笔，金额高达54664.38万元，剔除应收款账期和增值税影响后虚增收入36907.29万元，虚增部分占比达到48.21%，对2015年利润总额的影响为5497.46万元，占当期利润总额的86.67%。</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right="0"/>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2. 隐瞒关联方交易</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新绿股份2015年年度报告披露，莒南鸿润、北京绿润、山东绿润三家关联方合计占用新绿股份资金10521万元，归还1600万元。但调查后发现，公司在2015年使用工行莒南支行账户、工行泗水支行账户及农行账户与莒南鸿润、山东绿润、北京绿润、绿色乐园四家公司及实际控制人陈某累计发生关联方资金往来40615.37万元，较披露金额高出28494.37万元。</w:t>
            </w:r>
          </w:p>
          <w:p>
            <w:pPr>
              <w:jc w:val="left"/>
              <w:rPr>
                <w:rFonts w:hint="eastAsia" w:asciiTheme="minorHAnsi" w:hAnsiTheme="minorHAnsi" w:eastAsiaTheme="minorEastAsia" w:cstheme="minorBidi"/>
                <w:b w:val="0"/>
                <w:kern w:val="2"/>
                <w:sz w:val="21"/>
                <w:szCs w:val="24"/>
                <w:lang w:val="en-US" w:eastAsia="zh-CN" w:bidi="ar-SA"/>
              </w:rPr>
            </w:pPr>
          </w:p>
          <w:p>
            <w:pPr>
              <w:jc w:val="left"/>
              <w:rPr>
                <w:rFonts w:hint="eastAsia" w:asciiTheme="minorHAnsi" w:hAnsiTheme="minorHAnsi" w:eastAsiaTheme="minorEastAsia" w:cstheme="minorBidi"/>
                <w:b w:val="0"/>
                <w:kern w:val="2"/>
                <w:sz w:val="21"/>
                <w:szCs w:val="24"/>
                <w:lang w:val="en-US" w:eastAsia="zh-CN" w:bidi="ar-SA"/>
              </w:rPr>
            </w:pPr>
          </w:p>
          <w:p>
            <w:pPr>
              <w:jc w:val="left"/>
              <w:rPr>
                <w:rFonts w:hint="eastAsia"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新绿股份财务舞弊流程</w:t>
            </w:r>
            <w:r>
              <w:rPr>
                <w:rFonts w:hint="eastAsia" w:asciiTheme="minorHAnsi" w:hAnsiTheme="minorHAnsi" w:eastAsiaTheme="minorEastAsia" w:cstheme="minorBidi"/>
                <w:b w:val="0"/>
                <w:kern w:val="2"/>
                <w:sz w:val="21"/>
                <w:szCs w:val="24"/>
                <w:lang w:val="en-US" w:eastAsia="zh-CN" w:bidi="ar-SA"/>
              </w:rPr>
              <w:t>：</w:t>
            </w:r>
          </w:p>
          <w:p>
            <w:pPr>
              <w:jc w:val="left"/>
              <w:rPr>
                <w:rFonts w:hint="eastAsia" w:asciiTheme="minorHAnsi" w:hAnsiTheme="minorHAnsi" w:eastAsiaTheme="minorEastAsia" w:cstheme="minorBidi"/>
                <w:b w:val="0"/>
                <w:kern w:val="2"/>
                <w:sz w:val="21"/>
                <w:szCs w:val="24"/>
                <w:lang w:val="en-US" w:eastAsia="zh-CN" w:bidi="ar-SA"/>
              </w:rPr>
            </w:pPr>
            <w:r>
              <w:pict>
                <v:shape id="_x0000_i1031" o:spt="75" type="#_x0000_t75" style="height:126.05pt;width:305.45pt;" filled="f" o:preferrelative="t" stroked="f" coordsize="21600,21600">
                  <v:path/>
                  <v:fill on="f" focussize="0,0"/>
                  <v:stroke on="f"/>
                  <v:imagedata r:id="rId13" o:title=""/>
                  <o:lock v:ext="edit" aspectratio="t"/>
                  <w10:wrap type="none"/>
                  <w10:anchorlock/>
                </v:shape>
              </w:pict>
            </w:r>
          </w:p>
          <w:p>
            <w:pPr>
              <w:jc w:val="left"/>
              <w:rPr>
                <w:rFonts w:hint="eastAsia" w:asciiTheme="minorHAnsi" w:hAnsiTheme="minorHAnsi" w:eastAsiaTheme="minorEastAsia" w:cstheme="minorBidi"/>
                <w:b w:val="0"/>
                <w:kern w:val="2"/>
                <w:sz w:val="21"/>
                <w:szCs w:val="24"/>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关联审计机构</w:t>
            </w:r>
            <w:r>
              <w:t>名称</w:t>
            </w:r>
          </w:p>
        </w:tc>
        <w:tc>
          <w:tcPr>
            <w:tcW w:w="6334" w:type="dxa"/>
          </w:tcPr>
          <w:p>
            <w:pPr>
              <w:jc w:val="center"/>
              <w:rPr>
                <w:rFonts w:hint="eastAsia" w:eastAsia="宋体"/>
                <w:lang w:val="en-US" w:eastAsia="zh-CN"/>
              </w:rPr>
            </w:pPr>
            <w:r>
              <w:rPr>
                <w:rFonts w:hint="default" w:asciiTheme="minorHAnsi" w:hAnsiTheme="minorHAnsi" w:eastAsiaTheme="minorEastAsia" w:cstheme="minorBidi"/>
                <w:b w:val="0"/>
                <w:kern w:val="2"/>
                <w:sz w:val="21"/>
                <w:szCs w:val="24"/>
                <w:lang w:val="en-US" w:eastAsia="zh-CN" w:bidi="ar-SA"/>
              </w:rPr>
              <w:t>中兴财光华</w:t>
            </w:r>
            <w:r>
              <w:rPr>
                <w:rFonts w:hint="eastAsia" w:asciiTheme="minorHAnsi" w:hAnsiTheme="minorHAnsi" w:eastAsiaTheme="minorEastAsia" w:cstheme="minorBidi"/>
                <w:b w:val="0"/>
                <w:kern w:val="2"/>
                <w:sz w:val="21"/>
                <w:szCs w:val="24"/>
                <w:lang w:val="en-US" w:eastAsia="zh-CN" w:bidi="ar-S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default" w:eastAsiaTheme="minorEastAsia"/>
                <w:lang w:val="en-US" w:eastAsia="zh-CN"/>
              </w:rPr>
            </w:pPr>
            <w:r>
              <w:rPr>
                <w:rFonts w:hint="eastAsia"/>
                <w:lang w:val="en-US" w:eastAsia="zh-CN"/>
              </w:rPr>
              <w:t>审计过程中存在的问题分析</w:t>
            </w:r>
          </w:p>
        </w:tc>
        <w:tc>
          <w:tcPr>
            <w:tcW w:w="6334" w:type="dxa"/>
          </w:tcPr>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（一）对银行存款科目审计程序执行不到位</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回溯中兴财光华对新绿股份的审计过程可以发现，在对银行存款实施函证的时候并没有包括所有银行账户，只对44个账户中的34个进行了函证，未函证的恰恰包括伪造银行存款的莒南县工行账户。事实上，审计师应该函证所有银行账户，即使管理层提出不函证，审计师也应该实施替代程序，而对于前任注册会计师审计过的账户不代表能免除现任会计师的审计义务。为了降低审计风险，审计师对已注销的账户也应保持一定的关注度。</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（二）对应收和预付款项审计程序执行不到位</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在对应收账款实施审计程序时，事务所只抽查了4家客户的销售回款情况，但从年报披露的5家主要客户公司年度销售占比只占14.15%来看，新绿股份的客户是比较多的，只抽查4家客户说明审计样本量较少。此外，作为收款凭证的银行回单是由公司自行打印，甚至出现了银行电子回单号码相同但凭证内容不同的情况，而审计人员没有对这一情况保持职业怀疑，说明审计人员过于相信获取的审计证据，错误地估计了公司的重大错报风险。</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对于虚增收入来说，除了银行存款的流入，还需要流出，否则期末银行存款的余额巨大，而预付账款不需要发票支撑，是一个容易虚增的科目。事务所对预付账款实施审计程序时，一方面审计人员缺乏对函证过程的控制。审计准则规定函证的发出和收回应该由审计人员全程把控，不经由被审计单位，中兴财光华函证的20家客户中回函15家，但其中5家是由新绿股份找被询证单位盖章扫描发回的复印件，合计金额占2015年期末预付账款余额的26.86%；另一方面，审计人员在实施进一步的细节测试时，仅抽查了部分划款凭证，且凭证都是新绿股份自己打印的网银电子回单，审计底稿中也没有核对银行对账单或网银记录，说明审计人员在执行审计程序时缺乏谨慎性，在获取审计证据的充分性和适当性方面存在缺陷。</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（三）对存货审计程序执行不到位</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存货作为企业一项重要的流动资产，审计师应予重点关注，但中兴财光华在审计存货时，并没有对存货相关的内控进行测试，说明企业的内控无效或者审计师采用了失职性方案。在进一步的审计过程中，审计人员对存货也没有全面盘点，而只抽盘了8个存货品种和2个牧场，仅为全部存货品种的1.6%，剩下3个牧场未盘点。审计人员解释：由于产成品大部分存放在冷冻仓库，盘点条件恶劣，而且他们对存货变动的情况执行了审计程序。从最终结果来看，收入增加必将增加存货，如果对存货进行全面盘点，将有助于发现新绿股份虚增收入的舞弊行为。</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（四）未执行前后任注册会计师的沟通程序</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新绿股份申请新三板挂牌上市时聘用的会计师事务所是北京兴华，2015年年报审计一开始聘用的事务所也是北京兴华，在年报迟迟无法披露后却更换了事务所。基于这种情况，中兴财光华在接受审计委托前应该与前任注册会计师沟通，了解新绿股份更换事务所的原因、双方在审计事项上的分歧等，但在审计底稿中，审计人员只提到与北京兴华进行了电话沟通，对沟通的具体内容没有说明，这违反了审计准则，也导致中兴财光华错误地评估了重大错报风险。</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default" w:eastAsiaTheme="minorEastAsia"/>
                <w:lang w:val="en-US" w:eastAsia="zh-CN"/>
              </w:rPr>
            </w:pPr>
            <w:r>
              <w:rPr>
                <w:rFonts w:hint="eastAsia"/>
                <w:lang w:val="en-US" w:eastAsia="zh-CN"/>
              </w:rPr>
              <w:t>审计失败原因分析</w:t>
            </w:r>
          </w:p>
        </w:tc>
        <w:tc>
          <w:tcPr>
            <w:tcW w:w="6334" w:type="dxa"/>
          </w:tcPr>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（一）新绿股份方面的原因</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1. 新绿股份存在舞弊动机</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在挂牌上市前，新绿股份与5位股东签署的投资协议中含有业绩对赌条款，而且公司在公开转让说明书中隐瞒了对赌协议的存在，说明管理层为了取得对赌的胜利有极大可能会业绩造假，事实也证明了新绿股份的确有一套完整的业绩造假流程。此外，非上市企业不需要定期披露年报等财务信息，为了减少纳税额，更有条件和可能在账目上造假。调查发现，新绿股份存在三套账，即实际账、税务账、对外账。因此，考虑到民营企业相较于上市企业本身就存在假账较多的固有风险，而且新绿股份还签订了对赌协议，审计方应对新绿股份可能存在舞弊保持合理怀疑。</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2. 新绿股份的内控失效，管理层凌驾于内控之上</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新绿股份存在三套账目，有成体系的造假流程，可以说管理层知晓、放纵甚至主导了业绩造假，这足以证明公司的内控完全没有发挥作用。公司也多次以资本市场经验不足、公司内部管理尚存在不规范之处的理由发布财务自查及整改的公告，但从调查结果来看，所谓的自查可能并没有实际执行，大额的关联方往来资金依旧没有披露。虽然新三板挂牌企业没有披露内部控制审计报告的强制要求，但内控测试作为审计的重要程序之一，审计人员是应该执行的。</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（二）中兴财光华方面的原因</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1. 承接审计业务前没有审慎评估</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由于年报审计工作复杂且工作量极大，一般来说，事务所从11月开始就着手开展审计工作。原本为新绿股份2015年年报审计提供服务的机构是北京兴华，但是到了2016年4月份，新绿股份连续两次延期披露报告，后来将事务所更换为中兴财光华，然后在两个月内发布了年报。中兴财光华在签订业务约定书之前，应该了解年报延期披露以及更换事务所的原因，对新绿股份的经营情况、内控风险等基本情况进行初步的调查。另外，新绿股份的审计费用是25万元，这对于中兴财光华数亿元的收入总额来说几乎不值一提，可能也间接导致了事务所草率的评估工作。</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2. 错误地评估了新绿股份的重大错报风险</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实施风险评估程序识别和评估被审计单位的重大错报风险是审计的必要环节。证监会的调查结果显示，新绿股份伪造大额银行存款，约50%的收入都是虚假的，再加上销售与存货相关，说明公司的销售收款、存货、货币资金等环节的内部控制没有执行或者无效。如果中兴财光华实施了控制测试，也了解到新绿股份存在对赌的业绩压力，认定公司存在重大错报风险，可能会提高对管理层财务舞弊行为的警惕性，合理设置进一步审计程序的时间和范围。</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3. 审计程序执行不到位，忽略了审计证据的细节</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结合分析可知，审计人员在执行控制测试、函证、监盘等审计程序时，存在违反审计准则的情况，如不实施替代程序、函证或监盘覆盖面过窄等。此外，更换事务所后中兴财光华审计新绿股份的时间短且收费低，也在主客观上导致审计人员没有更恰当地执行相关程序。</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在审计证据方面，中兴财光华没能很好地把握审计证据的充分性、可靠性、准确性。具体分析，一是函证获得的回函必须是原件，而中兴财光华对收到的复印件回函没有加以关注或是重新发函；二是在进行细节测试时，未对双方签订的合同、划款凭证等原件和扫描件核对，导致没发现合同是虚假的；三是对有些记账凭证与原始单据不相符的情况也没有提出问题；四是对一些预付货款也没核对银行对账单或网银记录。总之，虽然系统性的造假可能由于形式账目的完整不容易发现，但是新绿股份的舞弊漏洞百出，如果中兴财光华能更重视审计证据的数量和质量，可能会发现新绿股份存在的种种问题，避免审计失败。</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4. 审计人员专业胜任能力与职业道德素养不足</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在专业胜任能力方面，中兴财光华的审计人员在风险的识别、评估、应对等多个阶段，执行函证、控制测试等审计程序中都存在执行不到位、没有获取足够的审计证据或忽视审计证据的细节等问题，这在一定程度上说明审计人员的专业技能存在不足，可能无法胜任对新绿股份的审计工作。</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在职业道德素养方面，对于风险导向审计，审计人员应该保持充分的职业怀疑，谨慎对待发现的问题，对存在疑问的财务数据和业务环节可以执行多种审计程序求证，做到勤勉尽责。但调查发现，中兴财光华的审计人员对重大错报风险很高的新绿股份并没有保持高度的职业怀疑，甚至在审计存货时，因为大部分肉类产成品贮存在温度低的冷冻仓库而没有执行全面监盘，说明审计人员的职业责任感不强，在职业道德素养方面还有待提高。</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jc w:val="both"/>
              <w:rPr>
                <w:rFonts w:hint="eastAsia" w:asciiTheme="minorHAnsi" w:hAnsiTheme="minorHAnsi" w:eastAsiaTheme="minorEastAsia" w:cstheme="minorBidi"/>
                <w:b w:val="0"/>
                <w:kern w:val="2"/>
                <w:sz w:val="21"/>
                <w:szCs w:val="24"/>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rPr>
              <w:t>引发</w:t>
            </w:r>
            <w:r>
              <w:t>的企业经营及内控思考</w:t>
            </w:r>
          </w:p>
        </w:tc>
        <w:tc>
          <w:tcPr>
            <w:tcW w:w="6334" w:type="dxa"/>
          </w:tcPr>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firstLine="420" w:firstLineChars="20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在新绿股份的案例中，公司实际控制人陈思负责决策并安排了收入造假，公司的销售、采购、财务等业务部门都是参与者，说明新绿股份的内控是完全失控的。企业的内部控制就是为了保证采购、生产、销售、收款等业务活动的有效进行，确保原始单据、记账凭证等的完整性、真实性和准确性，让各个部门能相互监督与制约，降低财务舞弊风险。内控体系完善的企业，其管理层无法“一手遮天”，即使有舞弊动机，也难有实施的条件，大大降低了审计失败的可能性。除此之外，设立内审部门，加强内部审计也有助于防范审计失败。相较于外部审计，内部人员对企业各项业务的循环，各种凭证单据的流转更加熟悉，也更容易发现问题，可以和外部审计人员配合，确保审计工作的顺利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rPr>
              <w:t>关联</w:t>
            </w:r>
            <w:r>
              <w:t>的审计术语与审计方法</w:t>
            </w:r>
          </w:p>
        </w:tc>
        <w:tc>
          <w:tcPr>
            <w:tcW w:w="6334"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center"/>
              <w:textAlignment w:val="center"/>
              <w:rPr>
                <w:rFonts w:hint="eastAsia" w:asciiTheme="minorHAnsi" w:hAnsiTheme="minorHAnsi" w:eastAsiaTheme="minorEastAsia" w:cstheme="minorBidi"/>
                <w:b w:val="0"/>
                <w:kern w:val="2"/>
                <w:sz w:val="21"/>
                <w:szCs w:val="24"/>
                <w:lang w:val="en-US" w:eastAsia="zh-CN" w:bidi="ar-SA"/>
              </w:rPr>
            </w:pPr>
            <w:bookmarkStart w:id="21" w:name="_Toc64"/>
            <w:r>
              <w:rPr>
                <w:rFonts w:hint="eastAsia" w:asciiTheme="minorHAnsi" w:hAnsiTheme="minorHAnsi" w:eastAsiaTheme="minorEastAsia" w:cstheme="minorBidi"/>
                <w:b w:val="0"/>
                <w:kern w:val="2"/>
                <w:sz w:val="21"/>
                <w:szCs w:val="24"/>
                <w:lang w:val="en-US" w:eastAsia="zh-CN" w:bidi="ar-SA"/>
              </w:rPr>
              <w:t>审计失败，内控失效，重大错报风险的评估，货币资金，应收账款</w:t>
            </w:r>
            <w:bookmarkEnd w:id="21"/>
          </w:p>
          <w:p>
            <w:pPr>
              <w:rPr>
                <w:rFonts w:hint="eastAsia"/>
                <w:lang w:val="en-US" w:eastAsia="zh-CN"/>
              </w:rPr>
            </w:pPr>
          </w:p>
          <w:p>
            <w:pPr>
              <w:rPr>
                <w:rFonts w:hint="eastAsia"/>
                <w:lang w:val="en-US" w:eastAsia="zh-CN"/>
              </w:rPr>
            </w:pPr>
            <w:r>
              <w:rPr>
                <w:rFonts w:hint="eastAsia"/>
                <w:lang w:val="en-US" w:eastAsia="zh-CN"/>
              </w:rPr>
              <w:t>货币资金审计应对方法：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right="0"/>
              <w:rPr>
                <w:rFonts w:hint="default"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1.现金</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jc w:val="both"/>
              <w:rPr>
                <w:rFonts w:hint="default"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(1）突击进行现金监盘，如在资产负债表日进行存货监盘的同时进行现金监盘或者预查时进行现金监盘，而不是仅在审计外勤时进行现金盘点。（2）监盘表应由出纳和财务经理双签字确认。（3）监盘存在差异的，盘点现场及时获取原因并判断是否合理，而不拖延至事后了解原因。（4）向出纳了解现金管理制度，若被审计机构现金交易频繁，发生额和余额大的，关注公司是否存在虚构交易，挪用公款等，可对出纳进行访谈，进而向交易对手方进行访谈或询证，认为不合理的，可考虑出具何种意见报告，考虑是否接受业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right="0"/>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2.银行账户</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(1）前往银行亲自获取银行开立账户清单，与公司记录的账户清单进行核对。（2）与上期账户清单核对，发现新注册和新注销账户，并获取变动原因。</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right="0"/>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3.银行对账单</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(1）审计人员前往银行亲自取得银行对账单，并关注银行对账单的印章，在全程有效监督下获取网银流水。（2）抽取从银行亲自取得的对账单与向公司取得的对账单进行核对，关注公司是否存在纂改银行对账单等舞弊行为。（3）银行对账单、网银流水与银行明细账进行两两核对，关注记账是否真实、准确和完整，核对时除了关注金额是否一致，还应关注摘要和交易对手方是否一致，避免漏记、多记、账务处理与资金流水经济性质不符，亦或张冠李戴。（4）若发现第三方回款或付给第三方的，除了获取三方的代收代付协议，判断第三方收付款是否合理，是否属于集团统一收付等。(5)关注公司银行账户与个人之间的交易，判断合理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right="0"/>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4.银行函证</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(1）所有银行账户均需函证，包括较小余额、零余额和新注销账户。（2）询证函的14项内容均需完整函证，包括银行存款是否受限等内容，对附有“仅对存款余额进行核对”字样的回函进行二次函证。（3）亲自前往函证或亲自寄出询证函，亲自从银行取得回函或由银行直接寄回会计师事务所。（4）回函不符的，修改后进行二次函证，回函详细列明不符事项的可不再函证，查找差异原因，引起足够重视。（5）回函相符的，考虑其可靠性，关注银行印章和经办人印章是否合理，骑缝章是否完整，回函内容与发函内容是否一致。（6）与真实的企业信用报告进行比对，确保函证的完整，如未开立账户却存在担保等事项的银行是否漏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right="0"/>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5.其他</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right="0"/>
              <w:jc w:val="both"/>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(1）了解并分析董监高及财务人员的道德品质和诚信度。（2）分析货币资金管理制度是否有效，是否存在漏洞可操纵性强。（3）分析货币资金余额和借款余额是否存在双高现象，考虑货币资金是否受限，或者是否真实存在。（4）分析资产负债表日附近大额收支情况，是否系隐秘关联方的收支，是否合理。（5）结合其他科目审计程序（如固定资产盘点，存货盘点，与客户/供应商发生额余额函证，销售部门和采购部门访谈），关注是否存在不合理、不真实的货币资金收支，避免出现新绿股份式的通过货币资金舞弊对其他舞弊形成闭环。</w:t>
            </w:r>
          </w:p>
          <w:p>
            <w:pPr>
              <w:rPr>
                <w:rFonts w:hint="default"/>
                <w:lang w:val="en-US" w:eastAsia="zh-CN"/>
              </w:rPr>
            </w:pPr>
          </w:p>
        </w:tc>
      </w:tr>
    </w:tbl>
    <w:p>
      <w:pPr>
        <w:rPr>
          <w:rFonts w:hint="eastAsia"/>
        </w:rPr>
      </w:pPr>
    </w:p>
    <w:p>
      <w:pPr>
        <w:rPr>
          <w:rFonts w:hint="eastAsia"/>
        </w:rPr>
      </w:pPr>
    </w:p>
    <w:p>
      <w:pPr>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textAlignment w:val="center"/>
        <w:rPr>
          <w:rFonts w:ascii="微软雅黑" w:hAnsi="微软雅黑" w:eastAsia="微软雅黑" w:cs="微软雅黑"/>
          <w:b w:val="0"/>
          <w:i w:val="0"/>
          <w:caps w:val="0"/>
          <w:color w:val="333333"/>
          <w:spacing w:val="0"/>
          <w:sz w:val="28"/>
          <w:szCs w:val="28"/>
        </w:rPr>
      </w:pPr>
      <w:bookmarkStart w:id="22" w:name="_Toc28138"/>
      <w:r>
        <w:rPr>
          <w:rFonts w:hint="eastAsia"/>
          <w:lang w:val="en-US" w:eastAsia="zh-CN"/>
        </w:rPr>
        <w:t xml:space="preserve">18 </w:t>
      </w:r>
      <w:r>
        <w:rPr>
          <w:rFonts w:hint="eastAsia"/>
        </w:rPr>
        <w:t>科陆电子的审计失败</w:t>
      </w:r>
      <w:bookmarkEnd w:id="22"/>
    </w:p>
    <w:tbl>
      <w:tblPr>
        <w:tblStyle w:val="8"/>
        <w:tblW w:w="8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6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5" w:type="dxa"/>
          </w:tcPr>
          <w:p>
            <w:r>
              <w:rPr>
                <w:rFonts w:hint="eastAsia"/>
              </w:rPr>
              <w:t>案例数据</w:t>
            </w:r>
            <w:r>
              <w:t>编号</w:t>
            </w:r>
          </w:p>
        </w:tc>
        <w:tc>
          <w:tcPr>
            <w:tcW w:w="6334" w:type="dxa"/>
          </w:tcPr>
          <w:p>
            <w:pPr>
              <w:jc w:val="cente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5" w:type="dxa"/>
          </w:tcPr>
          <w:p>
            <w:r>
              <w:rPr>
                <w:rFonts w:hint="eastAsia"/>
              </w:rPr>
              <w:t>案例</w:t>
            </w:r>
            <w:r>
              <w:t>行业类别</w:t>
            </w:r>
          </w:p>
        </w:tc>
        <w:tc>
          <w:tcPr>
            <w:tcW w:w="6334" w:type="dxa"/>
          </w:tcPr>
          <w:p>
            <w:pPr>
              <w:keepNext w:val="0"/>
              <w:keepLines w:val="0"/>
              <w:widowControl/>
              <w:suppressLineNumbers w:val="0"/>
              <w:jc w:val="center"/>
              <w:rPr>
                <w:rFonts w:hint="eastAsia"/>
              </w:rPr>
            </w:pPr>
            <w:r>
              <w:rPr>
                <w:rFonts w:hint="eastAsia" w:asciiTheme="minorHAnsi" w:hAnsiTheme="minorHAnsi" w:eastAsiaTheme="minorEastAsia" w:cstheme="minorBidi"/>
                <w:b w:val="0"/>
                <w:kern w:val="2"/>
                <w:sz w:val="21"/>
                <w:szCs w:val="24"/>
                <w:lang w:val="en-US" w:eastAsia="zh-CN" w:bidi="ar-SA"/>
              </w:rPr>
              <w:t>G信息传输、计算机服务和软件业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案例发生时间</w:t>
            </w:r>
          </w:p>
        </w:tc>
        <w:tc>
          <w:tcPr>
            <w:tcW w:w="6334" w:type="dxa"/>
          </w:tcPr>
          <w:p>
            <w:pPr>
              <w:jc w:val="center"/>
              <w:rPr>
                <w:rFonts w:hint="default" w:eastAsiaTheme="minorEastAsia"/>
                <w:lang w:val="en-US" w:eastAsia="zh-CN"/>
              </w:rPr>
            </w:pPr>
            <w:r>
              <w:rPr>
                <w:rFonts w:hint="eastAsia"/>
                <w:lang w:val="en-US" w:eastAsia="zh-CN"/>
              </w:rPr>
              <w:t>2019年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案例企业名称</w:t>
            </w:r>
          </w:p>
        </w:tc>
        <w:tc>
          <w:tcPr>
            <w:tcW w:w="6334" w:type="dxa"/>
          </w:tcPr>
          <w:p>
            <w:pPr>
              <w:jc w:val="center"/>
              <w:rPr>
                <w:rFonts w:hint="eastAsia"/>
              </w:rPr>
            </w:pPr>
            <w:r>
              <w:rPr>
                <w:rFonts w:hint="default" w:asciiTheme="minorHAnsi" w:hAnsiTheme="minorHAnsi" w:eastAsiaTheme="minorEastAsia" w:cstheme="minorBidi"/>
                <w:b w:val="0"/>
                <w:kern w:val="2"/>
                <w:sz w:val="21"/>
                <w:szCs w:val="24"/>
                <w:lang w:val="en-US" w:eastAsia="zh-CN" w:bidi="ar-SA"/>
              </w:rPr>
              <w:t>科陆电子科技股份有限公司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案例企业经营范围</w:t>
            </w:r>
          </w:p>
        </w:tc>
        <w:tc>
          <w:tcPr>
            <w:tcW w:w="6334" w:type="dxa"/>
          </w:tcPr>
          <w:p>
            <w:pPr>
              <w:ind w:firstLine="420" w:firstLineChars="200"/>
              <w:jc w:val="left"/>
              <w:rPr>
                <w:rFonts w:hint="eastAsia"/>
              </w:rPr>
            </w:pPr>
            <w:r>
              <w:rPr>
                <w:rFonts w:hint="default" w:asciiTheme="minorHAnsi" w:hAnsiTheme="minorHAnsi" w:eastAsiaTheme="minorEastAsia" w:cstheme="minorBidi"/>
                <w:b w:val="0"/>
                <w:kern w:val="2"/>
                <w:sz w:val="21"/>
                <w:szCs w:val="24"/>
                <w:lang w:val="en-US" w:eastAsia="zh-CN" w:bidi="ar-SA"/>
              </w:rPr>
              <w:t>电力设备、精密仪器、软件工程、系统维护;提供相应的咨询、技术、安装、维修服务;自有房屋租赁;经营进出口业务(具体按深贸进准字第[2001]0656 号资格证书经营)、兴办实业(具体项目另行申报)。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企业单位案情描述</w:t>
            </w:r>
          </w:p>
        </w:tc>
        <w:tc>
          <w:tcPr>
            <w:tcW w:w="6334" w:type="dxa"/>
          </w:tcPr>
          <w:p>
            <w:pPr>
              <w:jc w:val="left"/>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科陆电子有限公司：</w:t>
            </w:r>
          </w:p>
          <w:p>
            <w:pPr>
              <w:ind w:firstLine="420" w:firstLineChars="200"/>
              <w:jc w:val="left"/>
              <w:rPr>
                <w:rFonts w:hint="eastAsia" w:asciiTheme="minorHAnsi" w:hAnsiTheme="minorHAnsi" w:eastAsiaTheme="minor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科陆电子从创始到现在历经了 24 年，相对而言是一家年轻的企业，企业还在 2017 年被认可成为一家高新技术企业，并且在 2007 年成功上市。目前公司提供的产品多为较前沿和技术的产品，比如说智能电网等等。公司发展到现在不断壮大，已经拥有了四千多人的员工和一千多的技术开发人员，并且还在多个城市建立很多的产业园，比如说成都和昆山等等。随着企业不断扩大，科陆也进行了一些企业的收购，比如说百年金海和芯珑电子都是通过收购然后进行了全资控股。第一次收购是在 2015 年，第二次同样为 2015 年。百年金海同样属于高新技术企业，并且与科陆的业务有些重合，芯珑电子也属于制造行业的高新技术企业，可以为科陆电子提供电子服务支持。</w:t>
            </w:r>
          </w:p>
          <w:p>
            <w:pPr>
              <w:jc w:val="left"/>
              <w:rPr>
                <w:rFonts w:hint="eastAsia"/>
              </w:rPr>
            </w:pPr>
          </w:p>
          <w:p>
            <w:pPr>
              <w:ind w:firstLine="420" w:firstLineChars="200"/>
              <w:jc w:val="left"/>
              <w:rPr>
                <w:rFonts w:hint="eastAsia"/>
              </w:rPr>
            </w:pPr>
            <w:r>
              <w:rPr>
                <w:rFonts w:hint="eastAsia"/>
              </w:rPr>
              <w:t>大华在 2017 年对科陆电子有限公司年报审计中，违反了审计准则。在对百年金海和深圳芯珑商誉减值审计的过程中，没有获取充分的审计证据和保持应有的关注，对于大额金子异常往来中，也没有进行应有的关注和获取进一步审计证据等等。深证证监会与 2019年 7 月对于大华会计师事务所以及注册会计师出示警示函。</w:t>
            </w:r>
          </w:p>
          <w:p>
            <w:pPr>
              <w:ind w:firstLine="420" w:firstLineChars="200"/>
              <w:jc w:val="left"/>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关联审计机构</w:t>
            </w:r>
            <w:r>
              <w:t>名称</w:t>
            </w:r>
          </w:p>
        </w:tc>
        <w:tc>
          <w:tcPr>
            <w:tcW w:w="6334" w:type="dxa"/>
          </w:tcPr>
          <w:p>
            <w:pPr>
              <w:jc w:val="center"/>
              <w:rPr>
                <w:rFonts w:hint="default" w:eastAsiaTheme="minorEastAsia"/>
                <w:lang w:val="en-US" w:eastAsia="zh-CN"/>
              </w:rPr>
            </w:pPr>
            <w:r>
              <w:rPr>
                <w:rFonts w:hint="eastAsia"/>
                <w:lang w:val="en-US" w:eastAsia="zh-CN"/>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default" w:eastAsiaTheme="minorEastAsia"/>
                <w:lang w:val="en-US" w:eastAsia="zh-CN"/>
              </w:rPr>
            </w:pPr>
            <w:r>
              <w:rPr>
                <w:rFonts w:hint="eastAsia"/>
                <w:lang w:val="en-US" w:eastAsia="zh-CN"/>
              </w:rPr>
              <w:t>审计失败原因</w:t>
            </w:r>
          </w:p>
        </w:tc>
        <w:tc>
          <w:tcPr>
            <w:tcW w:w="6334" w:type="dxa"/>
          </w:tcPr>
          <w:p>
            <w:pPr>
              <w:jc w:val="left"/>
              <w:rPr>
                <w:rFonts w:hint="eastAsia"/>
                <w:lang w:val="en-US" w:eastAsia="zh-CN"/>
              </w:rPr>
            </w:pPr>
            <w:r>
              <w:rPr>
                <w:rFonts w:hint="eastAsia"/>
                <w:lang w:val="en-US" w:eastAsia="zh-CN"/>
              </w:rPr>
              <w:t>注册会计师方面原因：</w:t>
            </w:r>
          </w:p>
          <w:p>
            <w:pPr>
              <w:numPr>
                <w:ilvl w:val="0"/>
                <w:numId w:val="3"/>
              </w:numPr>
              <w:jc w:val="left"/>
              <w:rPr>
                <w:rFonts w:hint="eastAsia"/>
                <w:lang w:val="en-US" w:eastAsia="zh-CN"/>
              </w:rPr>
            </w:pPr>
            <w:r>
              <w:rPr>
                <w:rFonts w:hint="eastAsia"/>
                <w:lang w:val="en-US" w:eastAsia="zh-CN"/>
              </w:rPr>
              <w:t>没有保持应有的职业怀疑和实施恰当的审计程序</w:t>
            </w:r>
          </w:p>
          <w:p>
            <w:pPr>
              <w:numPr>
                <w:ilvl w:val="0"/>
                <w:numId w:val="0"/>
              </w:numPr>
              <w:ind w:firstLine="420" w:firstLineChars="200"/>
              <w:jc w:val="left"/>
              <w:rPr>
                <w:rFonts w:hint="eastAsia"/>
                <w:lang w:val="en-US" w:eastAsia="zh-CN"/>
              </w:rPr>
            </w:pPr>
            <w:r>
              <w:rPr>
                <w:rFonts w:hint="eastAsia"/>
                <w:lang w:val="en-US" w:eastAsia="zh-CN"/>
              </w:rPr>
              <w:t>通过证监会披露的信息，我们发现大华会计师事务所在对科陆电子有限公司进行审计时，在对商誉进行减值测试时，并未充分关注百年金海在 2016 年和 2017 年实际利润与预期利润差距大幅上升，也并未充分关注深圳芯珑基本实现预期利润主要是通过压缩费用，也没有进一步获得审计证据，在发现百年金海与陈大宝之间存在大额资金来往时，没有保持职业谨慎态度来获取更多的审计证据，反而是直接得出审计意见。</w:t>
            </w:r>
          </w:p>
          <w:p>
            <w:pPr>
              <w:jc w:val="left"/>
              <w:rPr>
                <w:rFonts w:hint="eastAsia"/>
                <w:lang w:val="en-US" w:eastAsia="zh-CN"/>
              </w:rPr>
            </w:pPr>
            <w:r>
              <w:rPr>
                <w:rFonts w:hint="eastAsia"/>
                <w:lang w:val="en-US" w:eastAsia="zh-CN"/>
              </w:rPr>
              <w:t>（2）注册会计师独立性不足</w:t>
            </w:r>
          </w:p>
          <w:p>
            <w:pPr>
              <w:ind w:firstLine="420" w:firstLineChars="200"/>
              <w:jc w:val="left"/>
              <w:rPr>
                <w:rFonts w:hint="eastAsia"/>
                <w:lang w:val="en-US" w:eastAsia="zh-CN"/>
              </w:rPr>
            </w:pPr>
            <w:r>
              <w:rPr>
                <w:rFonts w:hint="eastAsia"/>
                <w:lang w:val="en-US" w:eastAsia="zh-CN"/>
              </w:rPr>
              <w:t>通过科陆电子披露的年度报告，截止到 2018 年，大华会计师事务所已经连续为科陆电子审计了 8 年，并且通过查询科陆发出的公告，大华仍然担任科陆电子的审计工作，在这种长时间的合作中，被审计单位管理层与注册会计师更容易关系密切，在这种情况下被审计单位态度对于审计质量影响会更为显著，审计人员不容易保持更为客观公正的职业态度，就有可能导致最终的审计意见不恰当。而关于审计业务收费有着相对固定的额度标准，为此延长任期或者连续任期可以弥补业务初期的大量审计费用从而取得更大的收益。而继续任期的前提则需要与管理层相安无事，这种的情况会影响审计人员的客观性，更加容易向被审计单位妥协，最终导致审计质量不高。</w:t>
            </w:r>
          </w:p>
          <w:p>
            <w:pPr>
              <w:jc w:val="left"/>
              <w:rPr>
                <w:rFonts w:hint="eastAsia"/>
                <w:lang w:val="en-US" w:eastAsia="zh-CN"/>
              </w:rPr>
            </w:pPr>
          </w:p>
          <w:p>
            <w:pPr>
              <w:jc w:val="left"/>
              <w:rPr>
                <w:rFonts w:hint="eastAsia"/>
                <w:lang w:val="en-US" w:eastAsia="zh-CN"/>
              </w:rPr>
            </w:pPr>
            <w:r>
              <w:rPr>
                <w:rFonts w:hint="eastAsia"/>
                <w:lang w:val="en-US" w:eastAsia="zh-CN"/>
              </w:rPr>
              <w:t>会计师事务所方面的原因：</w:t>
            </w:r>
          </w:p>
          <w:p>
            <w:pPr>
              <w:jc w:val="left"/>
              <w:rPr>
                <w:rFonts w:hint="eastAsia"/>
                <w:lang w:val="en-US" w:eastAsia="zh-CN"/>
              </w:rPr>
            </w:pPr>
            <w:r>
              <w:rPr>
                <w:rFonts w:hint="eastAsia"/>
                <w:lang w:val="en-US" w:eastAsia="zh-CN"/>
              </w:rPr>
              <w:t>大华会计师事务所质量控制体系存在缺陷</w:t>
            </w:r>
          </w:p>
          <w:p>
            <w:pPr>
              <w:jc w:val="left"/>
              <w:rPr>
                <w:rFonts w:hint="eastAsia"/>
                <w:lang w:val="en-US" w:eastAsia="zh-CN"/>
              </w:rPr>
            </w:pPr>
            <w:r>
              <w:rPr>
                <w:rFonts w:hint="eastAsia"/>
                <w:lang w:val="en-US" w:eastAsia="zh-CN"/>
              </w:rPr>
              <w:t>（1）分析程序不到位</w:t>
            </w:r>
          </w:p>
          <w:p>
            <w:pPr>
              <w:ind w:firstLine="420" w:firstLineChars="200"/>
              <w:jc w:val="left"/>
              <w:rPr>
                <w:rFonts w:hint="eastAsia"/>
                <w:lang w:val="en-US" w:eastAsia="zh-CN"/>
              </w:rPr>
            </w:pPr>
            <w:r>
              <w:rPr>
                <w:rFonts w:hint="eastAsia"/>
                <w:lang w:val="en-US" w:eastAsia="zh-CN"/>
              </w:rPr>
              <w:t>审计在某种程度上就是一个收集证据的过程，然后需要运用专业知识来对此进行分析，在进行分析程序时，应该对存在重大错报确定具体的严谨的分析程序，还应当对可以获取的信息进行分析，分析这些信息的质量，尽可能保证获取到高质量信息，也应该对于己经记录的金额或比率，提前做出预期和计划，并且确保这些程序能找到重大错报以及可能导致错报的其他事项。但是大华会计师事务所在审计过程中，在对百年金海商誉进行减值测试中，并未对百年金海预测的收入与实际收入差异进行分析，也未进一步获得更多的审计证据；同样，在对深圳芯珑形成的商誉进行减值测试时，也未实施针对收入的分析性程序，没有分析芯珑的收入是由压缩费用带来的，没有考虑对商誉的影响。此外，大华会计师事务所未对科陆电子本部部分波动较大的收入和毛利率实施分析程序。</w:t>
            </w:r>
          </w:p>
          <w:p>
            <w:pPr>
              <w:jc w:val="left"/>
              <w:rPr>
                <w:rFonts w:hint="eastAsia"/>
                <w:lang w:val="en-US" w:eastAsia="zh-CN"/>
              </w:rPr>
            </w:pPr>
            <w:r>
              <w:rPr>
                <w:rFonts w:hint="eastAsia"/>
                <w:lang w:val="en-US" w:eastAsia="zh-CN"/>
              </w:rPr>
              <w:t>（2）没有实施进一步审计程序</w:t>
            </w:r>
          </w:p>
          <w:p>
            <w:pPr>
              <w:ind w:firstLine="420" w:firstLineChars="200"/>
              <w:jc w:val="left"/>
              <w:rPr>
                <w:rFonts w:hint="eastAsia"/>
                <w:lang w:val="en-US" w:eastAsia="zh-CN"/>
              </w:rPr>
            </w:pPr>
            <w:r>
              <w:rPr>
                <w:rFonts w:hint="eastAsia"/>
                <w:lang w:val="en-US" w:eastAsia="zh-CN"/>
              </w:rPr>
              <w:t>大华会计师事务所在对百年金海和深圳芯珑形成的商誉进行减值测试中，均未进一步实施审计程序来证明商誉减值的合理性。在对百年金海的大额资金往来进行审核时，百年金海与其原实际控制人陈长宝、供应商河南宝龙电子科技有限公司等 2017 年存在频繁资金往来。对公司提供给上述三家公司借款的合理性、可回收性及是否存在关联方关系等方面未采取进一步的审计程序；另外对于百年金海与陈长宝个人的大额往来，在细节测试抽到相关凭证的情况下，未对公司与陈长宝大额资金往来的合理性采取进一步的审计程序。</w:t>
            </w:r>
          </w:p>
          <w:p>
            <w:pPr>
              <w:jc w:val="left"/>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default" w:eastAsiaTheme="minorEastAsia"/>
                <w:lang w:val="en-US" w:eastAsia="zh-CN"/>
              </w:rPr>
            </w:pPr>
            <w:r>
              <w:rPr>
                <w:rFonts w:hint="eastAsia"/>
                <w:lang w:val="en-US" w:eastAsia="zh-CN"/>
              </w:rPr>
              <w:t>审计失败的防范措施</w:t>
            </w:r>
          </w:p>
        </w:tc>
        <w:tc>
          <w:tcPr>
            <w:tcW w:w="6334" w:type="dxa"/>
          </w:tcPr>
          <w:p>
            <w:pPr>
              <w:ind w:firstLine="420" w:firstLineChars="200"/>
              <w:jc w:val="left"/>
              <w:rPr>
                <w:rFonts w:hint="eastAsia"/>
                <w:lang w:val="en-US" w:eastAsia="zh-CN"/>
              </w:rPr>
            </w:pPr>
            <w:r>
              <w:rPr>
                <w:rFonts w:hint="eastAsia"/>
                <w:lang w:val="en-US" w:eastAsia="zh-CN"/>
              </w:rPr>
              <w:t>从注册会计师的角度：</w:t>
            </w:r>
          </w:p>
          <w:p>
            <w:pPr>
              <w:ind w:firstLine="420" w:firstLineChars="200"/>
              <w:jc w:val="left"/>
              <w:rPr>
                <w:rFonts w:hint="eastAsia"/>
                <w:lang w:val="en-US" w:eastAsia="zh-CN"/>
              </w:rPr>
            </w:pPr>
            <w:r>
              <w:rPr>
                <w:rFonts w:hint="eastAsia"/>
                <w:lang w:val="en-US" w:eastAsia="zh-CN"/>
              </w:rPr>
              <w:t>被审计单位的经营环境、治理方式都在不断地变化，因此审计工作是具有挑战性的。因此审计师应该注重提升自己专业技能。大华在对芯珑电子审计时，没有对芯珑电子没有达到预期利润保持充分关注，没有发现其利润的增加是通过压缩费用来实现的，企业真实的发展潜力不如表面看上的乐观，应该在进行商誉减值时考虑进去，这也反映出注册会计师专业知识的缺陷。但是专业技能与实践经验都可以随着参加审计项目的增加而提升，所以注册会计师除了重视这方面的技能之外，还需要注意在审计工作中时刻保持职业怀疑态度，端正自己的职业态度。比如说在大华对科陆的审计过程中，注册会计师在发现百年金海与陈大宝有大额资金往来时，却没有保持应有的职业怀疑态度，也没有对此进行进一步的审计程序来验证，还有对于百年金海实际的经营利润与承诺应该达到的利润差距巨大</w:t>
            </w:r>
          </w:p>
          <w:p>
            <w:pPr>
              <w:jc w:val="left"/>
              <w:rPr>
                <w:rFonts w:hint="eastAsia"/>
                <w:lang w:val="en-US" w:eastAsia="zh-CN"/>
              </w:rPr>
            </w:pPr>
            <w:r>
              <w:rPr>
                <w:rFonts w:hint="eastAsia"/>
                <w:lang w:val="en-US" w:eastAsia="zh-CN"/>
              </w:rPr>
              <w:t>时，也没有将这种情况反应到商誉减值测试中，对于重大项目的关注不足，也是证监会对大华进行处罚的原因。</w:t>
            </w:r>
          </w:p>
          <w:p>
            <w:pPr>
              <w:ind w:firstLine="420" w:firstLineChars="200"/>
              <w:jc w:val="left"/>
              <w:rPr>
                <w:rFonts w:hint="default"/>
                <w:lang w:val="en-US" w:eastAsia="zh-CN"/>
              </w:rPr>
            </w:pPr>
            <w:r>
              <w:rPr>
                <w:rFonts w:hint="default"/>
                <w:lang w:val="en-US" w:eastAsia="zh-CN"/>
              </w:rPr>
              <w:t>从大华事务所的角度</w:t>
            </w:r>
            <w:r>
              <w:rPr>
                <w:rFonts w:hint="eastAsia"/>
                <w:lang w:val="en-US" w:eastAsia="zh-CN"/>
              </w:rPr>
              <w:t>：</w:t>
            </w:r>
          </w:p>
          <w:p>
            <w:pPr>
              <w:ind w:firstLine="420" w:firstLineChars="200"/>
              <w:jc w:val="left"/>
              <w:rPr>
                <w:rFonts w:hint="default"/>
                <w:lang w:val="en-US" w:eastAsia="zh-CN"/>
              </w:rPr>
            </w:pPr>
            <w:r>
              <w:rPr>
                <w:rFonts w:hint="default"/>
                <w:lang w:val="en-US" w:eastAsia="zh-CN"/>
              </w:rPr>
              <w:t>大华会计师事务所作为内资八大所之一，其内部质控体系和总分所之间的管理却不尽人意。注册会计师对于商誉减值过程为执行充分程序，并且在对芯珑减值测试中，并没有执行分析程序，这些都可以反映出事务所在审计过程中和事后的复核工作都不到位。另外，大华在对科陆本部审计时也并没有对一写波动较大的项目实施分析程序，并且，在发现百年金海与陈大宝之间存在大额交易时，即便是进行细节测试时已经抽到了相应证据，却并未进行下一步程序，种种迹象让人对事务所的质控体系产生怀疑。还有大华对科陆电子也是连续审计，并且在被处罚后，科陆仍然继续聘其为审计机构，这种情况再加上事务所审计程序不禁让人怀疑事务所的独立性。所以说，对于大华会计师事务所来说，加强对于分所的质量控制，并且让分所也能够有一套完整的质控体系，还有在事中做好监督以及事后做好复核是十分必要的。并且对于注册会计师不同执业表现也应该有相应的赏罚机制，还应该做好审计师的持续学习培训，拥有良好的专业素养与职业素养才能为事务所做出更多的贡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rPr>
              <w:t>关联</w:t>
            </w:r>
            <w:r>
              <w:t>的审计术语与审计方法</w:t>
            </w:r>
          </w:p>
        </w:tc>
        <w:tc>
          <w:tcPr>
            <w:tcW w:w="6334" w:type="dxa"/>
          </w:tcPr>
          <w:p>
            <w:pPr>
              <w:jc w:val="left"/>
              <w:rPr>
                <w:rFonts w:hint="default"/>
                <w:lang w:val="en-US" w:eastAsia="zh-CN"/>
              </w:rPr>
            </w:pPr>
            <w:r>
              <w:rPr>
                <w:rFonts w:hint="eastAsia"/>
                <w:lang w:val="en-US" w:eastAsia="zh-CN"/>
              </w:rPr>
              <w:t>审计失败、审计独立性、商誉减值测试</w:t>
            </w:r>
          </w:p>
        </w:tc>
      </w:tr>
    </w:tbl>
    <w:p>
      <w:pPr>
        <w:rPr>
          <w:rFonts w:hint="eastAsia" w:eastAsiaTheme="minorEastAsia"/>
          <w:lang w:val="en-US" w:eastAsia="zh-CN"/>
        </w:rPr>
      </w:pPr>
    </w:p>
    <w:p>
      <w:pPr>
        <w:rPr>
          <w:rFonts w:hint="eastAsia" w:eastAsiaTheme="minorEastAsia"/>
          <w:lang w:val="en-US" w:eastAsia="zh-CN"/>
        </w:rPr>
      </w:pPr>
    </w:p>
    <w:p>
      <w:pPr>
        <w:pStyle w:val="2"/>
        <w:rPr>
          <w:rFonts w:hint="eastAsia"/>
        </w:rPr>
      </w:pPr>
      <w:bookmarkStart w:id="23" w:name="_Toc23899"/>
      <w:r>
        <w:rPr>
          <w:rFonts w:hint="eastAsia"/>
          <w:lang w:val="en-US" w:eastAsia="zh-CN"/>
        </w:rPr>
        <w:t>19 成都华泽钴镍材料</w:t>
      </w:r>
      <w:bookmarkEnd w:id="23"/>
    </w:p>
    <w:tbl>
      <w:tblPr>
        <w:tblStyle w:val="8"/>
        <w:tblW w:w="8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6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案例数据</w:t>
            </w:r>
            <w:r>
              <w:t>编号</w:t>
            </w:r>
          </w:p>
        </w:tc>
        <w:tc>
          <w:tcPr>
            <w:tcW w:w="6334" w:type="dxa"/>
          </w:tcPr>
          <w:p>
            <w:pPr>
              <w:jc w:val="center"/>
              <w:rPr>
                <w:rFonts w:hint="default" w:eastAsiaTheme="minorEastAsia"/>
                <w:lang w:val="en-US" w:eastAsia="zh-CN"/>
              </w:rPr>
            </w:pPr>
            <w:r>
              <w:rPr>
                <w:rFonts w:hint="eastAsia"/>
                <w:lang w:val="en-US" w:eastAsia="zh-CN"/>
              </w:rPr>
              <w:t>C17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w:t>
            </w:r>
            <w:r>
              <w:t>行业类别</w:t>
            </w:r>
          </w:p>
        </w:tc>
        <w:tc>
          <w:tcPr>
            <w:tcW w:w="6334" w:type="dxa"/>
          </w:tcPr>
          <w:p>
            <w:pPr>
              <w:jc w:val="center"/>
              <w:rPr>
                <w:rFonts w:hint="default" w:eastAsiaTheme="minorEastAsia"/>
                <w:lang w:val="en-US" w:eastAsia="zh-CN"/>
              </w:rPr>
            </w:pPr>
            <w:r>
              <w:rPr>
                <w:rFonts w:hint="eastAsia"/>
                <w:lang w:val="en-US" w:eastAsia="zh-CN"/>
              </w:rPr>
              <w:t>C制造业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案例发生时间</w:t>
            </w:r>
          </w:p>
        </w:tc>
        <w:tc>
          <w:tcPr>
            <w:tcW w:w="6334" w:type="dxa"/>
          </w:tcPr>
          <w:p>
            <w:pPr>
              <w:jc w:val="center"/>
              <w:rPr>
                <w:rFonts w:hint="default" w:eastAsiaTheme="minorEastAsia"/>
                <w:lang w:val="en-US" w:eastAsia="zh-CN"/>
              </w:rPr>
            </w:pPr>
            <w:r>
              <w:rPr>
                <w:rFonts w:hint="eastAsia"/>
                <w:lang w:val="en-US" w:eastAsia="zh-CN"/>
              </w:rPr>
              <w:t>2018年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案例企业名称</w:t>
            </w:r>
          </w:p>
        </w:tc>
        <w:tc>
          <w:tcPr>
            <w:tcW w:w="6334" w:type="dxa"/>
          </w:tcPr>
          <w:p>
            <w:pPr>
              <w:jc w:val="center"/>
              <w:rPr>
                <w:rFonts w:hint="eastAsia"/>
              </w:rPr>
            </w:pPr>
            <w:r>
              <w:rPr>
                <w:rFonts w:hint="eastAsia" w:asciiTheme="minorHAnsi" w:hAnsiTheme="minorHAnsi" w:eastAsiaTheme="minorEastAsia" w:cstheme="minorBidi"/>
                <w:b w:val="0"/>
                <w:kern w:val="2"/>
                <w:sz w:val="21"/>
                <w:szCs w:val="24"/>
                <w:lang w:val="en-US" w:eastAsia="zh-CN" w:bidi="ar-SA"/>
              </w:rPr>
              <w:t>成都华泽钴镍材料股份有限公司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案例企业经营范围</w:t>
            </w:r>
          </w:p>
        </w:tc>
        <w:tc>
          <w:tcPr>
            <w:tcW w:w="6334" w:type="dxa"/>
          </w:tcPr>
          <w:p>
            <w:pPr>
              <w:jc w:val="left"/>
              <w:rPr>
                <w:rFonts w:hint="eastAsia"/>
              </w:rPr>
            </w:pPr>
            <w:r>
              <w:rPr>
                <w:rFonts w:hint="eastAsia" w:asciiTheme="minorHAnsi" w:hAnsiTheme="minorHAnsi" w:eastAsiaTheme="minorEastAsia" w:cstheme="minorBidi"/>
                <w:b w:val="0"/>
                <w:kern w:val="2"/>
                <w:sz w:val="21"/>
                <w:szCs w:val="24"/>
                <w:lang w:val="en-US" w:eastAsia="zh-CN" w:bidi="ar-SA"/>
              </w:rPr>
              <w:t>镍铁矿资源的采选、冶炼及相关产品的生产和销售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企业单位案情描述</w:t>
            </w:r>
          </w:p>
        </w:tc>
        <w:tc>
          <w:tcPr>
            <w:tcW w:w="6334" w:type="dxa"/>
          </w:tcPr>
          <w:p>
            <w:pPr>
              <w:ind w:firstLine="420" w:firstLineChars="200"/>
              <w:jc w:val="left"/>
              <w:rPr>
                <w:rFonts w:hint="eastAsia"/>
              </w:rPr>
            </w:pPr>
            <w:r>
              <w:rPr>
                <w:rFonts w:hint="eastAsia"/>
              </w:rPr>
              <w:t xml:space="preserve">成都华泽钴镍材料股份有限公司（以下简称），它的前身是*ST 聚友，全名为“成都聚友网络科技股份有限公司”，2004 年开始这个公司出现了连续三年亏损的状况，于是在 2007 年被深交所暂停上市。2012 年，陕西华泽镍钴金属有限公司与成都聚友网络科技股份有限公司进行了重大资产重组。 </w:t>
            </w:r>
          </w:p>
          <w:p>
            <w:pPr>
              <w:ind w:firstLine="420" w:firstLineChars="200"/>
              <w:jc w:val="left"/>
              <w:rPr>
                <w:rFonts w:hint="eastAsia"/>
              </w:rPr>
            </w:pPr>
            <w:r>
              <w:rPr>
                <w:rFonts w:hint="eastAsia"/>
              </w:rPr>
              <w:t xml:space="preserve">2014 年，注资完成后，华泽钴镍借壳上市成功，公司主要从事电解镍，硫酸镍及相关有色金属产品生产和销售，其矿业概念被市场热捧，从 2013 年及 2014 年披露的财务报表中可以看出华泽钴镍公司的高增长业绩，2014 年年报显示华泽钴镍当年有 80 亿收入、2 亿利润。 </w:t>
            </w:r>
          </w:p>
          <w:p>
            <w:pPr>
              <w:ind w:firstLine="420" w:firstLineChars="200"/>
              <w:jc w:val="left"/>
              <w:rPr>
                <w:rFonts w:hint="eastAsia"/>
              </w:rPr>
            </w:pPr>
            <w:r>
              <w:rPr>
                <w:rFonts w:hint="eastAsia"/>
              </w:rPr>
              <w:t xml:space="preserve">2015 年，华泽钴镍通过非公开发行股票募集 50 亿元资金用于合金新材料项目、年产 2 万吨新能源电池材料项目、偿还银行借款和补充流动资金，从披露的半年报中可以看出 2015 年上半年 55 亿收入、0.9 亿利润的高增长业绩。但从 2015 年下半年开始，华泽钴镍开始逐渐显露出其真实面目。2015 年 10 月 13 日，在受到证监会下达的处罚决定书之后，华泽钴镍的大股东违规占用上市公司资金的事情也随之浮出水面。证监会在行政监管措施决定书中对以下问题进行披露：（1）现金流量表编制与列报存在问题，公司未列示其实际控制人旗下其他子公司间的现金往来；（2）部分仓储费用、运输费用未及时入账；（3）2014 年年报应付票据分类、销售收入明细披露有误。发现的这一小部分问题使更严重的问题开始逐步暴露。同年 11 月 23日，证监会对华泽钴镍进行立案调查。 </w:t>
            </w:r>
          </w:p>
          <w:p>
            <w:pPr>
              <w:ind w:firstLine="420" w:firstLineChars="200"/>
              <w:jc w:val="left"/>
              <w:rPr>
                <w:rFonts w:hint="eastAsia"/>
              </w:rPr>
            </w:pPr>
            <w:r>
              <w:rPr>
                <w:rFonts w:hint="eastAsia"/>
              </w:rPr>
              <w:t>2016 年 1 月 29 日，华泽钴镍发出 2015 年度业绩预告，业绩下降幅度高达 90%，减少约 2000 万。4 月 26 日，华泽钴镍发出业绩快报修正，2015 年度收入 95 亿，利润亏损 1.2 亿。截至 2015 年 12 月 31 日，王氏家族违规占用资金金额约为 15 亿元。</w:t>
            </w:r>
          </w:p>
          <w:p>
            <w:pPr>
              <w:ind w:firstLine="420" w:firstLineChars="200"/>
              <w:jc w:val="left"/>
              <w:rPr>
                <w:rFonts w:hint="eastAsia"/>
              </w:rPr>
            </w:pPr>
            <w:r>
              <w:rPr>
                <w:rFonts w:hint="eastAsia"/>
              </w:rPr>
              <w:t xml:space="preserve">2017 年，深圳交易所对华泽钴镍实行了退市风险警示。其 2017 年三季度末账上可用资金只有 147.24 万元，而母公司资产负债表下的货币资金仅只有 177.92 元。由于公司无法筹措资金支付审计费 、二股东拒绝支援资金、其他股东未对资金支援表达态度等，最终其 2017 年年度报告未在法律要求披露的期限内向公众披露。 </w:t>
            </w:r>
          </w:p>
          <w:p>
            <w:pPr>
              <w:ind w:firstLine="420" w:firstLineChars="200"/>
              <w:jc w:val="left"/>
              <w:rPr>
                <w:rFonts w:hint="eastAsia"/>
              </w:rPr>
            </w:pPr>
            <w:r>
              <w:rPr>
                <w:rFonts w:hint="eastAsia"/>
              </w:rPr>
              <w:t xml:space="preserve">2018 年证监会公布了对华泽钴镍及其相关涉案人员的行政处罚结果，同时为其进行审计的瑞华会计师事务所也受到了相应的处罚。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关联审计机构</w:t>
            </w:r>
            <w:r>
              <w:t>名称</w:t>
            </w:r>
          </w:p>
        </w:tc>
        <w:tc>
          <w:tcPr>
            <w:tcW w:w="6334"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center"/>
              <w:textAlignment w:val="center"/>
              <w:rPr>
                <w:rFonts w:hint="eastAsia"/>
              </w:rPr>
            </w:pPr>
            <w:bookmarkStart w:id="24" w:name="_Toc16301"/>
            <w:r>
              <w:rPr>
                <w:rFonts w:hint="eastAsia" w:asciiTheme="minorHAnsi" w:hAnsiTheme="minorHAnsi" w:eastAsiaTheme="minorEastAsia" w:cstheme="minorBidi"/>
                <w:b w:val="0"/>
                <w:kern w:val="2"/>
                <w:sz w:val="21"/>
                <w:szCs w:val="24"/>
                <w:lang w:val="en-US" w:eastAsia="zh-CN" w:bidi="ar-SA"/>
              </w:rPr>
              <w:t>瑞华会计师事务所</w:t>
            </w:r>
            <w:bookmarkEnd w:id="24"/>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lang w:val="en-US" w:eastAsia="zh-CN"/>
              </w:rPr>
              <w:t>审计失败原因</w:t>
            </w:r>
          </w:p>
        </w:tc>
        <w:tc>
          <w:tcPr>
            <w:tcW w:w="6334" w:type="dxa"/>
          </w:tcPr>
          <w:p>
            <w:pPr>
              <w:jc w:val="left"/>
              <w:rPr>
                <w:rFonts w:hint="eastAsia"/>
              </w:rPr>
            </w:pPr>
            <w:r>
              <w:rPr>
                <w:rFonts w:hint="eastAsia"/>
              </w:rPr>
              <w:t>瑞华在审计过程中存在的过失主要有以下三点：</w:t>
            </w:r>
          </w:p>
          <w:p>
            <w:pPr>
              <w:numPr>
                <w:ilvl w:val="0"/>
                <w:numId w:val="4"/>
              </w:numPr>
              <w:jc w:val="left"/>
              <w:rPr>
                <w:rFonts w:hint="eastAsia"/>
              </w:rPr>
            </w:pPr>
            <w:r>
              <w:rPr>
                <w:rFonts w:hint="eastAsia"/>
              </w:rPr>
              <w:t>未与治理层进行有效沟通，导致未识别公司舞弊风险；</w:t>
            </w:r>
          </w:p>
          <w:p>
            <w:pPr>
              <w:numPr>
                <w:ilvl w:val="0"/>
                <w:numId w:val="0"/>
              </w:numPr>
              <w:ind w:firstLine="420" w:firstLineChars="200"/>
              <w:jc w:val="left"/>
              <w:rPr>
                <w:rFonts w:hint="eastAsia"/>
              </w:rPr>
            </w:pPr>
            <w:r>
              <w:rPr>
                <w:rFonts w:hint="eastAsia"/>
              </w:rPr>
              <w:t xml:space="preserve">在承接审计项目初期，瑞华所审计人员没有对公司《资金管理制度》、《票据管理制度》及《企业内部控制基本规范》等规范制度进行检查和评价，故没有对资金支付权限由“出纳-董事长”的二级审核及授权批准保持职业怀疑，未对商业承兑汇票的开具、收取、保管、支付、盘点等环节的管理模式提出质疑。没有实施有效程序及时发现公司治理存在的规范性问题，就会导致审计人员未对相应会计科目可能存在的舞弊风险保持应有的警惕。 </w:t>
            </w:r>
          </w:p>
          <w:p>
            <w:pPr>
              <w:numPr>
                <w:ilvl w:val="0"/>
                <w:numId w:val="0"/>
              </w:numPr>
              <w:ind w:firstLine="420" w:firstLineChars="200"/>
              <w:jc w:val="left"/>
              <w:rPr>
                <w:rFonts w:hint="eastAsia"/>
              </w:rPr>
            </w:pPr>
            <w:r>
              <w:rPr>
                <w:rFonts w:hint="eastAsia"/>
              </w:rPr>
              <w:t>在审计 2013 年年报和 2014 年年报时，注册会计师没有直接与公司治理层沟通，未了解管理层对舞弊风险的识别和应对过程及治理层如何监督管理层等相关问题，无法对公司是否存在舞弊风险做出初步判断。从审计底稿中的访谈记录能看出，瑞华所仅询问华泽钴镍财务总监郭某红和发展部经理王某锋，根据华泽钴镍所公布的2013 年和 2014 年年度报告，郭某红、王某锋并非公司治理层成员。因此，瑞华会计事务所缺失了与管理层沟通的步骤，没有了解到在此过程中管理层发挥了怎样的作用，错误的估计了公司可能存在的舞弊风险。</w:t>
            </w:r>
          </w:p>
          <w:p>
            <w:pPr>
              <w:numPr>
                <w:ilvl w:val="0"/>
                <w:numId w:val="0"/>
              </w:numPr>
              <w:jc w:val="left"/>
              <w:rPr>
                <w:rFonts w:hint="eastAsia"/>
              </w:rPr>
            </w:pPr>
          </w:p>
          <w:p>
            <w:pPr>
              <w:numPr>
                <w:ilvl w:val="0"/>
                <w:numId w:val="4"/>
              </w:numPr>
              <w:ind w:left="0" w:leftChars="0" w:firstLine="0" w:firstLineChars="0"/>
              <w:jc w:val="left"/>
              <w:rPr>
                <w:rFonts w:hint="eastAsia"/>
              </w:rPr>
            </w:pPr>
            <w:r>
              <w:rPr>
                <w:rFonts w:hint="eastAsia"/>
              </w:rPr>
              <w:t>未对回函异常现象保持应有的关注；</w:t>
            </w:r>
          </w:p>
          <w:p>
            <w:pPr>
              <w:numPr>
                <w:ilvl w:val="0"/>
                <w:numId w:val="0"/>
              </w:numPr>
              <w:ind w:leftChars="0" w:firstLine="420" w:firstLineChars="200"/>
              <w:jc w:val="left"/>
              <w:rPr>
                <w:rFonts w:hint="eastAsia"/>
              </w:rPr>
            </w:pPr>
            <w:r>
              <w:rPr>
                <w:rFonts w:hint="eastAsia"/>
              </w:rPr>
              <w:t>根据 2013 年年报的审计工作底稿可以看出，瑞华会计师事务所在向不同单位发送询证函时，9 家单位在短短 5 分钟之内，相当集中的回复了会计师事务所的询证函，而且 9 家公司的回函形式全部为传真件。对于回函时间如此集中，回函形式全部为传真件的回函方式，注册会计师未保持职业怀疑态度。注册会计师在与函证程</w:t>
            </w:r>
          </w:p>
          <w:p>
            <w:pPr>
              <w:numPr>
                <w:ilvl w:val="0"/>
                <w:numId w:val="0"/>
              </w:numPr>
              <w:ind w:leftChars="0"/>
              <w:jc w:val="left"/>
              <w:rPr>
                <w:rFonts w:hint="eastAsia"/>
              </w:rPr>
            </w:pPr>
            <w:r>
              <w:rPr>
                <w:rFonts w:hint="eastAsia"/>
              </w:rPr>
              <w:t>序有关的舞弊风险中需要对收到同一日期发回的多份回函、通过传真及电子邮箱发回的询证函保持警觉，瑞华所审计人员没有对回函的可靠性进行验证，注册会计师收到被询证者确认的询证函不是纸质的原件的情况下，并没有检查传真发出的地址信息，未确定发件方名称、地址是否与询证函中记载的被询证者名称、地址一致，这就导致了所获取的询证函回函这一审计证据的可靠性明显降低。与此同时，2014年的年报审计底稿中也发现了 4 件非原件回函。在收到的 6 家询证函回函中，只有2 家回函为询证函原件，其余 4 家回函为复印。但瑞华所并未对上述存在的舞弊风险迹象保持警觉，没有设计和实施必要的审计程序予以进一步核验。</w:t>
            </w:r>
          </w:p>
          <w:p>
            <w:pPr>
              <w:numPr>
                <w:ilvl w:val="0"/>
                <w:numId w:val="0"/>
              </w:numPr>
              <w:ind w:leftChars="0"/>
              <w:jc w:val="left"/>
              <w:rPr>
                <w:rFonts w:hint="eastAsia"/>
              </w:rPr>
            </w:pPr>
          </w:p>
          <w:p>
            <w:pPr>
              <w:numPr>
                <w:ilvl w:val="0"/>
                <w:numId w:val="4"/>
              </w:numPr>
              <w:ind w:left="0" w:leftChars="0" w:firstLine="0" w:firstLineChars="0"/>
              <w:jc w:val="left"/>
              <w:rPr>
                <w:rFonts w:hint="eastAsia"/>
              </w:rPr>
            </w:pPr>
            <w:r>
              <w:rPr>
                <w:rFonts w:hint="eastAsia"/>
              </w:rPr>
              <w:t>实施的审计程序无法保证获取审计证据的充分适当性。</w:t>
            </w:r>
          </w:p>
          <w:p>
            <w:pPr>
              <w:numPr>
                <w:ilvl w:val="0"/>
                <w:numId w:val="0"/>
              </w:numPr>
              <w:ind w:leftChars="0" w:firstLine="420" w:firstLineChars="200"/>
              <w:jc w:val="left"/>
              <w:rPr>
                <w:rFonts w:hint="eastAsia"/>
              </w:rPr>
            </w:pPr>
            <w:r>
              <w:rPr>
                <w:rFonts w:hint="eastAsia"/>
              </w:rPr>
              <w:t>根据瑞华所 2013 年及 2014 年审计底稿可以看出，2013 年并未实施与应收票据相关的控制测试，且在 2014 年已经发现银行承兑汇票的背书转让无贸易合同和相关人员签字的资金审批表并得出控制不可信赖的情况下，还通过倒轧的方法确定 2013年、2014 年应收票据余额，这就导致其获取的审计证据不可靠。通过对华泽钴镍的股权结构进行分析，可以发现华泽钴镍有着很明显的股权集中现象，注册会计师应当对此保持应有的谨慎，在审计过程中应当着重注意应收账款、其他应收款及应收票据等科目期末余额的真实性，并且要落实款项性质及挂账的对方单位名称判断是否属于关联方。但是瑞华会计师事务所对华泽钴镍的内部控制机制表示信任，认为</w:t>
            </w:r>
          </w:p>
          <w:p>
            <w:pPr>
              <w:numPr>
                <w:ilvl w:val="0"/>
                <w:numId w:val="0"/>
              </w:numPr>
              <w:ind w:leftChars="0"/>
              <w:jc w:val="left"/>
              <w:rPr>
                <w:rFonts w:hint="eastAsia"/>
              </w:rPr>
            </w:pPr>
            <w:r>
              <w:rPr>
                <w:rFonts w:hint="eastAsia"/>
              </w:rPr>
              <w:t>其可以在企业内部有效运行，而这种做法获取的审计证据并不具有充分适当性。</w:t>
            </w:r>
          </w:p>
          <w:p>
            <w:pPr>
              <w:numPr>
                <w:ilvl w:val="0"/>
                <w:numId w:val="0"/>
              </w:numPr>
              <w:ind w:leftChars="0"/>
              <w:jc w:val="left"/>
              <w:rPr>
                <w:rFonts w:hint="eastAsia"/>
              </w:rPr>
            </w:pPr>
          </w:p>
          <w:p>
            <w:pPr>
              <w:numPr>
                <w:ilvl w:val="0"/>
                <w:numId w:val="0"/>
              </w:numPr>
              <w:ind w:leftChars="0"/>
              <w:jc w:val="left"/>
              <w:rPr>
                <w:rFonts w:hint="eastAsia"/>
              </w:rPr>
            </w:pPr>
            <w:r>
              <w:rPr>
                <w:rFonts w:hint="eastAsia"/>
              </w:rPr>
              <w:t>从会计师事务所方面分析，导致对华泽钴镍审计失败的原因主要有以下四点：</w:t>
            </w:r>
          </w:p>
          <w:p>
            <w:pPr>
              <w:numPr>
                <w:ilvl w:val="0"/>
                <w:numId w:val="5"/>
              </w:numPr>
              <w:ind w:leftChars="0"/>
              <w:jc w:val="left"/>
              <w:rPr>
                <w:rFonts w:hint="eastAsia"/>
              </w:rPr>
            </w:pPr>
            <w:r>
              <w:rPr>
                <w:rFonts w:hint="eastAsia"/>
              </w:rPr>
              <w:t>注册会计师作为审计主体，未保持职业怀疑，对股权集中的现象没有予以特殊关注，未能及时识别潜在风险；</w:t>
            </w:r>
          </w:p>
          <w:p>
            <w:pPr>
              <w:numPr>
                <w:ilvl w:val="0"/>
                <w:numId w:val="5"/>
              </w:numPr>
              <w:ind w:left="0" w:leftChars="0" w:firstLine="0" w:firstLineChars="0"/>
              <w:jc w:val="left"/>
              <w:rPr>
                <w:rFonts w:hint="eastAsia"/>
              </w:rPr>
            </w:pPr>
            <w:r>
              <w:rPr>
                <w:rFonts w:hint="eastAsia"/>
              </w:rPr>
              <w:t>事务所内工作底稿复合的不尽责、不及时；</w:t>
            </w:r>
          </w:p>
          <w:p>
            <w:pPr>
              <w:numPr>
                <w:ilvl w:val="0"/>
                <w:numId w:val="5"/>
              </w:numPr>
              <w:ind w:left="0" w:leftChars="0" w:firstLine="0" w:firstLineChars="0"/>
              <w:jc w:val="left"/>
              <w:rPr>
                <w:rFonts w:hint="eastAsia"/>
              </w:rPr>
            </w:pPr>
            <w:r>
              <w:rPr>
                <w:rFonts w:hint="eastAsia"/>
              </w:rPr>
              <w:t>注册会计师识别关联交易舞弊风险不到位，未对华泽钴镍关联方交易舞弊风险存在的三个要素进行准确分析；</w:t>
            </w:r>
          </w:p>
          <w:p>
            <w:pPr>
              <w:numPr>
                <w:ilvl w:val="0"/>
                <w:numId w:val="0"/>
              </w:numPr>
              <w:ind w:leftChars="0"/>
              <w:jc w:val="left"/>
              <w:rPr>
                <w:rFonts w:hint="eastAsia"/>
              </w:rPr>
            </w:pPr>
            <w:r>
              <w:rPr>
                <w:rFonts w:hint="eastAsia"/>
              </w:rPr>
              <w:t>第四，未关注应收票据期末余额巨额异常变动，未对票据和交易的真实性进行验证。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审计受罚</w:t>
            </w:r>
            <w:r>
              <w:t>或责任详情</w:t>
            </w:r>
          </w:p>
        </w:tc>
        <w:tc>
          <w:tcPr>
            <w:tcW w:w="6334" w:type="dxa"/>
          </w:tcPr>
          <w:p>
            <w:pPr>
              <w:ind w:firstLine="420" w:firstLineChars="200"/>
              <w:jc w:val="left"/>
              <w:rPr>
                <w:rFonts w:hint="eastAsia" w:eastAsiaTheme="minorEastAsia"/>
                <w:lang w:eastAsia="zh-CN"/>
              </w:rPr>
            </w:pPr>
            <w:r>
              <w:rPr>
                <w:rFonts w:hint="eastAsia" w:eastAsiaTheme="minorEastAsia"/>
                <w:lang w:eastAsia="zh-CN"/>
              </w:rPr>
              <w:t>证监会出具的行政处罚决定书对涉案公司及相关责任人给予警告及罚款，并对主要责任人采取证券市场禁入措施。没收会计师事务所及保荐机构等第三方机构的相关业务收入并罚款，对签字会计师及主管人员给予警告并罚款。</w:t>
            </w:r>
          </w:p>
          <w:p>
            <w:pPr>
              <w:ind w:firstLine="420" w:firstLineChars="200"/>
              <w:jc w:val="left"/>
              <w:rPr>
                <w:rFonts w:hint="eastAsia"/>
                <w:lang w:eastAsia="zh-CN"/>
              </w:rPr>
            </w:pPr>
            <w:r>
              <w:rPr>
                <w:rFonts w:hint="eastAsia" w:eastAsiaTheme="minorEastAsia"/>
                <w:lang w:eastAsia="zh-CN"/>
              </w:rPr>
              <w:t>对涉案公司及相关责任人员</w:t>
            </w:r>
            <w:r>
              <w:rPr>
                <w:rFonts w:hint="eastAsia"/>
                <w:lang w:eastAsia="zh-CN"/>
              </w:rPr>
              <w:t>：</w:t>
            </w:r>
          </w:p>
          <w:p>
            <w:pPr>
              <w:ind w:firstLine="420" w:firstLineChars="200"/>
              <w:jc w:val="left"/>
              <w:rPr>
                <w:rFonts w:hint="eastAsia"/>
                <w:lang w:eastAsia="zh-CN"/>
              </w:rPr>
            </w:pPr>
            <w:r>
              <w:rPr>
                <w:rFonts w:hint="eastAsia"/>
                <w:lang w:eastAsia="zh-CN"/>
              </w:rPr>
              <w:t>根据[2018]8 号《行政处罚决定书》，证监会认定华泽钴镍的上述行为，违反《证券法》第 63 条、第 65 条、第 66 条及第 67 条的规定，公司董事、监事、高级管理人员违反《证券法》第 68 条的规定，构成《证券法》第 193 条第一款所述情形。依据《证券法》第 193 条规定：“发行人、上市公司或者其他信息披露义务人未按照规定披露信息，或者所披露的信息有虚假记载、误导性陈述或者重大遗漏的，责令改正，给予警告，并处以三十万元以上六十万元以下的罚款。对直接负责的主管人员和其他直接责任人员给予警告，并处以三万元以上三十万元以下的罚款。”最终证监会对华泽钴镍下达责令改正，给予警告并处以 60  万元罚款的处罚决定；对涉及的直接责任人下达了警告，并罚款 3 万元至 90 万元不等的行政处罚决定。</w:t>
            </w:r>
          </w:p>
          <w:p>
            <w:pPr>
              <w:ind w:firstLine="420" w:firstLineChars="200"/>
              <w:jc w:val="left"/>
              <w:rPr>
                <w:rFonts w:hint="eastAsia"/>
                <w:lang w:eastAsia="zh-CN"/>
              </w:rPr>
            </w:pPr>
            <w:r>
              <w:rPr>
                <w:rFonts w:hint="eastAsia"/>
                <w:lang w:eastAsia="zh-CN"/>
              </w:rPr>
              <w:t>中国证监会于同日下发了[2018]1 号《市场禁入决定书》，依据《证券法》第 193条第一款、第三款的规定，证监会最终对王涛：对华泽钴镍董事长王涛采取终身证券市场禁入措施。对华泽钴镍副董事长王应虎采取 10 年证券市场禁入措施。对郭立红采取 5 年证券市场禁入措施。</w:t>
            </w:r>
          </w:p>
          <w:p>
            <w:pPr>
              <w:ind w:firstLine="420" w:firstLineChars="200"/>
              <w:jc w:val="left"/>
              <w:rPr>
                <w:rFonts w:hint="eastAsia"/>
                <w:lang w:eastAsia="zh-CN"/>
              </w:rPr>
            </w:pPr>
            <w:r>
              <w:rPr>
                <w:rFonts w:hint="eastAsia"/>
                <w:lang w:eastAsia="zh-CN"/>
              </w:rPr>
              <w:t>对中介机构：</w:t>
            </w:r>
          </w:p>
          <w:p>
            <w:pPr>
              <w:ind w:firstLine="420" w:firstLineChars="200"/>
              <w:jc w:val="left"/>
              <w:rPr>
                <w:rFonts w:hint="eastAsia"/>
                <w:lang w:eastAsia="zh-CN"/>
              </w:rPr>
            </w:pPr>
            <w:r>
              <w:rPr>
                <w:rFonts w:hint="eastAsia"/>
                <w:lang w:eastAsia="zh-CN"/>
              </w:rPr>
              <w:t xml:space="preserve">根据[2018]126 号《行政处罚决定书》，证监会依据《证券法》第二百二十三条规定，对提供审计服务的瑞华会计师事务所，作出如下行政处罚：对瑞华会计师事务所做出没收其业务收入 130 万元，罚款 390 万的决定；对财务报表签字注册会计师王晓江、刘少锋、张富平做出警告，分别罚款 10 万元的决定。 </w:t>
            </w:r>
          </w:p>
          <w:p>
            <w:pPr>
              <w:ind w:firstLine="420" w:firstLineChars="200"/>
              <w:jc w:val="left"/>
              <w:rPr>
                <w:rFonts w:hint="eastAsia"/>
                <w:lang w:eastAsia="zh-CN"/>
              </w:rPr>
            </w:pPr>
            <w:r>
              <w:rPr>
                <w:rFonts w:hint="eastAsia"/>
                <w:lang w:eastAsia="zh-CN"/>
              </w:rPr>
              <w:t>对提供保荐业务及财务顾问的国信证券股份有限公司，作出如下行政处罚：对公司保荐业务行为，责令改正并给予警告，没收保荐业务收入 100 万元，并处以 300万元罚款；对直接主管人员龙飞虎、王晓娟给予警告，并分别处以 30 万元罚款；对公司并购重组财务顾问业务行为，责令改正，没收并购重组财务顾问业务收入 600万元，并处以 1,800 万元罚款；对直接主管人员张苗、曹仲原给予警告，并分别处以 30 万元罚款。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default" w:eastAsiaTheme="minorEastAsia"/>
                <w:lang w:val="en-US" w:eastAsia="zh-CN"/>
              </w:rPr>
            </w:pPr>
            <w:r>
              <w:rPr>
                <w:rFonts w:hint="eastAsia"/>
                <w:lang w:val="en-US" w:eastAsia="zh-CN"/>
              </w:rPr>
              <w:t>财务舞弊手段</w:t>
            </w:r>
          </w:p>
        </w:tc>
        <w:tc>
          <w:tcPr>
            <w:tcW w:w="6334" w:type="dxa"/>
          </w:tcPr>
          <w:p>
            <w:pPr>
              <w:jc w:val="left"/>
              <w:rPr>
                <w:rFonts w:hint="default" w:eastAsiaTheme="minorEastAsia"/>
                <w:lang w:val="en-US" w:eastAsia="zh-CN"/>
              </w:rPr>
            </w:pPr>
            <w:r>
              <w:rPr>
                <w:rFonts w:hint="default" w:eastAsiaTheme="minorEastAsia"/>
                <w:lang w:val="en-US" w:eastAsia="zh-CN"/>
              </w:rPr>
              <w:t>华泽钴镍的主要舞弊手段有以下三点：</w:t>
            </w:r>
          </w:p>
          <w:p>
            <w:pPr>
              <w:jc w:val="left"/>
              <w:rPr>
                <w:rFonts w:hint="default" w:eastAsiaTheme="minorEastAsia"/>
                <w:lang w:val="en-US" w:eastAsia="zh-CN"/>
              </w:rPr>
            </w:pPr>
            <w:r>
              <w:rPr>
                <w:rFonts w:hint="default" w:eastAsiaTheme="minorEastAsia"/>
                <w:lang w:val="en-US" w:eastAsia="zh-CN"/>
              </w:rPr>
              <w:t>首先，公司对非经营性资金的侵占；</w:t>
            </w:r>
          </w:p>
          <w:p>
            <w:pPr>
              <w:jc w:val="left"/>
              <w:rPr>
                <w:rFonts w:hint="default" w:eastAsiaTheme="minorEastAsia"/>
                <w:lang w:val="en-US" w:eastAsia="zh-CN"/>
              </w:rPr>
            </w:pPr>
            <w:r>
              <w:rPr>
                <w:rFonts w:hint="default" w:eastAsiaTheme="minorEastAsia"/>
                <w:lang w:val="en-US" w:eastAsia="zh-CN"/>
              </w:rPr>
              <w:t>其次，为掩盖关联方占用资金，提供虚假会计报告；</w:t>
            </w:r>
          </w:p>
          <w:p>
            <w:pPr>
              <w:jc w:val="left"/>
              <w:rPr>
                <w:rFonts w:hint="default" w:eastAsiaTheme="minorEastAsia"/>
                <w:lang w:val="en-US" w:eastAsia="zh-CN"/>
              </w:rPr>
            </w:pPr>
            <w:r>
              <w:rPr>
                <w:rFonts w:hint="default" w:eastAsiaTheme="minorEastAsia"/>
                <w:lang w:val="en-US" w:eastAsia="zh-CN"/>
              </w:rPr>
              <w:t>第三，为关联公司提供违规担保且未按规定在年报中对此进行披露和说明。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rPr>
              <w:t>引发</w:t>
            </w:r>
            <w:r>
              <w:t>的审计</w:t>
            </w:r>
            <w:r>
              <w:rPr>
                <w:rFonts w:hint="eastAsia"/>
              </w:rPr>
              <w:t>实施</w:t>
            </w:r>
            <w:r>
              <w:rPr>
                <w:rFonts w:hint="eastAsia"/>
                <w:lang w:val="en-US" w:eastAsia="zh-CN"/>
              </w:rPr>
              <w:t>及企业内控的</w:t>
            </w:r>
            <w:r>
              <w:t>思考</w:t>
            </w:r>
          </w:p>
        </w:tc>
        <w:tc>
          <w:tcPr>
            <w:tcW w:w="6334" w:type="dxa"/>
          </w:tcPr>
          <w:p>
            <w:pPr>
              <w:numPr>
                <w:ilvl w:val="0"/>
                <w:numId w:val="6"/>
              </w:numPr>
              <w:jc w:val="left"/>
              <w:rPr>
                <w:rFonts w:hint="default"/>
                <w:lang w:val="en-US" w:eastAsia="zh-CN"/>
              </w:rPr>
            </w:pPr>
            <w:r>
              <w:rPr>
                <w:rFonts w:hint="default"/>
                <w:lang w:val="en-US" w:eastAsia="zh-CN"/>
              </w:rPr>
              <w:t>审计独立性难以保证</w:t>
            </w:r>
          </w:p>
          <w:p>
            <w:pPr>
              <w:numPr>
                <w:ilvl w:val="0"/>
                <w:numId w:val="0"/>
              </w:numPr>
              <w:jc w:val="left"/>
              <w:rPr>
                <w:rFonts w:hint="default"/>
                <w:lang w:val="en-US" w:eastAsia="zh-CN"/>
              </w:rPr>
            </w:pPr>
            <w:r>
              <w:rPr>
                <w:rFonts w:hint="default"/>
                <w:lang w:val="en-US" w:eastAsia="zh-CN"/>
              </w:rPr>
              <w:t xml:space="preserve">审计人员的独立性面临着内在外在两种威胁。内在威胁指的是审计人员内在想法等因素的干扰。例如：审计人员有可能为了追求自身利益，丧失审计人员的独立性。外在因素指的是外部环境对审计人员造成的压力。例如：关联方关系的存在或者外部压力的压迫损害审计人员的独立性。内在和外在威胁同时存在共同作用，会使审计人员的独立性受到损害。 </w:t>
            </w:r>
          </w:p>
          <w:p>
            <w:pPr>
              <w:numPr>
                <w:ilvl w:val="0"/>
                <w:numId w:val="0"/>
              </w:numPr>
              <w:ind w:firstLine="420" w:firstLineChars="200"/>
              <w:jc w:val="left"/>
              <w:rPr>
                <w:rFonts w:hint="default"/>
                <w:lang w:val="en-US" w:eastAsia="zh-CN"/>
              </w:rPr>
            </w:pPr>
            <w:r>
              <w:rPr>
                <w:rFonts w:hint="default"/>
                <w:lang w:val="en-US" w:eastAsia="zh-CN"/>
              </w:rPr>
              <w:t xml:space="preserve">从内部威胁的角度来看，华泽钴镍作为陕西省的本土企业，在陕西有色金属冶炼产业里算是独揽一方“霸权”，副董事长王应虎更是被当地人称为“王老虎”。如果审计人员立场不坚定或者出于个人经济利益驱使，极其容易出现审计人员与企业管理者合谋，从而损害注册会计师在审计过程中的独立性，减少或者省略掉一部分必要的审计程序。 </w:t>
            </w:r>
          </w:p>
          <w:p>
            <w:pPr>
              <w:numPr>
                <w:ilvl w:val="0"/>
                <w:numId w:val="0"/>
              </w:numPr>
              <w:ind w:firstLine="420" w:firstLineChars="200"/>
              <w:jc w:val="left"/>
              <w:rPr>
                <w:rFonts w:hint="default"/>
                <w:lang w:val="en-US" w:eastAsia="zh-CN"/>
              </w:rPr>
            </w:pPr>
            <w:r>
              <w:rPr>
                <w:rFonts w:hint="default"/>
                <w:lang w:val="en-US" w:eastAsia="zh-CN"/>
              </w:rPr>
              <w:t>从外部威胁的角度分析，事务所合伙人要保持项目承接的稳定性，从而保持事务所收入的稳定性，迫于项目保持的压力，可能会导致审计独立性的丧失。从披露的年报可以看出， 2011 年由深圳鹏城会计师事务所对华泽钴镍进行年度审计，2012年换为国富浩华会计师事务所，2013 年至 2016 年为瑞华所审计，2017 年中期审计换为亚太（集团）。在 2011 年至 2016 年看似事务所的变更，本质上并没有发生变化，经查阅相关资料发现，2012 年深圳鹏城会计师事务所与国富浩华会计师事务所合并，因此，2012 年华泽钴镍年审事务所变更为国富浩华后其负责审计的注册会计师并没有发生变化，后来国富浩华和中瑞岳华合并成为瑞华会计师事务所。不难看出华泽钴镍已连续七年聘用同一事务所进行审计，长期委托会导致会计师事务所与公司形成长期的利益共同体，无法抵御上市公司管理层的不当压力和无理要求，从而导致审计独立性的丧失。</w:t>
            </w:r>
          </w:p>
          <w:p>
            <w:pPr>
              <w:numPr>
                <w:ilvl w:val="0"/>
                <w:numId w:val="0"/>
              </w:numPr>
              <w:jc w:val="left"/>
              <w:rPr>
                <w:rFonts w:hint="default"/>
                <w:lang w:val="en-US" w:eastAsia="zh-CN"/>
              </w:rPr>
            </w:pPr>
          </w:p>
          <w:p>
            <w:pPr>
              <w:numPr>
                <w:ilvl w:val="0"/>
                <w:numId w:val="0"/>
              </w:numPr>
              <w:jc w:val="left"/>
              <w:rPr>
                <w:rFonts w:hint="default"/>
                <w:lang w:val="en-US" w:eastAsia="zh-CN"/>
              </w:rPr>
            </w:pPr>
            <w:r>
              <w:rPr>
                <w:rFonts w:hint="eastAsia"/>
                <w:lang w:val="en-US" w:eastAsia="zh-CN"/>
              </w:rPr>
              <w:t>2.企业内部控制体系失效</w:t>
            </w:r>
          </w:p>
          <w:p>
            <w:pPr>
              <w:numPr>
                <w:ilvl w:val="0"/>
                <w:numId w:val="0"/>
              </w:numPr>
              <w:ind w:firstLine="420" w:firstLineChars="200"/>
              <w:jc w:val="left"/>
              <w:rPr>
                <w:rFonts w:hint="default"/>
                <w:lang w:val="en-US" w:eastAsia="zh-CN"/>
              </w:rPr>
            </w:pPr>
            <w:r>
              <w:rPr>
                <w:rFonts w:hint="default"/>
                <w:lang w:val="en-US" w:eastAsia="zh-CN"/>
              </w:rPr>
              <w:t>根据《企业内部控制基本规范》对董事长权力范围的规定，董事长主要负责领导董事会成员，而公司的经营管理活动应由经理层负责主持。华泽钴镍“一股独大”的股权结构使得董事长王涛可以直接操控具体业务的执行，绕过经理层的审批，在办理大额资金支付和相关票据业务时，董事长王涛可以一个人做决定。在收到证监会的调查通知之前，公司资金的支付权限可以不通过财务总监、总经理等管理高层的审批，公司董事长可以直接授权给出纳进行资金支付。这样的运行方式出现了内部控制的失效直接致使了关联交易舞弊行为的发生的现象。公司治理层、管理层形同虚设，董事长越过管理层直接管理业务，内部审计发挥不到其应有的作用，这种公司治理结构存在重大的缺陷，直接导致公司的内部治理失效。</w:t>
            </w:r>
          </w:p>
          <w:p>
            <w:pPr>
              <w:numPr>
                <w:ilvl w:val="0"/>
                <w:numId w:val="0"/>
              </w:numPr>
              <w:jc w:val="left"/>
              <w:rPr>
                <w:rFonts w:hint="default"/>
                <w:lang w:val="en-US" w:eastAsia="zh-CN"/>
              </w:rPr>
            </w:pPr>
          </w:p>
          <w:p>
            <w:pPr>
              <w:numPr>
                <w:ilvl w:val="0"/>
                <w:numId w:val="0"/>
              </w:numPr>
              <w:jc w:val="left"/>
              <w:rPr>
                <w:rFonts w:hint="default"/>
                <w:lang w:val="en-US" w:eastAsia="zh-CN"/>
              </w:rPr>
            </w:pPr>
            <w:r>
              <w:rPr>
                <w:rFonts w:hint="eastAsia"/>
                <w:lang w:val="en-US" w:eastAsia="zh-CN"/>
              </w:rPr>
              <w:t>3.审计失败原因思考</w:t>
            </w:r>
          </w:p>
          <w:p>
            <w:pPr>
              <w:numPr>
                <w:ilvl w:val="0"/>
                <w:numId w:val="0"/>
              </w:numPr>
              <w:ind w:firstLine="420" w:firstLineChars="200"/>
              <w:jc w:val="left"/>
              <w:rPr>
                <w:rFonts w:hint="default"/>
                <w:lang w:val="en-US" w:eastAsia="zh-CN"/>
              </w:rPr>
            </w:pPr>
            <w:r>
              <w:rPr>
                <w:rFonts w:hint="default"/>
                <w:lang w:val="en-US" w:eastAsia="zh-CN"/>
              </w:rPr>
              <w:t xml:space="preserve">造成审计失败的原因是多方面的，主要是外部审计环境，被审计企业自身，及会计师事务所内部因素。在外部监管环境不是特别严格、处罚力度不是特别重且频率不是很高的情况下，注册会计师心存侥幸，认为自己在审计过程中不勤勉尽责可能不会被察觉。被审计单位为了迎合市场预期，营造自己完成业绩的假象，不惜采用财务舞弊的方式，提供企业虚假的信息给注册会计师审计。在这种条件下，注册会计师如果做不到保持其职业怀疑，事务所又在审计质量的控制出现漏洞，就会因此造成较大的风险。基于以上情况，会计师事务所的审计质量把关出现纰漏，证监会的监督机制出现缺失的情况下，注册会计师就很有可能在执业中不勤勉尽责。注册会计师对被审计单位出现的一些异常情况不能保持其应有的职业怀疑和职业谨慎，导致其独立性受到损害。各个方面的因素互相作用互相影响，使得注册会计师选择铤而走险对审计过程不勤勉尽责，导致审计失败的结果。 </w:t>
            </w:r>
          </w:p>
          <w:p>
            <w:pPr>
              <w:numPr>
                <w:ilvl w:val="0"/>
                <w:numId w:val="0"/>
              </w:numPr>
              <w:jc w:val="left"/>
              <w:rPr>
                <w:rFonts w:hint="default"/>
                <w:lang w:val="en-US" w:eastAsia="zh-CN"/>
              </w:rPr>
            </w:pPr>
            <w:r>
              <w:rPr>
                <w:rFonts w:hint="eastAsia"/>
                <w:lang w:val="en-US" w:eastAsia="zh-CN"/>
              </w:rPr>
              <w:t xml:space="preserve">    防范审计失败应该从外部监管、被审计单位及事务所层面入手。外部监管方应当建立健全监管机制，加大处罚力度，并且可以通过设置审计强制轮换制来避免长期合作造成的亲密关系的威胁。被审计企业应当完善公司股权结构及内部治理结构，使独立董事、监事会及内部审计部门发挥应有的作用；公司财务部可以结合区块链技术，加快推进新型财务管理模式，为会计信息数据安全提供有力的支撑。会计师事务所要完善复核机制和审计质量控制机制，可考虑实行同业交叉抽查的制度和审计质量奖惩机制。注册会计师应当在项目中对管理层舞弊风险进行评估，对大额交易或异常现象保持职业怀疑，在执业中始终保持独立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rPr>
              <w:t>关联</w:t>
            </w:r>
            <w:r>
              <w:t>的审计术语与审计方法</w:t>
            </w:r>
          </w:p>
        </w:tc>
        <w:tc>
          <w:tcPr>
            <w:tcW w:w="6334" w:type="dxa"/>
          </w:tcPr>
          <w:p>
            <w:pPr>
              <w:numPr>
                <w:ilvl w:val="0"/>
                <w:numId w:val="0"/>
              </w:numPr>
              <w:jc w:val="left"/>
              <w:rPr>
                <w:rFonts w:hint="default"/>
                <w:lang w:val="en-US" w:eastAsia="zh-CN"/>
              </w:rPr>
            </w:pPr>
            <w:r>
              <w:rPr>
                <w:rFonts w:hint="eastAsia"/>
                <w:lang w:val="en-US" w:eastAsia="zh-CN"/>
              </w:rPr>
              <w:t>审计独立性、审计失败、内控失效、股权集中、关联交易</w:t>
            </w:r>
          </w:p>
        </w:tc>
      </w:tr>
    </w:tbl>
    <w:p>
      <w:pPr>
        <w:rPr>
          <w:rFonts w:hint="eastAsia"/>
        </w:rPr>
      </w:pPr>
    </w:p>
    <w:p>
      <w:pPr>
        <w:rPr>
          <w:rFonts w:hint="eastAsia"/>
        </w:rPr>
      </w:pPr>
    </w:p>
    <w:p>
      <w:pPr>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textAlignment w:val="center"/>
        <w:rPr>
          <w:rFonts w:ascii="微软雅黑" w:hAnsi="微软雅黑" w:eastAsia="微软雅黑" w:cs="微软雅黑"/>
          <w:b w:val="0"/>
          <w:i w:val="0"/>
          <w:caps w:val="0"/>
          <w:color w:val="333333"/>
          <w:spacing w:val="0"/>
          <w:sz w:val="28"/>
          <w:szCs w:val="28"/>
        </w:rPr>
      </w:pPr>
      <w:bookmarkStart w:id="25" w:name="_Toc14578"/>
      <w:r>
        <w:rPr>
          <w:rFonts w:hint="eastAsia"/>
          <w:lang w:val="en-US" w:eastAsia="zh-CN"/>
        </w:rPr>
        <w:t xml:space="preserve">20 </w:t>
      </w:r>
      <w:r>
        <w:rPr>
          <w:rFonts w:hint="eastAsia"/>
        </w:rPr>
        <w:t>三峡新材</w:t>
      </w:r>
      <w:bookmarkEnd w:id="25"/>
    </w:p>
    <w:tbl>
      <w:tblPr>
        <w:tblStyle w:val="8"/>
        <w:tblW w:w="8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6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案例数据</w:t>
            </w:r>
            <w:r>
              <w:t>编号</w:t>
            </w:r>
          </w:p>
        </w:tc>
        <w:tc>
          <w:tcPr>
            <w:tcW w:w="6334" w:type="dxa"/>
          </w:tcPr>
          <w:p>
            <w:pPr>
              <w:jc w:val="center"/>
              <w:rPr>
                <w:rFonts w:hint="default" w:eastAsiaTheme="minorEastAsia"/>
                <w:lang w:val="en-US" w:eastAsia="zh-CN"/>
              </w:rPr>
            </w:pPr>
            <w:r>
              <w:rPr>
                <w:rFonts w:hint="eastAsia"/>
                <w:lang w:val="en-US" w:eastAsia="zh-CN"/>
              </w:rPr>
              <w:t>C18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w:t>
            </w:r>
            <w:r>
              <w:t>行业类别</w:t>
            </w:r>
          </w:p>
        </w:tc>
        <w:tc>
          <w:tcPr>
            <w:tcW w:w="6334" w:type="dxa"/>
          </w:tcPr>
          <w:p>
            <w:pPr>
              <w:jc w:val="center"/>
              <w:rPr>
                <w:rFonts w:hint="default" w:eastAsiaTheme="minorEastAsia"/>
                <w:lang w:val="en-US" w:eastAsia="zh-CN"/>
              </w:rPr>
            </w:pPr>
            <w:r>
              <w:rPr>
                <w:rFonts w:hint="eastAsia"/>
                <w:lang w:val="en-US" w:eastAsia="zh-CN"/>
              </w:rPr>
              <w:t>C制造业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案例发生时间</w:t>
            </w:r>
          </w:p>
        </w:tc>
        <w:tc>
          <w:tcPr>
            <w:tcW w:w="6334" w:type="dxa"/>
          </w:tcPr>
          <w:p>
            <w:pPr>
              <w:jc w:val="center"/>
              <w:rPr>
                <w:rFonts w:hint="default" w:eastAsiaTheme="minorEastAsia"/>
                <w:lang w:val="en-US" w:eastAsia="zh-CN"/>
              </w:rPr>
            </w:pPr>
            <w:r>
              <w:rPr>
                <w:rFonts w:hint="eastAsia"/>
                <w:lang w:val="en-US" w:eastAsia="zh-CN"/>
              </w:rPr>
              <w:t>2019年12月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案例企业名称</w:t>
            </w:r>
          </w:p>
        </w:tc>
        <w:tc>
          <w:tcPr>
            <w:tcW w:w="6334" w:type="dxa"/>
          </w:tcPr>
          <w:p>
            <w:pPr>
              <w:jc w:val="center"/>
              <w:rPr>
                <w:rFonts w:hint="eastAsia"/>
              </w:rPr>
            </w:pPr>
            <w:r>
              <w:rPr>
                <w:rFonts w:hint="eastAsia"/>
                <w:lang w:val="en-US" w:eastAsia="zh-CN"/>
              </w:rPr>
              <w:t>湖北三峡新型建材股份有限公司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案例企业经营范围</w:t>
            </w:r>
          </w:p>
        </w:tc>
        <w:tc>
          <w:tcPr>
            <w:tcW w:w="6334" w:type="dxa"/>
          </w:tcPr>
          <w:p>
            <w:pPr>
              <w:ind w:firstLine="420" w:firstLineChars="200"/>
              <w:jc w:val="left"/>
              <w:rPr>
                <w:rFonts w:hint="eastAsia"/>
              </w:rPr>
            </w:pPr>
            <w:r>
              <w:rPr>
                <w:rFonts w:hint="eastAsia"/>
                <w:lang w:val="en-US" w:eastAsia="zh-CN"/>
              </w:rPr>
              <w:t>平板玻璃及玻璃深加工制品、石膏及制品等新型建材的生产与销售;建材及非金属矿产品的销售;新型建材的科研与开发;经营本企业自产产品及相关技术的出口业务;经营本企业生产、科研所需的原辅材料、机械设备、仪器仪表、零配件及相关技术的进口业务;开展本企业的进料加工和"三来一补"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企业单位案情描述</w:t>
            </w:r>
          </w:p>
        </w:tc>
        <w:tc>
          <w:tcPr>
            <w:tcW w:w="6334" w:type="dxa"/>
          </w:tcPr>
          <w:p>
            <w:pPr>
              <w:ind w:firstLine="420" w:firstLineChars="200"/>
              <w:jc w:val="left"/>
              <w:rPr>
                <w:rFonts w:hint="eastAsia"/>
                <w:lang w:eastAsia="zh-CN"/>
              </w:rPr>
            </w:pPr>
            <w:r>
              <w:rPr>
                <w:rFonts w:hint="eastAsia"/>
              </w:rPr>
              <w:t>2019年12月</w:t>
            </w:r>
            <w:r>
              <w:rPr>
                <w:rFonts w:hint="eastAsia"/>
                <w:lang w:eastAsia="zh-CN"/>
              </w:rPr>
              <w:t>，</w:t>
            </w:r>
            <w:r>
              <w:rPr>
                <w:rFonts w:hint="eastAsia"/>
              </w:rPr>
              <w:t>中勤万信会计师事务所七年前旧事“东窗事发”</w:t>
            </w:r>
            <w:r>
              <w:rPr>
                <w:rFonts w:hint="eastAsia"/>
                <w:lang w:eastAsia="zh-CN"/>
              </w:rPr>
              <w:t>。</w:t>
            </w:r>
            <w:r>
              <w:rPr>
                <w:rFonts w:hint="eastAsia"/>
              </w:rPr>
              <w:t>12月6日</w:t>
            </w:r>
            <w:r>
              <w:rPr>
                <w:rFonts w:hint="eastAsia"/>
                <w:lang w:eastAsia="zh-CN"/>
              </w:rPr>
              <w:t>，湖北证监局网站披露的行政处罚决定书显示，中勤万信在为三峡新材（600293.SH）2011年和 2012 年年审期间，对其年度财务报告的审计出具了错误的表示意见，虚假记载了审计报告。在提供审计服务过程中未勤勉尽责。</w:t>
            </w:r>
          </w:p>
          <w:p>
            <w:pPr>
              <w:ind w:firstLine="420" w:firstLineChars="200"/>
              <w:jc w:val="left"/>
              <w:rPr>
                <w:rFonts w:hint="default" w:eastAsiaTheme="minorEastAsia"/>
                <w:lang w:val="en-US" w:eastAsia="zh-CN"/>
              </w:rPr>
            </w:pPr>
            <w:r>
              <w:rPr>
                <w:rFonts w:hint="default" w:eastAsiaTheme="minorEastAsia"/>
                <w:lang w:val="en-US" w:eastAsia="zh-CN"/>
              </w:rPr>
              <w:t>中勤万信被处罚事关 7 年之前的上市公司年报审计，中勤万信于 2012 年 1 月 4 日接受委托对三峡新材 2011 年度财务报表进行审计，于 2012 年 11 月 20 日接收委托对三峡新材 2012 年度财务报表进行审计。连续两年的审计均为中勤万信的相同注册会计师，他们通过对三峡新材的年度财务报告进行审计，均出具了标准无保留意见。2011 年、2012 年审计报告的签字注册会计师均为叶忠辉、刘虹。其在为三峡新材 2011 年、2012 年年度报告出具了错误的审计意见，三峡新材的年度财务报告中存在财务舞弊现象，注册会计师没有识别出来，产生了审计失败。2015 年 1 月 27 日，湖北证监局发布行政处罚决定书对于三峡新材舞弊事件公告认定如下：2011 年，公司披露的年度报告营业利润为 552.99 万元。经查发现，三峡新材存在少结转成本的行为，三峡新材 2011 年实际营业利润为-6989.59 万元，虚增营业利润 7542.58万元。由此，三峡新材 2011 年度报告披露的营业利润数据与事实严重不符。2012 年，公司披露的年度报告营业利润为-337.78 万元。经查发现，三峡新材存在少结转成本的行为，三峡新材 2012 年实际营业利润为-1903.52 万元，虚增营业利润 1565.74 万元。由此，三峡新材 2011 年度报告披露的营业利润数据与事实严重不符。</w:t>
            </w:r>
          </w:p>
          <w:p>
            <w:pPr>
              <w:jc w:val="left"/>
              <w:rPr>
                <w:rFonts w:hint="default" w:eastAsiaTheme="minor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关联审计机构</w:t>
            </w:r>
            <w:r>
              <w:t>名称</w:t>
            </w:r>
          </w:p>
        </w:tc>
        <w:tc>
          <w:tcPr>
            <w:tcW w:w="6334" w:type="dxa"/>
          </w:tcPr>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center"/>
              <w:textAlignment w:val="center"/>
              <w:rPr>
                <w:rFonts w:hint="eastAsia" w:asciiTheme="minorHAnsi" w:hAnsiTheme="minorHAnsi" w:eastAsiaTheme="minorEastAsia" w:cstheme="minorBidi"/>
                <w:b w:val="0"/>
                <w:kern w:val="2"/>
                <w:sz w:val="21"/>
                <w:szCs w:val="24"/>
                <w:lang w:val="en-US" w:eastAsia="zh-CN" w:bidi="ar-SA"/>
              </w:rPr>
            </w:pPr>
            <w:bookmarkStart w:id="26" w:name="_Toc5601"/>
            <w:r>
              <w:rPr>
                <w:rFonts w:hint="eastAsia" w:asciiTheme="minorHAnsi" w:hAnsiTheme="minorHAnsi" w:eastAsiaTheme="minorEastAsia" w:cstheme="minorBidi"/>
                <w:b w:val="0"/>
                <w:kern w:val="2"/>
                <w:sz w:val="21"/>
                <w:szCs w:val="24"/>
                <w:lang w:val="en-US" w:eastAsia="zh-CN" w:bidi="ar-SA"/>
              </w:rPr>
              <w:t>中勤万信会计师事务所</w:t>
            </w:r>
            <w:bookmarkEnd w:id="2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审计失败的原因分析</w:t>
            </w:r>
          </w:p>
        </w:tc>
        <w:tc>
          <w:tcPr>
            <w:tcW w:w="6334" w:type="dxa"/>
          </w:tcPr>
          <w:p>
            <w:pPr>
              <w:jc w:val="left"/>
              <w:rPr>
                <w:rFonts w:hint="eastAsia"/>
              </w:rPr>
            </w:pPr>
            <w:r>
              <w:rPr>
                <w:rFonts w:hint="eastAsia"/>
                <w:lang w:val="en-US" w:eastAsia="zh-CN"/>
              </w:rPr>
              <w:t>1.</w:t>
            </w:r>
            <w:r>
              <w:rPr>
                <w:rFonts w:hint="eastAsia"/>
              </w:rPr>
              <w:t>与存货相关的实质性分析程序执行不到位</w:t>
            </w:r>
          </w:p>
          <w:p>
            <w:pPr>
              <w:ind w:firstLine="420" w:firstLineChars="200"/>
              <w:jc w:val="left"/>
              <w:rPr>
                <w:rFonts w:hint="eastAsia"/>
              </w:rPr>
            </w:pPr>
            <w:r>
              <w:rPr>
                <w:rFonts w:hint="eastAsia"/>
              </w:rPr>
              <w:t>中勤万信在对三峡新材的存货进行审计时，只向被审计单位获取了有对存货的数据，直接将相关数据填写在工作底稿中，并没有对这些数据进行进一步的分析，没有计算有关存货的财务指标，即注册会计师对有关存货的分析程序执行不到位。工作底稿显示，2011</w:t>
            </w:r>
          </w:p>
          <w:p>
            <w:pPr>
              <w:jc w:val="left"/>
              <w:rPr>
                <w:rFonts w:hint="eastAsia"/>
              </w:rPr>
            </w:pPr>
            <w:r>
              <w:rPr>
                <w:rFonts w:hint="eastAsia"/>
              </w:rPr>
              <w:t>年年报审计中，会计师仅收集了生产成本明细表、制造费用明细表、12 月份成本计算表，但未进一步分析生产成本波动原因，未对逐月数据进行比对分析，也未将其与往年数据或标准成本对比分析。2012 年年报审计中，会计师仅收集了生产成本明细表及各生产线的原材料、人工、制造费用等统计表，但未进一步分析生产成本波动原因，未对相关数据进行比对分析。</w:t>
            </w:r>
          </w:p>
          <w:p>
            <w:pPr>
              <w:jc w:val="left"/>
              <w:rPr>
                <w:rFonts w:hint="eastAsia"/>
              </w:rPr>
            </w:pPr>
          </w:p>
          <w:p>
            <w:pPr>
              <w:jc w:val="left"/>
              <w:rPr>
                <w:rFonts w:hint="eastAsia"/>
                <w:lang w:val="en-US" w:eastAsia="zh-CN"/>
              </w:rPr>
            </w:pPr>
            <w:r>
              <w:rPr>
                <w:rFonts w:hint="eastAsia"/>
                <w:lang w:val="en-US" w:eastAsia="zh-CN"/>
              </w:rPr>
              <w:t>2.对重质碱、石油焦的存货监盘程序不当</w:t>
            </w:r>
          </w:p>
          <w:p>
            <w:pPr>
              <w:ind w:firstLine="420" w:firstLineChars="200"/>
              <w:jc w:val="left"/>
              <w:rPr>
                <w:rFonts w:hint="default" w:eastAsiaTheme="minorEastAsia"/>
                <w:lang w:val="en-US" w:eastAsia="zh-CN"/>
              </w:rPr>
            </w:pPr>
            <w:r>
              <w:rPr>
                <w:rFonts w:hint="default" w:eastAsiaTheme="minorEastAsia"/>
                <w:lang w:val="en-US" w:eastAsia="zh-CN"/>
              </w:rPr>
              <w:t>三峡新材有大量的重质碱、石油焦等存货，虽然公司对于存货的摆放有一个统一的标准，但是由于重质碱在公司的多个位置存放，并没有对其进行归集，而且这些存货皆以袋装凌乱的堆积，这样摆放不利于审计人员的盘点。所以审计人员为了方便统计，仅仅粗略</w:t>
            </w:r>
          </w:p>
          <w:p>
            <w:pPr>
              <w:jc w:val="left"/>
              <w:rPr>
                <w:rFonts w:hint="default" w:eastAsiaTheme="minorEastAsia"/>
                <w:lang w:val="en-US" w:eastAsia="zh-CN"/>
              </w:rPr>
            </w:pPr>
            <w:r>
              <w:rPr>
                <w:rFonts w:hint="default" w:eastAsiaTheme="minorEastAsia"/>
                <w:lang w:val="en-US" w:eastAsia="zh-CN"/>
              </w:rPr>
              <w:t>的估计了每一层的装袋数量，然后再乘以摆放层数，总之，注册会计师没有要求三峡新材工作人员合理摆放这些重质碱和石油焦，而是进行了粗略的估算。</w:t>
            </w:r>
          </w:p>
          <w:p>
            <w:pPr>
              <w:ind w:firstLine="420" w:firstLineChars="200"/>
              <w:jc w:val="left"/>
              <w:rPr>
                <w:rFonts w:hint="eastAsia"/>
              </w:rPr>
            </w:pPr>
            <w:r>
              <w:rPr>
                <w:rFonts w:hint="eastAsia"/>
              </w:rPr>
              <w:t>在石油焦的监盘中，石油焦为不规则堆放的物品（类似于煤炭堆），无论体积还是重量都比较庞大，很难移动或逐一过磅。三峡新材对于石油焦的摆放杂乱无章，高低不平，没有一个规则的形状，如果想要准确地盘点出石油焦的袋装数量，就要耗费一定的时间逐</w:t>
            </w:r>
          </w:p>
          <w:p>
            <w:pPr>
              <w:jc w:val="left"/>
              <w:rPr>
                <w:rFonts w:hint="eastAsia"/>
              </w:rPr>
            </w:pPr>
            <w:r>
              <w:rPr>
                <w:rFonts w:hint="eastAsia"/>
              </w:rPr>
              <w:t>个数数进行盘点，但是中勤万信的审计人员对石油焦进行盘点时，却是用计算体积的方式得出石油焦的袋装数量，所以对于石油焦的计算结果是错误的。经查，2011 年存货监盘工作底稿显示，在“2#”存放点，盘点人员仅测得长、宽、高分别为 216 米、31 米、3.6 米，</w:t>
            </w:r>
          </w:p>
          <w:p>
            <w:pPr>
              <w:jc w:val="left"/>
              <w:rPr>
                <w:rFonts w:hint="eastAsia"/>
              </w:rPr>
            </w:pPr>
            <w:r>
              <w:rPr>
                <w:rFonts w:hint="eastAsia"/>
              </w:rPr>
              <w:t>随即以 0.76 的密度值计算重量，得出该存放点石油焦重 18320.26 吨；同样地，2012 年在“2#”存放点测得长、宽、高分别为 235 米、29 米、4.4 米，以同一密度值计算得出石油焦重量 22789.26 吨。在计算重量时，石油焦堆上下密度因承压而不同，但盘点人员均以</w:t>
            </w:r>
          </w:p>
          <w:p>
            <w:pPr>
              <w:jc w:val="left"/>
              <w:rPr>
                <w:rFonts w:hint="eastAsia"/>
              </w:rPr>
            </w:pPr>
            <w:r>
              <w:rPr>
                <w:rFonts w:hint="eastAsia"/>
              </w:rPr>
              <w:t>统一密度值 0.76 计算。对上述含有大量估算的盘点结果，会计师在审计底稿中未说明其估算依据，估算方法的合理性，也未采取进一步的审计程序以获取有关估算数据准确性的审计证据，而是直接认可了公司盘点结果，得出账实差异较小，可以忽略的审计结论。</w:t>
            </w:r>
          </w:p>
          <w:p>
            <w:pPr>
              <w:jc w:val="left"/>
              <w:rPr>
                <w:rFonts w:hint="eastAsia"/>
              </w:rPr>
            </w:pPr>
          </w:p>
          <w:p>
            <w:pPr>
              <w:jc w:val="left"/>
              <w:rPr>
                <w:rFonts w:hint="eastAsia"/>
                <w:lang w:val="en-US" w:eastAsia="zh-CN"/>
              </w:rPr>
            </w:pPr>
            <w:r>
              <w:rPr>
                <w:rFonts w:hint="eastAsia"/>
                <w:lang w:val="en-US" w:eastAsia="zh-CN"/>
              </w:rPr>
              <w:t>3.注册会计师没能充分了解被审计单位及其环境</w:t>
            </w:r>
          </w:p>
          <w:p>
            <w:pPr>
              <w:ind w:firstLine="420" w:firstLineChars="200"/>
              <w:jc w:val="left"/>
              <w:rPr>
                <w:rFonts w:hint="default" w:eastAsiaTheme="minorEastAsia"/>
                <w:lang w:val="en-US" w:eastAsia="zh-CN"/>
              </w:rPr>
            </w:pPr>
            <w:r>
              <w:rPr>
                <w:rFonts w:hint="default" w:eastAsiaTheme="minorEastAsia"/>
                <w:lang w:val="en-US" w:eastAsia="zh-CN"/>
              </w:rPr>
              <w:t>中勤万信的审计人员在对三峡新材进行审计时，理应观察玻璃行业的状况，了解三峡新材的环境，充分关注三峡新材的动态等。然而即使三峡新材在 2012 年前后进行了一系列的活动：控制人发生变动，投资抗癌药研发领域失败等。再加上玻璃行业持续低迷这一显著特征，中勤万信的注册会计师仍没有识别出三峡新材潜在的重大错报风险。三峡新材的控制人发生变更时，注册会计师并没有与公司治理层进行交流沟通，对许锡忠做充分的了解，所以没有意识到公司投资抗癌药进入新领域与许锡忠的个人经营偏好有关。也没有识别到成本费用与研发支出方面存在的重大错报风险。所以面对这些异常表现，中勤万信的注册会计师没有识别出公司的重大错报风险，也没有采取更多的实质性审计程序，导致了审计失败的发生。</w:t>
            </w:r>
          </w:p>
          <w:p>
            <w:pPr>
              <w:jc w:val="left"/>
              <w:rPr>
                <w:rFonts w:hint="default" w:eastAsiaTheme="minorEastAsia"/>
                <w:lang w:val="en-US" w:eastAsia="zh-CN"/>
              </w:rPr>
            </w:pPr>
          </w:p>
          <w:p>
            <w:pPr>
              <w:jc w:val="left"/>
              <w:rPr>
                <w:rFonts w:hint="eastAsia"/>
                <w:lang w:val="en-US" w:eastAsia="zh-CN"/>
              </w:rPr>
            </w:pPr>
            <w:r>
              <w:rPr>
                <w:rFonts w:hint="eastAsia"/>
                <w:lang w:val="en-US" w:eastAsia="zh-CN"/>
              </w:rPr>
              <w:t>4.注册会计师没能充分识别关联交易及其披露问题</w:t>
            </w:r>
          </w:p>
          <w:p>
            <w:pPr>
              <w:ind w:firstLine="420" w:firstLineChars="200"/>
              <w:jc w:val="left"/>
              <w:rPr>
                <w:rFonts w:hint="default" w:eastAsiaTheme="minorEastAsia"/>
                <w:lang w:val="en-US" w:eastAsia="zh-CN"/>
              </w:rPr>
            </w:pPr>
            <w:r>
              <w:rPr>
                <w:rFonts w:hint="default" w:eastAsiaTheme="minorEastAsia"/>
                <w:lang w:val="en-US" w:eastAsia="zh-CN"/>
              </w:rPr>
              <w:t>三峡新材在 2013 年的财务报告中披露了关联方交易，已知三峡新材在 2011 年就已经形成了这种关联托管关系，三峡新材的关联方包括下游的建材公司、商贸公司和上游的玻硅矿公司。然而在三峡新材 2012 年的年度财务报告中却没有披露公司与关联方的交易情况，显然，在公司的关联方没有发生较大变化的情况下，公司对其发生的关联交易进行了隐瞒。</w:t>
            </w:r>
          </w:p>
          <w:p>
            <w:pPr>
              <w:ind w:firstLine="420" w:firstLineChars="200"/>
              <w:jc w:val="left"/>
              <w:rPr>
                <w:rFonts w:hint="default" w:eastAsiaTheme="minorEastAsia"/>
                <w:lang w:val="en-US" w:eastAsia="zh-CN"/>
              </w:rPr>
            </w:pPr>
            <w:r>
              <w:rPr>
                <w:rFonts w:hint="default" w:eastAsiaTheme="minorEastAsia"/>
                <w:lang w:val="en-US" w:eastAsia="zh-CN"/>
              </w:rPr>
              <w:t>中勤万信的审计人员在对三峡新材进行审计时，应遵守审计准则的规定，实施有效的审计分析程序，对三峡新材的整体风险进行评估，充分识别三峡新材的关联方及其交易的发生。然而，中勤万信在审计三峡新材时，没有充分关注到三峡新材和其他公司的关联交易，没有识别出三峡新材 2012 年公司年报中的重大错报风险，可见中勤万信在审计三峡新材的风险评估程序中没有保持应有的职业怀疑，没有识别出与三峡新材有关联方交易的事项，审计程序的缺失造成了审计报告的失败。</w:t>
            </w:r>
          </w:p>
          <w:p>
            <w:pPr>
              <w:ind w:firstLine="420" w:firstLineChars="200"/>
              <w:jc w:val="left"/>
              <w:rPr>
                <w:rFonts w:hint="default" w:eastAsiaTheme="minorEastAsia"/>
                <w:lang w:val="en-US" w:eastAsia="zh-CN"/>
              </w:rPr>
            </w:pPr>
          </w:p>
          <w:p>
            <w:pPr>
              <w:jc w:val="left"/>
              <w:rPr>
                <w:rFonts w:hint="eastAsia"/>
                <w:lang w:val="en-US" w:eastAsia="zh-CN"/>
              </w:rPr>
            </w:pPr>
            <w:r>
              <w:rPr>
                <w:rFonts w:hint="eastAsia"/>
                <w:lang w:val="en-US" w:eastAsia="zh-CN"/>
              </w:rPr>
              <w:t>5.注册会计师没能充分重视政府补助的会计处理</w:t>
            </w:r>
          </w:p>
          <w:p>
            <w:pPr>
              <w:ind w:firstLine="420" w:firstLineChars="200"/>
              <w:jc w:val="left"/>
              <w:rPr>
                <w:rFonts w:hint="default" w:eastAsiaTheme="minorEastAsia"/>
                <w:lang w:val="en-US" w:eastAsia="zh-CN"/>
              </w:rPr>
            </w:pPr>
            <w:r>
              <w:rPr>
                <w:rFonts w:hint="default" w:eastAsiaTheme="minorEastAsia"/>
                <w:lang w:val="en-US" w:eastAsia="zh-CN"/>
              </w:rPr>
              <w:t>政府补助以不同的金额和形式存在于很多公司中。一般情况下政府补助问题对公司很重要。三峡新材在 2012 年年度财务报告中显示，当年收到当阳市人民政府 1000 万元新产品的研发奖励资金，将其作为政府补助收入，并用名义金额计量，将其用于弥补公司的损失和相关费用，将其直接计入当期损益，可以看出这一会计处理极大地提高了公司的盈利水平，如果没有这 1000 万元的政府补助，公司的盈利水平将大大降低。中勤万信的审计人员在对三峡新材进行审计时，应对企业获得的政府补助给予充分的关注，要不遗余漏地检查与政府补助有关的资料，对于企业获得的与正常经营活动无关的大额政府补助更应该保持谨慎的态度。根据我国会计准则的规定，在会计处理上，政府补助的处理或者与资产有关、或者与收益有关，很少有其他的处理方式。但是，对于三峡新材将大额的政府补助直接计入了当期损益这一行为，中勤万信没有对此实施进一步的审计程序，也没有要求三峡新材的管理层及相关会计人员作出进一步的补充说明。</w:t>
            </w:r>
          </w:p>
          <w:p>
            <w:pPr>
              <w:jc w:val="left"/>
              <w:rPr>
                <w:rFonts w:hint="default" w:eastAsiaTheme="minorEastAsia"/>
                <w:lang w:val="en-US" w:eastAsia="zh-CN"/>
              </w:rPr>
            </w:pPr>
          </w:p>
          <w:p>
            <w:pPr>
              <w:jc w:val="left"/>
              <w:rPr>
                <w:rFonts w:hint="eastAsia"/>
                <w:lang w:val="en-US" w:eastAsia="zh-CN"/>
              </w:rPr>
            </w:pPr>
            <w:r>
              <w:rPr>
                <w:rFonts w:hint="eastAsia"/>
                <w:lang w:val="en-US" w:eastAsia="zh-CN"/>
              </w:rPr>
              <w:t>6.注册会计师未特别关注研发支出的列报披露</w:t>
            </w:r>
          </w:p>
          <w:p>
            <w:pPr>
              <w:ind w:firstLine="420" w:firstLineChars="200"/>
              <w:jc w:val="left"/>
              <w:rPr>
                <w:rFonts w:hint="default" w:eastAsiaTheme="minorEastAsia"/>
                <w:lang w:val="en-US" w:eastAsia="zh-CN"/>
              </w:rPr>
            </w:pPr>
            <w:r>
              <w:rPr>
                <w:rFonts w:hint="default" w:eastAsiaTheme="minorEastAsia"/>
                <w:lang w:val="en-US" w:eastAsia="zh-CN"/>
              </w:rPr>
              <w:t>我国法律规定，高新技术企业年销售收入在 5000 至 20000 万元的，那么研发费用所占销售收入的比例在三个会计年度不得低于 4%，此外，根据我国企业所得税的规定，我国可以加计扣除高新技术企业的研发费用，优惠力度较大，注册会计师应充分关注研发支出的列报披露。三峡新材在 2011 年投资抗癌药的研发，所发生的研发支出应受到注册会计师的充分关注。</w:t>
            </w:r>
          </w:p>
          <w:p>
            <w:pPr>
              <w:ind w:firstLine="420" w:firstLineChars="200"/>
              <w:jc w:val="left"/>
              <w:rPr>
                <w:rFonts w:hint="default" w:eastAsiaTheme="minorEastAsia"/>
                <w:lang w:val="en-US" w:eastAsia="zh-CN"/>
              </w:rPr>
            </w:pPr>
            <w:r>
              <w:rPr>
                <w:rFonts w:hint="default" w:eastAsiaTheme="minorEastAsia"/>
                <w:lang w:val="en-US" w:eastAsia="zh-CN"/>
              </w:rPr>
              <w:t>中勤万信的审计人员在对三峡新材进行审计时，应高度重视三峡新材投资抗癌药的研究阶段和开发阶段，并对研究阶段和开发阶段做出清晰地界定，进而判断那些是费用化支出，哪些是资本化支出。在审计的过程中严格按照会计准则和审计准则的规定，判断企业是否存在重大错报风险。中勤万信在进行审计时，企业没有标明哪部分是研究阶段，哪部分是开发阶段，注册会计师也没有充分关注到研究和开发阶段的控制点，执行控制测试。</w:t>
            </w:r>
          </w:p>
          <w:p>
            <w:pPr>
              <w:jc w:val="left"/>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r>
              <w:rPr>
                <w:rFonts w:hint="eastAsia"/>
              </w:rPr>
              <w:t>审计受罚</w:t>
            </w:r>
            <w:r>
              <w:t>或责任详情</w:t>
            </w:r>
          </w:p>
        </w:tc>
        <w:tc>
          <w:tcPr>
            <w:tcW w:w="6334" w:type="dxa"/>
          </w:tcPr>
          <w:p>
            <w:pPr>
              <w:jc w:val="left"/>
              <w:rPr>
                <w:rFonts w:hint="eastAsia" w:eastAsiaTheme="minorEastAsia"/>
                <w:lang w:eastAsia="zh-CN"/>
              </w:rPr>
            </w:pPr>
            <w:r>
              <w:rPr>
                <w:rFonts w:hint="eastAsia" w:eastAsiaTheme="minorEastAsia"/>
                <w:lang w:eastAsia="zh-CN"/>
              </w:rPr>
              <w:t>依据《中华人民共和国证券法》，三峡新材公司违反了《行政处罚法》第二十七条、《证券法》第一百九十三条的有关规定。对三峡新材公司违反证券违法违规案时任公司董事长徐麟、财务总监刘玉春是直接负责的主管人员，时任副董事长兼总经理张金奎，董事兼副总经理尹红、董事兼副总经理文革，董事李伟，董事会秘书张光春，独立董事梅顺建、殷明发、徐长生、副总经理罗晓光、黄世志，监事会主席陈智、监事陈永俊、监事黄永清是其他直接责任人员。依据当事人的违法情况，湖北证监局依法对其做出了处罚，处罚情</w:t>
            </w:r>
          </w:p>
          <w:p>
            <w:pPr>
              <w:jc w:val="left"/>
              <w:rPr>
                <w:rFonts w:hint="eastAsia" w:eastAsiaTheme="minorEastAsia"/>
                <w:lang w:eastAsia="zh-CN"/>
              </w:rPr>
            </w:pPr>
            <w:r>
              <w:rPr>
                <w:rFonts w:hint="eastAsia" w:eastAsiaTheme="minorEastAsia"/>
                <w:lang w:eastAsia="zh-CN"/>
              </w:rPr>
              <w:t>况如下表所示：</w:t>
            </w:r>
          </w:p>
          <w:p>
            <w:pPr>
              <w:jc w:val="left"/>
            </w:pPr>
            <w:r>
              <w:pict>
                <v:shape id="_x0000_i1037" o:spt="75" type="#_x0000_t75" style="height:87.9pt;width:305.75pt;" filled="f" o:preferrelative="t" stroked="f" coordsize="21600,21600">
                  <v:path/>
                  <v:fill on="f" focussize="0,0"/>
                  <v:stroke on="f"/>
                  <v:imagedata r:id="rId14" o:title=""/>
                  <o:lock v:ext="edit" aspectratio="t"/>
                  <w10:wrap type="none"/>
                  <w10:anchorlock/>
                </v:shape>
              </w:pict>
            </w:r>
          </w:p>
          <w:p>
            <w:pPr>
              <w:jc w:val="left"/>
            </w:pPr>
            <w:r>
              <w:pict>
                <v:shape id="_x0000_i1038" o:spt="75" type="#_x0000_t75" style="height:131.2pt;width:305.45pt;" filled="f" o:preferrelative="t" stroked="f" coordsize="21600,21600">
                  <v:path/>
                  <v:fill on="f" focussize="0,0"/>
                  <v:stroke on="f"/>
                  <v:imagedata r:id="rId15" o:title=""/>
                  <o:lock v:ext="edit" aspectratio="t"/>
                  <w10:wrap type="none"/>
                  <w10:anchorlock/>
                </v:shape>
              </w:pict>
            </w:r>
          </w:p>
          <w:p>
            <w:pPr>
              <w:jc w:val="left"/>
            </w:pPr>
          </w:p>
          <w:p>
            <w:pPr>
              <w:ind w:firstLine="420" w:firstLineChars="200"/>
              <w:jc w:val="left"/>
              <w:rPr>
                <w:rFonts w:hint="eastAsia"/>
                <w:lang w:eastAsia="zh-CN"/>
              </w:rPr>
            </w:pPr>
            <w:r>
              <w:rPr>
                <w:rFonts w:hint="eastAsia"/>
                <w:lang w:eastAsia="zh-CN"/>
              </w:rPr>
              <w:t>2019 年 12 月 6 日，湖北证监局网站披露了中勤万信的行政处罚决定书。中勤万信违反了《证券法》中第一百七十三条的规定，中勤万信对三峡新材的审计行为属于“注册会计师没有尽勤勉职责，虚假记载了所出具的文件资料”，构成违法行为，证监会根据注册</w:t>
            </w:r>
          </w:p>
          <w:p>
            <w:pPr>
              <w:jc w:val="left"/>
              <w:rPr>
                <w:rFonts w:hint="eastAsia"/>
                <w:lang w:eastAsia="zh-CN"/>
              </w:rPr>
            </w:pPr>
            <w:r>
              <w:rPr>
                <w:rFonts w:hint="eastAsia"/>
                <w:lang w:eastAsia="zh-CN"/>
              </w:rPr>
              <w:t>会计师违法行为的严重程度，对会计师事务所及注册会计师行驶处罚。该审计案件中相关报告的签字注册会计师叶忠辉、刘虹是上述行为直接负责的主管人员，本案现已审理终结。证监会根据审计失败情况，对叶忠辉处以 5 万元罚款，并给予警告；对刘虹处以 5 万元罚款，并给予警告。没收中勤万信会计师事务所（特殊普通合伙）审计业务收入 95 万元，中勤万信对三峡新材 2011-2012 年财务报表审计的签字注册会计师情况及处罚见表：</w:t>
            </w:r>
          </w:p>
          <w:p>
            <w:pPr>
              <w:jc w:val="left"/>
              <w:rPr>
                <w:rFonts w:hint="eastAsia"/>
                <w:lang w:eastAsia="zh-CN"/>
              </w:rPr>
            </w:pPr>
            <w:r>
              <w:pict>
                <v:shape id="_x0000_i1035" o:spt="75" type="#_x0000_t75" style="height:34.1pt;width:288pt;" filled="f" o:preferrelative="t" stroked="f" coordsize="21600,21600">
                  <v:path/>
                  <v:fill on="f" focussize="0,0"/>
                  <v:stroke on="f"/>
                  <v:imagedata r:id="rId16" cropleft="2856f" croptop="9509f" cropright="1290f" cropbottom="1981f" o:title=""/>
                  <o:lock v:ext="edit" aspectratio="t"/>
                  <w10:wrap type="none"/>
                  <w10:anchorlock/>
                </v:shape>
              </w:pi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6" w:hRule="atLeast"/>
        </w:trPr>
        <w:tc>
          <w:tcPr>
            <w:tcW w:w="1985" w:type="dxa"/>
          </w:tcPr>
          <w:p>
            <w:pPr>
              <w:rPr>
                <w:rFonts w:hint="eastAsia"/>
              </w:rPr>
            </w:pPr>
            <w:r>
              <w:rPr>
                <w:rFonts w:hint="eastAsia"/>
              </w:rPr>
              <w:t>引发</w:t>
            </w:r>
            <w:r>
              <w:t>的企业经营及内控思考</w:t>
            </w:r>
          </w:p>
        </w:tc>
        <w:tc>
          <w:tcPr>
            <w:tcW w:w="6334" w:type="dxa"/>
          </w:tcPr>
          <w:p>
            <w:pPr>
              <w:jc w:val="left"/>
              <w:rPr>
                <w:rFonts w:hint="eastAsia"/>
                <w:lang w:val="en-US" w:eastAsia="zh-CN"/>
              </w:rPr>
            </w:pPr>
            <w:r>
              <w:rPr>
                <w:rFonts w:hint="eastAsia"/>
                <w:lang w:val="en-US" w:eastAsia="zh-CN"/>
              </w:rPr>
              <w:t>1.</w:t>
            </w:r>
            <w:r>
              <w:rPr>
                <w:rFonts w:hint="default" w:eastAsiaTheme="minorEastAsia"/>
                <w:lang w:val="en-US" w:eastAsia="zh-CN"/>
              </w:rPr>
              <w:t>中勤万信会计师事务所组织形式不合理</w:t>
            </w:r>
            <w:r>
              <w:rPr>
                <w:rFonts w:hint="eastAsia"/>
                <w:lang w:val="en-US" w:eastAsia="zh-CN"/>
              </w:rPr>
              <w:t>:</w:t>
            </w:r>
          </w:p>
          <w:p>
            <w:pPr>
              <w:jc w:val="left"/>
              <w:rPr>
                <w:rFonts w:hint="default"/>
                <w:lang w:val="en-US" w:eastAsia="zh-CN"/>
              </w:rPr>
            </w:pPr>
            <w:r>
              <w:pict>
                <v:shape id="_x0000_i1034" o:spt="75" type="#_x0000_t75" style="height:169.05pt;width:305.65pt;" filled="f" o:preferrelative="t" stroked="f" coordsize="21600,21600">
                  <v:path/>
                  <v:fill on="f" focussize="0,0"/>
                  <v:stroke on="f"/>
                  <v:imagedata r:id="rId17" o:title=""/>
                  <o:lock v:ext="edit" aspectratio="t"/>
                  <w10:wrap type="none"/>
                  <w10:anchorlock/>
                </v:shape>
              </w:pict>
            </w:r>
          </w:p>
          <w:p>
            <w:pPr>
              <w:ind w:firstLine="420" w:firstLineChars="200"/>
              <w:jc w:val="left"/>
              <w:rPr>
                <w:rFonts w:hint="default" w:eastAsiaTheme="minorEastAsia"/>
                <w:lang w:val="en-US" w:eastAsia="zh-CN"/>
              </w:rPr>
            </w:pPr>
            <w:r>
              <w:rPr>
                <w:rFonts w:hint="default" w:eastAsiaTheme="minorEastAsia"/>
                <w:lang w:val="en-US" w:eastAsia="zh-CN"/>
              </w:rPr>
              <w:t>中勤万信会计师事务所有限公司采用这种从股东大会到董事会，并由监事会监督，监事会再到总经理的组织结构。这种有限责任的组织体系结构淡化了会计师事务所的风险意识，注册会计师所从事的审计职业也是高风险的职业，注册会计师一旦审计失误，将会引起许多不良后果。不仅注册会计师受到证监会的惩罚，也会损害社会公众的利益。因而，社会公众也会降低对会计师事务所的信任程度。当注册会计师或者会计师事务所因为审计失败而问责时，由于会计师事务所这一有限责任的组织结构，承担责任有限，也意味着会计师事务所审计失败的成本较低，可能受到高利益的驱使做出违背道德的事情，不利于会计师事务所的长期发展。</w:t>
            </w:r>
          </w:p>
          <w:p>
            <w:pPr>
              <w:jc w:val="left"/>
              <w:rPr>
                <w:rFonts w:hint="default" w:eastAsiaTheme="minorEastAsia"/>
                <w:lang w:val="en-US" w:eastAsia="zh-CN"/>
              </w:rPr>
            </w:pPr>
          </w:p>
          <w:p>
            <w:pPr>
              <w:numPr>
                <w:ilvl w:val="0"/>
                <w:numId w:val="6"/>
              </w:numPr>
              <w:ind w:left="0" w:leftChars="0" w:firstLine="0" w:firstLineChars="0"/>
              <w:jc w:val="left"/>
              <w:rPr>
                <w:rFonts w:hint="eastAsia"/>
                <w:lang w:val="en-US" w:eastAsia="zh-CN"/>
              </w:rPr>
            </w:pPr>
            <w:r>
              <w:rPr>
                <w:rFonts w:hint="eastAsia"/>
                <w:lang w:val="en-US" w:eastAsia="zh-CN"/>
              </w:rPr>
              <w:t>审计人员缺乏考核和培训:</w:t>
            </w:r>
          </w:p>
          <w:p>
            <w:pPr>
              <w:numPr>
                <w:ilvl w:val="0"/>
                <w:numId w:val="0"/>
              </w:numPr>
              <w:ind w:leftChars="0" w:firstLine="420" w:firstLineChars="200"/>
              <w:jc w:val="left"/>
              <w:rPr>
                <w:rFonts w:hint="default"/>
                <w:lang w:val="en-US" w:eastAsia="zh-CN"/>
              </w:rPr>
            </w:pPr>
            <w:r>
              <w:rPr>
                <w:rFonts w:hint="default"/>
                <w:lang w:val="en-US" w:eastAsia="zh-CN"/>
              </w:rPr>
              <w:t>中勤万信没有一套完整的员工考核制度，没有做到及时的对审计人员的工作绩效进行评估，所以往往发现不了存在的问题，没有对自身问题进行改进就投入到下一阶段的工作中。此外，中勤万信没有一套完整的员工培训制度，该事务所的培训制度往往流于形式，并不能及时有效的对审计人员进行培训，通常在年审之前，简单粗暴地对所有审计人员进行统一地大规模培训。</w:t>
            </w:r>
          </w:p>
          <w:p>
            <w:pPr>
              <w:numPr>
                <w:ilvl w:val="0"/>
                <w:numId w:val="0"/>
              </w:numPr>
              <w:ind w:leftChars="0"/>
              <w:jc w:val="left"/>
              <w:rPr>
                <w:rFonts w:hint="default"/>
                <w:lang w:val="en-US" w:eastAsia="zh-CN"/>
              </w:rPr>
            </w:pPr>
          </w:p>
          <w:p>
            <w:pPr>
              <w:numPr>
                <w:ilvl w:val="0"/>
                <w:numId w:val="0"/>
              </w:numPr>
              <w:ind w:leftChars="0"/>
              <w:jc w:val="left"/>
              <w:rPr>
                <w:rFonts w:hint="eastAsia"/>
                <w:lang w:val="en-US" w:eastAsia="zh-CN"/>
              </w:rPr>
            </w:pPr>
            <w:r>
              <w:rPr>
                <w:rFonts w:hint="eastAsia"/>
                <w:lang w:val="en-US" w:eastAsia="zh-CN"/>
              </w:rPr>
              <w:t>建议：</w:t>
            </w:r>
          </w:p>
          <w:p>
            <w:pPr>
              <w:numPr>
                <w:ilvl w:val="0"/>
                <w:numId w:val="0"/>
              </w:numPr>
              <w:ind w:leftChars="0"/>
              <w:jc w:val="left"/>
              <w:rPr>
                <w:rFonts w:hint="default"/>
                <w:lang w:val="en-US" w:eastAsia="zh-CN"/>
              </w:rPr>
            </w:pPr>
            <w:r>
              <w:rPr>
                <w:rFonts w:hint="eastAsia"/>
                <w:lang w:val="en-US" w:eastAsia="zh-CN"/>
              </w:rPr>
              <w:t>1.</w:t>
            </w:r>
            <w:r>
              <w:rPr>
                <w:rFonts w:hint="default"/>
                <w:lang w:val="en-US" w:eastAsia="zh-CN"/>
              </w:rPr>
              <w:t>改革事务所组织形式</w:t>
            </w:r>
          </w:p>
          <w:p>
            <w:pPr>
              <w:numPr>
                <w:ilvl w:val="0"/>
                <w:numId w:val="0"/>
              </w:numPr>
              <w:ind w:leftChars="0" w:firstLine="420" w:firstLineChars="200"/>
              <w:jc w:val="left"/>
              <w:rPr>
                <w:rFonts w:hint="default"/>
                <w:lang w:val="en-US" w:eastAsia="zh-CN"/>
              </w:rPr>
            </w:pPr>
            <w:r>
              <w:rPr>
                <w:rFonts w:hint="eastAsia"/>
                <w:lang w:val="en-US" w:eastAsia="zh-CN"/>
              </w:rPr>
              <w:t>由</w:t>
            </w:r>
            <w:r>
              <w:rPr>
                <w:rFonts w:hint="default"/>
                <w:lang w:val="en-US" w:eastAsia="zh-CN"/>
              </w:rPr>
              <w:t>于有限责任公司制的固有弊端使会计师事务所的责任意识和风险意识薄弱，久而久之，不利于会计师事务所的发展。目前，很多大型会计师事务所为了改善这一问题，开始进行了会计师事务所的改制，即从有限责任制转型为普通合伙制或者有限责任合伙制。所以中勤万信可以借鉴这些大型会计师事务所的改制方案与整改组织形式的做法，通过对本会计师事务所的结构进行分析，找到适合自己的组织形式。在有限责任制下，想要提升注册会计师的审计质量具有一定的限制性，而在通合伙制下，合伙人对会计师事务所承担的是无限连带责任，此时合伙人自身的利益与会计师事务所紧紧相连，也就增强了合伙人的责任意识，有利于审计质量的增强。</w:t>
            </w:r>
          </w:p>
          <w:p>
            <w:pPr>
              <w:numPr>
                <w:ilvl w:val="0"/>
                <w:numId w:val="0"/>
              </w:numPr>
              <w:ind w:leftChars="0" w:firstLine="420" w:firstLineChars="200"/>
              <w:jc w:val="left"/>
              <w:rPr>
                <w:rFonts w:hint="default"/>
                <w:lang w:val="en-US" w:eastAsia="zh-CN"/>
              </w:rPr>
            </w:pPr>
          </w:p>
          <w:p>
            <w:pPr>
              <w:numPr>
                <w:ilvl w:val="0"/>
                <w:numId w:val="0"/>
              </w:numPr>
              <w:ind w:leftChars="0"/>
              <w:jc w:val="left"/>
              <w:rPr>
                <w:rFonts w:hint="eastAsia"/>
                <w:lang w:val="en-US" w:eastAsia="zh-CN"/>
              </w:rPr>
            </w:pPr>
            <w:r>
              <w:rPr>
                <w:rFonts w:hint="eastAsia"/>
                <w:lang w:val="en-US" w:eastAsia="zh-CN"/>
              </w:rPr>
              <w:t>2.建立人力资源管理机制</w:t>
            </w:r>
          </w:p>
          <w:p>
            <w:pPr>
              <w:numPr>
                <w:ilvl w:val="0"/>
                <w:numId w:val="0"/>
              </w:numPr>
              <w:ind w:leftChars="0"/>
              <w:jc w:val="left"/>
              <w:rPr>
                <w:rFonts w:hint="default"/>
                <w:lang w:val="en-US" w:eastAsia="zh-CN"/>
              </w:rPr>
            </w:pPr>
            <w:r>
              <w:rPr>
                <w:rFonts w:hint="default"/>
                <w:lang w:val="en-US" w:eastAsia="zh-CN"/>
              </w:rPr>
              <w:t>人力资源是会计师事务所生存和发展的基础。也是会计师事务所在审计行业竞争中生存和取胜的本质要素。</w:t>
            </w:r>
          </w:p>
          <w:p>
            <w:pPr>
              <w:numPr>
                <w:ilvl w:val="0"/>
                <w:numId w:val="0"/>
              </w:numPr>
              <w:ind w:leftChars="0" w:firstLine="420" w:firstLineChars="200"/>
              <w:jc w:val="left"/>
              <w:rPr>
                <w:rFonts w:hint="default"/>
                <w:lang w:val="en-US" w:eastAsia="zh-CN"/>
              </w:rPr>
            </w:pPr>
            <w:r>
              <w:rPr>
                <w:rFonts w:hint="default"/>
                <w:lang w:val="en-US" w:eastAsia="zh-CN"/>
              </w:rPr>
              <w:t>为此，中勤万信会计师事务所需要建立一套科学且合理的人力资源管理机制。通过人力资源管理机制对审计人员进行培训和考核，来培养审计人员的专业胜任能力，培养适应当今时代发展的复合型人才，提高整体人才素质。还可建立激励制度来激发审计人员的潜</w:t>
            </w:r>
          </w:p>
          <w:p>
            <w:pPr>
              <w:numPr>
                <w:ilvl w:val="0"/>
                <w:numId w:val="0"/>
              </w:numPr>
              <w:ind w:leftChars="0"/>
              <w:jc w:val="left"/>
              <w:rPr>
                <w:rFonts w:hint="default"/>
                <w:lang w:val="en-US" w:eastAsia="zh-CN"/>
              </w:rPr>
            </w:pPr>
            <w:r>
              <w:rPr>
                <w:rFonts w:hint="default"/>
                <w:lang w:val="en-US" w:eastAsia="zh-CN"/>
              </w:rPr>
              <w:t>能，充分挖掘审计人员的才能，实现审计质量的最大化。由于中勤万信现在还没有统一的聘任模式，所以还要建立统一的聘任方式。</w:t>
            </w:r>
          </w:p>
          <w:p>
            <w:pPr>
              <w:numPr>
                <w:ilvl w:val="0"/>
                <w:numId w:val="0"/>
              </w:numPr>
              <w:ind w:leftChars="0"/>
              <w:jc w:val="left"/>
              <w:rPr>
                <w:rFonts w:hint="default"/>
                <w:lang w:val="en-US" w:eastAsia="zh-CN"/>
              </w:rPr>
            </w:pPr>
            <w:r>
              <w:rPr>
                <w:rFonts w:hint="default"/>
                <w:lang w:val="en-US" w:eastAsia="zh-CN"/>
              </w:rPr>
              <w:t>此外，中勤万信会计师事务所还要改进人才的选拔方式。目前中勤万信的人才选拔方式较迟钝，使一些优秀的审计人员的才能得不到施展，所以造成了中坚力量的缺失，很多有能力的审计人员选择跳槽。优秀的人才为会计师事务所审计质量提供了保证，所以会计师事务所想要发展壮大，必须改进选拔方式，留住专业能力强的注册会计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pPr>
              <w:rPr>
                <w:rFonts w:hint="eastAsia"/>
              </w:rPr>
            </w:pPr>
            <w:r>
              <w:rPr>
                <w:rFonts w:hint="eastAsia"/>
              </w:rPr>
              <w:t>关联</w:t>
            </w:r>
            <w:r>
              <w:t>的审计术语与审计方法</w:t>
            </w:r>
          </w:p>
        </w:tc>
        <w:tc>
          <w:tcPr>
            <w:tcW w:w="6334" w:type="dxa"/>
          </w:tcPr>
          <w:p>
            <w:pPr>
              <w:jc w:val="left"/>
              <w:rPr>
                <w:rFonts w:hint="default"/>
                <w:lang w:val="en-US" w:eastAsia="zh-CN"/>
              </w:rPr>
            </w:pPr>
            <w:r>
              <w:rPr>
                <w:rFonts w:hint="eastAsia"/>
                <w:lang w:val="en-US" w:eastAsia="zh-CN"/>
              </w:rPr>
              <w:t>审计失败、</w:t>
            </w:r>
            <w:r>
              <w:rPr>
                <w:rFonts w:hint="default"/>
                <w:lang w:val="en-US" w:eastAsia="zh-CN"/>
              </w:rPr>
              <w:t>事务所组织形式</w:t>
            </w:r>
            <w:r>
              <w:rPr>
                <w:rFonts w:hint="eastAsia"/>
                <w:lang w:val="en-US" w:eastAsia="zh-CN"/>
              </w:rPr>
              <w:t>、存货、实质性分析程序、风险识别、关联交易</w:t>
            </w:r>
          </w:p>
        </w:tc>
      </w:tr>
    </w:tbl>
    <w:p>
      <w:pPr>
        <w:rPr>
          <w:rFonts w:hint="eastAsia" w:asciiTheme="minorHAnsi" w:hAnsiTheme="minorHAnsi" w:eastAsiaTheme="minorEastAsia" w:cstheme="minorBidi"/>
          <w:kern w:val="2"/>
          <w:sz w:val="21"/>
          <w:szCs w:val="24"/>
          <w:lang w:val="en-US" w:eastAsia="zh-CN" w:bidi="ar-SA"/>
        </w:rPr>
      </w:pPr>
    </w:p>
    <w:p/>
    <w:p/>
    <w:p/>
    <w:p/>
    <w:p/>
    <w:p/>
    <w:p/>
    <w:p/>
    <w:p/>
    <w:p/>
    <w:p/>
    <w:p/>
    <w:p/>
    <w:p/>
    <w:p/>
    <w:p/>
    <w:p/>
    <w:p/>
    <w:p/>
    <w:p/>
    <w:p/>
    <w:p/>
    <w:p/>
    <w:p>
      <w:pPr>
        <w:pStyle w:val="2"/>
        <w:rPr>
          <w:rFonts w:hint="eastAsia" w:eastAsia="宋体"/>
          <w:lang w:val="en-US" w:eastAsia="zh-CN"/>
        </w:rPr>
      </w:pPr>
      <w:bookmarkStart w:id="27" w:name="_Toc26765"/>
      <w:r>
        <w:rPr>
          <w:rFonts w:hint="eastAsia" w:cs="Times New Roman"/>
          <w:b/>
          <w:kern w:val="44"/>
          <w:sz w:val="44"/>
          <w:szCs w:val="44"/>
          <w:lang w:val="en-US" w:eastAsia="zh-CN" w:bidi="ar-SA"/>
        </w:rPr>
        <w:t>2</w:t>
      </w:r>
      <w:r>
        <w:rPr>
          <w:rFonts w:hint="eastAsia" w:ascii="Times New Roman" w:hAnsi="Times New Roman" w:eastAsia="宋体" w:cs="Times New Roman"/>
          <w:b/>
          <w:kern w:val="44"/>
          <w:sz w:val="44"/>
          <w:szCs w:val="44"/>
          <w:lang w:val="en-US" w:eastAsia="zh-CN" w:bidi="ar-SA"/>
        </w:rPr>
        <w:t>1-</w:t>
      </w:r>
      <w:r>
        <w:rPr>
          <w:rFonts w:hint="eastAsia" w:cs="Times New Roman"/>
          <w:b/>
          <w:kern w:val="44"/>
          <w:sz w:val="44"/>
          <w:szCs w:val="44"/>
          <w:lang w:val="en-US" w:eastAsia="zh-CN" w:bidi="ar-SA"/>
        </w:rPr>
        <w:t>3</w:t>
      </w:r>
      <w:r>
        <w:rPr>
          <w:rFonts w:hint="eastAsia" w:ascii="Times New Roman" w:hAnsi="Times New Roman" w:eastAsia="宋体" w:cs="Times New Roman"/>
          <w:b/>
          <w:kern w:val="44"/>
          <w:sz w:val="44"/>
          <w:szCs w:val="44"/>
          <w:lang w:val="en-US" w:eastAsia="zh-CN" w:bidi="ar-SA"/>
        </w:rPr>
        <w:t xml:space="preserve">0 </w:t>
      </w:r>
      <w:r>
        <w:rPr>
          <w:rFonts w:hint="eastAsia"/>
        </w:rPr>
        <w:t>分析人：</w:t>
      </w:r>
      <w:r>
        <w:rPr>
          <w:rFonts w:hint="eastAsia"/>
          <w:lang w:val="en-US" w:eastAsia="zh-CN"/>
        </w:rPr>
        <w:t>韩玥</w:t>
      </w:r>
      <w:bookmarkEnd w:id="27"/>
    </w:p>
    <w:p>
      <w:pPr>
        <w:pStyle w:val="2"/>
        <w:keepNext w:val="0"/>
        <w:keepLines w:val="0"/>
        <w:widowControl/>
        <w:spacing w:before="0" w:after="0"/>
      </w:pPr>
      <w:bookmarkStart w:id="28" w:name="_Toc10511"/>
      <w:r>
        <w:rPr>
          <w:rFonts w:hint="eastAsia"/>
          <w:lang w:val="en-US" w:eastAsia="zh-CN"/>
        </w:rPr>
        <w:t>2</w:t>
      </w:r>
      <w:r>
        <w:t>1</w:t>
      </w:r>
      <w:r>
        <w:rPr>
          <w:rFonts w:hint="eastAsia"/>
        </w:rPr>
        <w:t>天丰节能公司</w:t>
      </w:r>
      <w:bookmarkEnd w:id="28"/>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rPr>
                <w:rFonts w:hint="default" w:eastAsia="宋体"/>
                <w:lang w:val="en-US" w:eastAsia="zh-CN"/>
              </w:rPr>
            </w:pPr>
            <w:r>
              <w:t>C</w:t>
            </w:r>
            <w:r>
              <w:rPr>
                <w:rFonts w:hint="eastAsia"/>
                <w:lang w:val="en-US" w:eastAsia="zh-CN"/>
              </w:rPr>
              <w:t>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201</w:t>
            </w:r>
            <w:r>
              <w:rPr>
                <w:rFonts w:hint="eastAsia"/>
                <w:lang w:val="en-US" w:eastAsia="zh-CN"/>
              </w:rPr>
              <w:t>3</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ascii="Arial" w:hAnsi="Arial" w:eastAsia="宋体" w:cs="Arial"/>
                <w:i w:val="0"/>
                <w:caps w:val="0"/>
                <w:color w:val="333333"/>
                <w:spacing w:val="0"/>
                <w:sz w:val="21"/>
                <w:szCs w:val="21"/>
                <w:shd w:val="clear" w:fill="FFFFFF"/>
              </w:rPr>
              <w:t>河南天丰节能板材科技股份有限公司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ascii="Arial" w:hAnsi="Arial" w:eastAsia="宋体" w:cs="Arial"/>
                <w:i w:val="0"/>
                <w:caps w:val="0"/>
                <w:color w:val="000000"/>
                <w:spacing w:val="0"/>
                <w:sz w:val="21"/>
                <w:szCs w:val="21"/>
                <w:shd w:val="clear" w:fill="FFFFFF"/>
              </w:rPr>
              <w:t>节能板材科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48" w:firstLineChars="200"/>
            </w:pPr>
            <w:r>
              <w:rPr>
                <w:rFonts w:hint="eastAsia" w:ascii="宋体" w:hAnsi="宋体" w:eastAsia="宋体" w:cs="宋体"/>
                <w:i w:val="0"/>
                <w:caps w:val="0"/>
                <w:color w:val="333333"/>
                <w:spacing w:val="7"/>
                <w:sz w:val="21"/>
                <w:szCs w:val="21"/>
                <w:shd w:val="clear" w:fill="FFFFFF"/>
              </w:rPr>
              <w:t>天丰节能公司全称为河南天丰节能板材科技股份有限公司, 于2007年在河南新乡高新技术开发区成立, 注册资金8660万元, 拥有幕墙设计施工一级资质, 是专业从事绿色节能板材的国家高新技术企业, 集设计、研发、生产、销售于一体, 市场较为成熟。天丰节能是我国建设部建筑节能应用推广领导小组中唯一的一家板材生产企业, 公司综合实力雄踞全国同行业首位, 是国内建筑节能板材和节点系统、集成房屋研发生产的龙头企业。</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【案情背景】</w:t>
            </w:r>
          </w:p>
          <w:p>
            <w:pPr>
              <w:rPr>
                <w:rFonts w:hint="eastAsia" w:ascii="宋体" w:hAnsi="宋体" w:eastAsia="宋体" w:cs="宋体"/>
                <w:bCs/>
                <w:sz w:val="21"/>
                <w:szCs w:val="21"/>
              </w:rPr>
            </w:pPr>
            <w:r>
              <w:rPr>
                <w:b/>
              </w:rPr>
              <w:tab/>
            </w:r>
            <w:r>
              <w:rPr>
                <w:rFonts w:hint="eastAsia" w:ascii="宋体" w:hAnsi="宋体" w:eastAsia="宋体" w:cs="宋体"/>
                <w:i w:val="0"/>
                <w:caps w:val="0"/>
                <w:color w:val="000000"/>
                <w:spacing w:val="0"/>
                <w:sz w:val="21"/>
                <w:szCs w:val="21"/>
              </w:rPr>
              <w:t>为了达到上市目的，满足证监会对中小板上市企业盈利能力的要求，天丰节能在业绩未能满足盈利指标的情况下，通过虚增收入、虚构固定资产、虚列付款等手法肆意操纵利润。根据天丰节能所提供的会计凭证、应收账款明细账、银行对账单、客户外调结果、自查报告等综合分析后确认出天丰节能的财务造假主要表现为虚增固定资产、销售收入、利润和付款。</w:t>
            </w:r>
          </w:p>
          <w:p>
            <w:pPr>
              <w:rPr>
                <w:b/>
              </w:rPr>
            </w:pPr>
            <w:r>
              <w:rPr>
                <w:rFonts w:hint="eastAsia"/>
                <w:b/>
              </w:rPr>
              <w:t>【案情描述】</w:t>
            </w:r>
          </w:p>
          <w:p>
            <w:pPr>
              <w:ind w:firstLine="420" w:firstLineChars="200"/>
            </w:pPr>
            <w:r>
              <w:rPr>
                <w:rFonts w:hint="eastAsia" w:ascii="宋体" w:hAnsi="宋体" w:eastAsia="宋体" w:cs="宋体"/>
                <w:i w:val="0"/>
                <w:caps w:val="0"/>
                <w:color w:val="000000"/>
                <w:spacing w:val="0"/>
                <w:sz w:val="21"/>
                <w:szCs w:val="21"/>
              </w:rPr>
              <w:t>在财务核查阶段的初步调查阶段，河南天丰节能板材科技股份有限公司已暴露出财务造假问题，其中介机构利安达事务所亦未能勤勉尽责。2013 年 4 月上旬，现场核查阶段已经进入到财务专项检查工作的抽查。核查阶段抽取的 30 家拟上市公司中，天丰节能赫然其中。天丰节能仍抱着侥幸心理，甚至在监管部门屡次传达要严格检查各发行人财务数据的要求时，仍然试图蒙混过关。</w:t>
            </w:r>
            <w:r>
              <w:rPr>
                <w:rFonts w:hint="eastAsia" w:ascii="宋体" w:hAnsi="宋体" w:eastAsia="宋体" w:cs="宋体"/>
                <w:i w:val="0"/>
                <w:caps w:val="0"/>
                <w:color w:val="000000"/>
                <w:spacing w:val="0"/>
                <w:sz w:val="21"/>
                <w:szCs w:val="21"/>
              </w:rPr>
              <w:br w:type="textWrapping"/>
            </w:r>
            <w:r>
              <w:rPr>
                <w:rFonts w:hint="eastAsia" w:ascii="宋体" w:hAnsi="宋体" w:eastAsia="宋体" w:cs="宋体"/>
                <w:i w:val="0"/>
                <w:caps w:val="0"/>
                <w:color w:val="000000"/>
                <w:spacing w:val="0"/>
                <w:sz w:val="21"/>
                <w:szCs w:val="21"/>
              </w:rPr>
              <w:t>　　2013 年 4 月 15 日，财务专项检查第六小组进驻的天丰节能的总部现场开展现场检查，检查前期，天丰节能十分配合检查工作，提供了公司电子账套的密码，2010 年至 2012 年间公司的会计凭证、账簿及相关财务资料，为了确保资料的完整性，随后又将还提供了三年来会计师事务所的审计报告、工作底稿以及天丰节能的自查材料等核查工作所需材料。</w:t>
            </w:r>
            <w:r>
              <w:rPr>
                <w:rFonts w:hint="eastAsia" w:ascii="宋体" w:hAnsi="宋体" w:eastAsia="宋体" w:cs="宋体"/>
                <w:i w:val="0"/>
                <w:caps w:val="0"/>
                <w:color w:val="000000"/>
                <w:spacing w:val="0"/>
                <w:sz w:val="21"/>
                <w:szCs w:val="21"/>
              </w:rPr>
              <w:br w:type="textWrapping"/>
            </w:r>
            <w:r>
              <w:rPr>
                <w:rFonts w:hint="eastAsia" w:ascii="宋体" w:hAnsi="宋体" w:eastAsia="宋体" w:cs="宋体"/>
                <w:i w:val="0"/>
                <w:caps w:val="0"/>
                <w:color w:val="000000"/>
                <w:spacing w:val="0"/>
                <w:sz w:val="21"/>
                <w:szCs w:val="21"/>
              </w:rPr>
              <w:t>　　</w:t>
            </w:r>
            <w:r>
              <w:rPr>
                <w:rFonts w:hint="eastAsia" w:ascii="宋体" w:hAnsi="宋体" w:eastAsia="宋体" w:cs="宋体"/>
                <w:i w:val="0"/>
                <w:caps w:val="0"/>
                <w:color w:val="000000"/>
                <w:spacing w:val="0"/>
                <w:sz w:val="21"/>
                <w:szCs w:val="21"/>
              </w:rPr>
              <w:br w:type="textWrapping"/>
            </w:r>
            <w:r>
              <w:rPr>
                <w:rFonts w:hint="eastAsia" w:ascii="宋体" w:hAnsi="宋体" w:eastAsia="宋体" w:cs="宋体"/>
                <w:i w:val="0"/>
                <w:caps w:val="0"/>
                <w:color w:val="000000"/>
                <w:spacing w:val="0"/>
                <w:sz w:val="21"/>
                <w:szCs w:val="21"/>
              </w:rPr>
              <w:t>　　2013 年 4 月 17 日，对于天丰节能的银行账户资料暴露出的问题，核查小组在核查时当地银行基本账户资料时发现，其一是公司财务账中记载的银行实际金额与银行提供的对账单账金额不符，尤其是建行 3102 账户差异高达三千万。其二是往来账款中某些科目的截止日期不能对应，银行基本账户资料存在较大差异。</w:t>
            </w:r>
            <w:r>
              <w:rPr>
                <w:rFonts w:hint="eastAsia" w:ascii="宋体" w:hAnsi="宋体" w:eastAsia="宋体" w:cs="宋体"/>
                <w:i w:val="0"/>
                <w:caps w:val="0"/>
                <w:color w:val="000000"/>
                <w:spacing w:val="0"/>
                <w:sz w:val="21"/>
                <w:szCs w:val="21"/>
              </w:rPr>
              <w:br w:type="textWrapping"/>
            </w:r>
            <w:r>
              <w:rPr>
                <w:rFonts w:hint="eastAsia" w:ascii="宋体" w:hAnsi="宋体" w:eastAsia="宋体" w:cs="宋体"/>
                <w:i w:val="0"/>
                <w:caps w:val="0"/>
                <w:color w:val="000000"/>
                <w:spacing w:val="0"/>
                <w:sz w:val="21"/>
                <w:szCs w:val="21"/>
              </w:rPr>
              <w:t>　　此外，当地某银行要求收回银行流水账，并声称打印过程中操作失误，第二天会打印出新的正确的流水账。该状况引起核查人员高度警觉。</w:t>
            </w:r>
            <w:r>
              <w:rPr>
                <w:rFonts w:hint="eastAsia" w:ascii="宋体" w:hAnsi="宋体" w:eastAsia="宋体" w:cs="宋体"/>
                <w:i w:val="0"/>
                <w:caps w:val="0"/>
                <w:color w:val="000000"/>
                <w:spacing w:val="0"/>
                <w:sz w:val="21"/>
                <w:szCs w:val="21"/>
              </w:rPr>
              <w:br w:type="textWrapping"/>
            </w:r>
            <w:r>
              <w:rPr>
                <w:rFonts w:hint="eastAsia" w:ascii="宋体" w:hAnsi="宋体" w:eastAsia="宋体" w:cs="宋体"/>
                <w:i w:val="0"/>
                <w:caps w:val="0"/>
                <w:color w:val="000000"/>
                <w:spacing w:val="0"/>
                <w:sz w:val="21"/>
                <w:szCs w:val="21"/>
              </w:rPr>
              <w:t>　　2013 年 4 月 18 日，董事长李续禄致电核查小组组长，口头要求撤回上市申请。随后，稽查小组发现会计账套的密码被更改，近三年内所有财务会计凭证也不翼而飞。当天核查小组将相关情况汇报给证监会，证监会立即采取行动，决定立案调查。</w:t>
            </w:r>
            <w:r>
              <w:rPr>
                <w:rFonts w:hint="eastAsia" w:ascii="宋体" w:hAnsi="宋体" w:eastAsia="宋体" w:cs="宋体"/>
                <w:i w:val="0"/>
                <w:caps w:val="0"/>
                <w:color w:val="000000"/>
                <w:spacing w:val="0"/>
                <w:sz w:val="21"/>
                <w:szCs w:val="21"/>
              </w:rPr>
              <w:br w:type="textWrapping"/>
            </w:r>
            <w:r>
              <w:rPr>
                <w:rFonts w:hint="eastAsia" w:ascii="宋体" w:hAnsi="宋体" w:eastAsia="宋体" w:cs="宋体"/>
                <w:i w:val="0"/>
                <w:caps w:val="0"/>
                <w:color w:val="000000"/>
                <w:spacing w:val="0"/>
                <w:sz w:val="21"/>
                <w:szCs w:val="21"/>
              </w:rPr>
              <w:t>　　2013 年 4 月 19 日，从稽查总队、会计部、法律部、处罚委、发行部等部门抽调出 12 名人员赶往现场，对接工作。当稽查大队工作人员达到现场后，天丰节能的董事长李续禄避而不见，对外声称财务总监孙玉玲携会计凭证失踪。最为关键的是，会计凭证消失，稽查人员只能先从中介机构的工作底稿入手，与此同时，对于从一开始暴露出的当地银行账户金额日期不符问题，稽查人员彻查了天丰节能 39 家银行开立的基本账户，并调取了近三年进出口海关报关单。被调查的银行众多银行多次致电天丰节能董事长李续禄，询问企业情况，并向李表达了对天丰节能贷款的关注。天丰节能的现金流能否持续便成为管理层新的关注点。</w:t>
            </w:r>
            <w:r>
              <w:rPr>
                <w:rFonts w:hint="eastAsia" w:ascii="宋体" w:hAnsi="宋体" w:eastAsia="宋体" w:cs="宋体"/>
                <w:i w:val="0"/>
                <w:caps w:val="0"/>
                <w:color w:val="000000"/>
                <w:spacing w:val="0"/>
                <w:sz w:val="21"/>
                <w:szCs w:val="21"/>
              </w:rPr>
              <w:br w:type="textWrapping"/>
            </w:r>
            <w:r>
              <w:rPr>
                <w:rFonts w:hint="eastAsia" w:ascii="宋体" w:hAnsi="宋体" w:eastAsia="宋体" w:cs="宋体"/>
                <w:i w:val="0"/>
                <w:caps w:val="0"/>
                <w:color w:val="000000"/>
                <w:spacing w:val="0"/>
                <w:sz w:val="21"/>
                <w:szCs w:val="21"/>
              </w:rPr>
              <w:t>　　2013 年 4 月底，河南省证监局以非公开点名的方式批评了天丰节能，称我省个别企业没有能够做好现场检查配合工作，造成了极坏的影响。并在辖区内发文通知，要求提高辖区内拟企业信息披露质量。</w:t>
            </w:r>
            <w:r>
              <w:rPr>
                <w:rFonts w:hint="eastAsia" w:ascii="宋体" w:hAnsi="宋体" w:eastAsia="宋体" w:cs="宋体"/>
                <w:i w:val="0"/>
                <w:caps w:val="0"/>
                <w:color w:val="000000"/>
                <w:spacing w:val="0"/>
                <w:sz w:val="21"/>
                <w:szCs w:val="21"/>
              </w:rPr>
              <w:br w:type="textWrapping"/>
            </w:r>
            <w:r>
              <w:rPr>
                <w:rFonts w:hint="eastAsia" w:ascii="宋体" w:hAnsi="宋体" w:eastAsia="宋体" w:cs="宋体"/>
                <w:i w:val="0"/>
                <w:caps w:val="0"/>
                <w:color w:val="000000"/>
                <w:spacing w:val="0"/>
                <w:sz w:val="21"/>
                <w:szCs w:val="21"/>
              </w:rPr>
              <w:t>　　2013 年 5 月上旬，在被点名批评之后，整个调查得到很大进展。天丰节能工作人员在核查会议室的隔壁办公室找到了会计凭证，随着会计凭证和账簿的出现，天丰节能财务数据中的诸多漏洞被稽查大队人员相继找到。最为明显的是帐银不符，天丰节能《招股说明书》记载 “母公司资产负债表中 2011 年 12 月 31日货币资金余额为 65,499,487.33 元”,实际货币资金余额应为 35,499,487.33 元。</w:t>
            </w:r>
            <w:r>
              <w:rPr>
                <w:rFonts w:hint="eastAsia" w:ascii="宋体" w:hAnsi="宋体" w:eastAsia="宋体" w:cs="宋体"/>
                <w:i w:val="0"/>
                <w:caps w:val="0"/>
                <w:color w:val="000000"/>
                <w:spacing w:val="0"/>
                <w:sz w:val="21"/>
                <w:szCs w:val="21"/>
              </w:rPr>
              <w:br w:type="textWrapping"/>
            </w:r>
            <w:r>
              <w:rPr>
                <w:rFonts w:hint="eastAsia" w:ascii="宋体" w:hAnsi="宋体" w:eastAsia="宋体" w:cs="宋体"/>
                <w:i w:val="0"/>
                <w:caps w:val="0"/>
                <w:color w:val="000000"/>
                <w:spacing w:val="0"/>
                <w:sz w:val="21"/>
                <w:szCs w:val="21"/>
              </w:rPr>
              <w:t>　　天丰节能的银行明细账显示 2011 年年末的财务账面余额为 30,380,019.96 元，可对账单显示的年末余额足足少了三千万，仅有 380,019.96 元。其次是伪造银行对账单，包括 2011 年度建行 3102 账户和 2010 年至 2012 年三年的农信社 6012 账户的对账单。拙劣的造价手段还表现在天丰节能篡改关联交易对象与金额。经核对流水账发现，企业在会计凭证中资金往来的关联方肆意篡改为非关联方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ascii="Arial" w:hAnsi="Arial" w:eastAsia="宋体" w:cs="Arial"/>
                <w:i w:val="0"/>
                <w:caps w:val="0"/>
                <w:color w:val="333333"/>
                <w:spacing w:val="7"/>
                <w:sz w:val="21"/>
                <w:szCs w:val="21"/>
                <w:shd w:val="clear" w:fill="FFFFFF"/>
              </w:rPr>
              <w:t>利安达会计师事务所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tabs>
                <w:tab w:val="left" w:pos="2160"/>
              </w:tabs>
              <w:ind w:firstLine="360" w:firstLineChars="200"/>
              <w:rPr>
                <w:rFonts w:ascii="微软雅黑" w:hAnsi="微软雅黑" w:eastAsia="微软雅黑" w:cs="微软雅黑"/>
                <w:color w:val="333333"/>
                <w:sz w:val="24"/>
                <w:szCs w:val="24"/>
                <w:shd w:val="clear" w:color="auto" w:fill="FFFFFF"/>
              </w:rPr>
            </w:pPr>
            <w:r>
              <w:rPr>
                <w:rFonts w:hint="default" w:ascii="微软雅黑" w:hAnsi="微软雅黑" w:eastAsia="微软雅黑" w:cs="微软雅黑"/>
                <w:i w:val="0"/>
                <w:caps w:val="0"/>
                <w:color w:val="000000"/>
                <w:spacing w:val="0"/>
                <w:sz w:val="18"/>
                <w:szCs w:val="18"/>
              </w:rPr>
              <w:t>　</w:t>
            </w:r>
            <w:r>
              <w:rPr>
                <w:rFonts w:hint="eastAsia" w:ascii="宋体" w:hAnsi="宋体" w:eastAsia="宋体" w:cs="宋体"/>
                <w:i w:val="0"/>
                <w:caps w:val="0"/>
                <w:color w:val="000000"/>
                <w:spacing w:val="0"/>
                <w:sz w:val="21"/>
                <w:szCs w:val="21"/>
              </w:rPr>
              <w:t>结合利安达会计师事务所内部结构和质量控制体系分析，利安达会计师事务所在天丰节能 IPO 审计中组织结构混乱，没有能够有效控制审计质量。利安达会计师事务所被立案调查后，事务所内部互相推诿责任，将责任全部推给项目组，并且认为不应该为项目组的违法执业承担法律责任。但调查事实却证实 2010 年4 月，利安达与天丰节能签订《审计业务约定书》时，三名会计师在利安达均是正常执业，审计报告和自查报告均是以利安达名义出具，利安达会计师事务所应当对天丰节能审计全权负责。</w:t>
            </w:r>
            <w:r>
              <w:rPr>
                <w:rFonts w:hint="eastAsia" w:ascii="宋体" w:hAnsi="宋体" w:eastAsia="宋体" w:cs="宋体"/>
                <w:i w:val="0"/>
                <w:caps w:val="0"/>
                <w:color w:val="000000"/>
                <w:spacing w:val="0"/>
                <w:sz w:val="21"/>
                <w:szCs w:val="21"/>
              </w:rPr>
              <w:br w:type="textWrapping"/>
            </w:r>
            <w:r>
              <w:rPr>
                <w:rFonts w:hint="eastAsia" w:ascii="宋体" w:hAnsi="宋体" w:eastAsia="宋体" w:cs="宋体"/>
                <w:i w:val="0"/>
                <w:caps w:val="0"/>
                <w:color w:val="000000"/>
                <w:spacing w:val="0"/>
                <w:sz w:val="21"/>
                <w:szCs w:val="21"/>
              </w:rPr>
              <w:t>　　利安达会计师事务所还认为不应该为天丰节能 2010 年、2011 年的两份年审报告承担法律责任，因为这两年的财务报告加盖的是已作废的公章，利安达不应负责。经调查证实，当时利安达会计师事务所内部治理确实已经失去控制，会计师事务所的审计条件处在重大不确定性情形下，但是利安达会计师事务所的管理层出于获得经济收益和风险考虑，放弃对天丰节能项目实施正常管控并加盖公章，这应当视为利安达会计师事务所对天丰节能项目的确认。利安达会计师事务所在执行天丰节能审计业务中没有尽职尽责履行其作为中介机构的义务，辜负了外部报告使用人的信赖，其报送虚假申请文件行为，严重破坏证券市场诚信基础和投资者信心，损害了审计行业的公信力。</w:t>
            </w:r>
            <w:r>
              <w:rPr>
                <w:rFonts w:hint="eastAsia" w:ascii="宋体" w:hAnsi="宋体" w:eastAsia="宋体" w:cs="宋体"/>
                <w:i w:val="0"/>
                <w:caps w:val="0"/>
                <w:color w:val="000000"/>
                <w:spacing w:val="0"/>
                <w:sz w:val="21"/>
                <w:szCs w:val="21"/>
              </w:rPr>
              <w:br w:type="textWrapping"/>
            </w:r>
            <w:r>
              <w:rPr>
                <w:rFonts w:hint="eastAsia" w:ascii="宋体" w:hAnsi="宋体" w:eastAsia="宋体" w:cs="宋体"/>
                <w:i w:val="0"/>
                <w:caps w:val="0"/>
                <w:color w:val="000000"/>
                <w:spacing w:val="0"/>
                <w:sz w:val="21"/>
                <w:szCs w:val="21"/>
              </w:rPr>
              <w:t>　　由此可见，利安达会计师事务所在天丰节能审计及自查业务中未能恪尽职守，审计执业过程中存在诸多问题，特别是在证监会要求自查后仍然未能尽守职责。</w:t>
            </w:r>
            <w:r>
              <w:rPr>
                <w:rFonts w:hint="eastAsia" w:ascii="宋体" w:hAnsi="宋体" w:eastAsia="宋体" w:cs="宋体"/>
                <w:i w:val="0"/>
                <w:caps w:val="0"/>
                <w:color w:val="000000"/>
                <w:spacing w:val="0"/>
                <w:sz w:val="21"/>
                <w:szCs w:val="21"/>
              </w:rPr>
              <w:br w:type="textWrapping"/>
            </w:r>
            <w:r>
              <w:rPr>
                <w:rFonts w:hint="eastAsia" w:ascii="宋体" w:hAnsi="宋体" w:eastAsia="宋体" w:cs="宋体"/>
                <w:i w:val="0"/>
                <w:caps w:val="0"/>
                <w:color w:val="000000"/>
                <w:spacing w:val="0"/>
                <w:sz w:val="21"/>
                <w:szCs w:val="21"/>
              </w:rPr>
              <w:t>　　利安达会计师事务所一味考虑经济效益和风险因素，忽视审计质量控制体系，使得审计质量得不到有效保证，尤其是打低价战的竞争，直接影响审计人员工作质量。利安达会计师事务所在承接审计业务时也制订了一系列风险评估程序来加强风险防范，比如详细了解被审计单位内外部环境因素，评估重大错报风险设计总体应对措施等。但是实际工作中，会计师事务所在执行审计程序过程中，没有保持合理的职业怀疑态度，项目组成员互相推诿责任，没有识别和评估出重大错报风险因素，审计过程执行不当，或者干脆没有执行审计程序，大量的计划性工作底稿缺失，函证程序执行力度不足，对天丰节能财务造假事实熟视无睹，使得整套风险评估程序成为摆设，这为之后的审计失败埋下隐患。对于项目组而言必须加强质量控制体系的构建与完善，以此来约束这种高激励低约束低违约成本的行为。对于会计师事务所，树立对财务造假零容忍的意识，建立完善质量控制体系，严厉约束审计人员职业操守，对注册会计师执业人员的违法犯罪行为，加大行政处罚，加强行业自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pPr>
              <w:rPr>
                <w:rFonts w:hint="default" w:eastAsia="宋体"/>
                <w:lang w:val="en-US" w:eastAsia="zh-CN"/>
              </w:rPr>
            </w:pPr>
            <w:r>
              <w:rPr>
                <w:rFonts w:hint="eastAsia" w:ascii="宋体" w:hAnsi="宋体" w:eastAsia="宋体" w:cs="宋体"/>
                <w:i w:val="0"/>
                <w:caps w:val="0"/>
                <w:color w:val="000000"/>
                <w:spacing w:val="0"/>
                <w:sz w:val="21"/>
                <w:szCs w:val="21"/>
              </w:rPr>
              <w:t>财务造假</w:t>
            </w:r>
            <w:r>
              <w:rPr>
                <w:rFonts w:hint="eastAsia" w:ascii="宋体" w:hAnsi="宋体" w:eastAsia="宋体" w:cs="宋体"/>
                <w:sz w:val="21"/>
                <w:szCs w:val="21"/>
              </w:rPr>
              <w:t xml:space="preserve"> </w:t>
            </w:r>
            <w:r>
              <w:rPr>
                <w:rFonts w:hint="eastAsia"/>
                <w:lang w:val="en-US" w:eastAsia="zh-CN"/>
              </w:rPr>
              <w:t>存在较大差异</w:t>
            </w:r>
          </w:p>
        </w:tc>
      </w:tr>
    </w:tbl>
    <w:p/>
    <w:p/>
    <w:p/>
    <w:p>
      <w:pPr>
        <w:pStyle w:val="2"/>
        <w:keepNext w:val="0"/>
        <w:keepLines w:val="0"/>
        <w:widowControl/>
        <w:spacing w:before="0" w:after="0"/>
      </w:pPr>
      <w:bookmarkStart w:id="29" w:name="_Toc7975"/>
      <w:r>
        <w:rPr>
          <w:rFonts w:hint="eastAsia"/>
          <w:lang w:val="en-US" w:eastAsia="zh-CN"/>
        </w:rPr>
        <w:t>2</w:t>
      </w:r>
      <w:r>
        <w:t xml:space="preserve">2 </w:t>
      </w:r>
      <w:r>
        <w:rPr>
          <w:rFonts w:hint="eastAsia"/>
          <w:lang w:val="en-US" w:eastAsia="zh-CN"/>
        </w:rPr>
        <w:t>雅百特</w:t>
      </w:r>
      <w:r>
        <w:rPr>
          <w:rFonts w:hint="eastAsia"/>
        </w:rPr>
        <w:t>事件</w:t>
      </w:r>
      <w:bookmarkEnd w:id="29"/>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rPr>
                <w:rFonts w:hint="default" w:eastAsia="宋体"/>
                <w:lang w:val="en-US" w:eastAsia="zh-CN"/>
              </w:rPr>
            </w:pPr>
            <w:r>
              <w:t>C</w:t>
            </w:r>
            <w:r>
              <w:rPr>
                <w:rFonts w:hint="eastAsia"/>
                <w:lang w:val="en-US" w:eastAsia="zh-CN"/>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w:t>
            </w:r>
            <w:r>
              <w:rPr>
                <w:rFonts w:hint="eastAsia"/>
                <w:lang w:val="en-US" w:eastAsia="zh-CN"/>
              </w:rPr>
              <w:t>017</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ascii="宋体" w:hAnsi="宋体" w:eastAsia="宋体" w:cs="宋体"/>
                <w:i w:val="0"/>
                <w:caps w:val="0"/>
                <w:color w:val="333333"/>
                <w:spacing w:val="7"/>
                <w:sz w:val="21"/>
                <w:szCs w:val="21"/>
                <w:shd w:val="clear" w:fill="FFFFFF"/>
              </w:rPr>
              <w:t>江苏雅百特科技股份有限公司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default" w:eastAsia="宋体"/>
                <w:lang w:val="en-US" w:eastAsia="zh-CN"/>
              </w:rPr>
            </w:pPr>
            <w:r>
              <w:rPr>
                <w:rFonts w:hint="eastAsia"/>
                <w:lang w:val="en-US" w:eastAsia="zh-CN"/>
              </w:rPr>
              <w:t>专用设备制造业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sz w:val="21"/>
                <w:szCs w:val="21"/>
                <w:shd w:val="clear" w:fill="FFFFFF"/>
              </w:rPr>
              <w:t>江苏雅百特科技股份有限公司是金属屋面围护系统行业首家A股上市公司，股票代码为002323，公司总部位于江苏盐城，是一家全球化综合性建筑金融科技服务企业。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sz w:val="21"/>
                <w:szCs w:val="21"/>
                <w:shd w:val="clear" w:fill="FFFFFF"/>
              </w:rPr>
              <w:t>　　公司提出“新行业、新材料、新工艺、新能源”的“四新”理念，依托于金属屋面围护系统和分布式光伏的实体经营，着重科技创新和高新技术研发，成为企业的核心竞争力。作为行业内少见的轻资产企业，在多年的发展中，公司凭借专业化的服务和自身的竞争力，成为以金属屋面围护系统、智能金属屋面系统和分布式光伏发电系统为主营业务的综合性系统集成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sz w:val="21"/>
                <w:szCs w:val="21"/>
                <w:shd w:val="clear" w:fill="FFFFFF"/>
              </w:rPr>
              <w:t>　　作为业内知名企业，在国家“一带一路”的政策引领下和当前智能互联网的重要战略机遇期，公司积极发展产业基金和并购基金，通过强大金融资本支持，融合实体经营，推动产业链上下游资产和资源的有效配置，促进金融资本和产业资本的完美融合，践行社会价值，创造社会财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sz w:val="21"/>
                <w:szCs w:val="21"/>
                <w:shd w:val="clear" w:fill="FFFFFF"/>
              </w:rPr>
              <w:t>　　公司以“</w:t>
            </w:r>
            <w:r>
              <w:rPr>
                <w:rStyle w:val="10"/>
                <w:rFonts w:hint="eastAsia" w:ascii="宋体" w:hAnsi="宋体" w:eastAsia="宋体" w:cs="宋体"/>
                <w:b w:val="0"/>
                <w:bCs w:val="0"/>
                <w:i w:val="0"/>
                <w:caps w:val="0"/>
                <w:color w:val="333333"/>
                <w:spacing w:val="0"/>
                <w:sz w:val="21"/>
                <w:szCs w:val="21"/>
                <w:shd w:val="clear" w:fill="FFFFFF"/>
              </w:rPr>
              <w:t>为客户打造更优质的品牌</w:t>
            </w:r>
            <w:r>
              <w:rPr>
                <w:rFonts w:hint="eastAsia" w:ascii="宋体" w:hAnsi="宋体" w:eastAsia="宋体" w:cs="宋体"/>
                <w:b w:val="0"/>
                <w:bCs w:val="0"/>
                <w:i w:val="0"/>
                <w:caps w:val="0"/>
                <w:color w:val="333333"/>
                <w:spacing w:val="0"/>
                <w:sz w:val="21"/>
                <w:szCs w:val="21"/>
                <w:shd w:val="clear" w:fill="FFFFFF"/>
              </w:rPr>
              <w:t>”为使命，秉承“</w:t>
            </w:r>
            <w:r>
              <w:rPr>
                <w:rStyle w:val="10"/>
                <w:rFonts w:hint="eastAsia" w:ascii="宋体" w:hAnsi="宋体" w:eastAsia="宋体" w:cs="宋体"/>
                <w:b w:val="0"/>
                <w:bCs w:val="0"/>
                <w:i w:val="0"/>
                <w:caps w:val="0"/>
                <w:color w:val="333333"/>
                <w:spacing w:val="0"/>
                <w:sz w:val="21"/>
                <w:szCs w:val="21"/>
                <w:shd w:val="clear" w:fill="FFFFFF"/>
              </w:rPr>
              <w:t>绿色、环保、节能、创新</w:t>
            </w:r>
            <w:r>
              <w:rPr>
                <w:rFonts w:hint="eastAsia" w:ascii="宋体" w:hAnsi="宋体" w:eastAsia="宋体" w:cs="宋体"/>
                <w:b w:val="0"/>
                <w:bCs w:val="0"/>
                <w:i w:val="0"/>
                <w:caps w:val="0"/>
                <w:color w:val="333333"/>
                <w:spacing w:val="0"/>
                <w:sz w:val="21"/>
                <w:szCs w:val="21"/>
                <w:shd w:val="clear" w:fill="FFFFFF"/>
              </w:rPr>
              <w:t>”的企业经营理念，长期立足于具有发展潜力的产业领域，目前旗下业务板块包括智能建筑板块、新能源板块、产业投资板块、基金管理板块等。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sz w:val="21"/>
                <w:szCs w:val="21"/>
                <w:shd w:val="clear" w:fill="FFFFFF"/>
              </w:rPr>
              <w:t>　　公司实行“以人为本、唯才是举、知人善任、人尽其才”的用人机制，为员工充分提供成长和展示才能的舞台，打造了一支忠诚度较高，又善于资本运作、产业管理，还能胜任产品开发、市场营销的骨干人才队伍，成为企业快速发展的源动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sz w:val="21"/>
                <w:szCs w:val="21"/>
                <w:shd w:val="clear" w:fill="FFFFFF"/>
              </w:rPr>
              <w:t>　　面对未来，公司将坚持“实业”与“投资”融合，“转型”与“升级”并进，持续创新，矢志成为全球领先的综合性建筑金融科技服务公司。</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【案情背景】</w:t>
            </w:r>
          </w:p>
          <w:p>
            <w:pPr>
              <w:ind w:firstLine="448" w:firstLineChars="200"/>
              <w:rPr>
                <w:rFonts w:hint="eastAsia" w:ascii="宋体" w:hAnsi="宋体" w:eastAsia="宋体" w:cs="宋体"/>
                <w:color w:val="333333"/>
                <w:sz w:val="21"/>
                <w:szCs w:val="21"/>
                <w:shd w:val="clear" w:color="auto" w:fill="FFFFFF"/>
              </w:rPr>
            </w:pPr>
            <w:r>
              <w:rPr>
                <w:rFonts w:hint="eastAsia" w:ascii="宋体" w:hAnsi="宋体" w:eastAsia="宋体" w:cs="宋体"/>
                <w:i w:val="0"/>
                <w:caps w:val="0"/>
                <w:color w:val="333333"/>
                <w:spacing w:val="7"/>
                <w:sz w:val="21"/>
                <w:szCs w:val="21"/>
                <w:shd w:val="clear" w:fill="FFFFFF"/>
              </w:rPr>
              <w:t>2017年4月, 雅百特因涉嫌信息披露违法, 遭证监会立案调查。2017年5月12日收到了证监会的《行政处罚事先告知书》, 其财务造假问题浮出水面。根据证监会的事先告知书, 雅百特于2015至2016年9月通过虚构海外工程项目、虚构国际贸易和国内贸易等手段, 累计虚增营业收入约5.8亿元, 虚增利润近2.6亿元, 其中2015年虚增利润占当期利润总额约73%, 2016年虚增利润占当期利润总额约11%。证监会按照有关法律规定, 拟对雅百特给予警告, 并处以60万元罚款;对董事长陆永、财务总监顾彤莉等一众高管给予警告和罚款, 并采取年限不等的证券市场禁入。</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【案情描述】</w:t>
            </w:r>
          </w:p>
          <w:p>
            <w:pPr>
              <w:ind w:firstLine="448" w:firstLineChars="200"/>
            </w:pPr>
            <w:r>
              <w:rPr>
                <w:rFonts w:hint="eastAsia" w:ascii="宋体" w:hAnsi="宋体" w:eastAsia="宋体" w:cs="宋体"/>
                <w:i w:val="0"/>
                <w:caps w:val="0"/>
                <w:color w:val="333333"/>
                <w:spacing w:val="7"/>
                <w:sz w:val="21"/>
                <w:szCs w:val="21"/>
                <w:shd w:val="clear" w:fill="FFFFFF"/>
              </w:rPr>
              <w:t>雅百特2015年8月成功“借壳上市”, 上市后的第一份年报就开始编造弥天大谎。其2015年年报称, 报告期内全资子公司山东雅百特与巴基斯坦的首都工程建设有限公司签订了《木尔坦地铁公交工程建设工程施工合同》, 合同总金额为3250万美元, 截至本报告期末, 上述合同工程已全部建造完毕, 当年, 该项目实现收入超过2亿元, 占年度销售总额的21.8%。雅百特为了让虚构的生意显得真实, 首先伪造了巴基斯坦旁遮普省省长致雅百特的信函, 然后伪造了施工现场的照片和工程建设合同。其次, 自导自演了一场将建筑材料出口到巴基斯坦的“好戏”。根据证监会的调查, 雅百特在建造这个工程的过程中, 向海外报关出口了一批建筑材料。公司声称这批建筑材料就是用于木尔坦快速公交车站的建设。但这些建筑材料实际上没有运送到巴基斯坦, 而是运到了香港。到了香港后雅百特又通过第三方的公司将这些材料进口回来, 以这种方式达到了一种虚构海外工程在施工的假象。最后, 虚构现金流。雅百特账面显示其从巴基斯坦收到了工程款, 但这些工程款却来源于雅百特本身控制的关联公司, 还有其他的一些中国境内的公司。</w:t>
            </w:r>
            <w:r>
              <w:rPr>
                <w:b/>
                <w:bCs/>
              </w:rPr>
              <w:tab/>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ascii="宋体" w:hAnsi="宋体" w:cs="宋体"/>
                <w:color w:val="000000"/>
                <w:szCs w:val="21"/>
                <w:lang w:val="en-US" w:eastAsia="zh-CN"/>
              </w:rPr>
              <w:t>众华</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left="240" w:right="0" w:firstLine="420"/>
              <w:rPr>
                <w:rFonts w:hint="eastAsia" w:ascii="宋体" w:hAnsi="宋体" w:eastAsia="宋体" w:cs="宋体"/>
                <w:b w:val="0"/>
                <w:i w:val="0"/>
                <w:caps w:val="0"/>
                <w:color w:val="333333"/>
                <w:spacing w:val="0"/>
                <w:sz w:val="21"/>
                <w:szCs w:val="21"/>
              </w:rPr>
            </w:pPr>
            <w:r>
              <w:rPr>
                <w:rFonts w:hint="eastAsia" w:ascii="宋体" w:hAnsi="宋体" w:eastAsia="宋体" w:cs="宋体"/>
                <w:b w:val="0"/>
                <w:i w:val="0"/>
                <w:caps w:val="0"/>
                <w:color w:val="333333"/>
                <w:spacing w:val="0"/>
                <w:sz w:val="21"/>
                <w:szCs w:val="21"/>
              </w:rPr>
              <w:t>(一) 保持职业怀疑, 将风险评估程序放在重要位置</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hint="eastAsia" w:ascii="宋体" w:hAnsi="宋体" w:eastAsia="宋体" w:cs="宋体"/>
                <w:spacing w:val="7"/>
                <w:sz w:val="21"/>
                <w:szCs w:val="21"/>
              </w:rPr>
            </w:pPr>
            <w:r>
              <w:rPr>
                <w:rFonts w:hint="eastAsia" w:ascii="宋体" w:hAnsi="宋体" w:eastAsia="宋体" w:cs="宋体"/>
                <w:i w:val="0"/>
                <w:caps w:val="0"/>
                <w:color w:val="333333"/>
                <w:spacing w:val="7"/>
                <w:sz w:val="21"/>
                <w:szCs w:val="21"/>
              </w:rPr>
              <w:t>根据风险导向的审计理念, 首先应保持高度的职业怀疑精神。雅百特案中, 众华会计师事务所 (以下简称众华) 连续多年为雅百特提供审计和评估服务, 双方有很好的合作关系。当雅百特出示了巴基斯坦旁遮普省省长的亲笔信和施工合同, 再加上报关出口的建筑材料, 众华的审计师基本不再怀疑。此外, 雅百特还有一系列荣誉, 如上海市文明单位、最佳中小板上市公司奖、2015最受尊敬董事长、2015上市公司卓越董事会、2015年度品牌创新奖等, 更打消了审计师的疑虑, 于是很多该执行的审计程序未执行到位。其次, 审计师进行审计时要先执行风险评估程序。目前审计实务的缺陷, 是重实质性程序, 轻风险评估程序, 审计人员一到被审计单位就扎进凭证、账本的汪洋大海里, 在没有问题的地方耗费了团队大部分的时间和精力, 最后财务造假一个没有发现。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left="240" w:right="0" w:firstLine="420"/>
              <w:rPr>
                <w:rFonts w:hint="eastAsia" w:ascii="宋体" w:hAnsi="宋体" w:eastAsia="宋体" w:cs="宋体"/>
                <w:b w:val="0"/>
                <w:i w:val="0"/>
                <w:caps w:val="0"/>
                <w:color w:val="333333"/>
                <w:spacing w:val="0"/>
                <w:sz w:val="21"/>
                <w:szCs w:val="21"/>
              </w:rPr>
            </w:pPr>
            <w:r>
              <w:rPr>
                <w:rFonts w:hint="eastAsia" w:ascii="宋体" w:hAnsi="宋体" w:eastAsia="宋体" w:cs="宋体"/>
                <w:b w:val="0"/>
                <w:i w:val="0"/>
                <w:caps w:val="0"/>
                <w:color w:val="333333"/>
                <w:spacing w:val="0"/>
                <w:sz w:val="21"/>
                <w:szCs w:val="21"/>
              </w:rPr>
              <w:t>(二) 对上下游进行实地察访</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hint="eastAsia" w:ascii="宋体" w:hAnsi="宋体" w:eastAsia="宋体" w:cs="宋体"/>
                <w:spacing w:val="7"/>
                <w:sz w:val="21"/>
                <w:szCs w:val="21"/>
              </w:rPr>
            </w:pPr>
            <w:r>
              <w:rPr>
                <w:rFonts w:hint="eastAsia" w:ascii="宋体" w:hAnsi="宋体" w:eastAsia="宋体" w:cs="宋体"/>
                <w:i w:val="0"/>
                <w:caps w:val="0"/>
                <w:color w:val="333333"/>
                <w:spacing w:val="7"/>
                <w:sz w:val="21"/>
                <w:szCs w:val="21"/>
              </w:rPr>
              <w:t>雅百特的跨境造假手段并不高明, 早在2001年银广夏就虚构了与德国诚信贸易有限公司的60亿元大单。审计团队到了被审计单位后, 除了派不怎么熟悉业务的审计助理到银行拿对账单外基本不出公司, 都在项目经理的带领下埋头做底稿。为什么这些年爆出的财务造假大案都不是审计师发现的?这与其“闭门造车”式的审计方法有极大的关系。造假企业摸清了独立审计的弱点, 为了更保险, 干脆将假的客户放到了国外, 审计师没有去核实。而企业财务造假最难的地方在于让企业外部的人和单位配合, 而这个配合成本、难度是很高的, 所以被审计单位往往退而求其次———瞒着上下游但利用其名义私下造假。审计师如果对被审计单位的上下游进行延伸调查往往会收到事半功倍的效果。目前延伸调查最好的办法是进行实地察访。在实地察访中, 很多被编造、注水、扭曲的东西立马就会现出最真实的一面。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left="240" w:right="0" w:firstLine="420"/>
              <w:rPr>
                <w:rFonts w:hint="eastAsia" w:ascii="宋体" w:hAnsi="宋体" w:eastAsia="宋体" w:cs="宋体"/>
                <w:b w:val="0"/>
                <w:i w:val="0"/>
                <w:caps w:val="0"/>
                <w:color w:val="333333"/>
                <w:spacing w:val="0"/>
                <w:sz w:val="21"/>
                <w:szCs w:val="21"/>
              </w:rPr>
            </w:pPr>
            <w:r>
              <w:rPr>
                <w:rFonts w:hint="eastAsia" w:ascii="宋体" w:hAnsi="宋体" w:eastAsia="宋体" w:cs="宋体"/>
                <w:b w:val="0"/>
                <w:i w:val="0"/>
                <w:caps w:val="0"/>
                <w:color w:val="333333"/>
                <w:spacing w:val="0"/>
                <w:sz w:val="21"/>
                <w:szCs w:val="21"/>
              </w:rPr>
              <w:t>(三) 严格审查现金流水</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hint="eastAsia" w:ascii="宋体" w:hAnsi="宋体" w:eastAsia="宋体" w:cs="宋体"/>
                <w:spacing w:val="7"/>
                <w:sz w:val="21"/>
                <w:szCs w:val="21"/>
              </w:rPr>
            </w:pPr>
            <w:r>
              <w:rPr>
                <w:rFonts w:hint="eastAsia" w:ascii="宋体" w:hAnsi="宋体" w:eastAsia="宋体" w:cs="宋体"/>
                <w:i w:val="0"/>
                <w:caps w:val="0"/>
                <w:color w:val="333333"/>
                <w:spacing w:val="7"/>
                <w:sz w:val="21"/>
                <w:szCs w:val="21"/>
              </w:rPr>
              <w:t>不只雅百特, 最近几年发生的一系列的财务造假案, 如天丰节能、绿大地、新大地、万福生科、海联讯等, 都是现金流水造假。其虚构的贸易循环伴随着真金白银的进进出出。但这种造假有几个弱点, 审计时只要留心都能发现破绽。</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hint="eastAsia" w:ascii="宋体" w:hAnsi="宋体" w:eastAsia="宋体" w:cs="宋体"/>
                <w:spacing w:val="7"/>
                <w:sz w:val="21"/>
                <w:szCs w:val="21"/>
              </w:rPr>
            </w:pPr>
            <w:r>
              <w:rPr>
                <w:rFonts w:hint="eastAsia" w:ascii="宋体" w:hAnsi="宋体" w:eastAsia="宋体" w:cs="宋体"/>
                <w:i w:val="0"/>
                <w:caps w:val="0"/>
                <w:color w:val="333333"/>
                <w:spacing w:val="7"/>
                <w:sz w:val="21"/>
                <w:szCs w:val="21"/>
              </w:rPr>
              <w:t>(1) 伪造银行单据。由于造假成本高, 上下游配合难度高, 企业经常瞒着上下游进行造假, 资金的进出单据上显示的真实资金走向往往不是源自上下游, 于是企业就会伪造各种原始单据。为确保真实, 审计师要亲自到银行打印现金流水单和银行对账单, 并且在打印银行对账单时要求银行将对方账户名也打印出来。一方面防止被审计单位提供假的银行单据, 一方面便于核对资金来源。同时, 在有条件的情况下还要通过网上银行查询详细交易记录, 包括交易对手的账户名和账号信息、交易摘要等, 这样能较好弥补现有信息的不足。</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hint="eastAsia" w:ascii="宋体" w:hAnsi="宋体" w:eastAsia="宋体" w:cs="宋体"/>
                <w:spacing w:val="7"/>
                <w:sz w:val="21"/>
                <w:szCs w:val="21"/>
              </w:rPr>
            </w:pPr>
            <w:r>
              <w:rPr>
                <w:rFonts w:hint="eastAsia" w:ascii="宋体" w:hAnsi="宋体" w:eastAsia="宋体" w:cs="宋体"/>
                <w:i w:val="0"/>
                <w:caps w:val="0"/>
                <w:color w:val="333333"/>
                <w:spacing w:val="7"/>
                <w:sz w:val="21"/>
                <w:szCs w:val="21"/>
              </w:rPr>
              <w:t>(2) 交易对手一般都是关联方。财务造假离不开关联方的配合, 而关联方又多是隐藏的, 这就需要审计师去挖掘关联方。挖掘的方法很多, 如查看重要的会议记录、翻阅以前年度的审计工作底稿、询问直接参与交易的基层员工等。此外, 以下方法也可以收到比较好的效果:一是利用“企业信用信息公示系统”进行查询。只要输入要查询的企业名称, 其各种登记、备案信息就可一览无余。系统在基本信息栏目中有专门的“实收资本构成”信息, 从实收资本构成信息中大体了解企业关联企业的情况。系统还可以查询企业集团法人兼职状况信息。二是查询贷款卡。利用贷款卡查询关联企业主要是查询企业对外担保和互相担保的信贷信息, 此外还有银行承兑汇票的开具信息。企业之间的担保、票据信息往往是构成关联的重要线索和依据。通过企业承兑汇票的开具情况、担保情况的查询, 可以深入挖掘隐蔽的关联成员, 从而得到更加完整的企业图谱。三是查询一些存在大额资金收付关系的个人, 一般适合于农业类公司。</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hint="eastAsia" w:ascii="宋体" w:hAnsi="宋体" w:eastAsia="宋体" w:cs="宋体"/>
                <w:spacing w:val="7"/>
                <w:sz w:val="21"/>
                <w:szCs w:val="21"/>
              </w:rPr>
            </w:pPr>
            <w:r>
              <w:rPr>
                <w:rFonts w:hint="eastAsia" w:ascii="宋体" w:hAnsi="宋体" w:eastAsia="宋体" w:cs="宋体"/>
                <w:i w:val="0"/>
                <w:caps w:val="0"/>
                <w:color w:val="333333"/>
                <w:spacing w:val="7"/>
                <w:sz w:val="21"/>
                <w:szCs w:val="21"/>
              </w:rPr>
              <w:t>(3) 现金流水有规律。单笔核对往往发现不了问题, 但把很多笔有共同特点的总结在一起就会发现问题。这些共同特点包括金额规整、时间集中、经办人相同等。以新大地为例, 2010年, 新大地从凌梅兰、凌某平个人银行账户提取现金, 并先后于取现当日以163个客户销售回款的名义存入新大地, 共有16天存在以下共同特征:存取款在同一天;在同一银行网点办理;由同一经办人经办;存取金额全部或基本相同。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left="240" w:right="0" w:firstLine="420"/>
              <w:rPr>
                <w:rFonts w:hint="eastAsia" w:ascii="宋体" w:hAnsi="宋体" w:eastAsia="宋体" w:cs="宋体"/>
                <w:b w:val="0"/>
                <w:i w:val="0"/>
                <w:caps w:val="0"/>
                <w:color w:val="333333"/>
                <w:spacing w:val="0"/>
                <w:sz w:val="21"/>
                <w:szCs w:val="21"/>
              </w:rPr>
            </w:pPr>
            <w:r>
              <w:rPr>
                <w:rFonts w:hint="eastAsia" w:ascii="宋体" w:hAnsi="宋体" w:eastAsia="宋体" w:cs="宋体"/>
                <w:b w:val="0"/>
                <w:i w:val="0"/>
                <w:caps w:val="0"/>
                <w:color w:val="333333"/>
                <w:spacing w:val="0"/>
                <w:sz w:val="21"/>
                <w:szCs w:val="21"/>
              </w:rPr>
              <w:t>(四) 抓住“物流”</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ascii="Arial" w:hAnsi="Arial" w:cs="Arial"/>
                <w:color w:val="333333"/>
                <w:kern w:val="2"/>
                <w:sz w:val="21"/>
                <w:szCs w:val="21"/>
                <w:shd w:val="clear" w:color="auto" w:fill="FFFFFF"/>
              </w:rPr>
            </w:pPr>
            <w:r>
              <w:rPr>
                <w:rFonts w:hint="eastAsia" w:ascii="宋体" w:hAnsi="宋体" w:eastAsia="宋体" w:cs="宋体"/>
                <w:i w:val="0"/>
                <w:caps w:val="0"/>
                <w:color w:val="333333"/>
                <w:spacing w:val="7"/>
                <w:sz w:val="21"/>
                <w:szCs w:val="21"/>
              </w:rPr>
              <w:t>公司财务造假的最高境界是信息流、现金流、实物流的三流合一。做到信息流、现金流一致还不算多难, 最难的是与物流一致。原因包括:一是成本太高, 如虚增5000万的采购则需真实运送差不多5000万的货物, 进来了又不需要, 还需支付运输和仓储成本, 当造假成本接近或超过造假收益时就没有人去造假了;另一方面大量的货物移动极不方便, 也会留下很多痕迹, 更经不起审计师的盘点。因此, 大都造假的公司都达不到三流合一。根据公开信息, 目前达到三流合一的企业仅台湾博达和雅百特两家。即便这两家, 其物流也仅仅是部分达到了与信息流和现金流的同步。如台湾博达, 其用来造假的物流并非真正货单上的货物, 而是一些下脚料和瑕疵品。在变化的包装下, 这些伪装的货物被反复利用。雅百特也只是对虚构贸易里的很少一部分进行了物流的配合。基于此, 审计师只要下功夫做好实地监盘和查看, 造假很容易就会被查出来。当然, 资产的盘点、核实非常麻烦, 需要职业怀疑和职业判断。如不重视, 则审计失败不可避免。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r>
              <w:rPr>
                <w:rFonts w:hint="eastAsia"/>
              </w:rPr>
              <w:t>虚增收入</w:t>
            </w:r>
            <w:r>
              <w:t xml:space="preserve">   </w:t>
            </w:r>
            <w:r>
              <w:rPr>
                <w:rFonts w:hint="eastAsia"/>
              </w:rPr>
              <w:t>关联方交易</w:t>
            </w:r>
            <w:r>
              <w:t xml:space="preserve">   </w:t>
            </w:r>
            <w:r>
              <w:rPr>
                <w:rFonts w:hint="eastAsia"/>
              </w:rPr>
              <w:t>无法表示意见</w:t>
            </w:r>
          </w:p>
        </w:tc>
      </w:tr>
    </w:tbl>
    <w:p/>
    <w:p/>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textAlignment w:val="center"/>
      </w:pPr>
      <w:bookmarkStart w:id="30" w:name="_Toc12920"/>
      <w:r>
        <w:rPr>
          <w:rFonts w:hint="eastAsia"/>
          <w:lang w:val="en-US" w:eastAsia="zh-CN"/>
        </w:rPr>
        <w:t>23</w:t>
      </w:r>
      <w:r>
        <w:t xml:space="preserve"> </w:t>
      </w:r>
      <w:r>
        <w:rPr>
          <w:rFonts w:hint="eastAsia" w:ascii="宋体" w:hAnsi="宋体" w:cs="宋体"/>
          <w:b/>
          <w:bCs/>
          <w:i w:val="0"/>
          <w:caps w:val="0"/>
          <w:color w:val="333333"/>
          <w:spacing w:val="0"/>
          <w:sz w:val="44"/>
          <w:szCs w:val="44"/>
          <w:shd w:val="clear" w:fill="FFFFFF"/>
          <w:lang w:val="en-US" w:eastAsia="zh-CN"/>
        </w:rPr>
        <w:t>康芝药业</w:t>
      </w:r>
      <w:r>
        <w:rPr>
          <w:rFonts w:hint="eastAsia"/>
        </w:rPr>
        <w:t>事件</w:t>
      </w:r>
      <w:bookmarkEnd w:id="30"/>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5"/>
        <w:gridCol w:w="6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25" w:type="dxa"/>
          </w:tcPr>
          <w:p>
            <w:r>
              <w:rPr>
                <w:rFonts w:hint="eastAsia"/>
              </w:rPr>
              <w:t>案例数据编号</w:t>
            </w:r>
          </w:p>
        </w:tc>
        <w:tc>
          <w:tcPr>
            <w:tcW w:w="6471" w:type="dxa"/>
          </w:tcPr>
          <w:p>
            <w:pPr>
              <w:jc w:val="center"/>
              <w:rPr>
                <w:rFonts w:hint="default" w:eastAsia="宋体"/>
                <w:lang w:val="en-US" w:eastAsia="zh-CN"/>
              </w:rPr>
            </w:pPr>
            <w:r>
              <w:t>C</w:t>
            </w:r>
            <w:r>
              <w:rPr>
                <w:rFonts w:hint="eastAsia"/>
                <w:lang w:val="en-US" w:eastAsia="zh-CN"/>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Pr>
          <w:p>
            <w:r>
              <w:rPr>
                <w:rFonts w:hint="eastAsia"/>
              </w:rPr>
              <w:t>案例行业类别</w:t>
            </w:r>
          </w:p>
        </w:tc>
        <w:tc>
          <w:tcPr>
            <w:tcW w:w="6471"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Pr>
          <w:p>
            <w:r>
              <w:rPr>
                <w:rFonts w:hint="eastAsia"/>
              </w:rPr>
              <w:t>案例发生时间</w:t>
            </w:r>
          </w:p>
        </w:tc>
        <w:tc>
          <w:tcPr>
            <w:tcW w:w="6471" w:type="dxa"/>
          </w:tcPr>
          <w:p>
            <w:pPr>
              <w:jc w:val="center"/>
            </w:pPr>
            <w:r>
              <w:t>20</w:t>
            </w:r>
            <w:r>
              <w:rPr>
                <w:rFonts w:hint="eastAsia"/>
                <w:lang w:val="en-US" w:eastAsia="zh-CN"/>
              </w:rPr>
              <w:t>1</w:t>
            </w:r>
            <w:r>
              <w:t>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Pr>
          <w:p>
            <w:r>
              <w:rPr>
                <w:rFonts w:hint="eastAsia"/>
              </w:rPr>
              <w:t>案例企业名称</w:t>
            </w:r>
          </w:p>
        </w:tc>
        <w:tc>
          <w:tcPr>
            <w:tcW w:w="6471" w:type="dxa"/>
          </w:tcPr>
          <w:p>
            <w:pPr>
              <w:jc w:val="center"/>
            </w:pPr>
            <w:r>
              <w:rPr>
                <w:rFonts w:hint="eastAsia" w:ascii="Arial" w:hAnsi="Arial" w:cs="Arial"/>
                <w:color w:val="333333"/>
                <w:szCs w:val="21"/>
                <w:shd w:val="clear" w:color="auto" w:fill="FFFFFF"/>
                <w:lang w:val="en-US" w:eastAsia="zh-CN"/>
              </w:rPr>
              <w:t>康芝药业</w:t>
            </w:r>
            <w:r>
              <w:rPr>
                <w:rFonts w:hint="eastAsia" w:ascii="Arial" w:hAnsi="Arial" w:cs="Arial"/>
                <w:color w:val="333333"/>
                <w:szCs w:val="21"/>
                <w:shd w:val="clear" w:color="auto" w:fill="FFFFFF"/>
              </w:rPr>
              <w:t>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Pr>
          <w:p>
            <w:r>
              <w:rPr>
                <w:rFonts w:hint="eastAsia"/>
              </w:rPr>
              <w:t>案例企业经营范围</w:t>
            </w:r>
          </w:p>
        </w:tc>
        <w:tc>
          <w:tcPr>
            <w:tcW w:w="6471" w:type="dxa"/>
          </w:tcPr>
          <w:p>
            <w:pPr>
              <w:jc w:val="center"/>
              <w:rPr>
                <w:rFonts w:hint="default" w:eastAsia="宋体"/>
                <w:lang w:val="en-US" w:eastAsia="zh-CN"/>
              </w:rPr>
            </w:pPr>
            <w:r>
              <w:rPr>
                <w:rFonts w:hint="eastAsia"/>
                <w:lang w:val="en-US" w:eastAsia="zh-CN"/>
              </w:rPr>
              <w:t>医药制造业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Pr>
          <w:p>
            <w:r>
              <w:rPr>
                <w:rFonts w:hint="eastAsia"/>
              </w:rPr>
              <w:t>企业单位案情描述</w:t>
            </w:r>
          </w:p>
        </w:tc>
        <w:tc>
          <w:tcPr>
            <w:tcW w:w="6471" w:type="dxa"/>
          </w:tcPr>
          <w:p>
            <w:pPr>
              <w:rPr>
                <w:b/>
              </w:rPr>
            </w:pPr>
            <w:r>
              <w:rPr>
                <w:rFonts w:hint="eastAsia"/>
                <w:b/>
              </w:rPr>
              <w:t>【企业背景】</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宋体" w:hAnsi="宋体" w:eastAsia="宋体" w:cs="宋体"/>
                <w:b w:val="0"/>
                <w:bCs w:val="0"/>
                <w:sz w:val="21"/>
                <w:szCs w:val="21"/>
              </w:rPr>
            </w:pPr>
            <w:r>
              <w:rPr>
                <w:rFonts w:ascii="宋体" w:hAnsi="宋体" w:eastAsia="宋体" w:cs="宋体"/>
                <w:b w:val="0"/>
                <w:bCs w:val="0"/>
                <w:sz w:val="21"/>
                <w:szCs w:val="21"/>
              </w:rPr>
              <w:t>康芝药业股份公司是于2007年由海南中瑞康芝制药有限公司改制而成 的，是一家以医药作为其主营业务，同时又集科研生产销售于一体的大型医药企 业。其生产经营范围囊括了以下内容：生产和销售冻干粉针剂、粉针剂(头孢菌 素类)、胶囊剂、片剂、干混悬剂、颗粒剂、散剂；生产加工康芝牌春天胶囊、 康芝牌橘红含片、退热贴；新产品研发及相关技术服务；销售医疗器械(I类)； 提供医药信息咨询服务等。以研发、生产和销售儿童用药是其主要发展目标和方 向。目前公司生产经营包括2个保健食品品种、5种剂型28个药品品种，共49个 规格的产品，其中有19种被列入国家医保目录，11种为儿童药品种。2010年5 月26日康芝药业在深圳证券交易所创业板板块挂牌上市，同时也是第一家在此挂 牌上市的海南企业。公司拥有着当时国内最大的尼美舒利制剂的生产规模和能力， 瑞芝清是其主要产品，它的销售额占了公司销售收入的八成以上，而且销量遥遥 领先于全国同类产品及国内其它儿童解热镇痛类产品。</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【案情背景】</w:t>
            </w:r>
          </w:p>
          <w:p>
            <w:pPr>
              <w:ind w:firstLine="480" w:firstLineChars="200"/>
              <w:rPr>
                <w:rFonts w:ascii="宋体" w:hAnsi="宋体" w:eastAsia="宋体" w:cs="宋体"/>
                <w:sz w:val="24"/>
                <w:szCs w:val="24"/>
              </w:rPr>
            </w:pPr>
            <w:r>
              <w:rPr>
                <w:rFonts w:ascii="宋体" w:hAnsi="宋体" w:eastAsia="宋体" w:cs="宋体"/>
                <w:sz w:val="24"/>
                <w:szCs w:val="24"/>
              </w:rPr>
              <w:t>央视新闻频道于2010年11月报道了一则关于“2010年儿童安全用药国际论 坛”的报道。报道称： “用于儿童退热的尼美舒利，最近盛传会对肝脏及中枢神 经造成损害。据药物不良反应中心的监测数据来看，尼美舒利6年里有数千起不 良反应事件，而且还有几例死亡病例。”一开始大家对这则消息并没有给予过多 的关注，然而两个月后，这则消息却忽然在网上被疯狂传播，亦被媒体重新提起， 并争相进行报道解读，同时将矛头直接指向生产尼美舒利的康芝药业，也引起了 社会各界的广泛关注，同时也对康芝药业产生了较大的影响，这就是所谓的瑞芝清事件(瑞芝清也就是尼美舒利)，个人认为这也是后来康芝药业审计出现问题 的导火线。 继2010年发生的瑞芝清事件之后，国家食品药品监督管理局在2011年5月 20日发布通知，要求修改瑞芝清(即尼美舒利)的使用说明书，并禁止对12岁以下儿童使用尼美舒利口服制剂，但是对于康芝药业来说其主营业务收入的八成以上 是被瑞芝清的销售额占据的而且康芝药业在其招股书上也明确显示，在2007、 2008、2009三年中瑞芝清的销售毛利润占该公司同期销售毛利润的比例分别为 72．89％、84．67％和89．54％，也可以说，瑞芝清的生产及销售状况基本上决定了康 芝药业公司的收入和盈利水平，因此如果瑞芝清的销量大幅下跌必将会对康芝药 业的业绩造成巨大冲击。有资料表明，瑞芝清(尼美舒利颗粒)，一种儿童解热 镇痛类药品，也是康芝药业的主导产品，康芝药业也曾在其招股书的企业风险部 分明确指出，“如果尼美舒利制剂被停止销售将会对公司的生产经营造成极为不 利的影响。”那么在国家政策出台后，康芝药业的业绩必定会大幅度的下滑。然 而有个现象却值得注意，这一年在其主营业务并未发生较大变化的情况下，康芝 药业的业绩却发生了巨大变化。对此，公司并未给出详细的说明，同时会计师事 务所为其所做的审计报告也是标准审计报告，这也间接说明负责审计工作的会计 师事务所承认或者说默认了其财务报告的真实性和公允性。</w:t>
            </w:r>
          </w:p>
          <w:p>
            <w:pPr>
              <w:ind w:firstLine="480" w:firstLineChars="200"/>
            </w:pPr>
            <w:r>
              <w:rPr>
                <w:rFonts w:ascii="宋体" w:hAnsi="宋体" w:eastAsia="宋体" w:cs="宋体"/>
                <w:sz w:val="24"/>
                <w:szCs w:val="24"/>
              </w:rPr>
              <w:t xml:space="preserve">该司审计工作的审计经理实名举报，这可能是由内部利益分配不均或者其他的利 益关系导致的，公司的财务造假事件也将康芝药业推向了舆论的风口浪尖成为社 会各界关注的焦点。因为涉嫌虚增利润，创业板造假“第二股”的帽子被投资者 扣在了康芝药业头上，为其实施财务审计的会计师事务所也一度受到社会各界的关注。 </w:t>
            </w:r>
            <w:r>
              <w:rPr>
                <w:b/>
                <w:bCs/>
              </w:rPr>
              <w:tab/>
            </w:r>
          </w:p>
          <w:p>
            <w:pPr>
              <w:pStyle w:val="3"/>
              <w:widowControl/>
              <w:pBdr>
                <w:left w:val="single" w:color="37AB2F" w:sz="48" w:space="0"/>
              </w:pBdr>
              <w:shd w:val="clear" w:color="auto" w:fill="FFFFFF"/>
              <w:spacing w:before="525" w:beforeAutospacing="0" w:after="225" w:afterAutospacing="0" w:line="330" w:lineRule="atLeast"/>
              <w:ind w:left="-450" w:firstLine="300"/>
              <w:rPr>
                <w:rFonts w:hint="eastAsia" w:ascii="Times New Roman" w:hAnsi="Times New Roman"/>
                <w:bCs w:val="0"/>
                <w:kern w:val="2"/>
                <w:sz w:val="21"/>
                <w:szCs w:val="22"/>
              </w:rPr>
            </w:pPr>
            <w:r>
              <w:rPr>
                <w:rFonts w:hint="eastAsia" w:ascii="Times New Roman" w:hAnsi="Times New Roman"/>
                <w:bCs w:val="0"/>
                <w:kern w:val="2"/>
                <w:sz w:val="21"/>
                <w:szCs w:val="22"/>
              </w:rPr>
              <w:t>【案情描述】</w:t>
            </w:r>
          </w:p>
          <w:p>
            <w:pPr>
              <w:rPr>
                <w:rFonts w:ascii="宋体" w:hAnsi="宋体" w:eastAsia="宋体" w:cs="宋体"/>
                <w:sz w:val="24"/>
                <w:szCs w:val="24"/>
              </w:rPr>
            </w:pPr>
            <w:r>
              <w:rPr>
                <w:rFonts w:ascii="宋体" w:hAnsi="宋体" w:eastAsia="宋体" w:cs="宋体"/>
                <w:sz w:val="24"/>
                <w:szCs w:val="24"/>
              </w:rPr>
              <w:t>中瑞医药、中瑞顾问、广东同慧、广东医贸4家核算单位是康芝药业营销中 心的直属核算单位。康芝药业的招股说明书显示，在公司上市的前三年里主要关 联法人有：广东中瑞医药顾问有限公司(简称中瑞顾问)、广东瑞盛投资有限公 司、广州市中瑞医药科技开发公司(简称广州中瑞)、广东省医药贸易中心(简 称广东医贸)、广东利普生医械生物科技有限公司。其中中瑞顾问65．65％的股权 由康芝药业董事长洪江游所持有，其剩下的34．35％则由其妹洪丽萍所持有，同时 洪丽萍也是康芝药业公司的副总经理。为使关联方的交易更为规范，在2010年3 月16日，洪江游、洪丽萍两兄妹出函，声明将于1个月内与无关联的第三方签订 转让协议，中瑞顾问与康芝药业不再有任何关联。为了能够顺利完成工P0，其他与 康芝药业存在关联关系的公司也采取了相同的切割手段。 但其2010年的年报也就是上市当年的年报中披露，其实际控股人的配偶还是 参与了广东医贸的投资。康芝药业在作出承诺后不久就上市了，但是海通证券在 其关于康芝药业《2010年年度的跟踪报告》中对康芝药业的关联方的表述中却说 广东医贸，广州中瑞以及其他关联企业的备注说明上都是，“已转让给无关联第 三方”。也就是说广东医贸、广州中瑞等从第三方来看已与康芝药业没有关联方 关系，但是从实质上看他们的这种关系是仍然存在的。它们所有的股权转让其实 都只是形式上的，企业的实际控制权仍然被他们自己人所掌握。</w:t>
            </w:r>
          </w:p>
          <w:p>
            <w:pPr>
              <w:rPr>
                <w:rFonts w:ascii="宋体" w:hAnsi="宋体" w:eastAsia="宋体" w:cs="宋体"/>
                <w:sz w:val="24"/>
                <w:szCs w:val="24"/>
              </w:rPr>
            </w:pPr>
          </w:p>
          <w:p>
            <w:pPr>
              <w:rPr>
                <w:rFonts w:ascii="宋体" w:hAnsi="宋体" w:eastAsia="宋体" w:cs="宋体"/>
                <w:sz w:val="24"/>
                <w:szCs w:val="24"/>
              </w:rPr>
            </w:pPr>
            <w:r>
              <w:rPr>
                <w:rFonts w:ascii="宋体" w:hAnsi="宋体" w:eastAsia="宋体" w:cs="宋体"/>
                <w:sz w:val="24"/>
                <w:szCs w:val="24"/>
              </w:rPr>
              <w:t>虚构交易是大多数企业造假管用的手段，康芝药业也不例外的选择了此种手 段。公司为了造假各项工作做得很充足，其具体做法如下：公司先找到假的供应 商购买生产药品的原材料等并让其开具增值税专用发票进项发票，完成造假的第 一步；然后寻找下游购买商家当然也是假的客户比如广东大翔等，虚构销售交易 并开具增值税销项发票，有了销项和进项发票税务上也得到了保障；最后就是公 司内部造假，公司授权位于海口的财务部完成一系列的配套单据：材料购进单据、 生产车间的领用单据、仓库的出库单据以及购买的运输单据等完成造假的整个环 节。可以看出康芝药业的造假环环相扣，整个生产销售流程都触及。公司销售的 药品主要分为3种也就是基本药、普通药和其他类别药物。其中基本药物的监管 严造假难度大；普通药物和其他药物的监管相对比较松并且监管存在漏洞，给公 司造假以可乘之机，所以以上造假的整个过程都是针对公司的普通药物和其他类 药物而言。2012年底公司审计部在审计中发现，公司后来研制的新产品度来林有 接近800件被堆放在仓库，准备让工人全部销毁。这些销毁的药品实际并没有出 售而是被拿来用于伪造产品出库单以便到时与库存商品的盘点相对应。 通过前述手段虚开增值税发票，康之药业主要客户的应收账款不断攀升。对 广东大翔、海南宜通和吴德三个客户在2011年的销售收入总计28130580．73元， 占公司销售总额20．87％的比例。到2011年年末时仅广东大翔的销售额就已经高达5250万元，一度超过中期业绩报告显示的3家客户销售收入之和，占公司全部 应收款总额46．31％。2012年年末上述前两家的销售额达到1700余万元。2年共 计利润2686．5万元，其中通过上述造假手段虚增的盈利多达1600多万元，占对外 公布盈利的34％。</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Pr>
          <w:p>
            <w:r>
              <w:rPr>
                <w:rFonts w:hint="eastAsia"/>
              </w:rPr>
              <w:t>关联审计机构名称</w:t>
            </w:r>
          </w:p>
        </w:tc>
        <w:tc>
          <w:tcPr>
            <w:tcW w:w="6471" w:type="dxa"/>
          </w:tcPr>
          <w:p>
            <w:r>
              <w:rPr>
                <w:rFonts w:ascii="宋体" w:hAnsi="宋体" w:eastAsia="宋体" w:cs="宋体"/>
                <w:sz w:val="24"/>
                <w:szCs w:val="24"/>
              </w:rPr>
              <w:t>中审亚太会计师事务所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Pr>
          <w:p>
            <w:r>
              <w:rPr>
                <w:rFonts w:hint="eastAsia"/>
              </w:rPr>
              <w:t>引发的审计实施思考</w:t>
            </w:r>
          </w:p>
        </w:tc>
        <w:tc>
          <w:tcPr>
            <w:tcW w:w="6471" w:type="dxa"/>
          </w:tcPr>
          <w:p>
            <w:pPr>
              <w:pStyle w:val="6"/>
              <w:widowControl/>
              <w:spacing w:beforeAutospacing="0" w:after="450" w:afterAutospacing="0"/>
              <w:ind w:firstLine="420"/>
              <w:rPr>
                <w:rFonts w:ascii="宋体" w:hAnsi="宋体" w:eastAsia="宋体" w:cs="宋体"/>
                <w:sz w:val="24"/>
                <w:szCs w:val="24"/>
              </w:rPr>
            </w:pPr>
            <w:r>
              <w:rPr>
                <w:rFonts w:ascii="宋体" w:hAnsi="宋体" w:eastAsia="宋体" w:cs="宋体"/>
                <w:sz w:val="24"/>
                <w:szCs w:val="24"/>
              </w:rPr>
              <w:t>事务所在开展实质性程序前应当先实施风险评估程序对康芝 药业进行一个初步判断，而且后期审计质量的高低与风险评估息息相关。在进行 风险评估活动时审计师应当首先对被审计单位进行大概的了解，了解其所处的行 业环境、行业竞争、行业排名、相关国家政策对行业的支持或者削弱，企业可能 会面对的一些隐性或显性的风险等，这种了解可以帮审计师进行一个初步的风险 评估，初步确定审计的重要性水平以及对有限审计资源的有效分配，为后期具体 审计程序的实施奠定基础。风险评估程序虽然只是一个初步的评估与分配，但其 作为计划部分是不可或缺的而且其完整性也关系到后期实质性审计程序实施的是 否到位是否完整。</w:t>
            </w:r>
          </w:p>
          <w:p>
            <w:pPr>
              <w:pStyle w:val="6"/>
              <w:widowControl/>
              <w:spacing w:beforeAutospacing="0" w:after="450" w:afterAutospacing="0"/>
              <w:ind w:firstLine="420"/>
              <w:rPr>
                <w:rFonts w:ascii="宋体" w:hAnsi="宋体" w:eastAsia="宋体" w:cs="宋体"/>
                <w:sz w:val="24"/>
                <w:szCs w:val="24"/>
              </w:rPr>
            </w:pPr>
            <w:r>
              <w:rPr>
                <w:rFonts w:ascii="宋体" w:hAnsi="宋体" w:eastAsia="宋体" w:cs="宋体"/>
                <w:sz w:val="24"/>
                <w:szCs w:val="24"/>
              </w:rPr>
              <w:t>本案例中的康芝药业审计项目组在对审计底稿质量控制复核时流于形式， 存在审计档案缺失以及归档不及时的问题。主要表现在以下几个方面：1．对于被审 计单位的了解与实际情况并不相符，第二年审计时并没有按照审计准则的规定实 施风险评估程序。2．报表附注审计不完整。表现在2个方面一是对部分固定资产的 权属认定存在瑕疵，没有完全调查清楚就下了结论，二是对关联方交易妄下结论。 3．客户关系检查不到位。首先，没有获取所有客户及关联方名单，对于重大客户和 关系密切的客户没有执行恰当的审计程序。其次，关于关联方交易的专项审核披 露并不完整。4．分析性复核执行不到位。缺少分析性符合导致对财务报表没有形成 正确的见解。上述4点明显不符合中国注册会计师审计准则关于分析程序、关联 方交易、出具审计报告的相关规定，以上是针对该事件来讲事务所存在的问题这 仅仅是个例</w:t>
            </w:r>
            <w:r>
              <w:rPr>
                <w:rFonts w:hint="eastAsia" w:ascii="宋体" w:hAnsi="宋体" w:cs="宋体"/>
                <w:sz w:val="24"/>
                <w:szCs w:val="24"/>
                <w:lang w:eastAsia="zh-CN"/>
              </w:rPr>
              <w:t>。</w:t>
            </w:r>
            <w:r>
              <w:rPr>
                <w:rFonts w:ascii="宋体" w:hAnsi="宋体" w:eastAsia="宋体" w:cs="宋体"/>
                <w:sz w:val="24"/>
                <w:szCs w:val="24"/>
              </w:rPr>
              <w:t>从中审亚太执行审计程序及 上述对1600家事务所的调查来看，相当一部分事务所缺乏风险意识，没有严格履 行审计程序，使事务所的质量控制成为一纸空文。另一方面，事务所没有准确的 战略目标。在分派审计业务时本应当由审计经验丰富的人员为主并检查缺少审计 经验的工作人员的审计工作，但在实务中审计经验丰富的都变为领导入很少执行审计业务更多的是在招揽业务，工作的重点或者目标没有放在提高审计质量上。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tcPr>
          <w:p>
            <w:r>
              <w:rPr>
                <w:rFonts w:hint="eastAsia"/>
              </w:rPr>
              <w:t>关联的审计术语与审计方法</w:t>
            </w:r>
          </w:p>
        </w:tc>
        <w:tc>
          <w:tcPr>
            <w:tcW w:w="6471" w:type="dxa"/>
          </w:tcPr>
          <w:p>
            <w:pPr>
              <w:rPr>
                <w:rFonts w:hint="default" w:eastAsia="宋体"/>
                <w:lang w:val="en-US" w:eastAsia="zh-CN"/>
              </w:rPr>
            </w:pPr>
            <w:r>
              <w:rPr>
                <w:rFonts w:hint="eastAsia"/>
              </w:rPr>
              <w:t>虚增收入</w:t>
            </w:r>
            <w:r>
              <w:t xml:space="preserve"> </w:t>
            </w:r>
            <w:r>
              <w:rPr>
                <w:rFonts w:hint="eastAsia"/>
              </w:rPr>
              <w:t>关联方交易</w:t>
            </w:r>
            <w:r>
              <w:t xml:space="preserve">  </w:t>
            </w:r>
            <w:r>
              <w:rPr>
                <w:rFonts w:hint="eastAsia"/>
                <w:lang w:val="en-US" w:eastAsia="zh-CN"/>
              </w:rPr>
              <w:t>标准审计报告</w:t>
            </w:r>
          </w:p>
        </w:tc>
      </w:tr>
    </w:tbl>
    <w:p/>
    <w:p/>
    <w:p/>
    <w:p/>
    <w:p>
      <w:pPr>
        <w:pStyle w:val="2"/>
        <w:keepNext w:val="0"/>
        <w:keepLines w:val="0"/>
        <w:widowControl/>
        <w:spacing w:before="0" w:after="0"/>
      </w:pPr>
      <w:bookmarkStart w:id="31" w:name="_Toc615"/>
      <w:r>
        <w:rPr>
          <w:rFonts w:hint="eastAsia"/>
          <w:lang w:val="en-US" w:eastAsia="zh-CN"/>
        </w:rPr>
        <w:t>24</w:t>
      </w:r>
      <w:r>
        <w:t xml:space="preserve"> </w:t>
      </w:r>
      <w:r>
        <w:rPr>
          <w:rFonts w:ascii="宋体" w:hAnsi="宋体" w:eastAsia="宋体" w:cs="宋体"/>
          <w:sz w:val="44"/>
          <w:szCs w:val="44"/>
        </w:rPr>
        <w:t>中电广通</w:t>
      </w:r>
      <w:r>
        <w:rPr>
          <w:rFonts w:hint="eastAsia"/>
        </w:rPr>
        <w:t>事件</w:t>
      </w:r>
      <w:bookmarkEnd w:id="31"/>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rPr>
                <w:rFonts w:hint="default" w:eastAsia="宋体"/>
                <w:lang w:val="en-US" w:eastAsia="zh-CN"/>
              </w:rPr>
            </w:pPr>
            <w:r>
              <w:t>C</w:t>
            </w:r>
            <w:r>
              <w:rPr>
                <w:rFonts w:hint="eastAsia"/>
                <w:lang w:val="en-US" w:eastAsia="zh-CN"/>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w:t>
            </w:r>
            <w:r>
              <w:rPr>
                <w:rFonts w:hint="eastAsia"/>
                <w:lang w:val="en-US" w:eastAsia="zh-CN"/>
              </w:rPr>
              <w:t>17</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ascii="宋体" w:hAnsi="宋体" w:eastAsia="宋体" w:cs="宋体"/>
                <w:sz w:val="21"/>
                <w:szCs w:val="21"/>
              </w:rPr>
              <w:t>中电广通股份有限公司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default" w:eastAsia="宋体"/>
                <w:lang w:val="en-US" w:eastAsia="zh-CN"/>
              </w:rPr>
            </w:pPr>
            <w:r>
              <w:rPr>
                <w:rFonts w:hint="eastAsia"/>
                <w:lang w:val="en-US" w:eastAsia="zh-CN"/>
              </w:rPr>
              <w:t>通信制造业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80" w:firstLineChars="200"/>
              <w:rPr>
                <w:rFonts w:ascii="Arial" w:hAnsi="Arial" w:cs="Arial"/>
                <w:color w:val="333333"/>
                <w:szCs w:val="21"/>
                <w:shd w:val="clear" w:color="auto" w:fill="FFFFFF"/>
              </w:rPr>
            </w:pPr>
            <w:r>
              <w:rPr>
                <w:rFonts w:ascii="宋体" w:hAnsi="宋体" w:eastAsia="宋体" w:cs="宋体"/>
                <w:sz w:val="24"/>
                <w:szCs w:val="24"/>
              </w:rPr>
              <w:t>中电广通股份有限公司(600764，以下简称“中 电广通")。2018年1月30日起，公司名称由“中电广通股份有限公司"变更为“中 国船舶重工集团海洋防务与信息对抗股份有限公司”，证券简称由中电广通改名为 中国海防，证券代码不变。中电广通于1996年11月4日在上海证券交易所挂牌 上市，公司的主营业务分为广电和电信网络、通信产品及服务；计算机系统集成 与分销；集成电路(IC)卡及模块封装以及金融投资等。</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【案情背景】</w:t>
            </w:r>
          </w:p>
          <w:p>
            <w:pPr>
              <w:ind w:firstLine="480" w:firstLineChars="200"/>
              <w:rPr>
                <w:rFonts w:ascii="Arial" w:hAnsi="Arial" w:cs="Arial"/>
                <w:color w:val="333333"/>
                <w:szCs w:val="21"/>
                <w:shd w:val="clear" w:color="auto" w:fill="FFFFFF"/>
              </w:rPr>
            </w:pPr>
            <w:r>
              <w:rPr>
                <w:rFonts w:ascii="宋体" w:hAnsi="宋体" w:eastAsia="宋体" w:cs="宋体"/>
                <w:sz w:val="24"/>
                <w:szCs w:val="24"/>
              </w:rPr>
              <w:t>2016年3月，上交所就中电广通2015年财务数据异常情况发布了问询书。其 问题表现如下：2015年虚增收入2．2亿元；并于年末计提巨额存货跌价准备9129．15 万元和坏账准备2518．61万元，导致当年空前巨亏；报告期公司资本化的研发支出 为3601．54万元，确认为无形资产的研发支出为863．23万元，报告期内确认无形 资产的金额与资本化的金额差异较大。此外，其2015年还存在大额的关联交易， 其中销售金额为1．57亿元，采购金额合计2124万元，占当期营业收入比例极高， 极大地影响了公司当年财务数据的真实可靠性。2017年3月，上交所发布了对中 电广通的处罚公告，由于其2015年度存在信息虚假等问题，对其总经理、财务总 监等高管以通报批评处分、对其董事长监管关注。 在中电广通的历史上，这种因财务造假问题而被监管部门问询或进行处罚已 非新闻。2009年，3名投资者诉中电广通隐瞒实情，导致投资损失。查明事实后， 证监会就此案对中电广通处以40万罚款，并对当时的11名高管处以罚款、警告 等处罚。由于该违规行为的时间跨度较长，不断有新的投资者加入维权，从最初 的二十几万到涉及百万，人数规模和涉及金额都在不断加大。</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【案情描述】</w:t>
            </w:r>
          </w:p>
          <w:p>
            <w:pPr>
              <w:ind w:firstLine="480" w:firstLineChars="200"/>
              <w:rPr>
                <w:rFonts w:ascii="宋体" w:hAnsi="宋体" w:eastAsia="宋体" w:cs="宋体"/>
                <w:sz w:val="24"/>
                <w:szCs w:val="24"/>
              </w:rPr>
            </w:pPr>
            <w:r>
              <w:rPr>
                <w:rFonts w:ascii="宋体" w:hAnsi="宋体" w:eastAsia="宋体" w:cs="宋体"/>
                <w:sz w:val="24"/>
                <w:szCs w:val="24"/>
              </w:rPr>
              <w:t xml:space="preserve">资料来源：中电广通2015年季报、中报、年报 2015年中电广通集成电路(IC)卡模块封装业务各季度收入实际收入分别为 6402．56，4874．64，3866．51，6276．63万元，各季度虚增收入为4329．07，2436．46， 4069．38，O．00万元。通过上表可以看出，第一季度及第三季恶是虚增业务收入最 30 万方数据 北京交通大学硕士专业学位论文 案例分析 多的时间段。经注册会计师审计后，2015年公司全年集成电路(IC卡)模块封装 业务实际收入额为2．14亿元，虚增收入1．08亿元，虚增的收入高达实际收入的 50．58％，这个虚增比例可谓惊人。 </w:t>
            </w:r>
          </w:p>
          <w:p>
            <w:pPr>
              <w:ind w:firstLine="480" w:firstLineChars="200"/>
            </w:pPr>
            <w:r>
              <w:rPr>
                <w:rFonts w:ascii="宋体" w:hAnsi="宋体" w:eastAsia="宋体" w:cs="宋体"/>
                <w:sz w:val="24"/>
                <w:szCs w:val="24"/>
              </w:rPr>
              <w:t>报告期内研发支出费用化的金额为2045．92万元，而研发支出资本化的金额 3,601．54万元，研发支出中处于开发阶段并形成专利技术的项目转入无形资产金额 为863．23万元(列入无形资产核算)。</w:t>
            </w:r>
            <w:r>
              <w:rPr>
                <w:b/>
                <w:bCs/>
              </w:rPr>
              <w:tab/>
            </w:r>
          </w:p>
          <w:p>
            <w:pPr>
              <w:rPr>
                <w:rFonts w:ascii="宋体" w:hAnsi="宋体" w:eastAsia="宋体" w:cs="宋体"/>
                <w:sz w:val="24"/>
                <w:szCs w:val="24"/>
              </w:rPr>
            </w:pPr>
            <w:r>
              <w:rPr>
                <w:rFonts w:hint="eastAsia"/>
                <w:lang w:val="en-US" w:eastAsia="zh-CN"/>
              </w:rPr>
              <w:t xml:space="preserve">   </w:t>
            </w:r>
            <w:r>
              <w:rPr>
                <w:rFonts w:ascii="宋体" w:hAnsi="宋体" w:eastAsia="宋体" w:cs="宋体"/>
                <w:sz w:val="24"/>
                <w:szCs w:val="24"/>
              </w:rPr>
              <w:t>报告期中电广通公司资本化的研发支出为3601．54万元，确认为无形资产的研 发支出为863．23万元，确认为无形资产的金额与资本化的金额差异较大，也因此 被上交所发函问询。虽然事后公司在回复上交所的问询时，解释金额差距来源于 公司采购研发用生产机器设备2738．31万元，资本化后列入固定资产核算。但是在 年报中并未体现相关信息，表明中电广通在研发支出部分的信息披露也是存在一定漏洞的。</w:t>
            </w:r>
          </w:p>
          <w:p>
            <w:pPr>
              <w:rPr>
                <w:rFonts w:ascii="宋体" w:hAnsi="宋体" w:eastAsia="宋体" w:cs="宋体"/>
                <w:sz w:val="24"/>
                <w:szCs w:val="24"/>
              </w:rPr>
            </w:pPr>
            <w:r>
              <w:rPr>
                <w:rFonts w:hint="eastAsia" w:ascii="宋体" w:hAnsi="宋体" w:cs="宋体"/>
                <w:sz w:val="24"/>
                <w:szCs w:val="24"/>
                <w:lang w:val="en-US" w:eastAsia="zh-CN"/>
              </w:rPr>
              <w:t xml:space="preserve">  </w:t>
            </w:r>
            <w:r>
              <w:rPr>
                <w:rFonts w:ascii="宋体" w:hAnsi="宋体" w:eastAsia="宋体" w:cs="宋体"/>
                <w:sz w:val="24"/>
                <w:szCs w:val="24"/>
              </w:rPr>
              <w:t>2014年以来，中电广通就一直在为资产重组奔走，最终在2016年成功完成， 并成为第一例军工资产借壳案例。2014年5月，中电广通以非公开发行股份方式 购买华大智宝100％股权。但这次重组行为由于涉及到借壳土市，复杂程度变大，交易各方未达成一致意见，最后未能成功。是年12月，中电广通有4天的停牌期 间，在这段时间内，公司就拟对计算机系统集成与分销主营业务资产进行剥离， 即当时就有出售广通科技的打算。原因不难想见，广通科技作为中电广通的子公 司，其承担的业务这几年来不仅未能成为稳定可观的利润来源，反而经营状况的 不断恶化，降低了中电广通的经营效果。到了2015年，中电广通则直接组建了针 对广通科技转型、剥离低效资产的业务小组，其用心已经昭然若揭。 重组行为进行到2016年3月有了突破性的发展，中电广通以1元的价格将广 通科技转让给母公司中国电子。出售广通科技的行为使得中电广通的净利润同比 增长1266．42％，极大的方便了其接下来的重组行为。7月，中国电子将手中持有 中电广通53．47％股权以协议方式转让给中船重工。9月签署协议，10月完成控股 权过户，中船重工以35．95亿元现金成为了中电广通的实际控制人。受惠于双方的 政府背景，重组行为以非常高的效率完成了。2016年11月借壳上市新规正式出台 后，中电广通成为了国企盘活资产证券化水平的典型案例，同时也是第一例军工 资产借壳方案。</w:t>
            </w:r>
          </w:p>
          <w:p>
            <w:pPr>
              <w:rPr>
                <w:rFonts w:hint="default" w:ascii="宋体" w:hAnsi="宋体" w:eastAsia="宋体" w:cs="宋体"/>
                <w:sz w:val="24"/>
                <w:szCs w:val="24"/>
                <w:lang w:val="en-US" w:eastAsia="zh-CN"/>
              </w:rPr>
            </w:pPr>
            <w:r>
              <w:rPr>
                <w:rFonts w:hint="eastAsia" w:ascii="宋体" w:hAnsi="宋体" w:cs="宋体"/>
                <w:sz w:val="24"/>
                <w:szCs w:val="24"/>
                <w:lang w:val="en-US" w:eastAsia="zh-CN"/>
              </w:rPr>
              <w:t xml:space="preserve">   </w:t>
            </w:r>
            <w:r>
              <w:rPr>
                <w:rFonts w:ascii="宋体" w:hAnsi="宋体" w:eastAsia="宋体" w:cs="宋体"/>
                <w:sz w:val="24"/>
                <w:szCs w:val="24"/>
              </w:rPr>
              <w:t>中电广通2013年采购商品及接受 劳务的关联交易额为4379．18万元，销售商品及提供劳务的关联交易额为1．55亿 元：2014年，中电广通采购商品及接受劳务的关联交易额为5253．70万元，销售 商品及提供劳务的关联交易额为1．41亿元。通过对2013年至2015年关联交易的 发生额的对比分析可以看出，中电广通的关联交易额一直保持在一个高位的状态， 与上下游企业联系密切。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ascii="宋体" w:hAnsi="宋体" w:eastAsia="宋体" w:cs="宋体"/>
                <w:sz w:val="24"/>
                <w:szCs w:val="24"/>
              </w:rPr>
              <w:t>大信会计师事务所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pStyle w:val="6"/>
              <w:widowControl/>
              <w:spacing w:beforeAutospacing="0" w:after="450" w:afterAutospacing="0"/>
              <w:ind w:firstLine="420"/>
              <w:rPr>
                <w:rFonts w:ascii="宋体" w:hAnsi="宋体" w:eastAsia="宋体" w:cs="宋体"/>
                <w:sz w:val="24"/>
                <w:szCs w:val="24"/>
              </w:rPr>
            </w:pPr>
            <w:r>
              <w:rPr>
                <w:rFonts w:ascii="宋体" w:hAnsi="宋体" w:eastAsia="宋体" w:cs="宋体"/>
                <w:sz w:val="24"/>
                <w:szCs w:val="24"/>
              </w:rPr>
              <w:t>在实质性程序阶段，注册会计师可以从收入确认 审计、研发支出审计、资产减值审计、关联交易审计等方面相应完善审计应对策 略：(1)在审计业务收入时，要结合行业内毛利率数据对比分析，重视财务信息 与非财务信息之间的联系，关注企业会计政策是否合理及被审计单位是否照章执 行：(2)审计研发支出时，最重要的是验证研发支出资本化合理性，关键点包括 被审单位对研发支出中研究与开发阶段划分标准以及资本化时点确认的具体依 据；(3)审计资产减值时，存货跌价准备、坏账准备及坏账损失转回是重点审计 领域，关注本年度计提资产减值政策是否发生变化及其合理性，验证资产减值转 回合理性；(4)审计关联方交易时，需加强对隐蔽性强的关联“盲点”审计，对金额 巨大的关联方交易进行重点披露，关注行业特征在不同环节对关联方交易的影响。</w:t>
            </w:r>
          </w:p>
          <w:p>
            <w:pPr>
              <w:pStyle w:val="6"/>
              <w:widowControl/>
              <w:spacing w:beforeAutospacing="0" w:after="450" w:afterAutospacing="0"/>
              <w:ind w:firstLine="420"/>
              <w:rPr>
                <w:rFonts w:ascii="宋体" w:hAnsi="宋体" w:eastAsia="宋体" w:cs="宋体"/>
                <w:sz w:val="24"/>
                <w:szCs w:val="24"/>
              </w:rPr>
            </w:pPr>
            <w:r>
              <w:rPr>
                <w:rFonts w:ascii="宋体" w:hAnsi="宋体" w:eastAsia="宋体" w:cs="宋体"/>
                <w:sz w:val="24"/>
                <w:szCs w:val="24"/>
              </w:rPr>
              <w:t>注册会计师可以从被审计单位所处行业外部进行宏观信息提取，当然也可选 取一些行业内与被审计单位规模相近、主营业务相似、发展速度接近的竞争公司 进行财务信息对比分析。可以有效缩小由于被审计单位规模与行业领先水平、平 均水平之间差距，有助于更好的识别被审计单位高估毛利率及营业收入方面的重 大错报风险。</w:t>
            </w:r>
          </w:p>
          <w:p>
            <w:pPr>
              <w:pStyle w:val="6"/>
              <w:widowControl/>
              <w:spacing w:beforeAutospacing="0" w:after="450" w:afterAutospacing="0"/>
              <w:ind w:firstLine="420"/>
              <w:rPr>
                <w:rFonts w:ascii="宋体" w:hAnsi="宋体" w:eastAsia="宋体" w:cs="宋体"/>
                <w:sz w:val="24"/>
                <w:szCs w:val="24"/>
              </w:rPr>
            </w:pPr>
            <w:r>
              <w:rPr>
                <w:rFonts w:ascii="宋体" w:hAnsi="宋体" w:eastAsia="宋体" w:cs="宋体"/>
                <w:sz w:val="24"/>
                <w:szCs w:val="24"/>
              </w:rPr>
              <w:t>收入对财务报告的重要性不言而喻，在上市公司的会计处理中，不同的收入 确认政策会导致不同的会计信息、会计结果，影响管理层和投资者决策，进而影 响社会资源的配置。就现状来看，我国上市公司在选择收入确认政策时，缺乏对 业务行为实质的考量、缺乏统一的指导思想和科学决策程序、随意性大、多数企 业以利益导向选择收入政策。并且当企业财务状况、经营情况发生变化时，随意 变更政策，不能提供足够的证据支持其变更合理性。上市公司在选择收入政策或 是变更收入政策环节，披露信息不充分，信息透明度不足。 目前，注册会计师已有的审计程序对会计政策的合理性关注度不够，案例公 司集成电路(IC)卡模块封装业务经对其业务流程的分析发现，其实质上应该属 于来料加工直销的模式。所以企业在进行会计处理时应使用净额法确认收入，以 收取的加工费用核算收入金额，而不应是全额法。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r>
              <w:rPr>
                <w:rFonts w:hint="eastAsia"/>
              </w:rPr>
              <w:t>虚增收入</w:t>
            </w:r>
            <w:r>
              <w:t xml:space="preserve">   </w:t>
            </w:r>
            <w:r>
              <w:rPr>
                <w:rFonts w:hint="eastAsia"/>
              </w:rPr>
              <w:t>关联方交易</w:t>
            </w:r>
            <w:r>
              <w:t xml:space="preserve"> </w:t>
            </w:r>
            <w:r>
              <w:rPr>
                <w:rFonts w:hint="eastAsia"/>
                <w:lang w:val="en-US" w:eastAsia="zh-CN"/>
              </w:rPr>
              <w:t>合谋效应</w:t>
            </w:r>
            <w:r>
              <w:t xml:space="preserve">  </w:t>
            </w:r>
            <w:r>
              <w:rPr>
                <w:rFonts w:hint="eastAsia"/>
              </w:rPr>
              <w:t>无法表示意见</w:t>
            </w:r>
          </w:p>
        </w:tc>
      </w:tr>
    </w:tbl>
    <w:p/>
    <w:p/>
    <w:p/>
    <w:p>
      <w:pPr>
        <w:pStyle w:val="2"/>
        <w:keepNext w:val="0"/>
        <w:keepLines w:val="0"/>
        <w:widowControl/>
        <w:spacing w:before="0" w:after="0"/>
      </w:pPr>
      <w:bookmarkStart w:id="32" w:name="_Toc29932"/>
      <w:r>
        <w:rPr>
          <w:rFonts w:hint="eastAsia"/>
          <w:lang w:val="en-US" w:eastAsia="zh-CN"/>
        </w:rPr>
        <w:t>25</w:t>
      </w:r>
      <w:r>
        <w:t xml:space="preserve"> </w:t>
      </w:r>
      <w:r>
        <w:rPr>
          <w:rFonts w:hint="eastAsia" w:ascii="宋体" w:hAnsi="宋体" w:eastAsia="宋体" w:cs="宋体"/>
          <w:i w:val="0"/>
          <w:caps w:val="0"/>
          <w:color w:val="000000" w:themeColor="text1"/>
          <w:spacing w:val="0"/>
          <w:sz w:val="44"/>
          <w:szCs w:val="44"/>
          <w:shd w:val="clear" w:fill="FFFFFF"/>
        </w:rPr>
        <w:t>东方通信</w:t>
      </w:r>
      <w:r>
        <w:rPr>
          <w:rFonts w:hint="eastAsia"/>
        </w:rPr>
        <w:t>事件</w:t>
      </w:r>
      <w:bookmarkEnd w:id="32"/>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rPr>
                <w:rFonts w:hint="default" w:eastAsia="宋体"/>
                <w:lang w:val="en-US" w:eastAsia="zh-CN"/>
              </w:rPr>
            </w:pPr>
            <w:r>
              <w:t>C</w:t>
            </w:r>
            <w:r>
              <w:rPr>
                <w:rFonts w:hint="eastAsia"/>
                <w:lang w:val="en-US" w:eastAsia="zh-CN"/>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w:t>
            </w:r>
            <w:r>
              <w:rPr>
                <w:rFonts w:hint="eastAsia"/>
                <w:lang w:val="en-US" w:eastAsia="zh-CN"/>
              </w:rPr>
              <w:t>17</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eastAsia" w:eastAsia="宋体"/>
                <w:lang w:val="en-US" w:eastAsia="zh-CN"/>
              </w:rPr>
            </w:pPr>
            <w:r>
              <w:rPr>
                <w:rFonts w:ascii="宋体" w:hAnsi="宋体" w:eastAsia="宋体" w:cs="宋体"/>
                <w:sz w:val="21"/>
                <w:szCs w:val="21"/>
              </w:rPr>
              <w:t>东方通信股份有限公</w:t>
            </w:r>
            <w:r>
              <w:rPr>
                <w:rFonts w:hint="eastAsia" w:ascii="宋体" w:hAnsi="宋体" w:cs="宋体"/>
                <w:sz w:val="21"/>
                <w:szCs w:val="21"/>
                <w:lang w:val="en-US" w:eastAsia="zh-CN"/>
              </w:rPr>
              <w:t>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eastAsia" w:eastAsia="宋体"/>
                <w:lang w:eastAsia="zh-CN"/>
              </w:rPr>
            </w:pPr>
            <w:r>
              <w:rPr>
                <w:rFonts w:hint="eastAsia"/>
                <w:lang w:val="en-US" w:eastAsia="zh-CN"/>
              </w:rPr>
              <w:t>信息安全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20" w:firstLineChars="200"/>
              <w:rPr>
                <w:rFonts w:ascii="Arial" w:hAnsi="Arial" w:cs="Arial"/>
                <w:color w:val="333333"/>
                <w:sz w:val="21"/>
                <w:szCs w:val="21"/>
                <w:shd w:val="clear" w:color="auto" w:fill="FFFFFF"/>
              </w:rPr>
            </w:pPr>
            <w:r>
              <w:rPr>
                <w:rFonts w:ascii="宋体" w:hAnsi="宋体" w:eastAsia="宋体" w:cs="宋体"/>
                <w:sz w:val="21"/>
                <w:szCs w:val="21"/>
              </w:rPr>
              <w:t>东方通信股份有限公司 ( 简称东方通信 ) 从事的主要业务为公网及专网通信、信息安 全、银行自助服务终端、配套产品以及软件 与系统、金融机具设备及配件的维修、维护、 租赁、清分、数据处理等，为银行、通信运 营商、政府、公安等行业提供硬软件产品及 系统建设与服务。在上海证券交易所上市， 股票简称东方通信，股票代码 600776。东方 通信股份有限公司还控制若干子公司，如杭 州东信银星金融设备有限公司 ( 简称银星 )、 杭州东方通信城有限公司 ( 简称东信城 ) 等。</w:t>
            </w:r>
          </w:p>
          <w:p>
            <w:pPr>
              <w:pStyle w:val="3"/>
              <w:widowControl/>
              <w:pBdr>
                <w:left w:val="single" w:color="37AB2F" w:sz="48" w:space="0"/>
              </w:pBdr>
              <w:shd w:val="clear" w:color="auto" w:fill="FFFFFF"/>
              <w:spacing w:before="525" w:beforeAutospacing="0" w:after="225" w:afterAutospacing="0" w:line="330" w:lineRule="atLeast"/>
              <w:ind w:left="-450" w:firstLine="300"/>
              <w:rPr>
                <w:rFonts w:hint="eastAsia" w:ascii="Times New Roman" w:hAnsi="Times New Roman"/>
                <w:bCs w:val="0"/>
                <w:kern w:val="2"/>
                <w:sz w:val="21"/>
                <w:szCs w:val="22"/>
              </w:rPr>
            </w:pPr>
            <w:r>
              <w:rPr>
                <w:rFonts w:hint="eastAsia" w:ascii="Times New Roman" w:hAnsi="Times New Roman"/>
                <w:bCs w:val="0"/>
                <w:kern w:val="2"/>
                <w:sz w:val="21"/>
                <w:szCs w:val="22"/>
              </w:rPr>
              <w:t>【案情背景】</w:t>
            </w:r>
          </w:p>
          <w:p>
            <w:r>
              <w:rPr>
                <w:rFonts w:ascii="宋体" w:hAnsi="宋体" w:eastAsia="宋体" w:cs="宋体"/>
                <w:sz w:val="24"/>
                <w:szCs w:val="24"/>
              </w:rPr>
              <w:t>银星 2017 年固定资产项目没有发生较 大变化，其变化主要来源于常规的资产购置 和处置。固定资产主要是车辆和电脑设备。东信城 2017 年固定资产项目发生了较大变化，主要来源于本期自行建造的在建工 程完工转入固定资产，并且将这类房屋建筑 物对外进行出租。在对外出租的同时东信 城还将部分房屋建筑物在集团内部进行出租。东信城的固定资产有四类分别是房屋建 筑物、运输工具、机器设备和其他，在 2017 年度将部分固定资产进行了重新分类。 东方通信 2017 年固定资产也发生了一定变化，主要原因是 2017 年 7 月吸收合并一家子公司，因此子公司的固定资产全部纳 入本年东方通信的个别报表中。</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【案情描述】</w:t>
            </w:r>
          </w:p>
          <w:p>
            <w:pPr>
              <w:ind w:firstLine="480" w:firstLineChars="200"/>
            </w:pPr>
            <w:r>
              <w:rPr>
                <w:rFonts w:ascii="宋体" w:hAnsi="宋体" w:eastAsia="宋体" w:cs="宋体"/>
                <w:sz w:val="24"/>
                <w:szCs w:val="24"/>
              </w:rPr>
              <w:t>东方通信在 2017 年 7 月吸收合并一家子公司，7 月将该子公 司固定资产的原值、累计折旧转入企业固定 资产中，在编制现金流量表时需要剔除通过 合并增加的固定资产。企业录入子公司固定 资产时其录入时间是原子公司的购入资产时 间，这就导致系统对这部分固定资产从本年 1 月至 12 月计提折旧，而东方通信是在本年 7 月吸收合并的子公司，其中已经包含了 6 个月的折旧，因此企业需要冲销 6 个月的折 旧，通过检查凭证发现企业编制凭证 ( 凭证 号 5000039112) 冲销合并前子公司多提 1-6 月折旧 250131.63 元。 在核对东方通信折旧计提数和折旧分配 数时，发现两者数额不一致，也就说东方通 信本年累计折旧计提数额与计入成本费用的 金额不一样。通过检查制造费用、销售费 用、管理费用、主营业务成本项下的折旧项 目明细账时发现 2017 年度中有金额的调整， 询问财务人员原因，发现企业在某几个月中 将部分折旧金额分配进了错误的项目中，其 后编制调整分录将折旧金额进行了重新分 配。在找到 6 笔调整凭证后，将这些金额剔 除后，折旧计提数和折旧分配数一致。</w:t>
            </w:r>
            <w:r>
              <w:rPr>
                <w:b/>
                <w:bCs/>
              </w:rPr>
              <w:tab/>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ascii="宋体" w:hAnsi="宋体" w:cs="宋体"/>
                <w:color w:val="000000"/>
                <w:szCs w:val="21"/>
                <w:lang w:val="en-US" w:eastAsia="zh-CN"/>
              </w:rPr>
              <w:t>瑞华</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pStyle w:val="6"/>
              <w:widowControl/>
              <w:spacing w:beforeAutospacing="0" w:after="450" w:afterAutospacing="0"/>
              <w:ind w:firstLine="420"/>
              <w:rPr>
                <w:rFonts w:ascii="Arial" w:hAnsi="Arial" w:cs="Arial"/>
                <w:color w:val="333333"/>
                <w:kern w:val="2"/>
                <w:sz w:val="21"/>
                <w:szCs w:val="21"/>
                <w:shd w:val="clear" w:color="auto" w:fill="FFFFFF"/>
              </w:rPr>
            </w:pPr>
            <w:r>
              <w:rPr>
                <w:rFonts w:ascii="宋体" w:hAnsi="宋体" w:eastAsia="宋体" w:cs="宋体"/>
                <w:sz w:val="24"/>
                <w:szCs w:val="24"/>
              </w:rPr>
              <w:t>根据审计准则的规定与期末账户余额相 关的认定共有四个；分别是存在认定、完整 性认定、权利和义务认定、计价和分摊认 定。在固定资产项目中具体是企业账面记录 的固定资产是真实存在的，资产价值没有多 记；企业应该入账面的固定资产均已入账， 资产价值没有少记；企业记入账上的固定资 产是由企业所控制的，对于资产的所有权归 属没有争议；企业与固定资产相关的价值以 一个恰当的金额反映在财务报表中，资产的 计价准则无误。 综上所述，结合相应的认定，在固定资 产项目的审计中具体目标为： 1. 固定资产账上记录的金额确实存在。 2. 固定资产中已存在的金额均已记录。 3. 固定资产归属于企业。 4. 固定资产以恰当的金额包括在财务报 表中，相关的计价和分摊调整已恰当记录。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pPr>
              <w:rPr>
                <w:rFonts w:hint="default" w:eastAsia="宋体"/>
                <w:lang w:val="en-US" w:eastAsia="zh-CN"/>
              </w:rPr>
            </w:pPr>
            <w:r>
              <w:rPr>
                <w:rFonts w:hint="eastAsia"/>
                <w:lang w:val="en-US" w:eastAsia="zh-CN"/>
              </w:rPr>
              <w:t>固定资产 无保留意见</w:t>
            </w:r>
          </w:p>
        </w:tc>
      </w:tr>
    </w:tbl>
    <w:p/>
    <w:p/>
    <w:p/>
    <w:p/>
    <w:p>
      <w:pPr>
        <w:pStyle w:val="2"/>
        <w:keepNext w:val="0"/>
        <w:keepLines w:val="0"/>
        <w:widowControl/>
        <w:spacing w:before="0" w:after="0"/>
      </w:pPr>
      <w:bookmarkStart w:id="33" w:name="_Toc13973"/>
      <w:r>
        <w:rPr>
          <w:rFonts w:hint="eastAsia"/>
          <w:lang w:val="en-US" w:eastAsia="zh-CN"/>
        </w:rPr>
        <w:t>26</w:t>
      </w:r>
      <w:r>
        <w:rPr>
          <w:sz w:val="44"/>
          <w:szCs w:val="44"/>
        </w:rPr>
        <w:t xml:space="preserve"> </w:t>
      </w:r>
      <w:r>
        <w:rPr>
          <w:rFonts w:ascii="宋体" w:hAnsi="宋体" w:eastAsia="宋体" w:cs="宋体"/>
          <w:sz w:val="44"/>
          <w:szCs w:val="44"/>
        </w:rPr>
        <w:t>瑞宇健身器材公司</w:t>
      </w:r>
      <w:bookmarkEnd w:id="33"/>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rPr>
                <w:rFonts w:hint="default" w:eastAsia="宋体"/>
                <w:lang w:val="en-US" w:eastAsia="zh-CN"/>
              </w:rPr>
            </w:pPr>
            <w:r>
              <w:t>C</w:t>
            </w:r>
            <w:r>
              <w:rPr>
                <w:rFonts w:hint="eastAsia"/>
                <w:lang w:val="en-US" w:eastAsia="zh-CN"/>
              </w:rPr>
              <w:t>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rPr>
                <w:rFonts w:hint="eastAsia" w:eastAsia="宋体"/>
                <w:lang w:val="en-US" w:eastAsia="zh-CN"/>
              </w:rPr>
            </w:pPr>
            <w:r>
              <w:t>C</w:t>
            </w: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w:t>
            </w:r>
            <w:r>
              <w:rPr>
                <w:rFonts w:hint="eastAsia"/>
                <w:lang w:val="en-US" w:eastAsia="zh-CN"/>
              </w:rPr>
              <w:t>16</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ascii="宋体" w:hAnsi="宋体" w:eastAsia="宋体" w:cs="宋体"/>
                <w:sz w:val="24"/>
                <w:szCs w:val="24"/>
              </w:rPr>
              <w:t>上海瑞宇健身休闲用品有限公司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eastAsia" w:eastAsia="宋体"/>
                <w:lang w:eastAsia="zh-CN"/>
              </w:rPr>
            </w:pPr>
            <w:r>
              <w:rPr>
                <w:rFonts w:hint="eastAsia"/>
                <w:lang w:val="en-US" w:eastAsia="zh-CN"/>
              </w:rPr>
              <w:t>文体用品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rPr>
                <w:rFonts w:hint="eastAsia"/>
                <w:b/>
                <w:sz w:val="21"/>
                <w:szCs w:val="21"/>
              </w:rPr>
            </w:pPr>
            <w:r>
              <w:rPr>
                <w:rFonts w:ascii="宋体" w:hAnsi="宋体" w:eastAsia="宋体" w:cs="宋体"/>
                <w:sz w:val="21"/>
                <w:szCs w:val="21"/>
              </w:rPr>
              <w:t>上海瑞宇健身休闲用品有限公司目前是华东地区最大的健身 器材批发直销商,公司目前为众多国际国内知名品牌的中国或华东 地区的总代理。瑞宇实行线上线下结合的连锁经营,营业收入两部 分来源：一是网上直销收入；二是实体店销售收入。</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【案情背景】</w:t>
            </w:r>
          </w:p>
          <w:p>
            <w:pPr>
              <w:numPr>
                <w:ilvl w:val="0"/>
                <w:numId w:val="0"/>
              </w:numPr>
              <w:rPr>
                <w:rFonts w:ascii="宋体" w:hAnsi="宋体" w:eastAsia="宋体" w:cs="宋体"/>
                <w:sz w:val="24"/>
                <w:szCs w:val="24"/>
              </w:rPr>
            </w:pPr>
            <w:r>
              <w:rPr>
                <w:rFonts w:ascii="宋体" w:hAnsi="宋体" w:eastAsia="宋体" w:cs="宋体"/>
                <w:sz w:val="24"/>
                <w:szCs w:val="24"/>
              </w:rPr>
              <w:t xml:space="preserve">会计账目较为混乱。瑞宇第一次经历年报审计,许多会计记 账过程不够完善,企业以前做账只需要把税务相关的问题记清楚 即可,忽视了采购、销售、出库等循环的一一对应。这不是说瑞宇存 在虚假账务,只是账务比较混乱,需要进行匹配调整。 </w:t>
            </w:r>
          </w:p>
          <w:p>
            <w:pPr>
              <w:numPr>
                <w:ilvl w:val="0"/>
                <w:numId w:val="0"/>
              </w:numPr>
              <w:rPr>
                <w:rFonts w:ascii="Arial" w:hAnsi="Arial" w:cs="Arial"/>
                <w:color w:val="333333"/>
                <w:szCs w:val="21"/>
                <w:shd w:val="clear" w:color="auto" w:fill="FFFFFF"/>
              </w:rPr>
            </w:pPr>
            <w:r>
              <w:rPr>
                <w:rFonts w:ascii="宋体" w:hAnsi="宋体" w:eastAsia="宋体" w:cs="宋体"/>
                <w:sz w:val="24"/>
                <w:szCs w:val="24"/>
              </w:rPr>
              <w:t>缺乏内部控制系统。瑞宇从十几年前的个体户专卖店到如 今年利润过亿的大公司,公司的管理者整体受教育程度并不高,没 有先进的管理经验作为支撑。</w:t>
            </w:r>
            <w:r>
              <w:rPr>
                <w:rFonts w:hint="eastAsia" w:ascii="Arial" w:hAnsi="Arial" w:cs="Arial"/>
                <w:color w:val="333333"/>
                <w:szCs w:val="21"/>
                <w:shd w:val="clear" w:color="auto" w:fill="FFFFFF"/>
              </w:rPr>
              <w:t>。</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【案情描述】</w:t>
            </w:r>
          </w:p>
          <w:p>
            <w:pPr>
              <w:rPr>
                <w:rFonts w:ascii="宋体" w:hAnsi="宋体" w:eastAsia="宋体" w:cs="宋体"/>
                <w:sz w:val="24"/>
                <w:szCs w:val="24"/>
              </w:rPr>
            </w:pPr>
            <w:r>
              <w:rPr>
                <w:rFonts w:ascii="宋体" w:hAnsi="宋体" w:eastAsia="宋体" w:cs="宋体"/>
                <w:sz w:val="24"/>
                <w:szCs w:val="24"/>
              </w:rPr>
              <w:t xml:space="preserve">第一,健身休闲用品的行业规模较小,其中包括瑞宇在内的深 圳卓先、福瑞斯以及安徽久工都是安徽乐金健康旗下的健身休闲 用品子公司。从瑞宇的往来客户看,瑞宇与其他三家都有频繁的交 易,因此谨防关联方舞弊是一大审计重点。 </w:t>
            </w:r>
          </w:p>
          <w:p>
            <w:pPr>
              <w:rPr>
                <w:rFonts w:ascii="宋体" w:hAnsi="宋体" w:eastAsia="宋体" w:cs="宋体"/>
                <w:sz w:val="24"/>
                <w:szCs w:val="24"/>
              </w:rPr>
            </w:pPr>
            <w:r>
              <w:rPr>
                <w:rFonts w:ascii="宋体" w:hAnsi="宋体" w:eastAsia="宋体" w:cs="宋体"/>
                <w:sz w:val="24"/>
                <w:szCs w:val="24"/>
              </w:rPr>
              <w:t xml:space="preserve">第二,瑞宇的线上销售额远高于线下销售收入,收入核查的重 点应该放在线上交易。由于网上销售七天的无理由退换货原则,收 入的确认会有时间上的延迟。并且,无论是京东平台还是天猫平 台,销售交易完成之后,平台给卖家的回款也有一定期限,这也要求 我们密切关注往来账项的回款期并与上年同期进行对比,还要注 意收入截止确认的时间。 </w:t>
            </w:r>
          </w:p>
          <w:p>
            <w:pPr>
              <w:rPr>
                <w:rFonts w:ascii="宋体" w:hAnsi="宋体" w:eastAsia="宋体" w:cs="宋体"/>
                <w:sz w:val="24"/>
                <w:szCs w:val="24"/>
              </w:rPr>
            </w:pPr>
            <w:r>
              <w:rPr>
                <w:rFonts w:ascii="宋体" w:hAnsi="宋体" w:eastAsia="宋体" w:cs="宋体"/>
                <w:sz w:val="24"/>
                <w:szCs w:val="24"/>
              </w:rPr>
              <w:t xml:space="preserve">第三,瑞宇作为一家健身用品的销售代理公司,没有生产制造业务,所以其生产循环的审计就只剩与存货有关的审计,我们应当 重点关注存货的归属和所有权问题。要认真辨别到底是视同买断 的销售还是可以退回的委托代销,需要仔细核对相关的采购合同 和商品出入库单据,谨慎判断存货的所有权。 </w:t>
            </w:r>
          </w:p>
          <w:p>
            <w:r>
              <w:rPr>
                <w:rFonts w:ascii="宋体" w:hAnsi="宋体" w:eastAsia="宋体" w:cs="宋体"/>
                <w:sz w:val="24"/>
                <w:szCs w:val="24"/>
              </w:rPr>
              <w:t>第四,网络销售刷单情况屡见不鲜,而刷单所带来的虚增利润 并非企业的真实利润,因此,准确区分刷单收入与正常收入极为重 要。再就是以上提到的关联方情况,不仅要避免关联方交易还要谨防企业间“借”利润而导致的企业利润虚增。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ascii="宋体" w:hAnsi="宋体" w:eastAsia="宋体" w:cs="宋体"/>
                <w:i w:val="0"/>
                <w:caps w:val="0"/>
                <w:color w:val="000000"/>
                <w:spacing w:val="0"/>
                <w:sz w:val="21"/>
                <w:szCs w:val="21"/>
              </w:rPr>
              <w:t>华普天健会计师事务所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pStyle w:val="6"/>
              <w:widowControl/>
              <w:spacing w:beforeAutospacing="0" w:after="450" w:afterAutospacing="0"/>
              <w:rPr>
                <w:rFonts w:ascii="宋体" w:hAnsi="宋体" w:eastAsia="宋体" w:cs="宋体"/>
                <w:sz w:val="24"/>
                <w:szCs w:val="24"/>
              </w:rPr>
            </w:pPr>
            <w:r>
              <w:rPr>
                <w:rFonts w:ascii="宋体" w:hAnsi="宋体" w:eastAsia="宋体" w:cs="宋体"/>
                <w:sz w:val="24"/>
                <w:szCs w:val="24"/>
              </w:rPr>
              <w:t>在电商</w:t>
            </w:r>
            <w:r>
              <w:rPr>
                <w:rFonts w:hint="eastAsia" w:ascii="宋体" w:hAnsi="宋体" w:cs="宋体"/>
                <w:sz w:val="24"/>
                <w:szCs w:val="24"/>
                <w:lang w:val="en-US" w:eastAsia="zh-CN"/>
              </w:rPr>
              <w:t>环</w:t>
            </w:r>
            <w:r>
              <w:rPr>
                <w:rFonts w:ascii="宋体" w:hAnsi="宋体" w:eastAsia="宋体" w:cs="宋体"/>
                <w:sz w:val="24"/>
                <w:szCs w:val="24"/>
              </w:rPr>
              <w:t>境下的审计风险防范措施的建议</w:t>
            </w:r>
          </w:p>
          <w:p>
            <w:pPr>
              <w:pStyle w:val="6"/>
              <w:widowControl/>
              <w:numPr>
                <w:ilvl w:val="0"/>
                <w:numId w:val="0"/>
              </w:numPr>
              <w:spacing w:beforeAutospacing="0" w:after="450" w:afterAutospacing="0"/>
              <w:rPr>
                <w:rFonts w:ascii="宋体" w:hAnsi="宋体" w:eastAsia="宋体" w:cs="宋体"/>
                <w:sz w:val="24"/>
                <w:szCs w:val="24"/>
              </w:rPr>
            </w:pPr>
            <w:r>
              <w:rPr>
                <w:rFonts w:ascii="宋体" w:hAnsi="宋体" w:eastAsia="宋体" w:cs="宋体"/>
                <w:sz w:val="24"/>
                <w:szCs w:val="24"/>
              </w:rPr>
              <w:t>审计人员应当获取充分且有效的审计证据。由于电子信息 时代的到来,电商企业的会计证据电子化,使得审计证据不再局限 于传统的会计凭证、会计账簿和会计报表。审计人员应当根据数字 化凭证的特殊性进行审计证据的获取和利用。也可以利用数字化 信息的精确性,从中精确计算并且进行收入的截止测试。</w:t>
            </w:r>
          </w:p>
          <w:p>
            <w:pPr>
              <w:pStyle w:val="6"/>
              <w:widowControl/>
              <w:numPr>
                <w:ilvl w:val="0"/>
                <w:numId w:val="0"/>
              </w:numPr>
              <w:spacing w:beforeAutospacing="0" w:after="450" w:afterAutospacing="0"/>
              <w:rPr>
                <w:rFonts w:ascii="宋体" w:hAnsi="宋体" w:eastAsia="宋体" w:cs="宋体"/>
                <w:sz w:val="24"/>
                <w:szCs w:val="24"/>
              </w:rPr>
            </w:pPr>
            <w:r>
              <w:rPr>
                <w:rFonts w:ascii="宋体" w:hAnsi="宋体" w:eastAsia="宋体" w:cs="宋体"/>
                <w:sz w:val="24"/>
                <w:szCs w:val="24"/>
              </w:rPr>
              <w:t xml:space="preserve">利用电子函证这样的适应电商环境下的审计方法。传统邮 寄形式的函证出于对成本的考虑,只会对重大发生额和余额情况 进行函证。但是电子函证不仅效率高且成本低,这样就可以将函证 范围扩大。但是,值得注意的是,要谨慎关注对函证的电子地址的 核实,使函证结果值得信服。 </w:t>
            </w:r>
          </w:p>
          <w:p>
            <w:pPr>
              <w:pStyle w:val="6"/>
              <w:widowControl/>
              <w:numPr>
                <w:ilvl w:val="0"/>
                <w:numId w:val="0"/>
              </w:numPr>
              <w:spacing w:beforeAutospacing="0" w:after="450" w:afterAutospacing="0"/>
              <w:rPr>
                <w:rFonts w:ascii="宋体" w:hAnsi="宋体" w:eastAsia="宋体" w:cs="宋体"/>
                <w:sz w:val="24"/>
                <w:szCs w:val="24"/>
              </w:rPr>
            </w:pPr>
            <w:r>
              <w:rPr>
                <w:rFonts w:ascii="宋体" w:hAnsi="宋体" w:eastAsia="宋体" w:cs="宋体"/>
                <w:sz w:val="24"/>
                <w:szCs w:val="24"/>
              </w:rPr>
              <w:t xml:space="preserve">重点关注电商企业内部控制体系的设计和对执行情况予以 测试。电商企业的交易信息数据均是由系统自动生成的,这就要求 审计人员对生成数据的系统的真实性、完整性、合规性和有效性进 行重点关注和把控。 </w:t>
            </w:r>
          </w:p>
          <w:p>
            <w:pPr>
              <w:pStyle w:val="6"/>
              <w:widowControl/>
              <w:numPr>
                <w:ilvl w:val="0"/>
                <w:numId w:val="0"/>
              </w:numPr>
              <w:spacing w:beforeAutospacing="0" w:after="450" w:afterAutospacing="0"/>
              <w:rPr>
                <w:rFonts w:ascii="Arial" w:hAnsi="Arial" w:cs="Arial"/>
                <w:color w:val="333333"/>
                <w:kern w:val="2"/>
                <w:sz w:val="21"/>
                <w:szCs w:val="21"/>
                <w:shd w:val="clear" w:color="auto" w:fill="FFFFFF"/>
              </w:rPr>
            </w:pPr>
            <w:r>
              <w:rPr>
                <w:rFonts w:ascii="宋体" w:hAnsi="宋体" w:eastAsia="宋体" w:cs="宋体"/>
                <w:sz w:val="24"/>
                <w:szCs w:val="24"/>
              </w:rPr>
              <w:t>提高对电子商务的企业的审计人员的专业胜任能力。更好 应对飞速变化的新鲜事物的有效方式就是先要去了解这个新鲜系 统的运行原理,然后自身要不断学习电商企业审计的成功案例,从 而积累更多的经验,进而更好的处理突发事件。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pPr>
              <w:rPr>
                <w:rFonts w:hint="default" w:eastAsia="宋体"/>
                <w:lang w:val="en-US" w:eastAsia="zh-CN"/>
              </w:rPr>
            </w:pPr>
            <w:r>
              <w:rPr>
                <w:rFonts w:hint="eastAsia"/>
                <w:lang w:val="en-US" w:eastAsia="zh-CN"/>
              </w:rPr>
              <w:t>电子商务 无保留意见</w:t>
            </w:r>
          </w:p>
        </w:tc>
      </w:tr>
    </w:tbl>
    <w:p/>
    <w:p/>
    <w:p/>
    <w:p>
      <w:pPr>
        <w:pStyle w:val="2"/>
        <w:keepNext w:val="0"/>
        <w:keepLines w:val="0"/>
        <w:widowControl/>
        <w:spacing w:before="0" w:after="0"/>
      </w:pPr>
      <w:bookmarkStart w:id="34" w:name="_Toc9567"/>
      <w:r>
        <w:rPr>
          <w:rFonts w:hint="eastAsia"/>
          <w:lang w:val="en-US" w:eastAsia="zh-CN"/>
        </w:rPr>
        <w:t>27</w:t>
      </w:r>
      <w:r>
        <w:t xml:space="preserve"> </w:t>
      </w:r>
      <w:r>
        <w:rPr>
          <w:rFonts w:hint="eastAsia"/>
          <w:lang w:val="en-US" w:eastAsia="zh-CN"/>
        </w:rPr>
        <w:t>莲花味精</w:t>
      </w:r>
      <w:r>
        <w:rPr>
          <w:rFonts w:hint="eastAsia"/>
        </w:rPr>
        <w:t>事件</w:t>
      </w:r>
      <w:bookmarkEnd w:id="34"/>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rPr>
                <w:rFonts w:hint="default" w:eastAsia="宋体"/>
                <w:lang w:val="en-US" w:eastAsia="zh-CN"/>
              </w:rPr>
            </w:pPr>
            <w:r>
              <w:t>C</w:t>
            </w:r>
            <w:r>
              <w:rPr>
                <w:rFonts w:hint="eastAsia"/>
                <w:lang w:val="en-US" w:eastAsia="zh-CN"/>
              </w:rPr>
              <w:t>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w:t>
            </w:r>
            <w:r>
              <w:rPr>
                <w:rFonts w:hint="eastAsia"/>
                <w:lang w:val="en-US" w:eastAsia="zh-CN"/>
              </w:rPr>
              <w:t>1</w:t>
            </w:r>
            <w:r>
              <w:t>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ascii="Arial" w:hAnsi="Arial" w:cs="Arial"/>
                <w:color w:val="333333"/>
                <w:szCs w:val="21"/>
                <w:shd w:val="clear" w:color="auto" w:fill="FFFFFF"/>
              </w:rPr>
              <w:t>广东金刚玻璃科技股份有限公司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玻璃及玻璃制品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rPr>
                <w:rFonts w:hint="eastAsia" w:ascii="宋体" w:hAnsi="宋体" w:eastAsia="宋体" w:cs="宋体"/>
                <w:b/>
                <w:sz w:val="21"/>
                <w:szCs w:val="21"/>
              </w:rPr>
            </w:pPr>
            <w:r>
              <w:rPr>
                <w:rFonts w:hint="eastAsia" w:ascii="宋体" w:hAnsi="宋体" w:eastAsia="宋体" w:cs="宋体"/>
                <w:i w:val="0"/>
                <w:caps w:val="0"/>
                <w:color w:val="000000"/>
                <w:spacing w:val="0"/>
                <w:sz w:val="21"/>
                <w:szCs w:val="21"/>
                <w:shd w:val="clear" w:fill="FFFFFF"/>
              </w:rPr>
              <w:t>河南省莲花味精集团有限公司（简称莲花集团），属国家大型一类企业，是国务院确定的520家重点企业之一。</w:t>
            </w:r>
            <w:r>
              <w:rPr>
                <w:rFonts w:hint="eastAsia" w:ascii="宋体" w:hAnsi="宋体" w:eastAsia="宋体" w:cs="宋体"/>
                <w:i w:val="0"/>
                <w:caps w:val="0"/>
                <w:color w:val="000000"/>
                <w:spacing w:val="0"/>
                <w:sz w:val="21"/>
                <w:szCs w:val="21"/>
                <w:shd w:val="clear" w:fill="FFFFFF"/>
              </w:rPr>
              <w:br w:type="textWrapping"/>
            </w:r>
            <w:r>
              <w:rPr>
                <w:rFonts w:hint="eastAsia" w:ascii="宋体" w:hAnsi="宋体" w:eastAsia="宋体" w:cs="宋体"/>
                <w:i w:val="0"/>
                <w:caps w:val="0"/>
                <w:color w:val="000000"/>
                <w:spacing w:val="0"/>
                <w:sz w:val="21"/>
                <w:szCs w:val="21"/>
                <w:shd w:val="clear" w:fill="FFFFFF"/>
              </w:rPr>
              <w:t>以食品生产经营为主营业务。以食品生产经营为主营业务，产品主要包括以“莲花”牌味精、“莲花”牌鸡精、“九品香”调味料为主的调味品系列，以小麦谷朊粉为主的植物蛋白系列、以“六月春”牌面粉为主的小麦面粉系列，以及小麦淀粉系列。同时，莲花股份以消费需求为导向，不断开发新型产品，推进产品升级。</w:t>
            </w:r>
            <w:r>
              <w:rPr>
                <w:rFonts w:hint="eastAsia" w:ascii="宋体" w:hAnsi="宋体" w:eastAsia="宋体" w:cs="宋体"/>
                <w:i w:val="0"/>
                <w:caps w:val="0"/>
                <w:color w:val="000000"/>
                <w:spacing w:val="0"/>
                <w:sz w:val="21"/>
                <w:szCs w:val="21"/>
                <w:shd w:val="clear" w:fill="FFFFFF"/>
              </w:rPr>
              <w:br w:type="textWrapping"/>
            </w:r>
            <w:r>
              <w:rPr>
                <w:rFonts w:hint="eastAsia" w:ascii="宋体" w:hAnsi="宋体" w:eastAsia="宋体" w:cs="宋体"/>
                <w:i w:val="0"/>
                <w:caps w:val="0"/>
                <w:color w:val="000000"/>
                <w:spacing w:val="0"/>
                <w:sz w:val="21"/>
                <w:szCs w:val="21"/>
                <w:shd w:val="clear" w:fill="FFFFFF"/>
              </w:rPr>
              <w:t>中国重要的味精生产和出口基地。年产销味精30万吨，是中国重要的味精生产和出口基地。“莲花”牌味精长期占据中国市场主导地位，被商务部评为味精行业具市场竞争力品牌，是受消费者欢迎的品牌之一，在中国家庭消费市场占有率超过40%，被中国绿色食品发展中心认定为“绿色食品”。2010年莲花品牌价值为17.85亿元，入选“中国500有价值品牌”。 国家工商行政管理总局认定“莲花”商标为 “中国驰名商标”， 确定莲花股份为味精行业的国家商标战略实施示范企业。</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【案情背景】</w:t>
            </w:r>
          </w:p>
          <w:p>
            <w:pPr>
              <w:ind w:firstLine="420" w:firstLineChars="200"/>
              <w:rPr>
                <w:rFonts w:hint="eastAsia" w:ascii="Arial" w:hAnsi="Arial" w:eastAsia="宋体" w:cs="Arial"/>
                <w:color w:val="333333"/>
                <w:szCs w:val="21"/>
                <w:shd w:val="clear" w:color="auto" w:fill="FFFFFF"/>
                <w:lang w:eastAsia="zh-CN"/>
              </w:rPr>
            </w:pPr>
            <w:r>
              <w:rPr>
                <w:rFonts w:hint="eastAsia" w:ascii="Arial" w:hAnsi="Arial" w:cs="Arial"/>
                <w:color w:val="333333"/>
                <w:szCs w:val="21"/>
                <w:shd w:val="clear" w:color="auto" w:fill="FFFFFF"/>
              </w:rPr>
              <w:t>2010 年4月河南证监局对莲花味精下发了调查函，到了2014年6月莲花味精才由于虚增利润、公布信息违规受到处罚，对莲花味精给予警告，处罚50万元;并对莲花味精20名相关责任人给予警告，处罚5-30万元。根据有关法律规定，对符合要求的持股股民依法给予赔偿，因此莲花味精必须赔偿有关投资者的经济损失</w:t>
            </w:r>
            <w:r>
              <w:rPr>
                <w:rFonts w:hint="eastAsia" w:ascii="Arial" w:hAnsi="Arial" w:cs="Arial"/>
                <w:color w:val="333333"/>
                <w:szCs w:val="21"/>
                <w:shd w:val="clear" w:color="auto" w:fill="FFFFFF"/>
                <w:lang w:eastAsia="zh-CN"/>
              </w:rPr>
              <w:t>。</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【案情描述】</w:t>
            </w:r>
          </w:p>
          <w:p>
            <w:pPr>
              <w:numPr>
                <w:ilvl w:val="0"/>
                <w:numId w:val="7"/>
              </w:numPr>
              <w:ind w:firstLine="420" w:firstLineChars="200"/>
              <w:rPr>
                <w:rFonts w:hint="eastAsia" w:ascii="Arial" w:hAnsi="Arial" w:cs="Arial"/>
                <w:color w:val="333333"/>
                <w:szCs w:val="21"/>
                <w:shd w:val="clear" w:color="auto" w:fill="FFFFFF"/>
              </w:rPr>
            </w:pPr>
            <w:r>
              <w:rPr>
                <w:rFonts w:hint="eastAsia" w:ascii="Arial" w:hAnsi="Arial" w:cs="Arial"/>
                <w:color w:val="333333"/>
                <w:szCs w:val="21"/>
                <w:shd w:val="clear" w:color="auto" w:fill="FFFFFF"/>
              </w:rPr>
              <w:t>重大事项违规披露。</w:t>
            </w:r>
          </w:p>
          <w:p>
            <w:pPr>
              <w:numPr>
                <w:ilvl w:val="0"/>
                <w:numId w:val="0"/>
              </w:numPr>
              <w:rPr>
                <w:rFonts w:hint="eastAsia" w:ascii="Arial" w:hAnsi="Arial" w:cs="Arial"/>
                <w:color w:val="333333"/>
                <w:szCs w:val="21"/>
                <w:shd w:val="clear" w:color="auto" w:fill="FFFFFF"/>
              </w:rPr>
            </w:pPr>
            <w:r>
              <w:rPr>
                <w:rFonts w:hint="eastAsia" w:ascii="Arial" w:hAnsi="Arial" w:cs="Arial"/>
                <w:color w:val="333333"/>
                <w:szCs w:val="21"/>
                <w:shd w:val="clear" w:color="auto" w:fill="FFFFFF"/>
              </w:rPr>
              <w:t>一是没有按照规定披露诉讼。</w:t>
            </w:r>
          </w:p>
          <w:p>
            <w:pPr>
              <w:ind w:firstLine="420" w:firstLineChars="200"/>
              <w:rPr>
                <w:rFonts w:hint="eastAsia" w:ascii="Arial" w:hAnsi="Arial" w:cs="Arial"/>
                <w:color w:val="333333"/>
                <w:szCs w:val="21"/>
                <w:shd w:val="clear" w:color="auto" w:fill="FFFFFF"/>
              </w:rPr>
            </w:pPr>
            <w:r>
              <w:rPr>
                <w:rFonts w:hint="eastAsia" w:ascii="Arial" w:hAnsi="Arial" w:cs="Arial"/>
                <w:color w:val="333333"/>
                <w:szCs w:val="21"/>
                <w:shd w:val="clear" w:color="auto" w:fill="FFFFFF"/>
              </w:rPr>
              <w:t>证监会调查发现，2006年2月，莲花味精在工行项城支行有2. 958亿元的四笔逾期贷款，由于未及时还款，被提起诉讼。3月份收到了项城市人民法院的应诉通知书，8月份又收到法院要求还款的判决书。2008年，莲花味精欠浦发银行郑州城东路支行、郑州分行以及广州粤财控股公司3. 806亿元，被提起诉讼。2008年7月前项城市人民法院都下达了判决书。莲花味精没有及时披露，也未在当年公布，而是分别在第二年进行了披露。因此，莲花味精应该对投资人经济的损失给予赔偿。</w:t>
            </w:r>
          </w:p>
          <w:p>
            <w:pPr>
              <w:rPr>
                <w:rFonts w:hint="eastAsia" w:ascii="Arial" w:hAnsi="Arial" w:cs="Arial"/>
                <w:color w:val="333333"/>
                <w:szCs w:val="21"/>
                <w:shd w:val="clear" w:color="auto" w:fill="FFFFFF"/>
              </w:rPr>
            </w:pPr>
            <w:r>
              <w:rPr>
                <w:rFonts w:hint="eastAsia" w:ascii="Arial" w:hAnsi="Arial" w:cs="Arial"/>
                <w:color w:val="333333"/>
                <w:szCs w:val="21"/>
                <w:shd w:val="clear" w:color="auto" w:fill="FFFFFF"/>
              </w:rPr>
              <w:t>二是2009年度绩效披露不实。</w:t>
            </w:r>
          </w:p>
          <w:p>
            <w:pPr>
              <w:ind w:firstLine="420" w:firstLineChars="200"/>
              <w:rPr>
                <w:rFonts w:hint="eastAsia" w:ascii="Arial" w:hAnsi="Arial" w:cs="Arial"/>
                <w:color w:val="333333"/>
                <w:szCs w:val="21"/>
                <w:shd w:val="clear" w:color="auto" w:fill="FFFFFF"/>
              </w:rPr>
            </w:pPr>
            <w:r>
              <w:rPr>
                <w:rFonts w:hint="eastAsia" w:ascii="Arial" w:hAnsi="Arial" w:cs="Arial"/>
                <w:color w:val="333333"/>
                <w:szCs w:val="21"/>
                <w:shd w:val="clear" w:color="auto" w:fill="FFFFFF"/>
              </w:rPr>
              <w:t>在2009年年度报表公布的内容中可知，本年度莲花味精盈利归因于领导转变经营思路、优化产品结构、提升管理技术以及扩大销售市场等因素。但是通过调阅有关资料得到，当年味精行业发展环境非常好，每吨价格从七千到八千元，增加到每吨一万两千元，价格大幅提升。同时，国家加大节能减排力度，关停了小型味精企业，供应量明显减少。加之，国外味精企业相继关停了部分味精企业，国际市场明显较好。</w:t>
            </w:r>
          </w:p>
          <w:p>
            <w:pPr>
              <w:ind w:firstLine="420" w:firstLineChars="200"/>
              <w:rPr>
                <w:rFonts w:hint="eastAsia" w:ascii="Arial" w:hAnsi="Arial" w:cs="Arial"/>
                <w:color w:val="333333"/>
                <w:szCs w:val="21"/>
                <w:shd w:val="clear" w:color="auto" w:fill="FFFFFF"/>
              </w:rPr>
            </w:pPr>
            <w:r>
              <w:rPr>
                <w:rFonts w:hint="eastAsia" w:ascii="Arial" w:hAnsi="Arial" w:cs="Arial"/>
                <w:color w:val="333333"/>
                <w:szCs w:val="21"/>
                <w:shd w:val="clear" w:color="auto" w:fill="FFFFFF"/>
              </w:rPr>
              <w:t>但莲花味精没有在年度报表中披露有关环境信息，而是单纯公布是公司管理层的因素，存在信息不实的问题，也体现了财务舞弊的嫌疑，从而误导了投资者。亚太所会计事务所在开展审计过程中，没有对相关问题高度重视，没有对公司披露的信息提出质疑。因此，可以得出结论，亚太会计事务所对味精行业不熟悉，或者存在包庇行为。</w:t>
            </w:r>
          </w:p>
          <w:p>
            <w:pPr>
              <w:numPr>
                <w:ilvl w:val="0"/>
                <w:numId w:val="7"/>
              </w:numPr>
              <w:ind w:left="0" w:leftChars="0" w:firstLine="420" w:firstLineChars="200"/>
              <w:rPr>
                <w:rFonts w:hint="eastAsia" w:ascii="Arial" w:hAnsi="Arial" w:cs="Arial"/>
                <w:color w:val="333333"/>
                <w:szCs w:val="21"/>
                <w:shd w:val="clear" w:color="auto" w:fill="FFFFFF"/>
              </w:rPr>
            </w:pPr>
            <w:r>
              <w:rPr>
                <w:rFonts w:hint="eastAsia" w:ascii="Arial" w:hAnsi="Arial" w:cs="Arial"/>
                <w:color w:val="333333"/>
                <w:szCs w:val="21"/>
                <w:shd w:val="clear" w:color="auto" w:fill="FFFFFF"/>
              </w:rPr>
              <w:t>虚增利润。</w:t>
            </w:r>
          </w:p>
          <w:p>
            <w:pPr>
              <w:numPr>
                <w:ilvl w:val="0"/>
                <w:numId w:val="0"/>
              </w:numPr>
              <w:rPr>
                <w:rFonts w:hint="eastAsia" w:ascii="Arial" w:hAnsi="Arial" w:cs="Arial"/>
                <w:color w:val="333333"/>
                <w:szCs w:val="21"/>
                <w:shd w:val="clear" w:color="auto" w:fill="FFFFFF"/>
              </w:rPr>
            </w:pPr>
            <w:r>
              <w:rPr>
                <w:rFonts w:hint="eastAsia" w:ascii="Arial" w:hAnsi="Arial" w:cs="Arial"/>
                <w:color w:val="333333"/>
                <w:szCs w:val="21"/>
                <w:shd w:val="clear" w:color="auto" w:fill="FFFFFF"/>
              </w:rPr>
              <w:t>一.是政府补贴超前下账。2007 年、2008年连续两年莲花味精把政府未到位补贴超下账，导致两年分别虚增利润1.945亿和 3. 001亿元，从而致使利润变亏为盈。根据有关要求，企业对发生的有关交易或有关事项，都需要及时公布，既不能提前也不能延后。由于莲花味精违反了有关规定，受到了证监会的处罚。</w:t>
            </w:r>
          </w:p>
          <w:p>
            <w:pPr>
              <w:ind w:firstLine="420" w:firstLineChars="200"/>
              <w:rPr>
                <w:rFonts w:hint="eastAsia" w:ascii="Arial" w:hAnsi="Arial" w:cs="Arial"/>
                <w:color w:val="333333"/>
                <w:szCs w:val="21"/>
                <w:shd w:val="clear" w:color="auto" w:fill="FFFFFF"/>
              </w:rPr>
            </w:pPr>
            <w:r>
              <w:rPr>
                <w:rFonts w:hint="eastAsia" w:ascii="Arial" w:hAnsi="Arial" w:cs="Arial"/>
                <w:color w:val="333333"/>
                <w:szCs w:val="21"/>
                <w:shd w:val="clear" w:color="auto" w:fill="FFFFFF"/>
              </w:rPr>
              <w:t>二是坏账准计提不正常。按照惯例，对于存在3年以上的应收款项坏账准备备计提应该是100%,而莲花味精3年以上应收款项坏账准备计提是18%, 与同行业公司梅花生物集团相比，明显存在不合理报表。</w:t>
            </w:r>
          </w:p>
          <w:p>
            <w:pPr>
              <w:numPr>
                <w:ilvl w:val="0"/>
                <w:numId w:val="8"/>
              </w:numPr>
              <w:rPr>
                <w:rFonts w:hint="eastAsia"/>
                <w:lang w:val="en-US" w:eastAsia="zh-CN"/>
              </w:rPr>
            </w:pPr>
            <w:r>
              <w:rPr>
                <w:rFonts w:hint="eastAsia"/>
                <w:lang w:val="en-US" w:eastAsia="zh-CN"/>
              </w:rPr>
              <w:t>关联方交易</w:t>
            </w:r>
          </w:p>
          <w:p>
            <w:pPr>
              <w:rPr>
                <w:rFonts w:hint="eastAsia"/>
              </w:rPr>
            </w:pPr>
            <w:r>
              <w:rPr>
                <w:rFonts w:hint="eastAsia"/>
              </w:rPr>
              <w:t>在2008年到2013年五年间，其向天安食品采购原料达到19.23亿元，占每年同类交易额的比例在12. 2%到18. 2%之间;莲花味精也向天安食品消费味精，销售额达到3.753亿元。经过深入分析发现，天安科技是莲花味精的第二大股东，同时也是天安食业的控股方，而天安食业又是莲花味精的控股方，因此天安科技直接掌握两个公司的话语权，在这交易中必然存在利益输送。在利益输送中，最终获益的大股东是天安科技，而受损失的则是广大的投资者。在审计过程中，亚太会计事务所没有发现莲花味精的关联方利益输送，审计报告不得不令人质疑。</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ascii="宋体" w:hAnsi="宋体" w:cs="宋体"/>
                <w:color w:val="000000"/>
                <w:szCs w:val="21"/>
                <w:lang w:val="en-US" w:eastAsia="zh-CN"/>
              </w:rPr>
              <w:t>亚太</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pStyle w:val="6"/>
              <w:widowControl/>
              <w:numPr>
                <w:ilvl w:val="0"/>
                <w:numId w:val="9"/>
              </w:numPr>
              <w:spacing w:beforeAutospacing="0" w:after="450" w:afterAutospacing="0"/>
              <w:ind w:firstLine="420"/>
              <w:rPr>
                <w:rFonts w:hint="eastAsia" w:ascii="Arial" w:hAnsi="Arial" w:cs="Arial"/>
                <w:color w:val="333333"/>
                <w:kern w:val="2"/>
                <w:sz w:val="21"/>
                <w:szCs w:val="21"/>
                <w:shd w:val="clear" w:color="auto" w:fill="FFFFFF"/>
                <w:lang w:val="en-US" w:eastAsia="zh-CN"/>
              </w:rPr>
            </w:pPr>
            <w:r>
              <w:rPr>
                <w:rFonts w:hint="eastAsia" w:ascii="Arial" w:hAnsi="Arial" w:cs="Arial"/>
                <w:color w:val="333333"/>
                <w:kern w:val="2"/>
                <w:sz w:val="21"/>
                <w:szCs w:val="21"/>
                <w:shd w:val="clear" w:color="auto" w:fill="FFFFFF"/>
              </w:rPr>
              <w:t>坚持职业原</w:t>
            </w:r>
            <w:r>
              <w:rPr>
                <w:rFonts w:hint="eastAsia" w:ascii="Arial" w:hAnsi="Arial" w:cs="Arial"/>
                <w:color w:val="333333"/>
                <w:kern w:val="2"/>
                <w:sz w:val="21"/>
                <w:szCs w:val="21"/>
                <w:shd w:val="clear" w:color="auto" w:fill="FFFFFF"/>
                <w:lang w:val="en-US" w:eastAsia="zh-CN"/>
              </w:rPr>
              <w:t>则</w:t>
            </w:r>
          </w:p>
          <w:p>
            <w:pPr>
              <w:pStyle w:val="6"/>
              <w:widowControl/>
              <w:numPr>
                <w:ilvl w:val="0"/>
                <w:numId w:val="0"/>
              </w:numPr>
              <w:spacing w:beforeAutospacing="0" w:after="450" w:afterAutospacing="0"/>
              <w:rPr>
                <w:rFonts w:hint="eastAsia" w:ascii="Arial" w:hAnsi="Arial" w:cs="Arial"/>
                <w:color w:val="333333"/>
                <w:kern w:val="2"/>
                <w:sz w:val="21"/>
                <w:szCs w:val="21"/>
                <w:shd w:val="clear" w:color="auto" w:fill="FFFFFF"/>
              </w:rPr>
            </w:pPr>
            <w:r>
              <w:rPr>
                <w:rFonts w:hint="eastAsia" w:ascii="Arial" w:hAnsi="Arial" w:cs="Arial"/>
                <w:color w:val="333333"/>
                <w:kern w:val="2"/>
                <w:sz w:val="21"/>
                <w:szCs w:val="21"/>
                <w:shd w:val="clear" w:color="auto" w:fill="FFFFFF"/>
              </w:rPr>
              <w:t>为有效防范审计失败，提升审计效率,关键是注册会计师要始终坚持职业原则。始终保持谨慎性素养。亚太会计事务所在莲花味精审计过程中,在开展工作之前没有对味精行业进行认真细致的学习，对莲花味精经营情况没有进行深入调查:在审计开展时,对坏账准备过低没有提出质疑，对相关交易方的大量资金往来也没有关注,对证监会关于莲花味精的警告也没有引起警觉。因此,在开展审计的整个过程,都要保持谨慎的职业素养，对一些不实的情况保持警觉，以便及早发现，防止出现大的失误。二是坚持独立原则。注册会计师在审计过程中,莲花味精以高额费用为诱饵,使其听从莲花味精高层的授意,从成为公司的傀儡.因此注册会计师必须保持独立性,不能被利益所诱感。具体应做到两方面。一是强化执业道德,建立回避制度，从而确保注册会计师与被审计对象不存在利益关系,比如审计人员不能在被审计单位任职,不能购买被审计对象的股票等等。二是加强审计人员的思想教育,强化政治觉悟，严守纪律底线,严格按照审计要求履行职责,时刻保持审计的独立性。当前，审计人员审计的领域越来越</w:t>
            </w:r>
            <w:r>
              <w:rPr>
                <w:rFonts w:hint="eastAsia" w:ascii="Arial" w:hAnsi="Arial" w:cs="Arial"/>
                <w:color w:val="333333"/>
                <w:kern w:val="2"/>
                <w:sz w:val="21"/>
                <w:szCs w:val="21"/>
                <w:shd w:val="clear" w:color="auto" w:fill="FFFFFF"/>
                <w:lang w:val="en-US" w:eastAsia="zh-CN"/>
              </w:rPr>
              <w:t>广</w:t>
            </w:r>
            <w:r>
              <w:rPr>
                <w:rFonts w:hint="eastAsia" w:ascii="Arial" w:hAnsi="Arial" w:cs="Arial"/>
                <w:color w:val="333333"/>
                <w:kern w:val="2"/>
                <w:sz w:val="21"/>
                <w:szCs w:val="21"/>
                <w:shd w:val="clear" w:color="auto" w:fill="FFFFFF"/>
              </w:rPr>
              <w:t>泛,每个人员不可能样样精通,对不熟悉的行业必须保持谨慎的态度，绝不能听信被审计对象提供的有关情况，需要根据有关审计程序对掌握的有关信息进行梳理分析，严格按照标准要求开展审计工作，绝不能同被审计单位存有利益关系，防止审计失败的出现。</w:t>
            </w:r>
          </w:p>
          <w:p>
            <w:pPr>
              <w:pStyle w:val="6"/>
              <w:widowControl/>
              <w:numPr>
                <w:ilvl w:val="0"/>
                <w:numId w:val="9"/>
              </w:numPr>
              <w:spacing w:beforeAutospacing="0" w:after="450" w:afterAutospacing="0"/>
              <w:ind w:left="0" w:leftChars="0" w:firstLine="420" w:firstLineChars="0"/>
              <w:rPr>
                <w:rFonts w:hint="eastAsia" w:ascii="Arial" w:hAnsi="Arial" w:cs="Arial"/>
                <w:color w:val="333333"/>
                <w:kern w:val="2"/>
                <w:sz w:val="21"/>
                <w:szCs w:val="21"/>
                <w:shd w:val="clear" w:color="auto" w:fill="FFFFFF"/>
              </w:rPr>
            </w:pPr>
            <w:r>
              <w:rPr>
                <w:rFonts w:hint="eastAsia" w:ascii="Arial" w:hAnsi="Arial" w:cs="Arial"/>
                <w:color w:val="333333"/>
                <w:kern w:val="2"/>
                <w:sz w:val="21"/>
                <w:szCs w:val="21"/>
                <w:shd w:val="clear" w:color="auto" w:fill="FFFFFF"/>
              </w:rPr>
              <w:t>提升职业胜任水平</w:t>
            </w:r>
          </w:p>
          <w:p>
            <w:pPr>
              <w:pStyle w:val="6"/>
              <w:widowControl/>
              <w:numPr>
                <w:ilvl w:val="0"/>
                <w:numId w:val="0"/>
              </w:numPr>
              <w:spacing w:beforeAutospacing="0" w:after="450" w:afterAutospacing="0"/>
              <w:rPr>
                <w:rFonts w:ascii="Arial" w:hAnsi="Arial" w:cs="Arial"/>
                <w:color w:val="333333"/>
                <w:kern w:val="2"/>
                <w:sz w:val="21"/>
                <w:szCs w:val="21"/>
                <w:shd w:val="clear" w:color="auto" w:fill="FFFFFF"/>
              </w:rPr>
            </w:pPr>
            <w:r>
              <w:rPr>
                <w:rFonts w:hint="eastAsia" w:ascii="Arial" w:hAnsi="Arial" w:cs="Arial"/>
                <w:color w:val="333333"/>
                <w:kern w:val="2"/>
                <w:sz w:val="21"/>
                <w:szCs w:val="21"/>
                <w:shd w:val="clear" w:color="auto" w:fill="FFFFFF"/>
              </w:rPr>
              <w:t>在审计莲花味精过程中,亚太会计事务所的注册会计师专业职业胜任水平不高,从而导致的审计失败，因此提升其职业胜任水平至关重要.一方面应提升专业知识。注册会计师要紧跟时代发展的步伐,及时学习审计相关的新思想.新理念、新知识,不断深化审计知识层面。应提高审计专业技能，请有关注册会计专业机构,对注册会计师掌握的审计知识进行检测，根据测试情况给每个注册会计师建立档案,根据测试及综合评价，将其分成几个等级,从而全面系统掌握注册会计师的水平，有针对性地加强展业知识的培养。另一方面应提升其他知识层面。要不断学习审计不同行业有关的专业知识,拓展自己的知识领域,更好地开展审计工作。具体学习中,采取“请进来"和“走出去”相结合的方式,积极向不同的专家学习,请教相关的专业知识,从而熟悉审计对象涉及专业的知识。在审计过程中,按照各个行业的特性,找出审计关键,按照合理的审计程序,根据审计对象环境的改变,不断微调审计方式:有条件的会计事务所可以选拔突出的注册会计到出国深造，学习先进国家的审计经验，从而与先进国家审计融合，完善国内的审计理论。通过给注册会计师“充电",有效提高其能力和水平，防范审计失败的发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pPr>
              <w:rPr>
                <w:rFonts w:hint="default" w:eastAsia="宋体"/>
                <w:lang w:val="en-US" w:eastAsia="zh-CN"/>
              </w:rPr>
            </w:pPr>
            <w:r>
              <w:rPr>
                <w:rFonts w:hint="eastAsia"/>
              </w:rPr>
              <w:t>虚增</w:t>
            </w:r>
            <w:r>
              <w:rPr>
                <w:rFonts w:hint="eastAsia"/>
                <w:lang w:val="en-US" w:eastAsia="zh-CN"/>
              </w:rPr>
              <w:t>利润</w:t>
            </w:r>
            <w:r>
              <w:t xml:space="preserve"> </w:t>
            </w:r>
            <w:r>
              <w:rPr>
                <w:rFonts w:hint="eastAsia"/>
                <w:lang w:val="en-US" w:eastAsia="zh-CN"/>
              </w:rPr>
              <w:t>瞒报</w:t>
            </w:r>
            <w:r>
              <w:t xml:space="preserve">  </w:t>
            </w:r>
            <w:r>
              <w:rPr>
                <w:rFonts w:hint="eastAsia"/>
              </w:rPr>
              <w:t>关联方交易</w:t>
            </w:r>
            <w:r>
              <w:t xml:space="preserve">   </w:t>
            </w:r>
            <w:r>
              <w:rPr>
                <w:rFonts w:hint="eastAsia"/>
                <w:lang w:val="en-US" w:eastAsia="zh-CN"/>
              </w:rPr>
              <w:t>审计报告严重失实</w:t>
            </w:r>
          </w:p>
        </w:tc>
      </w:tr>
    </w:tbl>
    <w:p/>
    <w:p/>
    <w:p/>
    <w:p>
      <w:pPr>
        <w:pStyle w:val="2"/>
      </w:pPr>
      <w:bookmarkStart w:id="35" w:name="_Toc32611"/>
      <w:r>
        <w:rPr>
          <w:rFonts w:hint="eastAsia"/>
          <w:lang w:val="en-US" w:eastAsia="zh-CN"/>
        </w:rPr>
        <w:t>28</w:t>
      </w:r>
      <w:r>
        <w:t xml:space="preserve"> </w:t>
      </w:r>
      <w:r>
        <w:rPr>
          <w:rFonts w:hint="eastAsia"/>
          <w:shd w:val="clear" w:color="auto" w:fill="FFFFFF"/>
        </w:rPr>
        <w:t>外高桥</w:t>
      </w:r>
      <w:r>
        <w:rPr>
          <w:shd w:val="clear" w:color="auto" w:fill="FFFFFF"/>
        </w:rPr>
        <w:t>诉普华永道案例</w:t>
      </w:r>
      <w:bookmarkEnd w:id="35"/>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rPr>
                <w:rFonts w:hint="default" w:eastAsia="宋体"/>
                <w:lang w:val="en-US" w:eastAsia="zh-CN"/>
              </w:rPr>
            </w:pPr>
            <w:r>
              <w:t>C</w:t>
            </w:r>
            <w:r>
              <w:rPr>
                <w:rFonts w:hint="eastAsia"/>
                <w:lang w:val="en-US" w:eastAsia="zh-CN"/>
              </w:rPr>
              <w:t>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rPr>
                <w:rFonts w:hint="default" w:eastAsia="宋体"/>
                <w:lang w:val="en-US" w:eastAsia="zh-CN"/>
              </w:rPr>
            </w:pPr>
            <w:r>
              <w:rPr>
                <w:rFonts w:hint="eastAsia"/>
                <w:lang w:val="en-US" w:eastAsia="zh-CN"/>
              </w:rPr>
              <w:t>E建筑业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200</w:t>
            </w:r>
            <w:r>
              <w:t>6</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上海外高桥保税区开发股份有限公司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default" w:eastAsia="宋体"/>
                <w:lang w:val="en-US" w:eastAsia="zh-CN"/>
              </w:rPr>
            </w:pPr>
            <w:r>
              <w:rPr>
                <w:rFonts w:hint="eastAsia"/>
                <w:lang w:val="en-US" w:eastAsia="zh-CN"/>
              </w:rPr>
              <w:t>运输代理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r>
              <w:rPr>
                <w:rFonts w:hint="eastAsia"/>
              </w:rPr>
              <w:t>上海外高桥保税区开发股份有限公司，负责全面参与上海外高桥保税区</w:t>
            </w:r>
            <w:r>
              <w:t>10平方公里的综合开发和经营，是国内唯一以保税区开发建设为主营业务的上市公司。</w:t>
            </w:r>
          </w:p>
          <w:p>
            <w:pPr>
              <w:ind w:firstLine="420" w:firstLineChars="200"/>
            </w:pPr>
            <w:r>
              <w:rPr>
                <w:rFonts w:hint="eastAsia"/>
              </w:rPr>
              <w:t>该公司成立于</w:t>
            </w:r>
            <w:r>
              <w:t>1992年，注册资本为101078.0943万元人民币，地理位置位于上海市浦东新区。</w:t>
            </w:r>
          </w:p>
          <w:p>
            <w:pPr>
              <w:ind w:firstLine="420" w:firstLineChars="200"/>
              <w:jc w:val="left"/>
              <w:rPr>
                <w:rFonts w:ascii="Arial" w:hAnsi="Arial" w:cs="Arial"/>
                <w:color w:val="333333"/>
                <w:szCs w:val="21"/>
                <w:shd w:val="clear" w:color="auto" w:fill="FFFFFF"/>
              </w:rPr>
            </w:pPr>
            <w:r>
              <w:rPr>
                <w:rFonts w:hint="eastAsia"/>
              </w:rPr>
              <w:t>该公司始终秉承</w:t>
            </w:r>
            <w:r>
              <w:t>"求真、求实、求精、求新、求和"的经营理念，紧紧依托外高桥保税区、保税物流园区和非保税区域"三位一体"的综合优势。</w:t>
            </w:r>
          </w:p>
          <w:p>
            <w:pPr>
              <w:pStyle w:val="3"/>
              <w:widowControl/>
              <w:pBdr>
                <w:left w:val="single" w:color="37AB2F" w:sz="48" w:space="0"/>
              </w:pBdr>
              <w:shd w:val="clear" w:color="auto" w:fill="FFFFFF"/>
              <w:spacing w:before="525" w:beforeAutospacing="0" w:after="225" w:afterAutospacing="0" w:line="330" w:lineRule="atLeast"/>
              <w:ind w:left="-450" w:firstLine="300"/>
              <w:rPr>
                <w:rFonts w:hint="eastAsia" w:ascii="Times New Roman" w:hAnsi="Times New Roman"/>
                <w:bCs w:val="0"/>
                <w:kern w:val="2"/>
                <w:sz w:val="21"/>
                <w:szCs w:val="22"/>
              </w:rPr>
            </w:pPr>
            <w:r>
              <w:rPr>
                <w:rFonts w:hint="eastAsia" w:ascii="Times New Roman" w:hAnsi="Times New Roman"/>
                <w:bCs w:val="0"/>
                <w:kern w:val="2"/>
                <w:sz w:val="21"/>
                <w:szCs w:val="22"/>
              </w:rPr>
              <w:t>【案情背景】</w:t>
            </w:r>
          </w:p>
          <w:p>
            <w:r>
              <w:t>2006 年 5月11日,上海外高桥保税区开</w:t>
            </w:r>
            <w:r>
              <w:rPr>
                <w:rFonts w:hint="eastAsia"/>
              </w:rPr>
              <w:t>发</w:t>
            </w:r>
            <w:r>
              <w:t>股份有 限 公 司 (简称 G 外高桥) 对外发布公告称, 公司已经于 5 月 9 日向中国国际经济贸易仲裁委员会上海 分会提起仲裁, 公司以普华永道中天会计师事务所( 以下简称普华 永道) 在 2003 年度和 2004 年度对 G 外高桥的年度审计中, 未保持应有的职业谨慎、未实施有效的审计程 序, 即 出具无保留意</w:t>
            </w:r>
            <w:r>
              <w:rPr>
                <w:rFonts w:hint="eastAsia"/>
              </w:rPr>
              <w:t>见</w:t>
            </w:r>
            <w:r>
              <w:t>的审计报告, 使该公司蒙受巨额经济损失为由,要求普华永道返还全部审计费用 170 万元, 并赔偿申请人的全部经济损失共 2 亿元, 且承担全部仲裁费和律师费。</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【案情描述】</w:t>
            </w:r>
          </w:p>
          <w:p>
            <w:r>
              <w:t xml:space="preserve">G外高桥在2005年6月发现存放在一家证券公司营业部的2．04亿保证金只剩下8万元，在报案并由公安机关介入后查明，一名掌管公司证券投资类项目的财务经理助理伙同证券公司营业部总经理把资金挪用给一客户炒股并转移给其经营的公司，造成大量亏损，绝大部分资金可能已经无法追回。第一笔资金挪用发生在2002年4月，当时，G外高桥在证券公司账户上的账面资金有8000余万元，由于挪用未被及时发现，G外高桥于2004年在这个账户上的保证金增加到2亿以上， </w:t>
            </w:r>
          </w:p>
          <w:p>
            <w:r>
              <w:rPr>
                <w:rFonts w:hint="eastAsia"/>
              </w:rPr>
              <w:t>普华永道在</w:t>
            </w:r>
            <w:r>
              <w:t>2003年和2004年都对G外高桥出具了无保留的审计意见，现在看来，审计意见书失实，更为严重的是，两次对G外高桥的此笔保证金进行审计时，审计人员都没有按照正常的审计程序控制函证过程，而是把函证信交给挪用资金的参与者即G外高桥的财务经理助理全权处理。正是因为函证过程中的失误，G外高桥认为普华永道应对公司的损失负责。在2005年8月，G外高桥的律师发出律师函，要求对G外高桥的损失赔偿事宜进行谈判，在同年9月的回复函中，普华永道断然否认了其对G外高桥损失的责任，并拒绝就赔偿事宜进行协商。双方再无沟通，此</w:t>
            </w:r>
            <w:r>
              <w:rPr>
                <w:rFonts w:hint="eastAsia"/>
              </w:rPr>
              <w:t>后，</w:t>
            </w:r>
            <w:r>
              <w:t>G外高桥依据审计合同中的约定选择了仲裁的方式，向中国国际经济贸易仲裁委员会上海分会提请仲裁。</w:t>
            </w:r>
            <w:r>
              <w:rPr>
                <w:b/>
                <w:bCs/>
              </w:rPr>
              <w:tab/>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ascii="宋体" w:hAnsi="宋体" w:cs="宋体"/>
                <w:color w:val="000000"/>
                <w:szCs w:val="21"/>
                <w:lang w:val="en-US" w:eastAsia="zh-CN"/>
              </w:rPr>
              <w:t>普华</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tabs>
                <w:tab w:val="left" w:pos="2160"/>
              </w:tabs>
              <w:ind w:firstLine="420" w:firstLineChars="200"/>
              <w:rPr>
                <w:rStyle w:val="14"/>
                <w:i w:val="0"/>
                <w:iCs w:val="0"/>
                <w:color w:val="auto"/>
              </w:rPr>
            </w:pPr>
            <w:r>
              <w:rPr>
                <w:rStyle w:val="14"/>
                <w:rFonts w:hint="eastAsia"/>
                <w:i w:val="0"/>
                <w:iCs w:val="0"/>
                <w:color w:val="auto"/>
              </w:rPr>
              <w:t>从双方的权责上看，保证公司有运行良好的内部控制制度，从而进一步保证公司资产的完整、不受损失及对外提供的财务报告的真实、完整，是公司管理当局责无旁贷的会计责任，而注册会计师的审计责任则是验证财务报告的真实性。无疑，审计责任是无论如何都不能替代管理当局的会计责任的。如果审计人员承担一部分或者全部会计责任，那么审计人员就无法再承担审计责任，因为这样他就得验证自己的工作，这完全违背了设立审计制度的初衷。在注册会计师没有串谋舞弊的情形下，试图让注册会计师承担公司主要的经济损失是没有道理的。</w:t>
            </w:r>
          </w:p>
          <w:p>
            <w:r>
              <w:rPr>
                <w:rStyle w:val="14"/>
                <w:rFonts w:hint="eastAsia"/>
                <w:i w:val="0"/>
                <w:iCs w:val="0"/>
                <w:color w:val="auto"/>
              </w:rPr>
              <w:t>但是，不能否认的是普华永道出具了错误的审计报告。</w:t>
            </w:r>
            <w:r>
              <w:rPr>
                <w:rFonts w:hint="eastAsia"/>
                <w:b w:val="0"/>
                <w:bCs/>
              </w:rPr>
              <w:t>从</w:t>
            </w:r>
            <w:r>
              <w:rPr>
                <w:b w:val="0"/>
                <w:bCs/>
              </w:rPr>
              <w:t>一方面来看，审计人员对被审计单位的经济业务活动和会计信息处理过程缺乏充分了解</w:t>
            </w:r>
            <w:r>
              <w:rPr>
                <w:rFonts w:hint="eastAsia"/>
                <w:b w:val="0"/>
                <w:bCs/>
              </w:rPr>
              <w:t>。</w:t>
            </w:r>
            <w:r>
              <w:t>财务活动中的</w:t>
            </w:r>
            <w:r>
              <w:fldChar w:fldCharType="begin"/>
            </w:r>
            <w:r>
              <w:instrText xml:space="preserve"> HYPERLINK "https://baike.baidu.com/item/%E8%88%9E%E5%BC%8A" \t "_blank" </w:instrText>
            </w:r>
            <w:r>
              <w:fldChar w:fldCharType="separate"/>
            </w:r>
            <w:r>
              <w:t>舞弊</w:t>
            </w:r>
            <w:r>
              <w:fldChar w:fldCharType="end"/>
            </w:r>
            <w:r>
              <w:t>行为无疑是为了掩饰经营活动的虚假性和违法性，</w:t>
            </w:r>
            <w:r>
              <w:rPr>
                <w:rFonts w:hint="eastAsia"/>
              </w:rPr>
              <w:t>如果</w:t>
            </w:r>
            <w:r>
              <w:t>不充分了解被审单位的</w:t>
            </w:r>
            <w:r>
              <w:fldChar w:fldCharType="begin"/>
            </w:r>
            <w:r>
              <w:instrText xml:space="preserve"> HYPERLINK "https://baike.baidu.com/item/%E7%BB%8F%E6%B5%8E%E4%B8%9A%E5%8A%A1" \t "_blank" </w:instrText>
            </w:r>
            <w:r>
              <w:fldChar w:fldCharType="separate"/>
            </w:r>
            <w:r>
              <w:t>经济业务</w:t>
            </w:r>
            <w:r>
              <w:fldChar w:fldCharType="end"/>
            </w:r>
            <w:r>
              <w:t>活动和</w:t>
            </w:r>
            <w:r>
              <w:fldChar w:fldCharType="begin"/>
            </w:r>
            <w:r>
              <w:instrText xml:space="preserve"> HYPERLINK "https://baike.baidu.com/item/%E4%BC%9A%E8%AE%A1%E7%A8%8B%E5%BA%8F/7611593" \t "_blank" </w:instrText>
            </w:r>
            <w:r>
              <w:fldChar w:fldCharType="separate"/>
            </w:r>
            <w:r>
              <w:t>会计程序</w:t>
            </w:r>
            <w:r>
              <w:fldChar w:fldCharType="end"/>
            </w:r>
            <w:r>
              <w:t>，就首先意味着审计不到位，</w:t>
            </w:r>
            <w:r>
              <w:fldChar w:fldCharType="begin"/>
            </w:r>
            <w:r>
              <w:instrText xml:space="preserve"> HYPERLINK "https://baike.baidu.com/item/%E5%AE%A1%E8%AE%A1%E8%AF%81%E6%8D%AE" \t "_blank" </w:instrText>
            </w:r>
            <w:r>
              <w:fldChar w:fldCharType="separate"/>
            </w:r>
            <w:r>
              <w:t>审计证据</w:t>
            </w:r>
            <w:r>
              <w:fldChar w:fldCharType="end"/>
            </w:r>
            <w:r>
              <w:t>搜集不充分，对虚假的财务报告也就无从查起。</w:t>
            </w:r>
          </w:p>
          <w:p>
            <w:pPr>
              <w:rPr>
                <w:rFonts w:ascii="Arial" w:hAnsi="Arial" w:cs="Arial"/>
                <w:color w:val="333333"/>
                <w:kern w:val="2"/>
                <w:sz w:val="21"/>
                <w:szCs w:val="21"/>
                <w:shd w:val="clear" w:color="auto" w:fill="FFFFFF"/>
              </w:rPr>
            </w:pPr>
            <w:r>
              <w:rPr>
                <w:rFonts w:hint="eastAsia"/>
                <w:b w:val="0"/>
                <w:bCs/>
              </w:rPr>
              <w:t>另一方面</w:t>
            </w:r>
            <w:r>
              <w:rPr>
                <w:b w:val="0"/>
                <w:bCs/>
              </w:rPr>
              <w:t>，</w:t>
            </w:r>
            <w:r>
              <w:t>审计人员未能保持审计工作应有的职业谨慎态度，未能严格遵循</w:t>
            </w:r>
            <w:r>
              <w:fldChar w:fldCharType="begin"/>
            </w:r>
            <w:r>
              <w:instrText xml:space="preserve"> HYPERLINK "https://baike.baidu.com/item/%E5%AE%A1%E8%AE%A1%E5%87%86%E5%88%99" \t "_blank" </w:instrText>
            </w:r>
            <w:r>
              <w:fldChar w:fldCharType="separate"/>
            </w:r>
            <w:r>
              <w:t>审计准则</w:t>
            </w:r>
            <w:r>
              <w:fldChar w:fldCharType="end"/>
            </w:r>
            <w:r>
              <w:t>的要求，未能对被审计单位的</w:t>
            </w:r>
            <w:r>
              <w:fldChar w:fldCharType="begin"/>
            </w:r>
            <w:r>
              <w:instrText xml:space="preserve"> HYPERLINK "https://baike.baidu.com/item/%E5%86%85%E6%8E%A7%E5%88%B6%E5%BA%A6" \t "_blank" </w:instrText>
            </w:r>
            <w:r>
              <w:fldChar w:fldCharType="separate"/>
            </w:r>
            <w:r>
              <w:t>内控制度</w:t>
            </w:r>
            <w:r>
              <w:fldChar w:fldCharType="end"/>
            </w:r>
            <w:r>
              <w:t>、审计的重要性和</w:t>
            </w:r>
            <w:r>
              <w:fldChar w:fldCharType="begin"/>
            </w:r>
            <w:r>
              <w:instrText xml:space="preserve"> HYPERLINK "https://baike.baidu.com/item/%E5%AE%A1%E8%AE%A1%E9%A3%8E%E9%99%A9" \t "_blank" </w:instrText>
            </w:r>
            <w:r>
              <w:fldChar w:fldCharType="separate"/>
            </w:r>
            <w:r>
              <w:t>审计风险</w:t>
            </w:r>
            <w:r>
              <w:fldChar w:fldCharType="end"/>
            </w:r>
            <w:r>
              <w:t>进行有效的评估，未能恰当地运用</w:t>
            </w:r>
            <w:r>
              <w:fldChar w:fldCharType="begin"/>
            </w:r>
            <w:r>
              <w:instrText xml:space="preserve"> HYPERLINK "https://baike.baidu.com/item/%E5%AE%A1%E8%AE%A1%E7%A8%8B%E5%BA%8F" \t "_blank" </w:instrText>
            </w:r>
            <w:r>
              <w:fldChar w:fldCharType="separate"/>
            </w:r>
            <w:r>
              <w:t>审计程序</w:t>
            </w:r>
            <w:r>
              <w:fldChar w:fldCharType="end"/>
            </w:r>
            <w:r>
              <w:t>获取</w:t>
            </w:r>
            <w:r>
              <w:fldChar w:fldCharType="begin"/>
            </w:r>
            <w:r>
              <w:instrText xml:space="preserve"> HYPERLINK "https://baike.baidu.com/item/%E5%AE%A1%E8%AE%A1%E8%AF%81%E6%8D%AE" \t "_blank" </w:instrText>
            </w:r>
            <w:r>
              <w:fldChar w:fldCharType="separate"/>
            </w:r>
            <w:r>
              <w:t>审计证据</w:t>
            </w:r>
            <w:r>
              <w:fldChar w:fldCharType="end"/>
            </w:r>
            <w:r>
              <w:t>，未能严格执行</w:t>
            </w:r>
            <w:r>
              <w:fldChar w:fldCharType="begin"/>
            </w:r>
            <w:r>
              <w:instrText xml:space="preserve"> HYPERLINK "https://baike.baidu.com/item/%E5%B7%A5%E4%BD%9C%E5%BA%95%E7%A8%BF" \t "_blank" </w:instrText>
            </w:r>
            <w:r>
              <w:fldChar w:fldCharType="separate"/>
            </w:r>
            <w:r>
              <w:t>工作底稿</w:t>
            </w:r>
            <w:r>
              <w:fldChar w:fldCharType="end"/>
            </w:r>
            <w:r>
              <w:t>的</w:t>
            </w:r>
            <w:r>
              <w:fldChar w:fldCharType="begin"/>
            </w:r>
            <w:r>
              <w:instrText xml:space="preserve"> HYPERLINK "https://baike.baidu.com/item/%E4%B8%89%E7%BA%A7%E5%A4%8D%E6%A0%B8%E5%88%B6%E5%BA%A6/5409720" \t "_blank" </w:instrText>
            </w:r>
            <w:r>
              <w:fldChar w:fldCharType="separate"/>
            </w:r>
            <w:r>
              <w:t>三级复核制度</w:t>
            </w:r>
            <w:r>
              <w:fldChar w:fldCharType="end"/>
            </w:r>
            <w:r>
              <w:t>等诸多方面因素造成。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pPr>
              <w:rPr>
                <w:rFonts w:hint="default" w:eastAsia="宋体"/>
                <w:lang w:val="en-US" w:eastAsia="zh-CN"/>
              </w:rPr>
            </w:pPr>
            <w:r>
              <w:rPr>
                <w:rFonts w:hint="eastAsia"/>
                <w:lang w:val="en-US" w:eastAsia="zh-CN"/>
              </w:rPr>
              <w:t>内控失效 审计报告失实 无保留意见</w:t>
            </w:r>
          </w:p>
        </w:tc>
      </w:tr>
    </w:tbl>
    <w:p/>
    <w:p/>
    <w:p/>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left="240" w:right="0" w:firstLine="420"/>
        <w:outlineLvl w:val="0"/>
        <w:rPr>
          <w:b/>
          <w:bCs w:val="0"/>
          <w:sz w:val="44"/>
          <w:szCs w:val="44"/>
        </w:rPr>
      </w:pPr>
      <w:r>
        <w:rPr>
          <w:rFonts w:hint="eastAsia"/>
          <w:b/>
          <w:bCs w:val="0"/>
          <w:sz w:val="44"/>
          <w:szCs w:val="44"/>
          <w:lang w:val="en-US" w:eastAsia="zh-CN"/>
        </w:rPr>
        <w:t>29</w:t>
      </w:r>
      <w:r>
        <w:rPr>
          <w:b/>
          <w:bCs w:val="0"/>
          <w:sz w:val="44"/>
          <w:szCs w:val="44"/>
        </w:rPr>
        <w:t xml:space="preserve"> </w:t>
      </w:r>
      <w:r>
        <w:rPr>
          <w:rFonts w:hint="eastAsia" w:ascii="宋体" w:hAnsi="宋体" w:eastAsia="宋体" w:cs="宋体"/>
          <w:b/>
          <w:bCs w:val="0"/>
          <w:i w:val="0"/>
          <w:caps w:val="0"/>
          <w:color w:val="333333"/>
          <w:spacing w:val="0"/>
          <w:sz w:val="44"/>
          <w:szCs w:val="44"/>
        </w:rPr>
        <w:t>亚太实业</w:t>
      </w:r>
      <w:r>
        <w:rPr>
          <w:rFonts w:hint="eastAsia"/>
          <w:b/>
          <w:bCs w:val="0"/>
          <w:sz w:val="44"/>
          <w:szCs w:val="44"/>
        </w:rPr>
        <w:t>事件</w:t>
      </w:r>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rPr>
                <w:rFonts w:hint="default" w:eastAsia="宋体"/>
                <w:lang w:val="en-US" w:eastAsia="zh-CN"/>
              </w:rPr>
            </w:pPr>
            <w:r>
              <w:t>C</w:t>
            </w:r>
            <w:r>
              <w:rPr>
                <w:rFonts w:hint="eastAsia"/>
                <w:lang w:val="en-US" w:eastAsia="zh-CN"/>
              </w:rPr>
              <w:t>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rPr>
                <w:rFonts w:hint="eastAsia"/>
                <w:lang w:val="en-US" w:eastAsia="zh-CN"/>
              </w:rPr>
              <w:t>K房地产</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w:t>
            </w:r>
            <w:r>
              <w:rPr>
                <w:rFonts w:hint="eastAsia"/>
                <w:lang w:val="en-US" w:eastAsia="zh-CN"/>
              </w:rPr>
              <w:t>13</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ascii="宋体" w:hAnsi="宋体" w:eastAsia="宋体" w:cs="宋体"/>
                <w:i w:val="0"/>
                <w:caps w:val="0"/>
                <w:color w:val="333333"/>
                <w:spacing w:val="7"/>
                <w:sz w:val="21"/>
                <w:szCs w:val="21"/>
                <w:shd w:val="clear" w:fill="FFFFFF"/>
              </w:rPr>
              <w:t>亚太实业股份有限公司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eastAsia" w:eastAsia="宋体"/>
                <w:lang w:eastAsia="zh-CN"/>
              </w:rPr>
            </w:pPr>
            <w:r>
              <w:rPr>
                <w:rFonts w:hint="eastAsia"/>
                <w:lang w:val="en-US" w:eastAsia="zh-CN"/>
              </w:rPr>
              <w:t>房地产开发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48" w:firstLineChars="200"/>
              <w:rPr>
                <w:rFonts w:hint="eastAsia" w:ascii="宋体" w:hAnsi="宋体" w:eastAsia="宋体" w:cs="宋体"/>
                <w:color w:val="333333"/>
                <w:sz w:val="21"/>
                <w:szCs w:val="21"/>
                <w:shd w:val="clear" w:color="auto" w:fill="FFFFFF"/>
              </w:rPr>
            </w:pPr>
            <w:r>
              <w:rPr>
                <w:rFonts w:hint="eastAsia" w:ascii="宋体" w:hAnsi="宋体" w:eastAsia="宋体" w:cs="宋体"/>
                <w:i w:val="0"/>
                <w:caps w:val="0"/>
                <w:color w:val="333333"/>
                <w:spacing w:val="7"/>
                <w:sz w:val="21"/>
                <w:szCs w:val="21"/>
                <w:shd w:val="clear" w:fill="FFFFFF"/>
              </w:rPr>
              <w:t>亚太实业股份有限公司于1988年在海南成立，主要业务是房地产开发，但也涉猎到日用百货、代购代销、农业种植、建材、旅游业等业务。在2010年2月8日，将公司更名为海南亚太实业发展股份有限公司，股本总额为32,327万元。海南亚太实业是兰州亚太实业的子公司，兰州亚太在1996年正式成立，通过20多年的发展，包括旗下7个独立的法人集团公司、38家子公司，是一家多元化股份制公司，以房地产开发业务为龙头产业。</w:t>
            </w:r>
          </w:p>
          <w:p>
            <w:pPr>
              <w:pStyle w:val="3"/>
              <w:widowControl/>
              <w:pBdr>
                <w:left w:val="single" w:color="37AB2F" w:sz="48" w:space="0"/>
              </w:pBdr>
              <w:shd w:val="clear" w:color="auto" w:fill="FFFFFF"/>
              <w:spacing w:before="525" w:beforeAutospacing="0" w:after="225" w:afterAutospacing="0" w:line="330" w:lineRule="atLeast"/>
              <w:ind w:left="-450" w:firstLine="300"/>
              <w:rPr>
                <w:rFonts w:hint="eastAsia" w:ascii="Times New Roman" w:hAnsi="Times New Roman"/>
                <w:bCs w:val="0"/>
                <w:kern w:val="2"/>
                <w:sz w:val="21"/>
                <w:szCs w:val="22"/>
              </w:rPr>
            </w:pPr>
            <w:r>
              <w:rPr>
                <w:rFonts w:hint="eastAsia" w:ascii="Times New Roman" w:hAnsi="Times New Roman"/>
                <w:bCs w:val="0"/>
                <w:kern w:val="2"/>
                <w:sz w:val="21"/>
                <w:szCs w:val="22"/>
              </w:rPr>
              <w:t>【案情背景】</w:t>
            </w:r>
          </w:p>
          <w:p>
            <w:pPr>
              <w:rPr>
                <w:rFonts w:hint="eastAsia" w:ascii="宋体" w:hAnsi="宋体" w:eastAsia="宋体" w:cs="宋体"/>
                <w:i w:val="0"/>
                <w:caps w:val="0"/>
                <w:color w:val="333333"/>
                <w:spacing w:val="7"/>
                <w:sz w:val="21"/>
                <w:szCs w:val="21"/>
                <w:shd w:val="clear" w:fill="FFFFFF"/>
              </w:rPr>
            </w:pPr>
            <w:r>
              <w:rPr>
                <w:rFonts w:hint="eastAsia" w:ascii="宋体" w:hAnsi="宋体" w:eastAsia="宋体" w:cs="宋体"/>
                <w:i w:val="0"/>
                <w:caps w:val="0"/>
                <w:color w:val="333333"/>
                <w:spacing w:val="7"/>
                <w:sz w:val="21"/>
                <w:szCs w:val="21"/>
                <w:shd w:val="clear" w:fill="FFFFFF"/>
              </w:rPr>
              <w:t>瑞华会计师事务所从2010年至2014年均接受了对亚太实业审计业务，瑞华所对已经存有重大问题的亚太实业仍然连续5年发表无保留意见审计报告，间接地遮盖了亚太实业财务造假的丑闻，直到证监会的处罚将其丑陋行为揭露。</w:t>
            </w:r>
          </w:p>
          <w:p>
            <w:pPr>
              <w:rPr>
                <w:rFonts w:hint="eastAsia" w:ascii="宋体" w:hAnsi="宋体" w:eastAsia="宋体" w:cs="宋体"/>
                <w:i w:val="0"/>
                <w:caps w:val="0"/>
                <w:color w:val="333333"/>
                <w:spacing w:val="7"/>
                <w:sz w:val="21"/>
                <w:szCs w:val="21"/>
                <w:shd w:val="clear" w:fill="FFFFFF"/>
              </w:rPr>
            </w:pPr>
            <w:r>
              <w:rPr>
                <w:rFonts w:hint="eastAsia" w:ascii="宋体" w:hAnsi="宋体" w:eastAsia="宋体" w:cs="宋体"/>
                <w:i w:val="0"/>
                <w:caps w:val="0"/>
                <w:color w:val="333333"/>
                <w:spacing w:val="7"/>
                <w:sz w:val="21"/>
                <w:szCs w:val="21"/>
                <w:shd w:val="clear" w:fill="FFFFFF"/>
              </w:rPr>
              <w:t>瑞华是在2013年4月由中瑞岳华和国富浩华合并成立，但在合并之后存在许多问题。由于事务所规模扩大，因此承接业务的复杂程度和人员素质要求也相应提高。由于工作上的职能管理分工不明确，导致事务所内部的监督质量低下，从而影响审计的质量，导致审计失败。由于合并，使得原有的注册会计师和其他相关工作人员不适应现有的工作制度和管理模式，导致出现工作上的懈怠，从而影响审计工作的质量。本次审计失败正好发生于瑞华所2013年的合并期间，瑞华所对亚太实业连续四年的会计舞弊都有所掩盖，恰好是瑞华所质量控制存在缺陷的体现。</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【案情描述】</w:t>
            </w:r>
          </w:p>
          <w:p>
            <w:pPr>
              <w:ind w:firstLine="448" w:firstLineChars="200"/>
              <w:rPr>
                <w:rFonts w:hint="eastAsia" w:ascii="宋体" w:hAnsi="宋体" w:eastAsia="宋体" w:cs="宋体"/>
                <w:i w:val="0"/>
                <w:caps w:val="0"/>
                <w:color w:val="333333"/>
                <w:spacing w:val="7"/>
                <w:sz w:val="21"/>
                <w:szCs w:val="21"/>
                <w:shd w:val="clear" w:fill="FFFFFF"/>
              </w:rPr>
            </w:pPr>
            <w:r>
              <w:rPr>
                <w:rFonts w:hint="eastAsia" w:ascii="宋体" w:hAnsi="宋体" w:eastAsia="宋体" w:cs="宋体"/>
                <w:i w:val="0"/>
                <w:caps w:val="0"/>
                <w:color w:val="333333"/>
                <w:spacing w:val="7"/>
                <w:sz w:val="21"/>
                <w:szCs w:val="21"/>
                <w:shd w:val="clear" w:fill="FFFFFF"/>
              </w:rPr>
              <w:t>亚太实业收购了济南固锝公司48%的股权，在2012年济南固锝没有核实实际情况，直接按照《扣款通知单》把全额赔款都划分为营业外支出，累计金额达到500多万元。由于款项实际并没有真实发生，为了使账面表面上合规，因此2013年10月亚太实业冲减了这笔营业外支出。企业在没有可靠依据下，冲减营业外支出，会计处理不当。企业将2012年的赔偿金额归为营业外支出，但却在2013年进行了冲减，这是毫无依据的做法，对于这样的差错，企业并没有采取相应的改进措施。济南固锝公司的营业部门经理认为这只是一种会计估计的变更，而没有明确的证据证明以往做的会计处理不正确，因此这种调整是不恰当的。</w:t>
            </w:r>
          </w:p>
          <w:p>
            <w:pPr>
              <w:ind w:firstLine="448" w:firstLineChars="200"/>
              <w:rPr>
                <w:rFonts w:hint="eastAsia" w:ascii="宋体" w:hAnsi="宋体" w:eastAsia="宋体" w:cs="宋体"/>
                <w:i w:val="0"/>
                <w:caps w:val="0"/>
                <w:color w:val="333333"/>
                <w:spacing w:val="7"/>
                <w:sz w:val="21"/>
                <w:szCs w:val="21"/>
                <w:shd w:val="clear" w:fill="FFFFFF"/>
              </w:rPr>
            </w:pPr>
            <w:r>
              <w:rPr>
                <w:rFonts w:hint="eastAsia" w:ascii="宋体" w:hAnsi="宋体" w:eastAsia="宋体" w:cs="宋体"/>
                <w:i w:val="0"/>
                <w:caps w:val="0"/>
                <w:color w:val="333333"/>
                <w:spacing w:val="7"/>
                <w:sz w:val="21"/>
                <w:szCs w:val="21"/>
                <w:shd w:val="clear" w:fill="FFFFFF"/>
              </w:rPr>
              <w:t>亚太实业在2013年末做出决策转让其所持济南固锝21%的股权，但是亚太实业没有根据转让股权定价来计提当年股权的减值准备，从而导致虚增利润高达2,377,904.37元。除此之外，在2014年亚太实业对27%的所持股权计提了减值准备，在2015年又转让了9.36%的股权。</w:t>
            </w:r>
          </w:p>
          <w:p>
            <w:pPr>
              <w:ind w:firstLine="448" w:firstLineChars="200"/>
              <w:rPr>
                <w:rFonts w:hint="eastAsia" w:ascii="宋体" w:hAnsi="宋体" w:eastAsia="宋体" w:cs="宋体"/>
                <w:i w:val="0"/>
                <w:caps w:val="0"/>
                <w:color w:val="333333"/>
                <w:spacing w:val="7"/>
                <w:sz w:val="21"/>
                <w:szCs w:val="21"/>
                <w:shd w:val="clear" w:fill="FFFFFF"/>
              </w:rPr>
            </w:pPr>
            <w:r>
              <w:rPr>
                <w:rFonts w:hint="eastAsia" w:ascii="宋体" w:hAnsi="宋体" w:eastAsia="宋体" w:cs="宋体"/>
                <w:i w:val="0"/>
                <w:caps w:val="0"/>
                <w:color w:val="333333"/>
                <w:spacing w:val="7"/>
                <w:sz w:val="21"/>
                <w:szCs w:val="21"/>
                <w:shd w:val="clear" w:fill="FFFFFF"/>
              </w:rPr>
              <w:t>亚太实业对其子公司兰州同创嘉业的持股比例为84.16%，兰州同创嘉业在2010年从棕榈油交易转变为房地产销售业务，为母公司创造丰厚利润。但是，建筑物只有在完工后，并且取得了有关部门的认证下，才可以确认为收入，而兰州同创嘉业的永登玫瑰园二期事实上并没有完工竣工报告，却违规确认营业收入。作为兰州同创嘉业的母公司亚太实业明知子公司的违规操作，却漠视不管，联合操纵房地产业务。</w:t>
            </w:r>
          </w:p>
          <w:p>
            <w:pPr>
              <w:ind w:firstLine="448" w:firstLineChars="200"/>
              <w:rPr>
                <w:rFonts w:hint="eastAsia" w:ascii="宋体" w:hAnsi="宋体" w:eastAsia="宋体" w:cs="宋体"/>
                <w:i w:val="0"/>
                <w:caps w:val="0"/>
                <w:color w:val="333333"/>
                <w:spacing w:val="7"/>
                <w:sz w:val="21"/>
                <w:szCs w:val="21"/>
                <w:shd w:val="clear" w:fill="FFFFFF"/>
              </w:rPr>
            </w:pPr>
            <w:r>
              <w:rPr>
                <w:rFonts w:hint="eastAsia" w:ascii="宋体" w:hAnsi="宋体" w:eastAsia="宋体" w:cs="宋体"/>
                <w:i w:val="0"/>
                <w:caps w:val="0"/>
                <w:color w:val="333333"/>
                <w:spacing w:val="7"/>
                <w:sz w:val="21"/>
                <w:szCs w:val="21"/>
                <w:shd w:val="clear" w:fill="FFFFFF"/>
              </w:rPr>
              <w:t>瑞华会计师事务所在2014年对亚太实业发表了带强调事项段的无保留意见审计报告，但在2015年希格玛会计师事务所对亚太实业却发表了否定意见审计报告，该报告认为亚太实业在内部控制层面存在重大缺陷，然而瑞华所由于多年连续审计却没有识别出亚太实业在内部控制上的重大缺陷，可见瑞华在对内控的审计程序方面并没有采取有保障的措施。</w:t>
            </w:r>
          </w:p>
          <w:p>
            <w:pPr>
              <w:ind w:firstLine="448" w:firstLineChars="200"/>
            </w:pPr>
            <w:r>
              <w:rPr>
                <w:rFonts w:hint="eastAsia" w:ascii="宋体" w:hAnsi="宋体" w:eastAsia="宋体" w:cs="宋体"/>
                <w:i w:val="0"/>
                <w:caps w:val="0"/>
                <w:color w:val="333333"/>
                <w:spacing w:val="7"/>
                <w:sz w:val="21"/>
                <w:szCs w:val="21"/>
                <w:shd w:val="clear" w:fill="FFFFFF"/>
              </w:rPr>
              <w:t>瑞华会计师事务所在对亚太实业进行审计时，并没有对资产减值损失的科目保持应有的关注，对于长期股权投资减值准备的计提，没有仔细核对和反复测算，也没有实施实质性程序。当注册会计师发现被审计单位的财务报表存在非正常情况时，应及时与被审计单位的高级管理层或者相关的领导负责人沟通取证，必要时追加审计程序，而瑞华所并未严格按照审计准则的规定执行，而是仅要求股东的书面承诺，显然违背了审计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ascii="宋体" w:hAnsi="宋体" w:eastAsia="宋体" w:cs="宋体"/>
                <w:i w:val="0"/>
                <w:caps w:val="0"/>
                <w:color w:val="333333"/>
                <w:spacing w:val="7"/>
                <w:sz w:val="21"/>
                <w:szCs w:val="21"/>
                <w:shd w:val="clear" w:fill="FFFFFF"/>
              </w:rPr>
              <w:t>瑞华会计师事务所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240" w:lineRule="auto"/>
              <w:ind w:left="240" w:right="0" w:firstLine="420"/>
              <w:rPr>
                <w:rFonts w:hint="eastAsia" w:ascii="宋体" w:hAnsi="宋体" w:eastAsia="宋体" w:cs="宋体"/>
                <w:b w:val="0"/>
                <w:i w:val="0"/>
                <w:caps w:val="0"/>
                <w:color w:val="333333"/>
                <w:spacing w:val="0"/>
                <w:sz w:val="24"/>
                <w:szCs w:val="24"/>
              </w:rPr>
            </w:pPr>
            <w:r>
              <w:rPr>
                <w:rFonts w:hint="eastAsia" w:ascii="宋体" w:hAnsi="宋体" w:eastAsia="宋体" w:cs="宋体"/>
                <w:b w:val="0"/>
                <w:i w:val="0"/>
                <w:caps w:val="0"/>
                <w:color w:val="333333"/>
                <w:spacing w:val="0"/>
                <w:sz w:val="24"/>
                <w:szCs w:val="24"/>
              </w:rPr>
              <w:t>（一）提高注册会计师的独立性和专业胜任能力。</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240" w:lineRule="auto"/>
              <w:ind w:left="240" w:right="0"/>
              <w:jc w:val="both"/>
              <w:rPr>
                <w:rFonts w:hint="eastAsia" w:ascii="宋体" w:hAnsi="宋体" w:eastAsia="宋体" w:cs="宋体"/>
                <w:spacing w:val="7"/>
                <w:sz w:val="24"/>
                <w:szCs w:val="24"/>
              </w:rPr>
            </w:pPr>
            <w:r>
              <w:rPr>
                <w:rFonts w:hint="eastAsia" w:ascii="宋体" w:hAnsi="宋体" w:eastAsia="宋体" w:cs="宋体"/>
                <w:i w:val="0"/>
                <w:caps w:val="0"/>
                <w:color w:val="333333"/>
                <w:spacing w:val="7"/>
                <w:sz w:val="24"/>
                <w:szCs w:val="24"/>
              </w:rPr>
              <w:t>由于事务所对被审计单位的连续审计，导致二者之间存在密切的利益联系，这会严重损害注册会计师的独立性，因此导致注册会计师受各种因素交叉影响，很可能发表不公允、不恰当的审计意见，直接影响审计报告中的结论，给被审计单位的投资人造成巨大的损失。因此，注册会计师和会计师事务所在执行审计过程中必须规避风险，提高独立性和专业胜任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240" w:lineRule="auto"/>
              <w:ind w:left="240" w:right="0" w:firstLine="420"/>
              <w:rPr>
                <w:rFonts w:hint="eastAsia" w:ascii="宋体" w:hAnsi="宋体" w:eastAsia="宋体" w:cs="宋体"/>
                <w:b w:val="0"/>
                <w:i w:val="0"/>
                <w:caps w:val="0"/>
                <w:color w:val="333333"/>
                <w:spacing w:val="0"/>
                <w:sz w:val="24"/>
                <w:szCs w:val="24"/>
              </w:rPr>
            </w:pPr>
            <w:r>
              <w:rPr>
                <w:rFonts w:hint="eastAsia" w:ascii="宋体" w:hAnsi="宋体" w:eastAsia="宋体" w:cs="宋体"/>
                <w:b w:val="0"/>
                <w:i w:val="0"/>
                <w:caps w:val="0"/>
                <w:color w:val="333333"/>
                <w:spacing w:val="0"/>
                <w:sz w:val="24"/>
                <w:szCs w:val="24"/>
              </w:rPr>
              <w:t>（二）完善会计师事务所质量控制和复核制度。</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240" w:lineRule="auto"/>
              <w:ind w:left="240" w:right="0"/>
              <w:jc w:val="both"/>
              <w:rPr>
                <w:rFonts w:hint="eastAsia" w:ascii="宋体" w:hAnsi="宋体" w:eastAsia="宋体" w:cs="宋体"/>
                <w:spacing w:val="7"/>
                <w:sz w:val="24"/>
                <w:szCs w:val="24"/>
              </w:rPr>
            </w:pPr>
            <w:r>
              <w:rPr>
                <w:rFonts w:hint="eastAsia" w:ascii="宋体" w:hAnsi="宋体" w:eastAsia="宋体" w:cs="宋体"/>
                <w:i w:val="0"/>
                <w:caps w:val="0"/>
                <w:color w:val="333333"/>
                <w:spacing w:val="7"/>
                <w:sz w:val="24"/>
                <w:szCs w:val="24"/>
              </w:rPr>
              <w:t>会计师事务所应当健全内部的控制和核查制度，做到审前警惕、审后监管，全方位控制可能存在的风险，积极复核审计人员的工作，强化事务所的监督职能，保证业务都在事务所的监督下进行，不给审计人员牟取私利的空间。事务所应当实施全面问责制度，在事务所内部形成一致意见，对于审计失败的案件，涉及人员全部承担风险损失，分担责任，降低审计失败的可能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240" w:lineRule="auto"/>
              <w:ind w:left="240" w:right="0" w:firstLine="420"/>
              <w:rPr>
                <w:rFonts w:hint="eastAsia" w:ascii="宋体" w:hAnsi="宋体" w:eastAsia="宋体" w:cs="宋体"/>
                <w:b w:val="0"/>
                <w:i w:val="0"/>
                <w:caps w:val="0"/>
                <w:color w:val="333333"/>
                <w:spacing w:val="0"/>
                <w:sz w:val="24"/>
                <w:szCs w:val="24"/>
              </w:rPr>
            </w:pPr>
            <w:r>
              <w:rPr>
                <w:rFonts w:hint="eastAsia" w:ascii="宋体" w:hAnsi="宋体" w:eastAsia="宋体" w:cs="宋体"/>
                <w:b w:val="0"/>
                <w:i w:val="0"/>
                <w:caps w:val="0"/>
                <w:color w:val="333333"/>
                <w:spacing w:val="0"/>
                <w:sz w:val="24"/>
                <w:szCs w:val="24"/>
              </w:rPr>
              <w:t>（三）跟进时代潮流，建设审计数据库。</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240" w:lineRule="auto"/>
              <w:ind w:left="240" w:right="0"/>
              <w:jc w:val="both"/>
              <w:rPr>
                <w:rFonts w:hint="eastAsia" w:ascii="宋体" w:hAnsi="宋体" w:eastAsia="宋体" w:cs="宋体"/>
                <w:spacing w:val="7"/>
                <w:sz w:val="24"/>
                <w:szCs w:val="24"/>
              </w:rPr>
            </w:pPr>
            <w:r>
              <w:rPr>
                <w:rFonts w:hint="eastAsia" w:ascii="宋体" w:hAnsi="宋体" w:eastAsia="宋体" w:cs="宋体"/>
                <w:i w:val="0"/>
                <w:caps w:val="0"/>
                <w:color w:val="333333"/>
                <w:spacing w:val="7"/>
                <w:sz w:val="24"/>
                <w:szCs w:val="24"/>
              </w:rPr>
              <w:t>在大数据背景下，审计业务的智能化和信息化成为新的趋势，事务所应当紧跟时代步伐，积极创建审计数据库，完善审计数据库内容，提高工作的效率。数据库的建立不仅有利于自身的企业信息数据的管理，同时也可以实现信息集中化管理。不断完善和更新系统数据，有利于预测和分析企业的财务状况和经营成果，评价财务报表的真实性、合法性和准确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240" w:lineRule="auto"/>
              <w:ind w:left="240" w:right="0" w:firstLine="420"/>
              <w:rPr>
                <w:rFonts w:hint="eastAsia" w:ascii="宋体" w:hAnsi="宋体" w:eastAsia="宋体" w:cs="宋体"/>
                <w:b w:val="0"/>
                <w:i w:val="0"/>
                <w:caps w:val="0"/>
                <w:color w:val="333333"/>
                <w:spacing w:val="0"/>
                <w:sz w:val="24"/>
                <w:szCs w:val="24"/>
              </w:rPr>
            </w:pPr>
            <w:r>
              <w:rPr>
                <w:rFonts w:hint="eastAsia" w:ascii="宋体" w:hAnsi="宋体" w:eastAsia="宋体" w:cs="宋体"/>
                <w:b w:val="0"/>
                <w:i w:val="0"/>
                <w:caps w:val="0"/>
                <w:color w:val="333333"/>
                <w:spacing w:val="0"/>
                <w:sz w:val="24"/>
                <w:szCs w:val="24"/>
              </w:rPr>
              <w:t>（四）加大对企业财务舞弊与事务所违规的惩处力度。</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240" w:lineRule="auto"/>
              <w:ind w:left="240" w:right="0"/>
              <w:jc w:val="both"/>
              <w:rPr>
                <w:spacing w:val="7"/>
              </w:rPr>
            </w:pPr>
            <w:r>
              <w:rPr>
                <w:rFonts w:hint="eastAsia" w:ascii="宋体" w:hAnsi="宋体" w:eastAsia="宋体" w:cs="宋体"/>
                <w:i w:val="0"/>
                <w:caps w:val="0"/>
                <w:color w:val="333333"/>
                <w:spacing w:val="7"/>
                <w:sz w:val="24"/>
                <w:szCs w:val="24"/>
              </w:rPr>
              <w:t>国家有关部门应当不断完善相关的法律法规，关注审计准则和会计准则的更新，关注理论与实践的匹配程度，防止中小型事务所游走于法律的边缘。对于瑞华所审计失败的案件，只是没收注册会计师的业务收入所得，并且对事务所处以小金额处罚，这对于整个事务所的资产来说不过是冰山一角，难以起到强有力的警示作用。因此，国家有关部门应该加大惩罚力度，将财务造假和徇私舞弊行为从源头上扼杀，除了要求签字注会赔偿，也应当对涉及人员一并处罚</w:t>
            </w:r>
            <w:r>
              <w:rPr>
                <w:rFonts w:hint="default" w:ascii="Arial" w:hAnsi="Arial" w:cs="Arial"/>
                <w:i w:val="0"/>
                <w:caps w:val="0"/>
                <w:color w:val="333333"/>
                <w:spacing w:val="7"/>
                <w:sz w:val="19"/>
                <w:szCs w:val="19"/>
              </w:rPr>
              <w:t>。</w:t>
            </w:r>
          </w:p>
          <w:p>
            <w:pPr>
              <w:pStyle w:val="6"/>
              <w:widowControl/>
              <w:spacing w:beforeAutospacing="0" w:after="450" w:afterAutospacing="0"/>
              <w:ind w:firstLine="420"/>
              <w:rPr>
                <w:rFonts w:ascii="Arial" w:hAnsi="Arial" w:cs="Arial"/>
                <w:color w:val="333333"/>
                <w:kern w:val="2"/>
                <w:sz w:val="21"/>
                <w:szCs w:val="21"/>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pPr>
              <w:rPr>
                <w:rFonts w:hint="default" w:eastAsia="宋体"/>
                <w:lang w:val="en-US" w:eastAsia="zh-CN"/>
              </w:rPr>
            </w:pPr>
            <w:r>
              <w:rPr>
                <w:rFonts w:hint="eastAsia"/>
                <w:lang w:val="en-US" w:eastAsia="zh-CN"/>
              </w:rPr>
              <w:t>内控失效</w:t>
            </w:r>
            <w:r>
              <w:t xml:space="preserve">   </w:t>
            </w:r>
            <w:r>
              <w:rPr>
                <w:rFonts w:hint="eastAsia"/>
                <w:lang w:val="en-US" w:eastAsia="zh-CN"/>
              </w:rPr>
              <w:t>利益交换 虚增利润 无保留意见 审计报告严重失真</w:t>
            </w:r>
          </w:p>
        </w:tc>
      </w:tr>
    </w:tbl>
    <w:p/>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left="240" w:right="0" w:firstLine="420"/>
        <w:outlineLvl w:val="0"/>
        <w:rPr>
          <w:rFonts w:hint="eastAsia" w:ascii="宋体" w:hAnsi="宋体" w:eastAsia="宋体" w:cs="宋体"/>
          <w:b/>
          <w:bCs w:val="0"/>
          <w:sz w:val="44"/>
          <w:szCs w:val="44"/>
        </w:rPr>
      </w:pPr>
      <w:r>
        <w:rPr>
          <w:rFonts w:hint="eastAsia" w:cs="宋体"/>
          <w:b/>
          <w:bCs w:val="0"/>
          <w:sz w:val="44"/>
          <w:szCs w:val="44"/>
          <w:lang w:val="en-US" w:eastAsia="zh-CN"/>
        </w:rPr>
        <w:t>3</w:t>
      </w:r>
      <w:r>
        <w:rPr>
          <w:rFonts w:hint="eastAsia" w:ascii="宋体" w:hAnsi="宋体" w:eastAsia="宋体" w:cs="宋体"/>
          <w:b/>
          <w:bCs w:val="0"/>
          <w:sz w:val="44"/>
          <w:szCs w:val="44"/>
          <w:lang w:val="en-US" w:eastAsia="zh-CN"/>
        </w:rPr>
        <w:t>0</w:t>
      </w:r>
      <w:r>
        <w:rPr>
          <w:rFonts w:hint="eastAsia" w:ascii="宋体" w:hAnsi="宋体" w:eastAsia="宋体" w:cs="宋体"/>
          <w:b/>
          <w:bCs w:val="0"/>
          <w:sz w:val="44"/>
          <w:szCs w:val="44"/>
        </w:rPr>
        <w:t xml:space="preserve"> </w:t>
      </w:r>
      <w:r>
        <w:rPr>
          <w:rFonts w:hint="eastAsia" w:ascii="宋体" w:hAnsi="宋体" w:eastAsia="宋体" w:cs="宋体"/>
          <w:b/>
          <w:bCs w:val="0"/>
          <w:i w:val="0"/>
          <w:caps w:val="0"/>
          <w:color w:val="333333"/>
          <w:spacing w:val="0"/>
          <w:sz w:val="44"/>
          <w:szCs w:val="44"/>
        </w:rPr>
        <w:t>中澳集团</w:t>
      </w:r>
      <w:r>
        <w:rPr>
          <w:rFonts w:hint="eastAsia" w:ascii="宋体" w:hAnsi="宋体" w:eastAsia="宋体" w:cs="宋体"/>
          <w:b/>
          <w:bCs w:val="0"/>
          <w:sz w:val="44"/>
          <w:szCs w:val="44"/>
        </w:rPr>
        <w:t>事件</w:t>
      </w:r>
    </w:p>
    <w:tbl>
      <w:tblPr>
        <w:tblStyle w:val="7"/>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案例数据编号</w:t>
            </w:r>
          </w:p>
        </w:tc>
        <w:tc>
          <w:tcPr>
            <w:tcW w:w="6316" w:type="dxa"/>
          </w:tcPr>
          <w:p>
            <w:pPr>
              <w:jc w:val="center"/>
              <w:rPr>
                <w:rFonts w:hint="default" w:eastAsia="宋体"/>
                <w:lang w:val="en-US" w:eastAsia="zh-CN"/>
              </w:rPr>
            </w:pPr>
            <w:r>
              <w:t>C</w:t>
            </w:r>
            <w:r>
              <w:rPr>
                <w:rFonts w:hint="eastAsia"/>
                <w:lang w:val="en-US" w:eastAsia="zh-C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案例行业类别</w:t>
            </w:r>
          </w:p>
        </w:tc>
        <w:tc>
          <w:tcPr>
            <w:tcW w:w="6316" w:type="dxa"/>
          </w:tcPr>
          <w:p>
            <w:pPr>
              <w:jc w:val="center"/>
            </w:pPr>
            <w:r>
              <w:t>C</w:t>
            </w:r>
            <w:r>
              <w:rPr>
                <w:rFonts w:hint="eastAsia"/>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ascii="Arial" w:hAnsi="Arial" w:cs="Arial"/>
                <w:color w:val="333333"/>
                <w:szCs w:val="21"/>
                <w:shd w:val="clear" w:color="auto" w:fill="FFFFFF"/>
              </w:rPr>
              <w:t>广东金刚玻璃科技股份有限公司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eastAsia" w:eastAsia="宋体"/>
                <w:lang w:eastAsia="zh-CN"/>
              </w:rPr>
            </w:pPr>
            <w:r>
              <w:rPr>
                <w:rFonts w:hint="eastAsia"/>
                <w:lang w:val="en-US" w:eastAsia="zh-CN"/>
              </w:rPr>
              <w:t>屠宰及肉类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rPr>
                <w:rFonts w:hint="eastAsia" w:ascii="宋体" w:hAnsi="宋体" w:eastAsia="宋体" w:cs="宋体"/>
                <w:b/>
                <w:sz w:val="21"/>
                <w:szCs w:val="21"/>
              </w:rPr>
            </w:pPr>
            <w:r>
              <w:rPr>
                <w:rFonts w:hint="eastAsia" w:ascii="宋体" w:hAnsi="宋体" w:eastAsia="宋体" w:cs="宋体"/>
                <w:i w:val="0"/>
                <w:caps w:val="0"/>
                <w:color w:val="333333"/>
                <w:spacing w:val="7"/>
                <w:sz w:val="21"/>
                <w:szCs w:val="21"/>
                <w:shd w:val="clear" w:fill="FFFFFF"/>
              </w:rPr>
              <w:t>中澳集团成立于1998年10月，其注册资本为13500万人民币，法定代表人为张洪波，主营业务为畜禽肉、兔肉、鹅肥肝分割销售等。中澳品牌获得“中国肉类行业最具影响力品牌”和“中国鸭肉产业十大著名品牌”称号。</w:t>
            </w:r>
          </w:p>
          <w:p>
            <w:pPr>
              <w:pStyle w:val="3"/>
              <w:widowControl/>
              <w:pBdr>
                <w:left w:val="single" w:color="37AB2F" w:sz="48" w:space="0"/>
              </w:pBdr>
              <w:shd w:val="clear" w:color="auto" w:fill="FFFFFF"/>
              <w:spacing w:before="525" w:beforeAutospacing="0" w:after="225" w:afterAutospacing="0" w:line="330" w:lineRule="atLeast"/>
              <w:ind w:left="-450" w:firstLine="300"/>
              <w:rPr>
                <w:rFonts w:hint="eastAsia" w:ascii="Times New Roman" w:hAnsi="Times New Roman"/>
                <w:bCs w:val="0"/>
                <w:kern w:val="2"/>
                <w:sz w:val="21"/>
                <w:szCs w:val="22"/>
              </w:rPr>
            </w:pPr>
            <w:r>
              <w:rPr>
                <w:rFonts w:hint="eastAsia" w:ascii="Times New Roman" w:hAnsi="Times New Roman"/>
                <w:bCs w:val="0"/>
                <w:kern w:val="2"/>
                <w:sz w:val="21"/>
                <w:szCs w:val="22"/>
              </w:rPr>
              <w:t>【案情背景】</w:t>
            </w:r>
          </w:p>
          <w:p>
            <w:r>
              <w:rPr>
                <w:rFonts w:hint="eastAsia" w:ascii="宋体" w:hAnsi="宋体" w:eastAsia="宋体" w:cs="宋体"/>
                <w:i w:val="0"/>
                <w:caps w:val="0"/>
                <w:color w:val="333333"/>
                <w:spacing w:val="7"/>
                <w:sz w:val="21"/>
                <w:szCs w:val="21"/>
                <w:shd w:val="clear" w:fill="FFFFFF"/>
              </w:rPr>
              <w:t>2013年8月，中澳集团为发行中国银行短期融资债券，委托北京兴华会计事务所为其审计，事务所的李冬梅、李洋等会计师审计了中澳集团2010年至2013年6月份的账目。该审计项目的负责人明知中澳集团经营状况不符合发行债券的要求，通过虚增收入、利润等方式修改财务报表，并出具了加盖公章的审计报告书，最终成功发行中国银行2亿元以及广发银行1亿元的短期融资债券。</w:t>
            </w:r>
          </w:p>
          <w:p>
            <w:pPr>
              <w:pStyle w:val="3"/>
              <w:widowControl/>
              <w:pBdr>
                <w:left w:val="single" w:color="37AB2F" w:sz="48" w:space="0"/>
              </w:pBdr>
              <w:shd w:val="clear" w:color="auto" w:fill="FFFFFF"/>
              <w:spacing w:before="525" w:beforeAutospacing="0" w:after="225" w:afterAutospacing="0" w:line="330" w:lineRule="atLeast"/>
              <w:ind w:left="-450" w:firstLine="300"/>
              <w:rPr>
                <w:rFonts w:ascii="Times New Roman" w:hAnsi="Times New Roman"/>
                <w:bCs w:val="0"/>
                <w:kern w:val="2"/>
                <w:sz w:val="21"/>
                <w:szCs w:val="22"/>
              </w:rPr>
            </w:pPr>
            <w:r>
              <w:rPr>
                <w:rFonts w:hint="eastAsia" w:ascii="Times New Roman" w:hAnsi="Times New Roman"/>
                <w:bCs w:val="0"/>
                <w:kern w:val="2"/>
                <w:sz w:val="21"/>
                <w:szCs w:val="22"/>
              </w:rPr>
              <w:t>【案情描述】</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hint="eastAsia" w:ascii="宋体" w:hAnsi="宋体" w:eastAsia="宋体" w:cs="宋体"/>
                <w:spacing w:val="7"/>
                <w:sz w:val="21"/>
                <w:szCs w:val="21"/>
              </w:rPr>
            </w:pPr>
            <w:r>
              <w:rPr>
                <w:rFonts w:hint="eastAsia" w:ascii="宋体" w:hAnsi="宋体" w:eastAsia="宋体" w:cs="宋体"/>
                <w:i w:val="0"/>
                <w:caps w:val="0"/>
                <w:color w:val="333333"/>
                <w:spacing w:val="7"/>
                <w:sz w:val="21"/>
                <w:szCs w:val="21"/>
              </w:rPr>
              <w:t>中澳集团规模巨大，占地较广，但速冻库只有6个, 月均屠宰70万到80万只，一天也就是3万只左右，但其报表中收入高达30多亿元，每只肉鸭的售价要高达300元左右才能达到这个收入，这明显是不可能的。</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hint="eastAsia" w:ascii="宋体" w:hAnsi="宋体" w:eastAsia="宋体" w:cs="宋体"/>
                <w:spacing w:val="7"/>
                <w:sz w:val="21"/>
                <w:szCs w:val="21"/>
              </w:rPr>
            </w:pPr>
            <w:r>
              <w:rPr>
                <w:rFonts w:hint="eastAsia" w:ascii="宋体" w:hAnsi="宋体" w:eastAsia="宋体" w:cs="宋体"/>
                <w:i w:val="0"/>
                <w:caps w:val="0"/>
                <w:color w:val="333333"/>
                <w:spacing w:val="7"/>
                <w:sz w:val="21"/>
                <w:szCs w:val="21"/>
              </w:rPr>
              <w:t>与中澳集团有销售业务往来的黄骅市同春水产经销部等50家企业、农村专业合作社、个体工商户发生的销售交易都有销售合同、发运单、发票等原始凭证，但是在工商局注册信息中并无这些企业的信息，销售合同也都是伪造的。</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hint="eastAsia" w:ascii="宋体" w:hAnsi="宋体" w:eastAsia="宋体" w:cs="宋体"/>
                <w:spacing w:val="7"/>
                <w:sz w:val="21"/>
                <w:szCs w:val="21"/>
              </w:rPr>
            </w:pPr>
            <w:r>
              <w:rPr>
                <w:rFonts w:hint="eastAsia" w:ascii="宋体" w:hAnsi="宋体" w:eastAsia="宋体" w:cs="宋体"/>
                <w:i w:val="0"/>
                <w:caps w:val="0"/>
                <w:color w:val="333333"/>
                <w:spacing w:val="7"/>
                <w:sz w:val="21"/>
                <w:szCs w:val="21"/>
              </w:rPr>
              <w:t>为了发行债券，中澳集团曾找中兴华会计师事务所等三家事务所做审计报告，但是根据中澳集团提供的实际状况，不符合发债要求的条件，这些会计师事务所认定风险太大，没有接受业务委托，北京兴华会计师事务所李某某在明知中澳集团的实际经营状况达不到发行债券的标准，两者的差距比较大的情况下，没有保持应有的谨慎性，仍然接受了中澳集团的委托出具审计报告。</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hint="eastAsia" w:ascii="宋体" w:hAnsi="宋体" w:eastAsia="宋体" w:cs="宋体"/>
                <w:color w:val="333333"/>
                <w:sz w:val="21"/>
                <w:szCs w:val="21"/>
                <w:shd w:val="clear" w:color="auto" w:fill="FFFFFF"/>
              </w:rPr>
            </w:pPr>
            <w:r>
              <w:rPr>
                <w:rFonts w:hint="eastAsia" w:ascii="宋体" w:hAnsi="宋体" w:eastAsia="宋体" w:cs="宋体"/>
                <w:i w:val="0"/>
                <w:caps w:val="0"/>
                <w:color w:val="333333"/>
                <w:spacing w:val="7"/>
                <w:sz w:val="21"/>
                <w:szCs w:val="21"/>
              </w:rPr>
              <w:t>北京兴华会计师事务所为中澳集团出具无保留意见的审计报告后，中澳集团通过中国银行、广发银行的发行债券申请，因为发行债券成功，中澳集团董事长张洪波多给了会计师事务所5万元费用，产生非常严重的不利影响。</w:t>
            </w:r>
          </w:p>
          <w:p>
            <w:pPr>
              <w:ind w:firstLine="422" w:firstLineChars="200"/>
            </w:pPr>
            <w:r>
              <w:rPr>
                <w:b/>
                <w:bCs/>
              </w:rPr>
              <w:tab/>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关联审计机构名称</w:t>
            </w:r>
          </w:p>
        </w:tc>
        <w:tc>
          <w:tcPr>
            <w:tcW w:w="6316" w:type="dxa"/>
          </w:tcPr>
          <w:p>
            <w:r>
              <w:rPr>
                <w:rFonts w:hint="eastAsia" w:ascii="宋体" w:hAnsi="宋体" w:cs="宋体"/>
                <w:color w:val="000000"/>
                <w:szCs w:val="21"/>
                <w:lang w:val="en-US" w:eastAsia="zh-CN"/>
              </w:rPr>
              <w:t>兴华</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引发的审计实施思考</w:t>
            </w:r>
          </w:p>
        </w:tc>
        <w:tc>
          <w:tcPr>
            <w:tcW w:w="6316" w:type="dxa"/>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left="240" w:right="0" w:firstLine="420"/>
              <w:rPr>
                <w:rFonts w:hint="eastAsia" w:ascii="宋体" w:hAnsi="宋体" w:eastAsia="宋体" w:cs="宋体"/>
                <w:b w:val="0"/>
                <w:i w:val="0"/>
                <w:caps w:val="0"/>
                <w:color w:val="333333"/>
                <w:spacing w:val="0"/>
                <w:sz w:val="21"/>
                <w:szCs w:val="21"/>
              </w:rPr>
            </w:pPr>
            <w:r>
              <w:rPr>
                <w:rFonts w:hint="eastAsia" w:ascii="宋体" w:hAnsi="宋体" w:eastAsia="宋体" w:cs="宋体"/>
                <w:b w:val="0"/>
                <w:i w:val="0"/>
                <w:caps w:val="0"/>
                <w:color w:val="333333"/>
                <w:spacing w:val="0"/>
                <w:sz w:val="21"/>
                <w:szCs w:val="21"/>
              </w:rPr>
              <w:t>(一)完善相应的法律法规制度提高监管能力</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hint="eastAsia" w:ascii="宋体" w:hAnsi="宋体" w:eastAsia="宋体" w:cs="宋体"/>
                <w:spacing w:val="7"/>
                <w:sz w:val="21"/>
                <w:szCs w:val="21"/>
              </w:rPr>
            </w:pPr>
            <w:r>
              <w:rPr>
                <w:rFonts w:hint="eastAsia" w:ascii="宋体" w:hAnsi="宋体" w:eastAsia="宋体" w:cs="宋体"/>
                <w:i w:val="0"/>
                <w:caps w:val="0"/>
                <w:color w:val="333333"/>
                <w:spacing w:val="7"/>
                <w:sz w:val="21"/>
                <w:szCs w:val="21"/>
              </w:rPr>
              <w:t>法律就是约束人们行为最好的规则，要想提高会计从业者的职业道德就要不断的完善会计行业的法律、法规。结合当下我国的国情以及会计职业道德现状，对现有的《会计法》《会计基础工作规范》进行补充。很多会计从业人员在弄虚作假时都抱着侥幸心理，以为只是道德问题，殊不知其行为早已触碰了法律红线，因此，还应明确相关法律界限，不留漏洞。另外，要加大相关法律宣传力度。不少会计人员只注重相关专业知识与技能的学习，对法律知之甚少，认识不够深刻，忽略自身道德层面的培养，很容易意志不坚禁不住诱惑，最终将自己推向无法挽回的深渊。会计从业者应主动学习法律知识，单位内部也应该定期培训会计从业者学习国家的会计法律法规，执法机关应该加强对企业及会计从业者的监管与检查。只有不断培养会计人员的法律意识，才能够提高他们的职业道德。最后，要加大惩罚力度。会计人员职业道德丧失，与惩罚力度不够、违法成本轻不无关系，在“大利益与小惩罚”面前，很多会计人员不假思索地选择了前者。因此，应让会计从业者对做假账等虚假行为付出应有的代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left="240" w:right="0" w:firstLine="420"/>
              <w:rPr>
                <w:rFonts w:hint="eastAsia" w:ascii="宋体" w:hAnsi="宋体" w:eastAsia="宋体" w:cs="宋体"/>
                <w:b w:val="0"/>
                <w:i w:val="0"/>
                <w:caps w:val="0"/>
                <w:color w:val="333333"/>
                <w:spacing w:val="0"/>
                <w:sz w:val="21"/>
                <w:szCs w:val="21"/>
              </w:rPr>
            </w:pPr>
            <w:r>
              <w:rPr>
                <w:rFonts w:hint="eastAsia" w:ascii="宋体" w:hAnsi="宋体" w:eastAsia="宋体" w:cs="宋体"/>
                <w:b w:val="0"/>
                <w:i w:val="0"/>
                <w:caps w:val="0"/>
                <w:color w:val="333333"/>
                <w:spacing w:val="0"/>
                <w:sz w:val="21"/>
                <w:szCs w:val="21"/>
              </w:rPr>
              <w:t>(二)加强会计人员的职业道德提高个人素质</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hint="eastAsia" w:ascii="宋体" w:hAnsi="宋体" w:eastAsia="宋体" w:cs="宋体"/>
                <w:spacing w:val="7"/>
                <w:sz w:val="21"/>
                <w:szCs w:val="21"/>
              </w:rPr>
            </w:pPr>
            <w:r>
              <w:rPr>
                <w:rFonts w:hint="eastAsia" w:ascii="宋体" w:hAnsi="宋体" w:eastAsia="宋体" w:cs="宋体"/>
                <w:i w:val="0"/>
                <w:caps w:val="0"/>
                <w:color w:val="333333"/>
                <w:spacing w:val="7"/>
                <w:sz w:val="21"/>
                <w:szCs w:val="21"/>
              </w:rPr>
              <w:t>要提高会计从业人员的素质应该从社会教育与自我教育两方面来着手。一方面，政府应该加强对会计从业人员的岗前教育，并且在从业的过程中应该定期进行培训及考核，培训的过程中应该多讲一些真实发生的反面案例及其严重后果来警戒会计从业人员，自从2017年会计从业资格证取消之后，会计的继续教育就做的不是很完善。同时，在整个社会上要树立并形成良好的道德操守风气。另一方面，会计从业人员不仅应该不断提高自己的专业技能，更应该加强职业道德的自我修养，工作上多反思自己，坚守自己，应养成实事求是、客观公正的工作作风；应端正工作态度，多一点严谨认真，少一点浮躁散漫；多一点诚实守信，少一点虚假侥幸。</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360" w:lineRule="atLeast"/>
              <w:ind w:left="240" w:right="0" w:firstLine="420"/>
              <w:rPr>
                <w:rFonts w:hint="eastAsia" w:ascii="宋体" w:hAnsi="宋体" w:eastAsia="宋体" w:cs="宋体"/>
                <w:b w:val="0"/>
                <w:i w:val="0"/>
                <w:caps w:val="0"/>
                <w:color w:val="333333"/>
                <w:spacing w:val="0"/>
                <w:sz w:val="21"/>
                <w:szCs w:val="21"/>
              </w:rPr>
            </w:pPr>
            <w:r>
              <w:rPr>
                <w:rFonts w:hint="eastAsia" w:ascii="宋体" w:hAnsi="宋体" w:eastAsia="宋体" w:cs="宋体"/>
                <w:b w:val="0"/>
                <w:i w:val="0"/>
                <w:caps w:val="0"/>
                <w:color w:val="333333"/>
                <w:spacing w:val="0"/>
                <w:sz w:val="21"/>
                <w:szCs w:val="21"/>
              </w:rPr>
              <w:t>(三)完善会计职业道德教育体系</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hint="eastAsia" w:ascii="宋体" w:hAnsi="宋体" w:eastAsia="宋体" w:cs="宋体"/>
                <w:spacing w:val="7"/>
                <w:sz w:val="21"/>
                <w:szCs w:val="21"/>
              </w:rPr>
            </w:pPr>
            <w:r>
              <w:rPr>
                <w:rFonts w:hint="eastAsia" w:ascii="宋体" w:hAnsi="宋体" w:eastAsia="宋体" w:cs="宋体"/>
                <w:i w:val="0"/>
                <w:caps w:val="0"/>
                <w:color w:val="333333"/>
                <w:spacing w:val="7"/>
                <w:sz w:val="21"/>
                <w:szCs w:val="21"/>
              </w:rPr>
              <w:t>提高会计人员的个人道德修养，是会计人员职业道德失范整治的重要途径之一。就目前我国会计职业道德现状来说，加强会计职业道德教育、完善职业道德教育体系已是迫在眉睫。不仅要通过自身学习，在亲身实践中体悟会计职业道德教育的内涵，也要通过社会教育来强化会计职业道德，引导树立正确的思想观念。</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0" w:afterAutospacing="0" w:line="384" w:lineRule="atLeast"/>
              <w:ind w:left="240" w:right="0"/>
              <w:jc w:val="both"/>
              <w:rPr>
                <w:rFonts w:hint="eastAsia" w:ascii="宋体" w:hAnsi="宋体" w:eastAsia="宋体" w:cs="宋体"/>
                <w:spacing w:val="7"/>
                <w:sz w:val="21"/>
                <w:szCs w:val="21"/>
              </w:rPr>
            </w:pPr>
            <w:r>
              <w:rPr>
                <w:rFonts w:hint="eastAsia" w:ascii="宋体" w:hAnsi="宋体" w:eastAsia="宋体" w:cs="宋体"/>
                <w:i w:val="0"/>
                <w:caps w:val="0"/>
                <w:color w:val="333333"/>
                <w:spacing w:val="7"/>
                <w:sz w:val="21"/>
                <w:szCs w:val="21"/>
              </w:rPr>
              <w:t>一方面，不管在大学里还是在职业技术学院里，不光注重会计专业知识及其技能的教育，更要注重会计职业道德的教育，把职业道德这门课设为必修课，引起老师的重视，也要引起学生们的重视，真正的在校园里就把自身职业道德的修养形成自己正确的人生观价值观。另一方面，还可建立会计从业人员的诚信档案，应当做一个系统录入所有会计从业人员的从业信息，这种诚信档案应当与银行信用系统挂钩，如果有会计从业人员违反法律法规做假账不仅应当在整个会计行业里有从业限制，而且应该在系统里同步消息，给别的会计从业者以警示。</w:t>
            </w:r>
          </w:p>
          <w:p>
            <w:pPr>
              <w:pStyle w:val="6"/>
              <w:widowControl/>
              <w:spacing w:beforeAutospacing="0" w:after="450" w:afterAutospacing="0"/>
              <w:ind w:firstLine="420"/>
              <w:rPr>
                <w:rFonts w:ascii="Arial" w:hAnsi="Arial" w:cs="Arial"/>
                <w:color w:val="333333"/>
                <w:kern w:val="2"/>
                <w:sz w:val="21"/>
                <w:szCs w:val="21"/>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关联的审计术语与审计方法</w:t>
            </w:r>
          </w:p>
        </w:tc>
        <w:tc>
          <w:tcPr>
            <w:tcW w:w="6316" w:type="dxa"/>
          </w:tcPr>
          <w:p>
            <w:pPr>
              <w:rPr>
                <w:rFonts w:hint="default" w:eastAsia="宋体"/>
                <w:lang w:val="en-US" w:eastAsia="zh-CN"/>
              </w:rPr>
            </w:pPr>
            <w:r>
              <w:rPr>
                <w:rFonts w:hint="eastAsia"/>
                <w:lang w:val="en-US" w:eastAsia="zh-CN"/>
              </w:rPr>
              <w:t>财务造假  职业道德 利益关联 审计合谋</w:t>
            </w:r>
          </w:p>
        </w:tc>
      </w:tr>
    </w:tbl>
    <w:p>
      <w:pPr>
        <w:pStyle w:val="2"/>
        <w:rPr>
          <w:rFonts w:hint="default" w:eastAsia="宋体"/>
          <w:lang w:val="en-US" w:eastAsia="zh-CN"/>
        </w:rPr>
      </w:pPr>
      <w:bookmarkStart w:id="36" w:name="_Toc31008"/>
      <w:r>
        <w:rPr>
          <w:rFonts w:hint="eastAsia"/>
          <w:lang w:val="en-US" w:eastAsia="zh-CN"/>
        </w:rPr>
        <w:t>3</w:t>
      </w:r>
      <w:r>
        <w:rPr>
          <w:rFonts w:hint="eastAsia"/>
        </w:rPr>
        <w:t>1-</w:t>
      </w:r>
      <w:r>
        <w:rPr>
          <w:rFonts w:hint="eastAsia"/>
          <w:lang w:val="en-US" w:eastAsia="zh-CN"/>
        </w:rPr>
        <w:t>4</w:t>
      </w:r>
      <w:r>
        <w:t xml:space="preserve">0 </w:t>
      </w:r>
      <w:r>
        <w:rPr>
          <w:rFonts w:hint="eastAsia"/>
        </w:rPr>
        <w:t>分析人：</w:t>
      </w:r>
      <w:r>
        <w:rPr>
          <w:rFonts w:hint="eastAsia"/>
          <w:lang w:val="en-US" w:eastAsia="zh-CN"/>
        </w:rPr>
        <w:t>徐红萍</w:t>
      </w:r>
      <w:bookmarkEnd w:id="36"/>
    </w:p>
    <w:p>
      <w:pPr>
        <w:pStyle w:val="2"/>
        <w:rPr>
          <w:rFonts w:hint="default" w:eastAsia="宋体"/>
          <w:lang w:val="en-US" w:eastAsia="zh-CN"/>
        </w:rPr>
      </w:pPr>
      <w:bookmarkStart w:id="37" w:name="_Toc17340"/>
      <w:r>
        <w:rPr>
          <w:rFonts w:hint="eastAsia"/>
          <w:lang w:val="en-US" w:eastAsia="zh-CN"/>
        </w:rPr>
        <w:t>3</w:t>
      </w:r>
      <w:r>
        <w:rPr>
          <w:rFonts w:hint="eastAsia"/>
        </w:rPr>
        <w:t>1</w:t>
      </w:r>
      <w:r>
        <w:rPr>
          <w:rFonts w:hint="eastAsia"/>
          <w:lang w:val="en-US" w:eastAsia="zh-CN"/>
        </w:rPr>
        <w:t>蓝田财务造假</w:t>
      </w:r>
      <w:bookmarkEnd w:id="37"/>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pPr>
            <w:r>
              <w:rPr>
                <w:rFonts w:hint="eastAsia"/>
              </w:rPr>
              <w:t>0301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eastAsia="宋体"/>
                <w:lang w:eastAsia="zh-CN"/>
              </w:rPr>
            </w:pPr>
            <w:r>
              <w:rPr>
                <w:rFonts w:hint="eastAsia"/>
              </w:rPr>
              <w:t>03</w:t>
            </w: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01</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lang w:val="en-US" w:eastAsia="zh-CN"/>
              </w:rPr>
            </w:pPr>
            <w:r>
              <w:rPr>
                <w:rFonts w:hint="eastAsia"/>
                <w:lang w:val="en-US" w:eastAsia="zh-CN"/>
              </w:rPr>
              <w:t>蓝田股份有限公司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主要</w:t>
            </w:r>
            <w:r>
              <w:rPr>
                <w:rFonts w:hint="eastAsia"/>
                <w:lang w:val="en-US" w:eastAsia="zh-CN"/>
              </w:rPr>
              <w:t>为</w:t>
            </w:r>
            <w:r>
              <w:rPr>
                <w:rFonts w:hint="eastAsia"/>
              </w:rPr>
              <w:t>农副水产品和医药制品两大类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rPr>
            </w:pPr>
            <w:r>
              <w:rPr>
                <w:rFonts w:hint="eastAsia"/>
                <w:b/>
              </w:rPr>
              <w:t>【企业背景】</w:t>
            </w:r>
          </w:p>
          <w:p>
            <w:pPr>
              <w:ind w:firstLine="420" w:firstLineChars="200"/>
              <w:rPr>
                <w:rFonts w:hint="default"/>
              </w:rPr>
            </w:pPr>
            <w:r>
              <w:rPr>
                <w:rFonts w:hint="default"/>
                <w:lang w:val="en-US" w:eastAsia="zh-CN"/>
              </w:rPr>
              <w:t>辽宁省沈阳市蓝</w:t>
            </w:r>
            <w:r>
              <w:rPr>
                <w:rFonts w:hint="eastAsia"/>
                <w:lang w:val="en-US" w:eastAsia="zh-CN"/>
              </w:rPr>
              <w:t>田</w:t>
            </w:r>
            <w:r>
              <w:rPr>
                <w:rFonts w:hint="default"/>
                <w:lang w:val="en-US" w:eastAsia="zh-CN"/>
              </w:rPr>
              <w:t>股份有限公司，简称蓝</w:t>
            </w:r>
            <w:r>
              <w:rPr>
                <w:rFonts w:hint="eastAsia"/>
                <w:lang w:val="en-US" w:eastAsia="zh-CN"/>
              </w:rPr>
              <w:t>田</w:t>
            </w:r>
            <w:r>
              <w:rPr>
                <w:rFonts w:hint="default"/>
                <w:lang w:val="en-US" w:eastAsia="zh-CN"/>
              </w:rPr>
              <w:t>股份，于1992年10刀由沈阳市新北制药广、沈阳莲花大酒店、沈阳市新北副食商场三家企业共同发起、通过定向募集的方式成立。借助了政府及农业部的行政杠杆，有“中国农业第一股”之称的蓝田随着其自身股价的攀升及规模的扩大，不断进行发展创新，成为一个以传统农业及食品加工为主线，经营范团涵盖医药制品、农副水产品、房屋开发、餐饮住宿、烟草专卖、卫生保健用品及进出口业务等的典型综合性经营企业。以“老牌绩优股”著称的蓝田，创造了中国市场经营的业绩神话。</w:t>
            </w:r>
          </w:p>
          <w:p/>
          <w:p>
            <w:r>
              <w:rPr>
                <w:rFonts w:hint="eastAsia"/>
                <w:b/>
              </w:rPr>
              <w:t>【案情描述】</w:t>
            </w:r>
          </w:p>
          <w:p>
            <w:pPr>
              <w:ind w:firstLine="420" w:firstLineChars="200"/>
              <w:rPr>
                <w:rFonts w:hint="default"/>
                <w:lang w:val="en-US" w:eastAsia="zh-CN"/>
              </w:rPr>
            </w:pPr>
            <w:r>
              <w:rPr>
                <w:rFonts w:hint="default"/>
                <w:lang w:val="en-US" w:eastAsia="zh-CN"/>
              </w:rPr>
              <w:t>2001年10月26日,刘姝威在《金融内参》上发表文章《应立即停止对蓝田股份发放贷款》，对蓝田造假行为进行了揭露。她在对蓝田的资产结构、现金流情况和偿债能力做了详尽分析后﹐得出的结论是蓝田业绩有惊人的虚假成分，公司已经无力归还20亿元贷款。</w:t>
            </w:r>
          </w:p>
          <w:p>
            <w:pPr>
              <w:ind w:firstLine="420" w:firstLineChars="200"/>
              <w:rPr>
                <w:rFonts w:hint="eastAsia"/>
                <w:lang w:val="en-US" w:eastAsia="zh-CN"/>
              </w:rPr>
            </w:pPr>
            <w:r>
              <w:rPr>
                <w:rFonts w:hint="default"/>
                <w:lang w:val="en-US" w:eastAsia="zh-CN"/>
              </w:rPr>
              <w:t>2000年蓝田的流动比率是0.77，这说明短期可转换成现金的流动资产，</w:t>
            </w:r>
            <w:r>
              <w:rPr>
                <w:rFonts w:hint="default"/>
                <w:b/>
                <w:bCs/>
                <w:lang w:val="en-US" w:eastAsia="zh-CN"/>
              </w:rPr>
              <w:t>不足以偿还到期流动负债</w:t>
            </w:r>
            <w:r>
              <w:rPr>
                <w:rFonts w:hint="eastAsia"/>
                <w:lang w:val="en-US" w:eastAsia="zh-CN"/>
              </w:rPr>
              <w:t>；</w:t>
            </w:r>
            <w:r>
              <w:rPr>
                <w:rFonts w:hint="default"/>
                <w:lang w:val="en-US" w:eastAsia="zh-CN"/>
              </w:rPr>
              <w:t>速动比率是0.35，这说明扣除存货后，流动资产只能偿还35%的到期流动负债;净营运资金-1.3亿元,这说明蓝田将不能按时偿还1.3亿元的到期流动负债</w:t>
            </w:r>
            <w:r>
              <w:rPr>
                <w:rFonts w:hint="eastAsia"/>
                <w:lang w:val="en-US" w:eastAsia="zh-CN"/>
              </w:rPr>
              <w:t>；</w:t>
            </w:r>
            <w:r>
              <w:rPr>
                <w:rFonts w:hint="default"/>
                <w:lang w:val="en-US" w:eastAsia="zh-CN"/>
              </w:rPr>
              <w:t>12.7亿元农副水产品收入有造假嫌疑</w:t>
            </w:r>
            <w:r>
              <w:rPr>
                <w:rFonts w:hint="eastAsia"/>
                <w:lang w:val="en-US" w:eastAsia="zh-CN"/>
              </w:rPr>
              <w:t>。</w:t>
            </w:r>
          </w:p>
          <w:p>
            <w:pPr>
              <w:ind w:firstLine="420" w:firstLineChars="200"/>
              <w:rPr>
                <w:rFonts w:hint="default"/>
                <w:lang w:val="en-US" w:eastAsia="zh-CN"/>
              </w:rPr>
            </w:pPr>
            <w:r>
              <w:rPr>
                <w:rFonts w:hint="default"/>
                <w:lang w:val="en-US" w:eastAsia="zh-CN"/>
              </w:rPr>
              <w:t>蓝田的</w:t>
            </w:r>
            <w:r>
              <w:rPr>
                <w:rFonts w:hint="default"/>
                <w:b/>
                <w:bCs/>
                <w:lang w:val="en-US" w:eastAsia="zh-CN"/>
              </w:rPr>
              <w:t>资产结构是虚假的</w:t>
            </w:r>
            <w:r>
              <w:rPr>
                <w:rFonts w:hint="default"/>
                <w:lang w:val="en-US" w:eastAsia="zh-CN"/>
              </w:rPr>
              <w:t>。2000年蓝田股份的流动资产占资产百分比约是同业平均值的1/3</w:t>
            </w:r>
            <w:r>
              <w:rPr>
                <w:rFonts w:hint="eastAsia"/>
                <w:lang w:val="en-US" w:eastAsia="zh-CN"/>
              </w:rPr>
              <w:t>；</w:t>
            </w:r>
            <w:r>
              <w:rPr>
                <w:rFonts w:hint="default"/>
                <w:lang w:val="en-US" w:eastAsia="zh-CN"/>
              </w:rPr>
              <w:t>而存货占流动资产百分比约高于同业平均值3倍</w:t>
            </w:r>
            <w:r>
              <w:rPr>
                <w:rFonts w:hint="eastAsia"/>
                <w:lang w:val="en-US" w:eastAsia="zh-CN"/>
              </w:rPr>
              <w:t>；</w:t>
            </w:r>
            <w:r>
              <w:rPr>
                <w:rFonts w:hint="default"/>
                <w:lang w:val="en-US" w:eastAsia="zh-CN"/>
              </w:rPr>
              <w:t>固定资产占资产百分比高于同业平均值1倍多</w:t>
            </w:r>
            <w:r>
              <w:rPr>
                <w:rFonts w:hint="eastAsia"/>
                <w:lang w:val="en-US" w:eastAsia="zh-CN"/>
              </w:rPr>
              <w:t>；</w:t>
            </w:r>
            <w:r>
              <w:rPr>
                <w:rFonts w:hint="default"/>
                <w:lang w:val="en-US" w:eastAsia="zh-CN"/>
              </w:rPr>
              <w:t>在产品占存货百分比高于同业平均值1倍</w:t>
            </w:r>
            <w:r>
              <w:rPr>
                <w:rFonts w:hint="eastAsia"/>
                <w:lang w:val="en-US" w:eastAsia="zh-CN"/>
              </w:rPr>
              <w:t>；</w:t>
            </w:r>
            <w:r>
              <w:rPr>
                <w:rFonts w:hint="default"/>
                <w:lang w:val="en-US" w:eastAsia="zh-CN"/>
              </w:rPr>
              <w:t>在产品绝对值高于同业平均值3倍</w:t>
            </w:r>
            <w:r>
              <w:rPr>
                <w:rFonts w:hint="eastAsia"/>
                <w:lang w:val="en-US" w:eastAsia="zh-CN"/>
              </w:rPr>
              <w:t>；</w:t>
            </w:r>
            <w:r>
              <w:rPr>
                <w:rFonts w:hint="default"/>
                <w:lang w:val="en-US" w:eastAsia="zh-CN"/>
              </w:rPr>
              <w:t>存货占流动资产百分比高于同业平均值1倍。</w:t>
            </w:r>
          </w:p>
          <w:p>
            <w:pPr>
              <w:ind w:firstLine="420" w:firstLineChars="200"/>
              <w:rPr>
                <w:rFonts w:hint="default"/>
                <w:lang w:val="en-US" w:eastAsia="zh-CN"/>
              </w:rPr>
            </w:pPr>
            <w:r>
              <w:rPr>
                <w:rFonts w:hint="default"/>
                <w:lang w:val="en-US" w:eastAsia="zh-CN"/>
              </w:rPr>
              <w:t>蓝田造假奇闻主要有:</w:t>
            </w:r>
          </w:p>
          <w:p>
            <w:pPr>
              <w:ind w:firstLine="420" w:firstLineChars="200"/>
              <w:rPr>
                <w:rFonts w:hint="default"/>
                <w:lang w:val="en-US" w:eastAsia="zh-CN"/>
              </w:rPr>
            </w:pPr>
            <w:r>
              <w:rPr>
                <w:rFonts w:hint="default"/>
                <w:lang w:val="en-US" w:eastAsia="zh-CN"/>
              </w:rPr>
              <w:t>1、“</w:t>
            </w:r>
            <w:r>
              <w:rPr>
                <w:rFonts w:hint="default"/>
                <w:b/>
                <w:bCs/>
                <w:lang w:val="en-US" w:eastAsia="zh-CN"/>
              </w:rPr>
              <w:t>金鸭子</w:t>
            </w:r>
            <w:r>
              <w:rPr>
                <w:rFonts w:hint="default"/>
                <w:lang w:val="en-US" w:eastAsia="zh-CN"/>
              </w:rPr>
              <w:t>"的童话</w:t>
            </w:r>
            <w:r>
              <w:rPr>
                <w:rFonts w:hint="eastAsia"/>
                <w:lang w:val="en-US" w:eastAsia="zh-CN"/>
              </w:rPr>
              <w:t>——</w:t>
            </w:r>
            <w:r>
              <w:rPr>
                <w:rFonts w:hint="default"/>
                <w:lang w:val="en-US" w:eastAsia="zh-CN"/>
              </w:rPr>
              <w:t>蓝田所产的鸭子品种为“青壳一号".只吃小鱼和草根，一只鸭子一年产蛋高达300多只</w:t>
            </w:r>
            <w:r>
              <w:rPr>
                <w:rFonts w:hint="eastAsia"/>
                <w:lang w:val="en-US" w:eastAsia="zh-CN"/>
              </w:rPr>
              <w:t>，</w:t>
            </w:r>
            <w:r>
              <w:rPr>
                <w:rFonts w:hint="default"/>
                <w:lang w:val="en-US" w:eastAsia="zh-CN"/>
              </w:rPr>
              <w:t>比普通鸭子高出1倍以上，而且价格奇高</w:t>
            </w:r>
            <w:r>
              <w:rPr>
                <w:rFonts w:hint="eastAsia"/>
                <w:lang w:val="en-US" w:eastAsia="zh-CN"/>
              </w:rPr>
              <w:t>，</w:t>
            </w:r>
            <w:r>
              <w:rPr>
                <w:rFonts w:hint="default"/>
                <w:lang w:val="en-US" w:eastAsia="zh-CN"/>
              </w:rPr>
              <w:t>有报道称每只鸭蛋的平均纯利为0.4元，蓝田“一只鸭子一年的利润等于生产两台彩电",相当于"金鸭子"</w:t>
            </w:r>
          </w:p>
          <w:p>
            <w:pPr>
              <w:ind w:firstLine="420" w:firstLineChars="200"/>
              <w:rPr>
                <w:rFonts w:hint="default"/>
                <w:lang w:val="en-US" w:eastAsia="zh-CN"/>
              </w:rPr>
            </w:pPr>
            <w:r>
              <w:rPr>
                <w:rFonts w:hint="default"/>
                <w:lang w:val="en-US" w:eastAsia="zh-CN"/>
              </w:rPr>
              <w:t>2、“</w:t>
            </w:r>
            <w:r>
              <w:rPr>
                <w:rFonts w:hint="default"/>
                <w:b/>
                <w:bCs/>
                <w:lang w:val="en-US" w:eastAsia="zh-CN"/>
              </w:rPr>
              <w:t>野莲汁、野藕汁</w:t>
            </w:r>
            <w:r>
              <w:rPr>
                <w:rFonts w:hint="default"/>
                <w:lang w:val="en-US" w:eastAsia="zh-CN"/>
              </w:rPr>
              <w:t>"的传说</w:t>
            </w:r>
            <w:r>
              <w:rPr>
                <w:rFonts w:hint="eastAsia"/>
                <w:lang w:val="en-US" w:eastAsia="zh-CN"/>
              </w:rPr>
              <w:t>——</w:t>
            </w:r>
            <w:r>
              <w:rPr>
                <w:rFonts w:hint="default"/>
                <w:lang w:val="en-US" w:eastAsia="zh-CN"/>
              </w:rPr>
              <w:t>在造假案曝光之前，蓝田公司声称，野莲汁和野藕汁（只见广告不见产品)一年中实现的主营业务收入高达2个亿，而当调查人员亲临蓝田生产野莲汁野藕汁的基地时,却只见车间铁门紧锁,透过窗户可以隐约看见,偌大的厂房空无一人</w:t>
            </w:r>
            <w:r>
              <w:rPr>
                <w:rFonts w:hint="eastAsia"/>
                <w:lang w:val="en-US" w:eastAsia="zh-CN"/>
              </w:rPr>
              <w:t>，</w:t>
            </w:r>
            <w:r>
              <w:rPr>
                <w:rFonts w:hint="default"/>
                <w:lang w:val="en-US" w:eastAsia="zh-CN"/>
              </w:rPr>
              <w:t>从设备上蒙的厌尘看，应该有好些日子没开工了，由此可以断定﹐所谓“野莲汁和野藕汁"的传说</w:t>
            </w:r>
            <w:r>
              <w:rPr>
                <w:rFonts w:hint="eastAsia"/>
                <w:lang w:val="en-US" w:eastAsia="zh-CN"/>
              </w:rPr>
              <w:t>，</w:t>
            </w:r>
            <w:r>
              <w:rPr>
                <w:rFonts w:hint="default"/>
                <w:lang w:val="en-US" w:eastAsia="zh-CN"/>
              </w:rPr>
              <w:t>纯属谣言。</w:t>
            </w:r>
          </w:p>
          <w:p>
            <w:pPr>
              <w:ind w:firstLine="420" w:firstLineChars="200"/>
              <w:rPr>
                <w:rFonts w:hint="default"/>
                <w:lang w:val="en-US" w:eastAsia="zh-CN"/>
              </w:rPr>
            </w:pPr>
            <w:r>
              <w:rPr>
                <w:rFonts w:hint="default"/>
                <w:lang w:val="en-US" w:eastAsia="zh-CN"/>
              </w:rPr>
              <w:t>3、“</w:t>
            </w:r>
            <w:r>
              <w:rPr>
                <w:rFonts w:hint="default"/>
                <w:b/>
                <w:bCs/>
                <w:lang w:val="en-US" w:eastAsia="zh-CN"/>
              </w:rPr>
              <w:t>无氧鱼</w:t>
            </w:r>
            <w:r>
              <w:rPr>
                <w:rFonts w:hint="default"/>
                <w:lang w:val="en-US" w:eastAsia="zh-CN"/>
              </w:rPr>
              <w:t>"的故事</w:t>
            </w:r>
            <w:r>
              <w:rPr>
                <w:rFonts w:hint="eastAsia"/>
                <w:lang w:val="en-US" w:eastAsia="zh-CN"/>
              </w:rPr>
              <w:t>——</w:t>
            </w:r>
            <w:r>
              <w:rPr>
                <w:rFonts w:hint="default"/>
                <w:lang w:val="en-US" w:eastAsia="zh-CN"/>
              </w:rPr>
              <w:t>据估计，蓝田一亩水面的产值要达到2到3万元钱，才能符合其业绩水平﹐但是﹐据瞿家湾镇一位村民介绍“蓝田根本赚不了这么多钱</w:t>
            </w:r>
            <w:r>
              <w:rPr>
                <w:rFonts w:hint="eastAsia"/>
                <w:lang w:val="en-US" w:eastAsia="zh-CN"/>
              </w:rPr>
              <w:t>！</w:t>
            </w:r>
            <w:r>
              <w:rPr>
                <w:rFonts w:hint="default"/>
                <w:lang w:val="en-US" w:eastAsia="zh-CN"/>
              </w:rPr>
              <w:t>每口塘是17亩水面养鱼能产出7、8方元，即使加上养鸭的收入，每亩水面的产出也很难突破1万元。每亩2、3万元的收入根本是天方夜谭。”每亩3万元，意味着蓝田一亩水面至少要产三、四千公斤鱼，就是说不到一米多深的水塘里，每平方米水面下要有50-60 公斤鱼在游动，这么大的密度，不说别的</w:t>
            </w:r>
            <w:r>
              <w:rPr>
                <w:rFonts w:hint="eastAsia"/>
                <w:lang w:val="en-US" w:eastAsia="zh-CN"/>
              </w:rPr>
              <w:t>，</w:t>
            </w:r>
            <w:r>
              <w:rPr>
                <w:rFonts w:hint="default"/>
                <w:lang w:val="en-US" w:eastAsia="zh-CN"/>
              </w:rPr>
              <w:t>光是氧气供应就是大问题</w:t>
            </w:r>
            <w:r>
              <w:rPr>
                <w:rFonts w:hint="eastAsia"/>
                <w:lang w:val="en-US" w:eastAsia="zh-CN"/>
              </w:rPr>
              <w:t>，</w:t>
            </w:r>
            <w:r>
              <w:rPr>
                <w:rFonts w:hint="default"/>
                <w:lang w:val="en-US" w:eastAsia="zh-CN"/>
              </w:rPr>
              <w:t>恐怕只有在实验室才能做得到,而蓝田股份的鱼苗,堪称世界“无氧鱼"系列。</w:t>
            </w:r>
          </w:p>
          <w:p>
            <w:pPr>
              <w:ind w:firstLine="420" w:firstLineChars="200"/>
              <w:rPr>
                <w:rFonts w:hint="default"/>
                <w:lang w:val="en-US" w:eastAsia="zh-CN"/>
              </w:rPr>
            </w:pPr>
            <w:r>
              <w:rPr>
                <w:rFonts w:hint="default"/>
                <w:lang w:val="en-US" w:eastAsia="zh-CN"/>
              </w:rPr>
              <w:t>蓝田股份</w:t>
            </w:r>
            <w:r>
              <w:rPr>
                <w:rFonts w:hint="default"/>
                <w:b/>
                <w:bCs/>
                <w:lang w:val="en-US" w:eastAsia="zh-CN"/>
              </w:rPr>
              <w:t>隐瞒了其缩减</w:t>
            </w:r>
            <w:r>
              <w:rPr>
                <w:rFonts w:hint="default"/>
                <w:lang w:val="en-US" w:eastAsia="zh-CN"/>
              </w:rPr>
              <w:t>1600万股本的事实，对其并未进行披露。公计资料显示，公司的</w:t>
            </w:r>
            <w:r>
              <w:rPr>
                <w:rFonts w:hint="default"/>
                <w:b/>
                <w:bCs/>
                <w:lang w:val="en-US" w:eastAsia="zh-CN"/>
              </w:rPr>
              <w:t>应收帐款非常之少</w:t>
            </w:r>
            <w:r>
              <w:rPr>
                <w:rFonts w:hint="default"/>
                <w:lang w:val="en-US" w:eastAsia="zh-CN"/>
              </w:rPr>
              <w:t>。报表中企业的主营业务收入为18.4亿元，但应收账款账面价值却仅为857万元。根据财务管理的有关知识，如果个企业多采用“钱货两清”的方式进行结算，在应收账款的数额减少的同时，也会导致业务的下降，收入的锐减，而这显然不符合蓝田的情况。公司与</w:t>
            </w:r>
            <w:r>
              <w:rPr>
                <w:rFonts w:hint="default"/>
                <w:b/>
                <w:bCs/>
                <w:lang w:val="en-US" w:eastAsia="zh-CN"/>
              </w:rPr>
              <w:t>关联方的关系较为混乱</w:t>
            </w:r>
            <w:r>
              <w:rPr>
                <w:rFonts w:hint="default"/>
                <w:lang w:val="en-US" w:eastAsia="zh-CN"/>
              </w:rPr>
              <w:t>，与关联方有关的其他应付款科目数额巨大。资料显示，作为中国蓝田总公司的分公司，蓝田股份对其总公司等关联方的巨额资金形成了古用。企业</w:t>
            </w:r>
            <w:r>
              <w:rPr>
                <w:rFonts w:hint="default"/>
                <w:b/>
                <w:bCs/>
                <w:lang w:val="en-US" w:eastAsia="zh-CN"/>
              </w:rPr>
              <w:t>通过银行大量融资</w:t>
            </w:r>
            <w:r>
              <w:rPr>
                <w:rFonts w:hint="eastAsia"/>
                <w:b w:val="0"/>
                <w:bCs w:val="0"/>
                <w:lang w:val="en-US" w:eastAsia="zh-CN"/>
              </w:rPr>
              <w:t>，</w:t>
            </w:r>
            <w:r>
              <w:rPr>
                <w:rFonts w:hint="default"/>
                <w:lang w:val="en-US" w:eastAsia="zh-CN"/>
              </w:rPr>
              <w:t>然而报表显示每年均有大量净现金流入</w:t>
            </w:r>
            <w:r>
              <w:rPr>
                <w:rFonts w:hint="eastAsia"/>
                <w:lang w:val="en-US" w:eastAsia="zh-CN"/>
              </w:rPr>
              <w:t>二</w:t>
            </w:r>
            <w:r>
              <w:rPr>
                <w:rFonts w:hint="default"/>
                <w:lang w:val="en-US" w:eastAsia="zh-CN"/>
              </w:rPr>
              <w:t>者方向背离，与逻辑不符。</w:t>
            </w:r>
          </w:p>
          <w:p>
            <w:pPr>
              <w:ind w:firstLine="420" w:firstLineChars="200"/>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pPr>
            <w:r>
              <w:rPr>
                <w:rFonts w:hint="default"/>
                <w:b/>
                <w:bCs/>
                <w:lang w:val="en-US" w:eastAsia="zh-CN"/>
              </w:rPr>
              <w:t>沈阳华伦会计师事务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lang w:val="en-US" w:eastAsia="zh-CN"/>
              </w:rPr>
              <w:t>失败的原因分析</w:t>
            </w:r>
          </w:p>
        </w:tc>
        <w:tc>
          <w:tcPr>
            <w:tcW w:w="6316" w:type="dxa"/>
          </w:tcPr>
          <w:p>
            <w:pPr>
              <w:ind w:firstLine="420" w:firstLineChars="200"/>
              <w:rPr>
                <w:rFonts w:hint="eastAsia"/>
                <w:lang w:val="en-US" w:eastAsia="zh-CN"/>
              </w:rPr>
            </w:pPr>
            <w:r>
              <w:rPr>
                <w:rFonts w:hint="eastAsia"/>
                <w:lang w:val="en-US" w:eastAsia="zh-CN"/>
              </w:rPr>
              <w:t>蓝田审计的失败，原因主要从两方面考虑：一方面，从被审计单位的角度进行分析，蓝田股份公司的财务会计信息大量造假，为审计的失败创造了可能。另一方面，从会计师事务所及审计人员的角度进行分析，主要体现在以下三点：</w:t>
            </w:r>
          </w:p>
          <w:p>
            <w:pPr>
              <w:numPr>
                <w:ilvl w:val="0"/>
                <w:numId w:val="10"/>
              </w:numPr>
              <w:ind w:firstLine="420" w:firstLineChars="200"/>
              <w:rPr>
                <w:rFonts w:hint="eastAsia"/>
                <w:lang w:val="en-US" w:eastAsia="zh-CN"/>
              </w:rPr>
            </w:pPr>
            <w:r>
              <w:rPr>
                <w:rFonts w:hint="eastAsia"/>
                <w:lang w:val="en-US" w:eastAsia="zh-CN"/>
              </w:rPr>
              <w:t>审计人员</w:t>
            </w:r>
            <w:r>
              <w:rPr>
                <w:rFonts w:hint="eastAsia"/>
                <w:b/>
                <w:bCs/>
                <w:lang w:val="en-US" w:eastAsia="zh-CN"/>
              </w:rPr>
              <w:t>执业能力偏低，审计程序不当</w:t>
            </w:r>
            <w:r>
              <w:rPr>
                <w:rFonts w:hint="eastAsia"/>
                <w:lang w:val="en-US" w:eastAsia="zh-CN"/>
              </w:rPr>
              <w:t>。</w:t>
            </w:r>
          </w:p>
          <w:p>
            <w:pPr>
              <w:numPr>
                <w:ilvl w:val="0"/>
                <w:numId w:val="0"/>
              </w:numPr>
              <w:ind w:firstLine="420" w:firstLineChars="200"/>
              <w:rPr>
                <w:rFonts w:hint="eastAsia"/>
                <w:lang w:val="en-US" w:eastAsia="zh-CN"/>
              </w:rPr>
            </w:pPr>
            <w:r>
              <w:rPr>
                <w:rFonts w:hint="eastAsia"/>
                <w:lang w:val="en-US" w:eastAsia="zh-CN"/>
              </w:rPr>
              <w:t>仔细分析，不难发现，蓝田的造假手法很简单，只要审计人员认真执行审计、分析性复核等程序，就可以避免本次审计不当案例的发生。对蓝田的审计中，审计人员不具备相应的执业能力，未保持应有的职业关注，对被审讣单位的经营活动、经营环境反会讣信息的处理过程未进行充分的了解，也没有执行必要的市计实质性测试，导致木次市计失败的发生。</w:t>
            </w:r>
          </w:p>
          <w:p>
            <w:pPr>
              <w:numPr>
                <w:ilvl w:val="0"/>
                <w:numId w:val="10"/>
              </w:numPr>
              <w:ind w:left="0" w:leftChars="0" w:firstLine="420" w:firstLineChars="200"/>
              <w:rPr>
                <w:rFonts w:hint="eastAsia"/>
                <w:lang w:val="en-US" w:eastAsia="zh-CN"/>
              </w:rPr>
            </w:pPr>
            <w:r>
              <w:rPr>
                <w:rFonts w:hint="eastAsia"/>
                <w:lang w:val="en-US" w:eastAsia="zh-CN"/>
              </w:rPr>
              <w:t>审计人员由于</w:t>
            </w:r>
            <w:r>
              <w:rPr>
                <w:rFonts w:hint="eastAsia"/>
                <w:b/>
                <w:bCs/>
                <w:lang w:val="en-US" w:eastAsia="zh-CN"/>
              </w:rPr>
              <w:t>道德风险与职业谨慎</w:t>
            </w:r>
            <w:r>
              <w:rPr>
                <w:rFonts w:hint="eastAsia"/>
                <w:lang w:val="en-US" w:eastAsia="zh-CN"/>
              </w:rPr>
              <w:t>导致的过失行为。</w:t>
            </w:r>
          </w:p>
          <w:p>
            <w:pPr>
              <w:numPr>
                <w:ilvl w:val="0"/>
                <w:numId w:val="0"/>
              </w:numPr>
              <w:ind w:firstLine="420" w:firstLineChars="200"/>
              <w:rPr>
                <w:rFonts w:hint="eastAsia"/>
                <w:lang w:val="en-US" w:eastAsia="zh-CN"/>
              </w:rPr>
            </w:pPr>
            <w:r>
              <w:rPr>
                <w:rFonts w:hint="eastAsia"/>
                <w:lang w:val="en-US" w:eastAsia="zh-CN"/>
              </w:rPr>
              <w:t>在对蓝田的审计过程中，审计人员未能规避道德风险，未能保持应有的谨慎态度对存货、固定资产、无形资产及利润的报表数据进行分析，未能对蓝田的内部控制系统、重要性水平及审计风险进行合理地评估，也未能充分执行各项审计程序、认真得对审计工作底稿及审计结果进行复核，从而纵容了审计人员过失行为的发生，导致审计失败。</w:t>
            </w:r>
          </w:p>
          <w:p>
            <w:pPr>
              <w:numPr>
                <w:ilvl w:val="0"/>
                <w:numId w:val="0"/>
              </w:numPr>
              <w:ind w:firstLine="420" w:firstLineChars="200"/>
              <w:rPr>
                <w:rFonts w:hint="eastAsia"/>
                <w:lang w:val="en-US" w:eastAsia="zh-CN"/>
              </w:rPr>
            </w:pPr>
            <w:r>
              <w:rPr>
                <w:rFonts w:hint="eastAsia"/>
                <w:lang w:val="en-US" w:eastAsia="zh-CN"/>
              </w:rPr>
              <w:t>3、</w:t>
            </w:r>
            <w:r>
              <w:rPr>
                <w:rFonts w:hint="eastAsia"/>
                <w:b/>
                <w:bCs/>
                <w:lang w:val="en-US" w:eastAsia="zh-CN"/>
              </w:rPr>
              <w:t>审计方法</w:t>
            </w:r>
            <w:r>
              <w:rPr>
                <w:rFonts w:hint="eastAsia"/>
                <w:lang w:val="en-US" w:eastAsia="zh-CN"/>
              </w:rPr>
              <w:t>出现缺陷</w:t>
            </w:r>
          </w:p>
          <w:p>
            <w:pPr>
              <w:numPr>
                <w:ilvl w:val="0"/>
                <w:numId w:val="0"/>
              </w:numPr>
              <w:ind w:firstLine="420" w:firstLineChars="200"/>
              <w:rPr>
                <w:rFonts w:hint="eastAsia"/>
                <w:lang w:val="en-US" w:eastAsia="zh-CN"/>
              </w:rPr>
            </w:pPr>
            <w:r>
              <w:rPr>
                <w:rFonts w:hint="eastAsia"/>
                <w:lang w:val="en-US" w:eastAsia="zh-CN"/>
              </w:rPr>
              <w:t>其一，在对蓝田股份进行审计时，华伦会计师事务所的审计人员</w:t>
            </w:r>
            <w:r>
              <w:rPr>
                <w:rFonts w:hint="eastAsia"/>
                <w:b/>
                <w:bCs/>
                <w:lang w:val="en-US" w:eastAsia="zh-CN"/>
              </w:rPr>
              <w:t>对蓝田的内部控制测试过度依赖</w:t>
            </w:r>
            <w:r>
              <w:rPr>
                <w:rFonts w:hint="eastAsia"/>
                <w:lang w:val="en-US" w:eastAsia="zh-CN"/>
              </w:rPr>
              <w:t>，过度信任内部市计的结果。企业内控制度系统的运行很大程度上会受到企业内部管理局限性的影响，当审计人员准备相信被审计单位的内控制度为有效时，内部控制测试便成为审计的一项必要环节，内控制度设计或运行情况的不合理、会计信息的失真都会导致内部审计的失败。</w:t>
            </w:r>
          </w:p>
          <w:p>
            <w:pPr>
              <w:numPr>
                <w:ilvl w:val="0"/>
                <w:numId w:val="0"/>
              </w:numPr>
              <w:ind w:firstLine="420" w:firstLineChars="200"/>
              <w:rPr>
                <w:rFonts w:hint="eastAsia"/>
                <w:lang w:val="en-US" w:eastAsia="zh-CN"/>
              </w:rPr>
            </w:pPr>
            <w:r>
              <w:rPr>
                <w:rFonts w:hint="eastAsia"/>
                <w:lang w:val="en-US" w:eastAsia="zh-CN"/>
              </w:rPr>
              <w:t>其二，采用</w:t>
            </w:r>
            <w:r>
              <w:rPr>
                <w:rFonts w:hint="eastAsia"/>
                <w:b/>
                <w:bCs/>
                <w:lang w:val="en-US" w:eastAsia="zh-CN"/>
              </w:rPr>
              <w:t>统计抽样</w:t>
            </w:r>
            <w:r>
              <w:rPr>
                <w:rFonts w:hint="eastAsia"/>
                <w:lang w:val="en-US" w:eastAsia="zh-CN"/>
              </w:rPr>
              <w:t>方法进行审计。此方法较传统，并且具有一定风险性与机械性。在采样取证不均衡、样本情况较为复杂或出现新问题的情况下，审计可靠性极易受到影响，从而导致审计的失败。</w:t>
            </w:r>
          </w:p>
          <w:p>
            <w:pPr>
              <w:numPr>
                <w:ilvl w:val="0"/>
                <w:numId w:val="0"/>
              </w:numPr>
              <w:rPr>
                <w:rFonts w:hint="eastAsia"/>
                <w:lang w:val="en-US" w:eastAsia="zh-CN"/>
              </w:rPr>
            </w:pPr>
          </w:p>
          <w:p>
            <w:pPr>
              <w:tabs>
                <w:tab w:val="left" w:pos="2160"/>
              </w:tabs>
              <w:rPr>
                <w:rStyle w:val="14"/>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引发</w:t>
            </w:r>
            <w:r>
              <w:t>的审计</w:t>
            </w:r>
            <w:r>
              <w:rPr>
                <w:rFonts w:hint="eastAsia"/>
              </w:rPr>
              <w:t>实施</w:t>
            </w:r>
            <w:r>
              <w:t>思考</w:t>
            </w:r>
          </w:p>
        </w:tc>
        <w:tc>
          <w:tcPr>
            <w:tcW w:w="6316" w:type="dxa"/>
          </w:tcPr>
          <w:p>
            <w:pPr>
              <w:tabs>
                <w:tab w:val="left" w:pos="2160"/>
              </w:tabs>
              <w:rPr>
                <w:rStyle w:val="14"/>
                <w:rFonts w:hint="eastAsia"/>
                <w:i w:val="0"/>
                <w:iCs w:val="0"/>
                <w:color w:val="auto"/>
              </w:rPr>
            </w:pPr>
            <w:r>
              <w:rPr>
                <w:rStyle w:val="14"/>
                <w:rFonts w:hint="eastAsia"/>
                <w:i w:val="0"/>
                <w:iCs w:val="0"/>
                <w:color w:val="auto"/>
              </w:rPr>
              <w:t>(一)审计人员应遵守执业准则，遵循审计流程，提高自身执业能力</w:t>
            </w:r>
          </w:p>
          <w:p>
            <w:pPr>
              <w:tabs>
                <w:tab w:val="left" w:pos="2160"/>
              </w:tabs>
              <w:ind w:firstLine="420" w:firstLineChars="200"/>
              <w:rPr>
                <w:rStyle w:val="14"/>
                <w:rFonts w:hint="eastAsia"/>
                <w:i w:val="0"/>
                <w:iCs w:val="0"/>
                <w:color w:val="auto"/>
              </w:rPr>
            </w:pPr>
            <w:r>
              <w:rPr>
                <w:rStyle w:val="14"/>
                <w:rFonts w:hint="eastAsia"/>
                <w:i w:val="0"/>
                <w:iCs w:val="0"/>
                <w:color w:val="auto"/>
              </w:rPr>
              <w:t>日益变化的审计环境对审计人员提出了更高的要求，审计人员</w:t>
            </w:r>
            <w:r>
              <w:rPr>
                <w:rStyle w:val="14"/>
                <w:rFonts w:hint="eastAsia"/>
                <w:i w:val="0"/>
                <w:iCs w:val="0"/>
                <w:color w:val="auto"/>
                <w:lang w:val="en-US" w:eastAsia="zh-CN"/>
              </w:rPr>
              <w:t>要</w:t>
            </w:r>
            <w:r>
              <w:rPr>
                <w:rStyle w:val="14"/>
                <w:rFonts w:hint="eastAsia"/>
                <w:i w:val="0"/>
                <w:iCs w:val="0"/>
                <w:color w:val="auto"/>
              </w:rPr>
              <w:t>不断提高自身执业能力，践行执业准则，保证审计工作的顺利开展及服务质量的提高，促进国内外审计经验的交流。具体工作中，审计工作人员需要按照审计业务的基本流程开展审计工作，制定审计计划，按要求实施计划，充分了解被审计单位的各项情况，对重大错报的风险进行评估，并采取合理的措施应对风险，根据被审计单位的具体情况确定是否执行控制测试，对于重大交易、余额披露的审计资料执行实质性程序，确定进一步的总体执行方案。审计完成时，需出具真实合理的审计意见。</w:t>
            </w:r>
          </w:p>
          <w:p>
            <w:pPr>
              <w:tabs>
                <w:tab w:val="left" w:pos="2160"/>
              </w:tabs>
              <w:rPr>
                <w:rStyle w:val="14"/>
                <w:rFonts w:hint="eastAsia"/>
                <w:i w:val="0"/>
                <w:iCs w:val="0"/>
                <w:color w:val="auto"/>
              </w:rPr>
            </w:pPr>
            <w:r>
              <w:rPr>
                <w:rStyle w:val="14"/>
                <w:rFonts w:hint="eastAsia"/>
                <w:i w:val="0"/>
                <w:iCs w:val="0"/>
                <w:color w:val="auto"/>
              </w:rPr>
              <w:t>(二)审计人员应恪守职业道德，保持独立性，提高职业谨慎</w:t>
            </w:r>
          </w:p>
          <w:p>
            <w:pPr>
              <w:tabs>
                <w:tab w:val="left" w:pos="2160"/>
              </w:tabs>
              <w:ind w:firstLine="420" w:firstLineChars="200"/>
              <w:rPr>
                <w:rStyle w:val="14"/>
                <w:rFonts w:hint="eastAsia"/>
                <w:i w:val="0"/>
                <w:iCs w:val="0"/>
                <w:color w:val="auto"/>
              </w:rPr>
            </w:pPr>
            <w:r>
              <w:rPr>
                <w:rStyle w:val="14"/>
                <w:rFonts w:hint="eastAsia"/>
                <w:i w:val="0"/>
                <w:iCs w:val="0"/>
                <w:color w:val="auto"/>
              </w:rPr>
              <w:t>开展审计工作时，审计人员需遵守职业道徳基本准则，对审计事项的重要性水平进行评估，对审计的风险水平进行合理判断，遵守审计准则、规范，采取积极地应对措施防范可能对审计造成不利影响的因素，解决道德及利益冲突问题，保持实质上及形式上的独立性，提高审计的客观性、意见的可靠性，尽可能地避免因疏忽大意造成的对重要事项审计的遗漏及审计结论的错误。与此同时，会计师事务所应不断地建立健全市讣质量控制机制，促使审计人员道德水准与执业能力的全面提升，促进资本市场与证券市场的健康发展。</w:t>
            </w:r>
          </w:p>
          <w:p>
            <w:pPr>
              <w:tabs>
                <w:tab w:val="left" w:pos="2160"/>
              </w:tabs>
              <w:rPr>
                <w:rStyle w:val="14"/>
                <w:rFonts w:hint="eastAsia"/>
                <w:i w:val="0"/>
                <w:iCs w:val="0"/>
                <w:color w:val="auto"/>
              </w:rPr>
            </w:pPr>
            <w:r>
              <w:rPr>
                <w:rStyle w:val="14"/>
                <w:rFonts w:hint="eastAsia"/>
                <w:i w:val="0"/>
                <w:iCs w:val="0"/>
                <w:color w:val="auto"/>
              </w:rPr>
              <w:t>(</w:t>
            </w:r>
            <w:r>
              <w:rPr>
                <w:rStyle w:val="14"/>
                <w:rFonts w:hint="eastAsia"/>
                <w:i w:val="0"/>
                <w:iCs w:val="0"/>
                <w:color w:val="auto"/>
                <w:lang w:val="en-US" w:eastAsia="zh-CN"/>
              </w:rPr>
              <w:t>三</w:t>
            </w:r>
            <w:r>
              <w:rPr>
                <w:rStyle w:val="14"/>
                <w:rFonts w:hint="eastAsia"/>
                <w:i w:val="0"/>
                <w:iCs w:val="0"/>
                <w:color w:val="auto"/>
              </w:rPr>
              <w:t>)接受审计甲请时需谨慎,加大对审计业务的监督与惩罚力度</w:t>
            </w:r>
          </w:p>
          <w:p>
            <w:pPr>
              <w:tabs>
                <w:tab w:val="left" w:pos="2160"/>
              </w:tabs>
              <w:ind w:firstLine="420" w:firstLineChars="200"/>
              <w:rPr>
                <w:rStyle w:val="14"/>
                <w:rFonts w:hint="eastAsia"/>
                <w:i w:val="0"/>
                <w:iCs w:val="0"/>
                <w:color w:val="auto"/>
              </w:rPr>
            </w:pPr>
            <w:r>
              <w:rPr>
                <w:rStyle w:val="14"/>
                <w:rFonts w:hint="eastAsia"/>
                <w:i w:val="0"/>
                <w:iCs w:val="0"/>
                <w:color w:val="auto"/>
              </w:rPr>
              <w:t>谨当被审计单位向会计师事务所提出审计中请时,注册会计师需持严谨的态度，对客户的信誉、品德、能力、经营状况等进行全方位了解，评估其造假的可能。针对有造假嫌疑并怀有恶意目的的企业，要抵制各方面诱惑并予以拒绝，保持坚定的态度，坚守审计的原则</w:t>
            </w:r>
            <w:r>
              <w:rPr>
                <w:rStyle w:val="14"/>
                <w:rFonts w:hint="eastAsia"/>
                <w:i w:val="0"/>
                <w:iCs w:val="0"/>
                <w:color w:val="auto"/>
                <w:lang w:eastAsia="zh-CN"/>
              </w:rPr>
              <w:t>。</w:t>
            </w:r>
            <w:r>
              <w:rPr>
                <w:rStyle w:val="14"/>
                <w:rFonts w:hint="eastAsia"/>
                <w:i w:val="0"/>
                <w:iCs w:val="0"/>
                <w:color w:val="auto"/>
              </w:rPr>
              <w:t>注册会计师需对陷入财务或法律困境的企业给予特别关注，谨防其业务与报表的复杂性导致审计失败风险及审计难度的增加。</w:t>
            </w:r>
            <w:r>
              <w:rPr>
                <w:rStyle w:val="14"/>
                <w:rFonts w:hint="eastAsia"/>
                <w:i w:val="0"/>
                <w:iCs w:val="0"/>
                <w:color w:val="auto"/>
                <w:lang w:val="en-US" w:eastAsia="zh-CN"/>
              </w:rPr>
              <w:t>还</w:t>
            </w:r>
            <w:r>
              <w:rPr>
                <w:rStyle w:val="14"/>
                <w:rFonts w:hint="eastAsia"/>
                <w:i w:val="0"/>
                <w:iCs w:val="0"/>
                <w:color w:val="auto"/>
              </w:rPr>
              <w:t>要通过多种途径加大对审计工作的监督，改革监督方式，创新监管思路，利用三级审核、事务所内部、社会及舆论等监督渠道，对审计人员的审计工作进行有效监督。制定严厉的处罚措施，加大对审计失败人员的惩罚力</w:t>
            </w:r>
          </w:p>
          <w:p>
            <w:pPr>
              <w:tabs>
                <w:tab w:val="left" w:pos="2160"/>
              </w:tabs>
              <w:rPr>
                <w:rStyle w:val="14"/>
                <w:rFonts w:hint="eastAsia"/>
                <w:i w:val="0"/>
                <w:iCs w:val="0"/>
                <w:color w:val="auto"/>
              </w:rPr>
            </w:pPr>
          </w:p>
          <w:p>
            <w:pPr>
              <w:tabs>
                <w:tab w:val="left" w:pos="2160"/>
              </w:tabs>
              <w:rPr>
                <w:rStyle w:val="14"/>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审计失败</w:t>
            </w:r>
            <w:r>
              <w:rPr>
                <w:rFonts w:hint="eastAsia"/>
              </w:rPr>
              <w:t xml:space="preserve"> </w:t>
            </w:r>
            <w:r>
              <w:rPr>
                <w:rFonts w:hint="eastAsia"/>
                <w:lang w:val="en-US" w:eastAsia="zh-CN"/>
              </w:rPr>
              <w:t>职业谨慎</w:t>
            </w:r>
            <w:r>
              <w:rPr>
                <w:rFonts w:hint="eastAsia"/>
              </w:rPr>
              <w:t xml:space="preserve"> </w:t>
            </w:r>
            <w:r>
              <w:rPr>
                <w:rFonts w:hint="eastAsia"/>
                <w:lang w:val="en-US" w:eastAsia="zh-CN"/>
              </w:rPr>
              <w:t>财务造假 过度依赖内部审计 关联方交易</w:t>
            </w:r>
          </w:p>
        </w:tc>
      </w:tr>
    </w:tbl>
    <w:p>
      <w:pPr>
        <w:pStyle w:val="2"/>
        <w:rPr>
          <w:rFonts w:hint="default" w:eastAsia="宋体"/>
          <w:lang w:val="en-US" w:eastAsia="zh-CN"/>
        </w:rPr>
      </w:pPr>
      <w:bookmarkStart w:id="38" w:name="_Toc515709070"/>
      <w:bookmarkStart w:id="39" w:name="_Toc3811"/>
      <w:r>
        <w:rPr>
          <w:rFonts w:hint="eastAsia"/>
          <w:lang w:val="en-US" w:eastAsia="zh-CN"/>
        </w:rPr>
        <w:t>3</w:t>
      </w:r>
      <w:r>
        <w:rPr>
          <w:rFonts w:hint="eastAsia"/>
        </w:rPr>
        <w:t>2</w:t>
      </w:r>
      <w:bookmarkEnd w:id="38"/>
      <w:r>
        <w:rPr>
          <w:rFonts w:hint="eastAsia"/>
          <w:lang w:val="en-US" w:eastAsia="zh-CN"/>
        </w:rPr>
        <w:t>博达科技舞弊</w:t>
      </w:r>
      <w:bookmarkEnd w:id="39"/>
    </w:p>
    <w:tbl>
      <w:tblPr>
        <w:tblStyle w:val="8"/>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552" w:type="dxa"/>
          </w:tcPr>
          <w:p>
            <w:pPr>
              <w:jc w:val="center"/>
            </w:pPr>
            <w:r>
              <w:rPr>
                <w:rFonts w:hint="eastAsia"/>
              </w:rPr>
              <w:t>0302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552" w:type="dxa"/>
          </w:tcPr>
          <w:p>
            <w:pPr>
              <w:jc w:val="center"/>
            </w:pPr>
            <w:r>
              <w:rPr>
                <w:rFonts w:hint="eastAsia"/>
              </w:rPr>
              <w:t>03建筑业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552" w:type="dxa"/>
          </w:tcPr>
          <w:p>
            <w:pPr>
              <w:jc w:val="center"/>
            </w:pPr>
            <w:r>
              <w:rPr>
                <w:rFonts w:hint="eastAsia"/>
              </w:rPr>
              <w:t>200</w:t>
            </w:r>
            <w:r>
              <w:rPr>
                <w:rFonts w:hint="eastAsia"/>
                <w:lang w:val="en-US" w:eastAsia="zh-CN"/>
              </w:rPr>
              <w:t>4</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552" w:type="dxa"/>
          </w:tcPr>
          <w:p>
            <w:pPr>
              <w:jc w:val="center"/>
              <w:rPr>
                <w:rFonts w:hint="default" w:eastAsia="宋体"/>
                <w:lang w:val="en-US" w:eastAsia="zh-CN"/>
              </w:rPr>
            </w:pPr>
            <w:r>
              <w:rPr>
                <w:rFonts w:hint="eastAsia"/>
                <w:lang w:val="en-US" w:eastAsia="zh-CN"/>
              </w:rPr>
              <w:t>博达科技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552" w:type="dxa"/>
          </w:tcPr>
          <w:p>
            <w:pPr>
              <w:jc w:val="center"/>
            </w:pPr>
            <w:r>
              <w:rPr>
                <w:rFonts w:hint="eastAsia"/>
              </w:rPr>
              <w:t>经营计算器外设产品</w:t>
            </w:r>
            <w:r>
              <w:rPr>
                <w:rFonts w:hint="eastAsia"/>
                <w:lang w:eastAsia="zh-CN"/>
              </w:rPr>
              <w:t>，</w:t>
            </w:r>
            <w:r>
              <w:rPr>
                <w:rFonts w:hint="eastAsia"/>
              </w:rPr>
              <w:t>砷化镣化合物生产</w:t>
            </w:r>
            <w:r>
              <w:rPr>
                <w:rFonts w:hint="eastAsia"/>
                <w:lang w:eastAsia="zh-CN"/>
              </w:rPr>
              <w:t>，</w:t>
            </w:r>
            <w:r>
              <w:rPr>
                <w:rFonts w:hint="eastAsia"/>
              </w:rPr>
              <w:t>砷化镣磊芯片生产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552" w:type="dxa"/>
          </w:tcPr>
          <w:p>
            <w:pPr>
              <w:rPr>
                <w:rFonts w:hint="eastAsia"/>
                <w:b/>
              </w:rPr>
            </w:pPr>
            <w:r>
              <w:rPr>
                <w:rFonts w:hint="eastAsia"/>
                <w:b/>
              </w:rPr>
              <w:t>【企业背景】</w:t>
            </w:r>
          </w:p>
          <w:p>
            <w:pPr>
              <w:ind w:firstLine="420" w:firstLineChars="200"/>
              <w:rPr>
                <w:rFonts w:hint="eastAsia"/>
              </w:rPr>
            </w:pPr>
            <w:r>
              <w:rPr>
                <w:rFonts w:hint="eastAsia"/>
              </w:rPr>
              <w:t>博达科技最早是一家于1991年成立的经营计算器外设产品的贸易公司,最初规模很小,资本额为500万元。1996年开始涉足砷化镣化合物生产领域,进行砷化镣磊芯片的生产。上市之前,博达就成为投资者关注的焦点,媒体纷纷报道博达未来可能成为砷化镣世界第一大厂。1999年12月,博达在台湾证券交易所挂牌上市,刚一上市股价就迅速飙涨,短短四个月就翻了四倍多。在这期间博达不断向外界宣布营业收入创新高、获得美日大订单、涉足新领域等利好消息,2000年3月博达股价创下368元的历史天价,公司总市值亦达到402亿元历史最高点,被誉为台湾股市的“半导体股王”</w:t>
            </w:r>
          </w:p>
          <w:p>
            <w:pPr>
              <w:rPr>
                <w:rFonts w:hint="eastAsia"/>
                <w:b/>
              </w:rPr>
            </w:pPr>
          </w:p>
          <w:p>
            <w:pPr>
              <w:rPr>
                <w:b/>
              </w:rPr>
            </w:pPr>
            <w:r>
              <w:rPr>
                <w:rFonts w:hint="eastAsia"/>
                <w:b/>
              </w:rPr>
              <w:t>【案情描述】</w:t>
            </w:r>
          </w:p>
          <w:p>
            <w:pPr>
              <w:rPr>
                <w:rFonts w:hint="eastAsia"/>
                <w:bCs/>
              </w:rPr>
            </w:pPr>
            <w:r>
              <w:rPr>
                <w:b/>
                <w:bCs/>
              </w:rPr>
              <w:tab/>
            </w:r>
            <w:r>
              <w:rPr>
                <w:rFonts w:hint="eastAsia"/>
                <w:bCs/>
              </w:rPr>
              <w:t>1991年2月25日，博达科技由其董事长叶素菲以500万新台币成立，初期员工仅4人，主要从事经营计算机外设产品进出口贸易与开发智慧型硬盘机SCSI 接口控制卡，并以自有品牌 PROCOMP行销。1996年开始涉足砷化家化合物生产领域，进行砷化家磊芯片的生产。1999年12月18日，股票以每股85.5元上市，并获颁国家磐石奖。公司于2000年12月在台湾证券交易所挂牌上市，其后共进行了四次现金增资与发债，从市场筹资111.04亿新台币。2002年，宣称成功开发出雷射二极管磊芯片，获得日本DVD读取头大厂订单。</w:t>
            </w:r>
          </w:p>
          <w:p>
            <w:pPr>
              <w:ind w:firstLine="420" w:firstLineChars="200"/>
              <w:rPr>
                <w:rFonts w:hint="eastAsia"/>
                <w:bCs/>
              </w:rPr>
            </w:pPr>
            <w:r>
              <w:rPr>
                <w:rFonts w:hint="eastAsia"/>
                <w:bCs/>
              </w:rPr>
              <w:t>博达上市后，叶素菲在岛内设立近30 家</w:t>
            </w:r>
            <w:r>
              <w:rPr>
                <w:rFonts w:hint="eastAsia"/>
                <w:b/>
                <w:bCs w:val="0"/>
                <w:i w:val="0"/>
                <w:iCs w:val="0"/>
              </w:rPr>
              <w:t>子公司、关联公司</w:t>
            </w:r>
            <w:r>
              <w:rPr>
                <w:rFonts w:hint="eastAsia"/>
                <w:bCs/>
              </w:rPr>
              <w:t>，之后又连续在香港、新加坡、美国等地成立约10家海外上、下游关联公司。借助这些上、下游关联公司，可以将卖不掉的货，塞给海外公司，以虚增营收及获利、隐藏亏损，通过这样不停制造假的“销、进货”纪录，可以让上市公司始终保持高增长业绩，从而拉高博达及关联公司的账面数字。以此手法，博达上市的5年内，叶素菲“创造”了博达141亿元的账面营收，借由</w:t>
            </w:r>
            <w:r>
              <w:rPr>
                <w:rFonts w:hint="eastAsia"/>
                <w:b/>
                <w:bCs w:val="0"/>
              </w:rPr>
              <w:t>关联公司</w:t>
            </w:r>
            <w:r>
              <w:rPr>
                <w:rFonts w:hint="eastAsia"/>
                <w:bCs/>
              </w:rPr>
              <w:t>在转卖过程中的利润，掏空了博达20亿的资金。</w:t>
            </w:r>
          </w:p>
          <w:p>
            <w:pPr>
              <w:ind w:firstLine="420" w:firstLineChars="200"/>
              <w:rPr>
                <w:rFonts w:hint="eastAsia"/>
                <w:bCs/>
              </w:rPr>
            </w:pPr>
            <w:r>
              <w:rPr>
                <w:rFonts w:hint="eastAsia"/>
                <w:bCs/>
              </w:rPr>
              <w:t>“制造假交易”仅仅是蚕食，“出售假债权”才是真正鲸吞。这种手法是叶素菲等人先以</w:t>
            </w:r>
            <w:r>
              <w:rPr>
                <w:rFonts w:hint="eastAsia"/>
                <w:b/>
                <w:bCs w:val="0"/>
              </w:rPr>
              <w:t>关联公司</w:t>
            </w:r>
            <w:r>
              <w:rPr>
                <w:rFonts w:hint="eastAsia"/>
                <w:bCs/>
              </w:rPr>
              <w:t>向岛内外银行贷款，再用博达的资金向银行购买关联公司的债权或信用连结，等于拿关联公司债套取博达的现金。最后关联公司不还钱，债权凭证变成废纸一张。2004年6月15日，因无力偿兑到期的29.8亿元可转换公司债，博达科技向法院申请公司重整，成为2004年第一家申请重整的科技公司。</w:t>
            </w:r>
          </w:p>
          <w:p>
            <w:pP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552" w:type="dxa"/>
          </w:tcPr>
          <w:p>
            <w:pPr>
              <w:jc w:val="center"/>
              <w:rPr>
                <w:b/>
              </w:rPr>
            </w:pPr>
            <w:r>
              <w:rPr>
                <w:rFonts w:hint="eastAsia"/>
                <w:b/>
              </w:rPr>
              <w:t>安侯建业会计师事务所（台湾毕马威）和勤业众信（台湾德勤)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lang w:val="en-US" w:eastAsia="zh-CN"/>
              </w:rPr>
              <w:t>案例分析</w:t>
            </w:r>
          </w:p>
        </w:tc>
        <w:tc>
          <w:tcPr>
            <w:tcW w:w="6552" w:type="dxa"/>
          </w:tcPr>
          <w:p>
            <w:pPr>
              <w:rPr>
                <w:rFonts w:hint="eastAsia"/>
              </w:rPr>
            </w:pPr>
            <w:r>
              <w:tab/>
            </w:r>
            <w:r>
              <w:rPr>
                <w:rFonts w:hint="eastAsia"/>
              </w:rPr>
              <w:t>自1999年起，博达科技在香港设立五大人头客户，虚增营业收入和利润，美化公司财务报表，严重误导投资者。博达董事长叶素菲利用公司员工的名义</w:t>
            </w:r>
            <w:r>
              <w:rPr>
                <w:rFonts w:hint="eastAsia"/>
                <w:b/>
                <w:bCs/>
              </w:rPr>
              <w:t>虚设五家人头公司</w:t>
            </w:r>
            <w:r>
              <w:rPr>
                <w:rFonts w:hint="eastAsia"/>
              </w:rPr>
              <w:t>，将一般产品或残次品按高于正常价格的售价卖给它们，虚增营业收入。同时，博达派人常驻香港收货并集中于同一仓库，于一段时间后再卖给在台湾的其他配合公司，这些配合公司再将货物卖回博达。博达将这些买回的货物又再次卖给香港的五大人头客户，由此不断</w:t>
            </w:r>
            <w:r>
              <w:rPr>
                <w:rFonts w:hint="eastAsia"/>
                <w:b/>
                <w:bCs/>
              </w:rPr>
              <w:t>轮回操作</w:t>
            </w:r>
            <w:r>
              <w:rPr>
                <w:rFonts w:hint="eastAsia"/>
              </w:rPr>
              <w:t>，以使博达的经营业绩可以自由控制。</w:t>
            </w:r>
          </w:p>
          <w:p>
            <w:pPr>
              <w:ind w:firstLine="420" w:firstLineChars="200"/>
              <w:rPr>
                <w:rFonts w:hint="eastAsia"/>
              </w:rPr>
            </w:pPr>
            <w:r>
              <w:rPr>
                <w:rFonts w:hint="eastAsia"/>
              </w:rPr>
              <w:t>由此产生的巨额应收账款博达用海外人头公司向国外银行借款买下这些应收账款或所衍生的信用连接票据的方法掩人耳目。这样，博达巧妙地将应收账款转化为账上的现金。由上述行动制造的大量应收账款转化为折现票据，但其动用受到限制，财务报告中并未对此事实进行披露，从而</w:t>
            </w:r>
            <w:r>
              <w:rPr>
                <w:rFonts w:hint="eastAsia"/>
                <w:b/>
                <w:bCs/>
              </w:rPr>
              <w:t>粉饰了财务报表</w:t>
            </w:r>
            <w:r>
              <w:rPr>
                <w:rFonts w:hint="eastAsia"/>
              </w:rPr>
              <w:t>。</w:t>
            </w:r>
          </w:p>
          <w:p>
            <w:pPr>
              <w:ind w:firstLine="420" w:firstLineChars="200"/>
              <w:rPr>
                <w:rFonts w:hint="eastAsia"/>
              </w:rPr>
            </w:pPr>
            <w:r>
              <w:rPr>
                <w:rFonts w:hint="eastAsia"/>
              </w:rPr>
              <w:t>发行海外可转换公司债，这些现金存在这些国外银行，并被限制使用，由此，这些存款便成了海外人头公司的</w:t>
            </w:r>
            <w:r>
              <w:rPr>
                <w:rFonts w:hint="eastAsia"/>
                <w:b/>
                <w:bCs/>
              </w:rPr>
              <w:t>抵押担保</w:t>
            </w:r>
            <w:r>
              <w:rPr>
                <w:rFonts w:hint="eastAsia"/>
              </w:rPr>
              <w:t>，一旦博达发生财务风险，将用这些限制存款予以抵偿。博达科技通过以上手法虚增应收账款141亿元新台币，造成新台币70亿元的损失。而这些数据都未进行披露，致使财务报表不实及通过关联公司侵吞公司资产，同时通过融券交易谋取不当得利。</w:t>
            </w:r>
          </w:p>
          <w:p>
            <w:pPr>
              <w:ind w:firstLine="420" w:firstLineChars="200"/>
              <w:rPr>
                <w:rFonts w:hint="eastAsia"/>
              </w:rPr>
            </w:pPr>
            <w:r>
              <w:rPr>
                <w:rFonts w:hint="eastAsia"/>
              </w:rPr>
              <w:t>博达于2003年10月下旬完成海外可转债发行，并于11月宣布实施库藏股政策，买回两万张博达股票，促使股票涨到17.4元。博达海外可转换债的转换价格为15.08元，因此这两家人头公司在短短时间内，顺利将五千万美元的海外可转换公司债全数转换为约十一万张的普通股，并在市场上出售藉以</w:t>
            </w:r>
            <w:r>
              <w:rPr>
                <w:rFonts w:hint="eastAsia"/>
                <w:b/>
                <w:bCs/>
              </w:rPr>
              <w:t>套取价差</w:t>
            </w:r>
            <w:r>
              <w:rPr>
                <w:rFonts w:hint="eastAsia"/>
              </w:rPr>
              <w:t>。这两家人头公司出售股票换取现金之后，便偿还向首都银行借的一千万美元，使得博达可以动用此资金并调回国内。</w:t>
            </w:r>
          </w:p>
          <w:p>
            <w:pPr>
              <w:ind w:firstLine="420" w:firstLineChars="200"/>
              <w:rPr>
                <w:rFonts w:hint="eastAsia"/>
              </w:rPr>
            </w:pPr>
            <w:r>
              <w:rPr>
                <w:rFonts w:hint="eastAsia"/>
              </w:rPr>
              <w:t>博达虚增营业收入的另一个渠道是博达董事长利用部分员工名义，</w:t>
            </w:r>
            <w:r>
              <w:rPr>
                <w:rFonts w:hint="eastAsia"/>
                <w:b/>
                <w:bCs/>
              </w:rPr>
              <w:t>领取超额的分红配股</w:t>
            </w:r>
            <w:r>
              <w:rPr>
                <w:rFonts w:hint="eastAsia"/>
              </w:rPr>
              <w:t>（员工分红配股当成盈利分配，不计入薪酬费用)，再将股票卖出之后，所得价款汇到国外特定公司</w:t>
            </w:r>
            <w:r>
              <w:rPr>
                <w:rFonts w:hint="eastAsia"/>
                <w:lang w:eastAsia="zh-CN"/>
              </w:rPr>
              <w:t>（</w:t>
            </w:r>
            <w:r>
              <w:rPr>
                <w:rFonts w:hint="eastAsia"/>
              </w:rPr>
              <w:t>可能</w:t>
            </w:r>
            <w:r>
              <w:rPr>
                <w:rFonts w:hint="eastAsia"/>
                <w:lang w:val="en-US" w:eastAsia="zh-CN"/>
              </w:rPr>
              <w:t>是</w:t>
            </w:r>
            <w:r>
              <w:rPr>
                <w:rFonts w:hint="eastAsia"/>
              </w:rPr>
              <w:t>人头公司</w:t>
            </w:r>
            <w:r>
              <w:rPr>
                <w:rFonts w:hint="eastAsia"/>
                <w:lang w:eastAsia="zh-CN"/>
              </w:rPr>
              <w:t>）</w:t>
            </w:r>
            <w:r>
              <w:rPr>
                <w:rFonts w:hint="eastAsia"/>
              </w:rPr>
              <w:t>，作为该公司向博达采购的货款，等于是博达出货给特定厂商，创出新的订单，使博达的营业收入数字上升。</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552" w:type="dxa"/>
          </w:tcPr>
          <w:p>
            <w:pPr>
              <w:ind w:firstLine="420" w:firstLineChars="200"/>
              <w:rPr>
                <w:rStyle w:val="14"/>
                <w:rFonts w:hint="eastAsia"/>
                <w:i w:val="0"/>
                <w:iCs w:val="0"/>
                <w:color w:val="auto"/>
              </w:rPr>
            </w:pPr>
            <w:r>
              <w:rPr>
                <w:rStyle w:val="14"/>
                <w:rFonts w:hint="eastAsia"/>
                <w:i w:val="0"/>
                <w:iCs w:val="0"/>
                <w:color w:val="auto"/>
              </w:rPr>
              <w:t>博达资产负债表上“现金与约当现金”的数字，一年中增加了25亿元, 2004年第一季度末余额高达63亿元约当现金。帐上现金数字明显高过“一年到期的长期借款”，投资人放胆在市场上买进博达的可转换公司债，放款银行也没有急着抽回长短期贷款47亿元。对于这63亿元约当现金无法动用的问题，安侯建业表示，它负责博达公司财务报表查核，是到2003年第三季，在03年半年报查核时，博达公司存放于菲律宾首都银行约29亿元现金，经向</w:t>
            </w:r>
            <w:r>
              <w:rPr>
                <w:rStyle w:val="14"/>
                <w:rFonts w:hint="eastAsia"/>
                <w:b/>
                <w:bCs/>
                <w:i w:val="0"/>
                <w:iCs w:val="0"/>
                <w:color w:val="auto"/>
              </w:rPr>
              <w:t>银行函证</w:t>
            </w:r>
            <w:r>
              <w:rPr>
                <w:rStyle w:val="14"/>
                <w:rFonts w:hint="eastAsia"/>
                <w:i w:val="0"/>
                <w:iCs w:val="0"/>
                <w:color w:val="auto"/>
              </w:rPr>
              <w:t>，银行回复均表达这笔资金的所有权没有问题，也没有被限制用途。至于04年第一季的63亿元现金为何不见</w:t>
            </w:r>
            <w:r>
              <w:rPr>
                <w:rStyle w:val="14"/>
                <w:rFonts w:hint="eastAsia"/>
                <w:i w:val="0"/>
                <w:iCs w:val="0"/>
                <w:color w:val="auto"/>
                <w:lang w:eastAsia="zh-CN"/>
              </w:rPr>
              <w:t>，</w:t>
            </w:r>
            <w:r>
              <w:rPr>
                <w:rStyle w:val="14"/>
                <w:rFonts w:hint="eastAsia"/>
                <w:i w:val="0"/>
                <w:iCs w:val="0"/>
                <w:color w:val="auto"/>
              </w:rPr>
              <w:t>安侯建业表示</w:t>
            </w:r>
            <w:r>
              <w:rPr>
                <w:rStyle w:val="14"/>
                <w:rFonts w:hint="eastAsia"/>
                <w:i w:val="0"/>
                <w:iCs w:val="0"/>
                <w:color w:val="auto"/>
                <w:lang w:eastAsia="zh-CN"/>
              </w:rPr>
              <w:t>，</w:t>
            </w:r>
            <w:r>
              <w:rPr>
                <w:rStyle w:val="14"/>
                <w:rFonts w:hint="eastAsia"/>
                <w:i w:val="0"/>
                <w:iCs w:val="0"/>
                <w:color w:val="auto"/>
              </w:rPr>
              <w:t>博达公司2004年第一季财报并非由安侯建业查核（改由勤业众信（台湾德勤）审计）安侯建业</w:t>
            </w:r>
            <w:r>
              <w:rPr>
                <w:rStyle w:val="14"/>
                <w:rFonts w:hint="eastAsia"/>
                <w:b/>
                <w:bCs/>
                <w:i w:val="0"/>
                <w:iCs w:val="0"/>
                <w:color w:val="auto"/>
              </w:rPr>
              <w:t>不便表达意见</w:t>
            </w:r>
            <w:r>
              <w:rPr>
                <w:rStyle w:val="14"/>
                <w:rFonts w:hint="eastAsia"/>
                <w:i w:val="0"/>
                <w:iCs w:val="0"/>
                <w:color w:val="auto"/>
              </w:rPr>
              <w:t>。</w:t>
            </w:r>
          </w:p>
          <w:p>
            <w:pPr>
              <w:ind w:firstLine="420" w:firstLineChars="200"/>
              <w:rPr>
                <w:rStyle w:val="14"/>
                <w:rFonts w:hint="eastAsia"/>
                <w:i w:val="0"/>
                <w:iCs w:val="0"/>
                <w:color w:val="auto"/>
              </w:rPr>
            </w:pPr>
            <w:r>
              <w:rPr>
                <w:rStyle w:val="14"/>
                <w:rFonts w:hint="eastAsia"/>
                <w:i w:val="0"/>
                <w:iCs w:val="0"/>
                <w:color w:val="auto"/>
              </w:rPr>
              <w:t>博达的做法不仅虚构了信息流、资金流，还构造了真的货物流，以达到虚构收入的目的。其特点是在虚构交易过程中，不仅伪造各种交易文件，同时还要形成货物的实际流动，缴纳运费、出口关税，设置专门人员负责货物运输、存储的管理，整个造假过程环节多、程序复杂，因此这种手法的</w:t>
            </w:r>
            <w:r>
              <w:rPr>
                <w:rStyle w:val="14"/>
                <w:rFonts w:hint="eastAsia"/>
                <w:b/>
                <w:bCs/>
                <w:i w:val="0"/>
                <w:iCs w:val="0"/>
                <w:color w:val="auto"/>
              </w:rPr>
              <w:t>隐蔽性很强</w:t>
            </w:r>
            <w:r>
              <w:rPr>
                <w:rStyle w:val="14"/>
                <w:rFonts w:hint="eastAsia"/>
                <w:i w:val="0"/>
                <w:iCs w:val="0"/>
                <w:color w:val="auto"/>
              </w:rPr>
              <w:t>在会计师只重点审查交易凭证情况下，很难识别。</w:t>
            </w:r>
          </w:p>
          <w:p>
            <w:pPr>
              <w:ind w:firstLine="420" w:firstLineChars="200"/>
              <w:rPr>
                <w:rStyle w:val="14"/>
                <w:rFonts w:hint="eastAsia" w:eastAsia="宋体"/>
                <w:i w:val="0"/>
                <w:iCs w:val="0"/>
                <w:color w:val="auto"/>
                <w:lang w:eastAsia="zh-CN"/>
              </w:rPr>
            </w:pPr>
            <w:r>
              <w:rPr>
                <w:rStyle w:val="14"/>
                <w:rFonts w:hint="eastAsia"/>
                <w:i w:val="0"/>
                <w:iCs w:val="0"/>
                <w:color w:val="auto"/>
              </w:rPr>
              <w:t>针对博达公司将巨额的资金存放在国外的银行，博达公司对会计师的讲法，是该公司在境外银行的资金，主要是用来购买原料以及机器设备，而会计师只能查核客户在境外是否确实有这么多钱，而无法查核客户将资金放在国外的意图。</w:t>
            </w:r>
          </w:p>
          <w:p>
            <w:pPr>
              <w:ind w:firstLine="420" w:firstLineChars="200"/>
              <w:rPr>
                <w:rStyle w:val="14"/>
                <w:rFonts w:hint="eastAsia"/>
                <w:i w:val="0"/>
                <w:iCs w:val="0"/>
                <w:color w:val="auto"/>
              </w:rPr>
            </w:pPr>
            <w:r>
              <w:rPr>
                <w:rStyle w:val="14"/>
                <w:rFonts w:hint="eastAsia"/>
                <w:i w:val="0"/>
                <w:iCs w:val="0"/>
                <w:color w:val="auto"/>
              </w:rPr>
              <w:t>从中可以看到，虽然博达的做法很“精细”很“高明”，而且该公司常常换会计师事务所，但是这并不能掩盖这两家会计师事务所失职的真相，其实再高明的手法，只要会计师从中看到不寻常的大额资金或者负债，都应该追根究底地查下去，而不是推诿客观原因，在博达案中，这两家会计师事务所的会计师在审计公司资产的时候并没有履行应有的职责。这两家会计师事务所中担任审计博达公司的六位注册会计师除了没有尽到应尽的义务，还参与了</w:t>
            </w:r>
            <w:r>
              <w:rPr>
                <w:rStyle w:val="14"/>
                <w:rFonts w:hint="eastAsia"/>
                <w:b/>
                <w:bCs/>
                <w:i w:val="0"/>
                <w:iCs w:val="0"/>
                <w:color w:val="auto"/>
              </w:rPr>
              <w:t>掩盖实事真相</w:t>
            </w:r>
            <w:r>
              <w:rPr>
                <w:rStyle w:val="14"/>
                <w:rFonts w:hint="eastAsia"/>
                <w:i w:val="0"/>
                <w:iCs w:val="0"/>
                <w:color w:val="auto"/>
              </w:rPr>
              <w:t>，间接或直接地帮助博达和叶素菲，忽视关键证据和重大疑问，不实事求是地出具有保留意见的审计报告。</w:t>
            </w:r>
          </w:p>
          <w:p>
            <w:pPr>
              <w:rPr>
                <w:rStyle w:val="14"/>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lang w:val="en-US" w:eastAsia="zh-CN"/>
              </w:rPr>
              <w:t>审计受罚</w:t>
            </w:r>
          </w:p>
        </w:tc>
        <w:tc>
          <w:tcPr>
            <w:tcW w:w="6552" w:type="dxa"/>
          </w:tcPr>
          <w:p>
            <w:pPr>
              <w:ind w:firstLine="420" w:firstLineChars="200"/>
              <w:rPr>
                <w:rStyle w:val="14"/>
                <w:i w:val="0"/>
                <w:iCs w:val="0"/>
                <w:color w:val="auto"/>
              </w:rPr>
            </w:pPr>
            <w:r>
              <w:rPr>
                <w:rStyle w:val="14"/>
                <w:rFonts w:hint="eastAsia"/>
                <w:i w:val="0"/>
                <w:iCs w:val="0"/>
                <w:color w:val="auto"/>
              </w:rPr>
              <w:t>因审计失职，台湾金管会在2004年7月处罚勤业众信和安侯建业四位签证的会计师,分别遭停签两年处分;2004年12月又处罚了安侯建业两位会计师，分别遭停签半年处分。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552" w:type="dxa"/>
          </w:tcPr>
          <w:p>
            <w:pPr>
              <w:rPr>
                <w:rFonts w:hint="eastAsia" w:ascii="宋体" w:hAnsi="宋体" w:cs="宋体"/>
                <w:szCs w:val="21"/>
                <w:lang w:val="en-US" w:eastAsia="zh-CN"/>
              </w:rPr>
            </w:pPr>
            <w:r>
              <w:rPr>
                <w:rFonts w:hint="eastAsia" w:ascii="宋体" w:hAnsi="宋体" w:cs="宋体"/>
                <w:szCs w:val="21"/>
                <w:lang w:val="en-US" w:eastAsia="zh-CN"/>
              </w:rPr>
              <w:t>1.针对</w:t>
            </w:r>
            <w:r>
              <w:rPr>
                <w:rFonts w:hint="eastAsia" w:ascii="宋体" w:hAnsi="宋体" w:cs="宋体"/>
                <w:b/>
                <w:bCs/>
                <w:szCs w:val="21"/>
                <w:lang w:val="en-US" w:eastAsia="zh-CN"/>
              </w:rPr>
              <w:t>高昂的造假成本</w:t>
            </w:r>
            <w:r>
              <w:rPr>
                <w:rFonts w:hint="eastAsia" w:ascii="宋体" w:hAnsi="宋体" w:cs="宋体"/>
                <w:szCs w:val="21"/>
                <w:lang w:val="en-US" w:eastAsia="zh-CN"/>
              </w:rPr>
              <w:t>进行审计</w:t>
            </w:r>
          </w:p>
          <w:p>
            <w:pPr>
              <w:ind w:firstLine="420" w:firstLineChars="200"/>
              <w:rPr>
                <w:rFonts w:hint="eastAsia" w:ascii="宋体" w:hAnsi="宋体" w:cs="宋体"/>
                <w:szCs w:val="21"/>
                <w:lang w:val="en-US" w:eastAsia="zh-CN"/>
              </w:rPr>
            </w:pPr>
            <w:r>
              <w:rPr>
                <w:rFonts w:hint="eastAsia" w:ascii="宋体" w:hAnsi="宋体" w:cs="宋体"/>
                <w:szCs w:val="21"/>
                <w:lang w:val="en-US" w:eastAsia="zh-CN"/>
              </w:rPr>
              <w:t>博达公司造假特点是在虚构交易过程中,不仅要伪造各种交易文件,同时还要形成货物的实际流动,缴纳运费、进出口关税,设置专门人员负责货物报关、运输、存储的管理,整个造假过程环节多、程序复杂,隐蔽性很强，造假成本相当高,要实际缴纳物流过程中各个环节的费用,使得博达的资金大幅减少。从这个方向审查博达资金异常的缘由，可以发现一些蛛丝马迹。</w:t>
            </w:r>
          </w:p>
          <w:p>
            <w:pPr>
              <w:rPr>
                <w:rFonts w:hint="eastAsia" w:ascii="宋体" w:hAnsi="宋体" w:cs="宋体"/>
                <w:szCs w:val="21"/>
                <w:lang w:val="en-US" w:eastAsia="zh-CN"/>
              </w:rPr>
            </w:pPr>
            <w:r>
              <w:rPr>
                <w:rFonts w:hint="eastAsia" w:ascii="宋体" w:hAnsi="宋体" w:cs="宋体"/>
                <w:szCs w:val="21"/>
                <w:lang w:val="en-US" w:eastAsia="zh-CN"/>
              </w:rPr>
              <w:t>⒉针对</w:t>
            </w:r>
            <w:r>
              <w:rPr>
                <w:rFonts w:hint="eastAsia" w:ascii="宋体" w:hAnsi="宋体" w:cs="宋体"/>
                <w:b/>
                <w:bCs/>
                <w:szCs w:val="21"/>
                <w:lang w:val="en-US" w:eastAsia="zh-CN"/>
              </w:rPr>
              <w:t>关联方交易</w:t>
            </w:r>
            <w:r>
              <w:rPr>
                <w:rFonts w:hint="eastAsia" w:ascii="宋体" w:hAnsi="宋体" w:cs="宋体"/>
                <w:szCs w:val="21"/>
                <w:lang w:val="en-US" w:eastAsia="zh-CN"/>
              </w:rPr>
              <w:t>进行审计</w:t>
            </w:r>
          </w:p>
          <w:p>
            <w:pPr>
              <w:ind w:firstLine="420" w:firstLineChars="200"/>
              <w:rPr>
                <w:rFonts w:hint="eastAsia" w:ascii="宋体" w:hAnsi="宋体" w:cs="宋体"/>
                <w:szCs w:val="21"/>
                <w:lang w:val="en-US" w:eastAsia="zh-CN"/>
              </w:rPr>
            </w:pPr>
            <w:r>
              <w:rPr>
                <w:rFonts w:hint="eastAsia" w:ascii="宋体" w:hAnsi="宋体" w:cs="宋体"/>
                <w:szCs w:val="21"/>
                <w:lang w:val="en-US" w:eastAsia="zh-CN"/>
              </w:rPr>
              <w:t>博达公司持股结构复杂,公司长期投资比例逐年增加,设立许多投资公司,且有复杂的海外投资。博达存在许多重大异常关联交易,可能涉嫌虚增业绩与转移公司资金。体现在其销售集中度异常之高,且销售收入伴随巨额的应收账款,这些都是公司虚构收入的征兆。</w:t>
            </w:r>
          </w:p>
          <w:p>
            <w:pPr>
              <w:rPr>
                <w:rFonts w:hint="eastAsia" w:ascii="宋体" w:hAnsi="宋体" w:cs="宋体"/>
                <w:szCs w:val="21"/>
                <w:lang w:val="en-US" w:eastAsia="zh-CN"/>
              </w:rPr>
            </w:pPr>
            <w:r>
              <w:rPr>
                <w:rFonts w:hint="eastAsia" w:ascii="宋体" w:hAnsi="宋体" w:cs="宋体"/>
                <w:szCs w:val="21"/>
                <w:lang w:val="en-US" w:eastAsia="zh-CN"/>
              </w:rPr>
              <w:t>3.针对账上现金</w:t>
            </w:r>
            <w:r>
              <w:rPr>
                <w:rFonts w:hint="eastAsia" w:ascii="宋体" w:hAnsi="宋体" w:cs="宋体"/>
                <w:b/>
                <w:bCs/>
                <w:szCs w:val="21"/>
                <w:lang w:val="en-US" w:eastAsia="zh-CN"/>
              </w:rPr>
              <w:t>真实性</w:t>
            </w:r>
            <w:r>
              <w:rPr>
                <w:rFonts w:hint="eastAsia" w:ascii="宋体" w:hAnsi="宋体" w:cs="宋体"/>
                <w:szCs w:val="21"/>
                <w:lang w:val="en-US" w:eastAsia="zh-CN"/>
              </w:rPr>
              <w:t>进行审计</w:t>
            </w:r>
          </w:p>
          <w:p>
            <w:pPr>
              <w:ind w:firstLine="420" w:firstLineChars="200"/>
              <w:rPr>
                <w:rFonts w:hint="eastAsia" w:ascii="宋体" w:hAnsi="宋体" w:cs="宋体"/>
                <w:szCs w:val="21"/>
                <w:lang w:val="en-US" w:eastAsia="zh-CN"/>
              </w:rPr>
            </w:pPr>
            <w:r>
              <w:rPr>
                <w:rFonts w:hint="eastAsia" w:ascii="宋体" w:hAnsi="宋体" w:cs="宋体"/>
                <w:szCs w:val="21"/>
                <w:lang w:val="en-US" w:eastAsia="zh-CN"/>
              </w:rPr>
              <w:t>博达公司的现金持有量非常巨大，甚至超过净资产数额。然而，为何账上有63亿元现金,博达还需在2004年6月发行海外存托凭证来偿还将到期的可转换公司债?为何2002年年底账上约有40亿元现金,还需向银团贷款17亿元?这些都是质疑现金真实性的理由。</w:t>
            </w:r>
          </w:p>
          <w:p>
            <w:pPr>
              <w:rPr>
                <w:rFonts w:hint="eastAsia" w:ascii="宋体" w:hAnsi="宋体" w:cs="宋体"/>
                <w:szCs w:val="21"/>
                <w:lang w:val="en-US" w:eastAsia="zh-CN"/>
              </w:rPr>
            </w:pPr>
            <w:r>
              <w:rPr>
                <w:rFonts w:hint="eastAsia" w:ascii="宋体" w:hAnsi="宋体" w:cs="宋体"/>
                <w:szCs w:val="21"/>
                <w:lang w:val="en-US" w:eastAsia="zh-CN"/>
              </w:rPr>
              <w:t>4针对股东及公司</w:t>
            </w:r>
            <w:r>
              <w:rPr>
                <w:rFonts w:hint="eastAsia" w:ascii="宋体" w:hAnsi="宋体" w:cs="宋体"/>
                <w:b/>
                <w:bCs/>
                <w:szCs w:val="21"/>
                <w:lang w:val="en-US" w:eastAsia="zh-CN"/>
              </w:rPr>
              <w:t>高层行为</w:t>
            </w:r>
            <w:r>
              <w:rPr>
                <w:rFonts w:hint="eastAsia" w:ascii="宋体" w:hAnsi="宋体" w:cs="宋体"/>
                <w:szCs w:val="21"/>
                <w:lang w:val="en-US" w:eastAsia="zh-CN"/>
              </w:rPr>
              <w:t>进行审计</w:t>
            </w:r>
          </w:p>
          <w:p>
            <w:pPr>
              <w:ind w:firstLine="420" w:firstLineChars="200"/>
              <w:rPr>
                <w:rFonts w:hint="eastAsia" w:ascii="宋体" w:hAnsi="宋体" w:cs="宋体"/>
                <w:szCs w:val="21"/>
                <w:lang w:val="en-US" w:eastAsia="zh-CN"/>
              </w:rPr>
            </w:pPr>
            <w:r>
              <w:rPr>
                <w:rFonts w:hint="eastAsia" w:ascii="宋体" w:hAnsi="宋体" w:cs="宋体"/>
                <w:szCs w:val="21"/>
                <w:lang w:val="en-US" w:eastAsia="zh-CN"/>
              </w:rPr>
              <w:t>博达上市后,董事会越来越内部化,几位大股东不断抛售股票,4年之内更换4位财务主管,董事、监事频频辞职，会计师和审计师也不断更换，财务预测频繁调整,大量员工分红配股,都是博达可能存在财务舞弊的警示信号。</w:t>
            </w:r>
          </w:p>
          <w:p/>
        </w:tc>
      </w:tr>
    </w:tbl>
    <w:p>
      <w:pPr>
        <w:widowControl/>
        <w:jc w:val="left"/>
      </w:pPr>
    </w:p>
    <w:p>
      <w:pPr>
        <w:pStyle w:val="2"/>
        <w:rPr>
          <w:rFonts w:hint="default" w:eastAsia="宋体"/>
          <w:lang w:val="en-US" w:eastAsia="zh-CN"/>
        </w:rPr>
      </w:pPr>
      <w:bookmarkStart w:id="40" w:name="_Toc515709071"/>
      <w:bookmarkStart w:id="41" w:name="_Toc29998"/>
      <w:r>
        <w:rPr>
          <w:rFonts w:hint="eastAsia"/>
          <w:lang w:val="en-US" w:eastAsia="zh-CN"/>
        </w:rPr>
        <w:t>3</w:t>
      </w:r>
      <w:r>
        <w:rPr>
          <w:rFonts w:hint="eastAsia"/>
        </w:rPr>
        <w:t>3</w:t>
      </w:r>
      <w:bookmarkEnd w:id="40"/>
      <w:r>
        <w:rPr>
          <w:rFonts w:hint="eastAsia"/>
          <w:lang w:val="en-US" w:eastAsia="zh-CN"/>
        </w:rPr>
        <w:t>新大地舞弊案例</w:t>
      </w:r>
      <w:bookmarkEnd w:id="41"/>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0303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rPr>
              <w:t>0</w:t>
            </w:r>
            <w:r>
              <w:rPr>
                <w:rFonts w:hint="eastAsia"/>
                <w:lang w:val="en-US" w:eastAsia="zh-CN"/>
              </w:rPr>
              <w:t>3制造业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t>2008年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新大地生物科技股份有限公司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茶皂素系列产品研发及山茶油加工、油茶苗培植及油茶基地开发;洗发护发、沐浴液化妆品及生物有机肥生产、销售;货物进出口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ind w:firstLine="420" w:firstLineChars="200"/>
              <w:rPr>
                <w:rFonts w:hint="eastAsia"/>
              </w:rPr>
            </w:pPr>
            <w:r>
              <w:rPr>
                <w:rFonts w:hint="eastAsia"/>
              </w:rPr>
              <w:t>新大地生物科技股份有限公司位于广东省平远县长田镇油茶工业园，公司前身为广东新大地生物科技有限公司，始建于2004年6月11日，2008年8月22日整体变更为股份有限公司，注册资本3,800万元，是国家级高新技术企业。主营业务为良种油茶苗的培育与推广及油茶精深加工系列产品的研发、生产和销售。2012年4月12日通过证监会网站进行预先披露，5月18日召开的证监会创业板发审委2012年第36次会议上获得通过。6月28日，《每日经济新闻》报道新大地涉嫌欺诈上市。7月3日，新大地及其保荐机构南京证券向中国证监会提交终止发行上市申请。随后10月9日，证监会向社会公开通报了对新大地立案稽查的有关情况。</w:t>
            </w:r>
          </w:p>
          <w:p/>
          <w:p>
            <w:pPr>
              <w:rPr>
                <w:b/>
              </w:rPr>
            </w:pPr>
            <w:r>
              <w:rPr>
                <w:rFonts w:hint="eastAsia"/>
                <w:b/>
              </w:rPr>
              <w:t>【案情描述</w:t>
            </w:r>
            <w:r>
              <w:rPr>
                <w:b/>
              </w:rPr>
              <w:t>】</w:t>
            </w:r>
          </w:p>
          <w:p>
            <w:pPr>
              <w:rPr>
                <w:rFonts w:hint="eastAsia"/>
              </w:rPr>
            </w:pPr>
            <w:r>
              <w:rPr>
                <w:b/>
              </w:rPr>
              <w:tab/>
            </w:r>
            <w:r>
              <w:rPr>
                <w:rFonts w:hint="eastAsia"/>
              </w:rPr>
              <w:t>新大地通过多种手段虚增利润</w:t>
            </w:r>
            <w:r>
              <w:rPr>
                <w:rFonts w:hint="eastAsia"/>
                <w:lang w:eastAsia="zh-CN"/>
              </w:rPr>
              <w:t>，</w:t>
            </w:r>
            <w:r>
              <w:rPr>
                <w:rFonts w:hint="eastAsia"/>
              </w:rPr>
              <w:t>采用将数据“</w:t>
            </w:r>
            <w:r>
              <w:rPr>
                <w:rFonts w:hint="eastAsia"/>
                <w:b/>
                <w:bCs/>
              </w:rPr>
              <w:t>兑水掺假</w:t>
            </w:r>
            <w:r>
              <w:rPr>
                <w:rFonts w:hint="eastAsia"/>
              </w:rPr>
              <w:t>”、“</w:t>
            </w:r>
            <w:r>
              <w:rPr>
                <w:rFonts w:hint="eastAsia"/>
                <w:b/>
                <w:bCs/>
              </w:rPr>
              <w:t>化整为零</w:t>
            </w:r>
            <w:r>
              <w:rPr>
                <w:rFonts w:hint="eastAsia"/>
              </w:rPr>
              <w:t>”"、“</w:t>
            </w:r>
            <w:r>
              <w:rPr>
                <w:rFonts w:hint="eastAsia"/>
                <w:b/>
                <w:bCs/>
              </w:rPr>
              <w:t>大量使用现金虚增交易</w:t>
            </w:r>
            <w:r>
              <w:rPr>
                <w:rFonts w:hint="eastAsia"/>
              </w:rPr>
              <w:t>"的方法，实现虚增利润。</w:t>
            </w:r>
            <w:r>
              <w:rPr>
                <w:rFonts w:hint="eastAsia"/>
                <w:lang w:val="en-US" w:eastAsia="zh-CN"/>
              </w:rPr>
              <w:t>新大地</w:t>
            </w:r>
            <w:r>
              <w:rPr>
                <w:rFonts w:hint="eastAsia"/>
              </w:rPr>
              <w:t>在对客户真实销售的基础上虚增部分或少量销售收入。如对某客户2009年真实的销售收入是38 多万元，新大地当年通过造假虚增了对该客户的销售收入15万余元，最后账面反映出来的就是50多万元。</w:t>
            </w:r>
          </w:p>
          <w:p>
            <w:pPr>
              <w:ind w:firstLine="420" w:firstLineChars="200"/>
              <w:rPr>
                <w:rFonts w:hint="eastAsia"/>
              </w:rPr>
            </w:pPr>
            <w:r>
              <w:rPr>
                <w:rFonts w:hint="eastAsia"/>
              </w:rPr>
              <w:t>将虚增收入分散到数量众多的客户，造假数额多的几十万，少的甚至只有几千元。为配合此类造假行为，新大地主要客户也是十分分散，其招股说明书显示，前十大客户销售金额占比在2011年达到最高时也仅为29.87%。</w:t>
            </w:r>
            <w:r>
              <w:rPr>
                <w:rFonts w:hint="eastAsia"/>
                <w:lang w:val="en-US" w:eastAsia="zh-CN"/>
              </w:rPr>
              <w:t>同时</w:t>
            </w:r>
            <w:r>
              <w:rPr>
                <w:rFonts w:hint="eastAsia"/>
              </w:rPr>
              <w:t>大量使用现金虚增交易</w:t>
            </w:r>
            <w:r>
              <w:rPr>
                <w:rFonts w:hint="eastAsia"/>
                <w:lang w:eastAsia="zh-CN"/>
              </w:rPr>
              <w:t>，</w:t>
            </w:r>
            <w:r>
              <w:rPr>
                <w:rFonts w:hint="eastAsia"/>
              </w:rPr>
              <w:t>由于现金交易不像转账交易那样清晰地记载资金流向，使造假更为隐蔽、更具迷惑性。</w:t>
            </w:r>
          </w:p>
          <w:p>
            <w:pPr>
              <w:ind w:firstLine="420" w:firstLineChars="200"/>
              <w:rPr>
                <w:rFonts w:hint="eastAsia"/>
                <w:lang w:eastAsia="zh-CN"/>
              </w:rPr>
            </w:pPr>
            <w:r>
              <w:rPr>
                <w:rFonts w:hint="eastAsia"/>
                <w:lang w:val="en-US" w:eastAsia="zh-CN"/>
              </w:rPr>
              <w:t>新大地</w:t>
            </w:r>
            <w:r>
              <w:rPr>
                <w:rFonts w:hint="eastAsia"/>
                <w:b/>
                <w:bCs/>
              </w:rPr>
              <w:t>虚构资金流、利润及固定资产造假</w:t>
            </w:r>
            <w:r>
              <w:rPr>
                <w:rFonts w:hint="eastAsia"/>
                <w:lang w:eastAsia="zh-CN"/>
              </w:rPr>
              <w:t>。</w:t>
            </w:r>
            <w:r>
              <w:rPr>
                <w:rFonts w:hint="eastAsia"/>
              </w:rPr>
              <w:t>通过虚构原材料采购或在建工程业务，将资金“转出”到其控制的个人及关联公司或事先约定的公司账户，然后再以销售的名义“回流”到公司，从而虚增收入</w:t>
            </w:r>
            <w:r>
              <w:rPr>
                <w:rFonts w:hint="eastAsia"/>
                <w:lang w:eastAsia="zh-CN"/>
              </w:rPr>
              <w:t>。</w:t>
            </w:r>
          </w:p>
          <w:p>
            <w:pPr>
              <w:ind w:firstLine="420" w:firstLineChars="200"/>
              <w:rPr>
                <w:rFonts w:hint="eastAsia"/>
              </w:rPr>
            </w:pPr>
            <w:r>
              <w:rPr>
                <w:rFonts w:hint="eastAsia"/>
              </w:rPr>
              <w:t>充分利用农业企业本身采购对象零散、多采用现金交易的特点，将资金转入共控制的个人账广，伪造“购买原材料”的假象，再由其控制的个人账户将资金转回，伪造“销售收入”的假象。在“转出”“转入”之间，新大地将资金从银行取出并再次存入，人为切断资金流，使得其财务造假更难被人发现。</w:t>
            </w:r>
          </w:p>
          <w:p>
            <w:pPr>
              <w:ind w:firstLine="420" w:firstLineChars="200"/>
              <w:rPr>
                <w:rFonts w:hint="eastAsia"/>
                <w:lang w:eastAsia="zh-CN"/>
              </w:rPr>
            </w:pPr>
            <w:r>
              <w:rPr>
                <w:rFonts w:hint="eastAsia"/>
              </w:rPr>
              <w:t>新大地将个人向银行贷款、私下的股权转让协议、政府补贴款等获取的资金，转入新大地关联公司或其控制的银行账户，然后</w:t>
            </w:r>
            <w:r>
              <w:rPr>
                <w:rFonts w:hint="eastAsia"/>
                <w:b/>
                <w:bCs/>
              </w:rPr>
              <w:t>以销售的名义虚增</w:t>
            </w:r>
            <w:r>
              <w:rPr>
                <w:rFonts w:hint="eastAsia"/>
              </w:rPr>
              <w:t>收入。如新大地的实际控制人凌梅兰私下向某私募基金和投资公司转让新大地股份，获得资金大部分被新大地用来虚增销售收入。</w:t>
            </w:r>
            <w:r>
              <w:rPr>
                <w:rFonts w:hint="eastAsia"/>
                <w:lang w:val="en-US" w:eastAsia="zh-CN"/>
              </w:rPr>
              <w:t>不仅如此，新大地还</w:t>
            </w:r>
            <w:r>
              <w:rPr>
                <w:rFonts w:hint="eastAsia"/>
              </w:rPr>
              <w:t>刻意</w:t>
            </w:r>
            <w:r>
              <w:rPr>
                <w:rFonts w:hint="eastAsia"/>
                <w:b/>
                <w:bCs/>
              </w:rPr>
              <w:t>隐瞒</w:t>
            </w:r>
            <w:r>
              <w:rPr>
                <w:rFonts w:hint="eastAsia"/>
                <w:b/>
                <w:bCs/>
                <w:lang w:val="en-US" w:eastAsia="zh-CN"/>
              </w:rPr>
              <w:t>了</w:t>
            </w:r>
            <w:r>
              <w:rPr>
                <w:rFonts w:hint="eastAsia"/>
                <w:b/>
                <w:bCs/>
              </w:rPr>
              <w:t>对重要关联方的披露</w:t>
            </w:r>
            <w:r>
              <w:rPr>
                <w:rFonts w:hint="eastAsia"/>
                <w:lang w:eastAsia="zh-CN"/>
              </w:rPr>
              <w:t>。</w:t>
            </w:r>
          </w:p>
          <w:p>
            <w:pPr>
              <w:ind w:firstLine="420" w:firstLineChars="200"/>
              <w:rPr>
                <w:rFonts w:hint="eastAsia"/>
                <w:lang w:eastAsia="zh-CN"/>
              </w:rPr>
            </w:pPr>
            <w:r>
              <w:rPr>
                <w:rFonts w:hint="eastAsia"/>
                <w:lang w:eastAsia="zh-CN"/>
              </w:rPr>
              <w:t>新大地2009年至2011年以支付工程款的名义划款至平远二轻建，由此形成在建工程，并最终计入固定资产项下，而平远二轻建并未为其实施工程建造，由此，新大地2009年</w:t>
            </w:r>
            <w:r>
              <w:rPr>
                <w:rFonts w:hint="eastAsia"/>
                <w:b/>
                <w:bCs/>
                <w:lang w:eastAsia="zh-CN"/>
              </w:rPr>
              <w:t>虚增固定资产</w:t>
            </w:r>
            <w:r>
              <w:rPr>
                <w:rFonts w:hint="eastAsia"/>
                <w:lang w:eastAsia="zh-CN"/>
              </w:rPr>
              <w:t>227.68万元，2010年虚增固定资产648.73万元，2011年虚增固定资产264.5万元。</w:t>
            </w:r>
          </w:p>
          <w:p>
            <w:pP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rPr>
                <w:rFonts w:hint="default" w:eastAsia="宋体"/>
                <w:lang w:val="en-US" w:eastAsia="zh-CN"/>
              </w:rPr>
            </w:pPr>
            <w:r>
              <w:rPr>
                <w:rFonts w:hint="eastAsia"/>
                <w:b/>
                <w:bCs/>
                <w:lang w:val="en-US" w:eastAsia="zh-CN"/>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ind w:firstLine="420" w:firstLineChars="200"/>
              <w:rPr>
                <w:rStyle w:val="14"/>
                <w:rFonts w:hint="eastAsia"/>
                <w:i w:val="0"/>
                <w:iCs w:val="0"/>
                <w:color w:val="auto"/>
              </w:rPr>
            </w:pPr>
            <w:r>
              <w:rPr>
                <w:rStyle w:val="14"/>
                <w:rFonts w:hint="eastAsia"/>
                <w:i w:val="0"/>
                <w:iCs w:val="0"/>
                <w:color w:val="auto"/>
              </w:rPr>
              <w:t>经查明，大华所及其注册会计师在为新大地IPO提供审计鉴证服务过程中，未能勤勉尽责，出具的审计报告、核查意见等文件存在虚假记载。具体违法事实如下:</w:t>
            </w:r>
          </w:p>
          <w:p>
            <w:pPr>
              <w:rPr>
                <w:rStyle w:val="14"/>
                <w:rFonts w:hint="eastAsia"/>
                <w:i w:val="0"/>
                <w:iCs w:val="0"/>
                <w:color w:val="auto"/>
              </w:rPr>
            </w:pPr>
            <w:r>
              <w:rPr>
                <w:rStyle w:val="14"/>
                <w:rFonts w:hint="eastAsia"/>
                <w:i w:val="0"/>
                <w:iCs w:val="0"/>
                <w:color w:val="auto"/>
              </w:rPr>
              <w:t>(一）没有对毛利率</w:t>
            </w:r>
            <w:r>
              <w:rPr>
                <w:rStyle w:val="14"/>
                <w:rFonts w:hint="eastAsia"/>
                <w:b/>
                <w:bCs/>
                <w:i w:val="0"/>
                <w:iCs w:val="0"/>
                <w:color w:val="auto"/>
              </w:rPr>
              <w:t>异常波动</w:t>
            </w:r>
            <w:r>
              <w:rPr>
                <w:rStyle w:val="14"/>
                <w:rFonts w:hint="eastAsia"/>
                <w:i w:val="0"/>
                <w:iCs w:val="0"/>
                <w:color w:val="auto"/>
              </w:rPr>
              <w:t>进行适当</w:t>
            </w:r>
            <w:r>
              <w:rPr>
                <w:rStyle w:val="14"/>
                <w:rFonts w:hint="eastAsia"/>
                <w:b/>
                <w:bCs/>
                <w:i w:val="0"/>
                <w:iCs w:val="0"/>
                <w:color w:val="auto"/>
              </w:rPr>
              <w:t>分析</w:t>
            </w:r>
          </w:p>
          <w:p>
            <w:pPr>
              <w:ind w:firstLine="420" w:firstLineChars="200"/>
              <w:rPr>
                <w:rStyle w:val="14"/>
                <w:rFonts w:hint="eastAsia"/>
                <w:i w:val="0"/>
                <w:iCs w:val="0"/>
                <w:color w:val="auto"/>
              </w:rPr>
            </w:pPr>
            <w:r>
              <w:rPr>
                <w:rStyle w:val="14"/>
                <w:rFonts w:hint="eastAsia"/>
                <w:i w:val="0"/>
                <w:iCs w:val="0"/>
                <w:color w:val="auto"/>
              </w:rPr>
              <w:t>大华所对新大地2009年主营业务毛利率进行了统计，并将统计结果记录于工作底稿，但未对毛利率巨幅波动做出审计结论，也未对异常波动的原因进行分析。</w:t>
            </w:r>
          </w:p>
          <w:p>
            <w:pPr>
              <w:ind w:firstLine="420" w:firstLineChars="200"/>
              <w:rPr>
                <w:rStyle w:val="14"/>
                <w:rFonts w:hint="eastAsia"/>
                <w:i w:val="0"/>
                <w:iCs w:val="0"/>
                <w:color w:val="auto"/>
              </w:rPr>
            </w:pPr>
            <w:r>
              <w:rPr>
                <w:rStyle w:val="14"/>
                <w:rFonts w:hint="eastAsia"/>
                <w:i w:val="0"/>
                <w:iCs w:val="0"/>
                <w:color w:val="auto"/>
                <w:lang w:val="en-US" w:eastAsia="zh-CN"/>
              </w:rPr>
              <w:t>还有2011年</w:t>
            </w:r>
            <w:r>
              <w:rPr>
                <w:rStyle w:val="14"/>
                <w:rFonts w:hint="eastAsia"/>
                <w:i w:val="0"/>
                <w:iCs w:val="0"/>
                <w:color w:val="auto"/>
              </w:rPr>
              <w:t>12月份毛利率与全年平均毛利率偏离度超过33%的情况，现金销售回款占当月销售回款43%的异常情形</w:t>
            </w:r>
            <w:r>
              <w:rPr>
                <w:rStyle w:val="14"/>
                <w:rFonts w:hint="eastAsia"/>
                <w:i w:val="0"/>
                <w:iCs w:val="0"/>
                <w:color w:val="auto"/>
                <w:lang w:eastAsia="zh-CN"/>
              </w:rPr>
              <w:t>，</w:t>
            </w:r>
            <w:r>
              <w:rPr>
                <w:rStyle w:val="14"/>
                <w:rFonts w:hint="eastAsia"/>
                <w:i w:val="0"/>
                <w:iCs w:val="0"/>
                <w:color w:val="auto"/>
                <w:lang w:val="en-US" w:eastAsia="zh-CN"/>
              </w:rPr>
              <w:t>审计人员均</w:t>
            </w:r>
            <w:r>
              <w:rPr>
                <w:rStyle w:val="14"/>
                <w:rFonts w:hint="eastAsia"/>
                <w:i w:val="0"/>
                <w:iCs w:val="0"/>
                <w:color w:val="auto"/>
              </w:rPr>
              <w:t>未保持适当的职业</w:t>
            </w:r>
            <w:r>
              <w:rPr>
                <w:rStyle w:val="14"/>
                <w:rFonts w:hint="eastAsia"/>
                <w:i w:val="0"/>
                <w:iCs w:val="0"/>
                <w:color w:val="auto"/>
                <w:lang w:val="en-US" w:eastAsia="zh-CN"/>
              </w:rPr>
              <w:t>谨慎</w:t>
            </w:r>
            <w:r>
              <w:rPr>
                <w:rStyle w:val="14"/>
                <w:rFonts w:hint="eastAsia"/>
                <w:i w:val="0"/>
                <w:iCs w:val="0"/>
                <w:color w:val="auto"/>
              </w:rPr>
              <w:t>，得出全年毛利率无异常波动的结论</w:t>
            </w:r>
            <w:r>
              <w:rPr>
                <w:rStyle w:val="14"/>
                <w:rFonts w:hint="eastAsia"/>
                <w:i w:val="0"/>
                <w:iCs w:val="0"/>
                <w:color w:val="auto"/>
                <w:lang w:eastAsia="zh-CN"/>
              </w:rPr>
              <w:t>，</w:t>
            </w:r>
            <w:r>
              <w:rPr>
                <w:rStyle w:val="14"/>
                <w:rFonts w:hint="eastAsia"/>
                <w:i w:val="0"/>
                <w:iCs w:val="0"/>
                <w:color w:val="auto"/>
                <w:lang w:val="en-US" w:eastAsia="zh-CN"/>
              </w:rPr>
              <w:t>并</w:t>
            </w:r>
            <w:r>
              <w:rPr>
                <w:rStyle w:val="14"/>
                <w:rFonts w:hint="eastAsia"/>
                <w:i w:val="0"/>
                <w:iCs w:val="0"/>
                <w:color w:val="auto"/>
              </w:rPr>
              <w:t>未对上述两项异常进一步查验。</w:t>
            </w:r>
          </w:p>
          <w:p>
            <w:pPr>
              <w:rPr>
                <w:rStyle w:val="14"/>
                <w:rFonts w:hint="eastAsia"/>
                <w:i w:val="0"/>
                <w:iCs w:val="0"/>
                <w:color w:val="auto"/>
              </w:rPr>
            </w:pPr>
            <w:r>
              <w:rPr>
                <w:rStyle w:val="14"/>
                <w:rFonts w:hint="eastAsia"/>
                <w:i w:val="0"/>
                <w:iCs w:val="0"/>
                <w:color w:val="auto"/>
              </w:rPr>
              <w:t>(二）没有对新大地客户实施</w:t>
            </w:r>
            <w:r>
              <w:rPr>
                <w:rStyle w:val="14"/>
                <w:rFonts w:hint="eastAsia"/>
                <w:b/>
                <w:bCs/>
                <w:i w:val="0"/>
                <w:iCs w:val="0"/>
                <w:color w:val="auto"/>
              </w:rPr>
              <w:t>实地访谈</w:t>
            </w:r>
          </w:p>
          <w:p>
            <w:pPr>
              <w:ind w:firstLine="420" w:firstLineChars="200"/>
              <w:rPr>
                <w:rStyle w:val="14"/>
                <w:rFonts w:hint="eastAsia"/>
                <w:i w:val="0"/>
                <w:iCs w:val="0"/>
                <w:color w:val="auto"/>
              </w:rPr>
            </w:pPr>
            <w:r>
              <w:rPr>
                <w:rStyle w:val="14"/>
                <w:rFonts w:hint="eastAsia"/>
                <w:i w:val="0"/>
                <w:iCs w:val="0"/>
                <w:color w:val="auto"/>
              </w:rPr>
              <w:t>大华所工作底稿显示，2011年10月21日，大华所在深圳对梅州市绿康农副产品经营部经营者陈某进行了实地访谈，访谈笔录中记载新大地对梅州绿康2010年度销售金额与新大地账面数相同。经查明，大华所等中介机构及其人员当日并未对梅州绿康进行实地访谈，且2010年新大地向梅州绿康虚假销售34.48万元。而大华所在关于新大地有关举报问题的核查意见中称，大华所与保荐机构、律师事务所等三家中介机构对梅州绿康进行了实地访谈，其向新大地采购茶油情况与发行人2010年度茶油销售情况一致。</w:t>
            </w:r>
          </w:p>
          <w:p>
            <w:pPr>
              <w:ind w:firstLine="420" w:firstLineChars="200"/>
              <w:rPr>
                <w:rStyle w:val="14"/>
                <w:rFonts w:hint="eastAsia"/>
                <w:i w:val="0"/>
                <w:iCs w:val="0"/>
                <w:color w:val="auto"/>
              </w:rPr>
            </w:pPr>
          </w:p>
          <w:p>
            <w:pPr>
              <w:ind w:firstLine="420" w:firstLineChars="200"/>
              <w:rPr>
                <w:rStyle w:val="14"/>
                <w:rFonts w:hint="eastAsia"/>
                <w:i w:val="0"/>
                <w:iCs w:val="0"/>
                <w:color w:val="auto"/>
              </w:rPr>
            </w:pPr>
            <w:r>
              <w:rPr>
                <w:rStyle w:val="14"/>
                <w:rFonts w:hint="eastAsia"/>
                <w:i w:val="0"/>
                <w:iCs w:val="0"/>
                <w:color w:val="auto"/>
              </w:rPr>
              <w:t>由于大华会计事务所没有充分关注新大地所处行业格局的特点，没有重视新大地产销能力与行业平均水平的比较关系，未能充分识别外部行业风险导致的重大经营风险，未关注公司内部治理结构的薄弱产生的舞弊风险，未对公司存在舞弊的动机和压力引起足够重视，并实施进一步的针对性审计程序，导致新大地的审计失败。</w:t>
            </w:r>
          </w:p>
          <w:p>
            <w:pPr>
              <w:ind w:firstLine="420" w:firstLineChars="200"/>
              <w:rPr>
                <w:rStyle w:val="14"/>
                <w:rFonts w:hint="eastAsia"/>
                <w:i w:val="0"/>
                <w:iCs w:val="0"/>
                <w:color w:val="auto"/>
              </w:rPr>
            </w:pPr>
          </w:p>
          <w:p>
            <w:pPr>
              <w:ind w:firstLine="420" w:firstLineChars="200"/>
              <w:rPr>
                <w:rStyle w:val="14"/>
                <w:rFonts w:hint="eastAsia"/>
                <w:i w:val="0"/>
                <w:iCs w:val="0"/>
                <w:color w:val="auto"/>
              </w:rPr>
            </w:pPr>
            <w:r>
              <w:rPr>
                <w:rStyle w:val="14"/>
                <w:rFonts w:hint="eastAsia"/>
                <w:i w:val="0"/>
                <w:iCs w:val="0"/>
                <w:color w:val="auto"/>
              </w:rPr>
              <w:t>审计人员重</w:t>
            </w:r>
            <w:r>
              <w:rPr>
                <w:rStyle w:val="14"/>
                <w:rFonts w:hint="eastAsia"/>
                <w:i w:val="0"/>
                <w:iCs w:val="0"/>
                <w:color w:val="auto"/>
                <w:lang w:val="en-US" w:eastAsia="zh-CN"/>
              </w:rPr>
              <w:t>应</w:t>
            </w:r>
            <w:r>
              <w:rPr>
                <w:rStyle w:val="14"/>
                <w:rFonts w:hint="eastAsia"/>
                <w:i w:val="0"/>
                <w:iCs w:val="0"/>
                <w:color w:val="auto"/>
              </w:rPr>
              <w:t>点对风险评估阶段实施询问、了解和分析等审计程序，分析造假公司上下游产业结构情况，识别被审计单位在行业链中所处位置、与生产、销售规模是否匹配，并在经济大环境、行业大背景下对公司的经营情况和业绩变动情况进行了解、分析和评估。</w:t>
            </w:r>
          </w:p>
          <w:p>
            <w:pPr>
              <w:ind w:firstLine="420" w:firstLineChars="200"/>
              <w:rPr>
                <w:rStyle w:val="14"/>
                <w:rFonts w:hint="eastAsia"/>
                <w:i w:val="0"/>
                <w:iCs w:val="0"/>
                <w:color w:val="auto"/>
              </w:rPr>
            </w:pPr>
            <w:r>
              <w:rPr>
                <w:rStyle w:val="14"/>
                <w:rFonts w:hint="eastAsia"/>
                <w:i w:val="0"/>
                <w:iCs w:val="0"/>
                <w:color w:val="auto"/>
              </w:rPr>
              <w:t>在审计时，</w:t>
            </w:r>
            <w:r>
              <w:rPr>
                <w:rStyle w:val="14"/>
                <w:rFonts w:hint="eastAsia"/>
                <w:i w:val="0"/>
                <w:iCs w:val="0"/>
                <w:color w:val="auto"/>
                <w:lang w:val="en-US" w:eastAsia="zh-CN"/>
              </w:rPr>
              <w:t>应</w:t>
            </w:r>
            <w:r>
              <w:rPr>
                <w:rStyle w:val="14"/>
                <w:rFonts w:hint="eastAsia"/>
                <w:i w:val="0"/>
                <w:iCs w:val="0"/>
                <w:color w:val="auto"/>
              </w:rPr>
              <w:t>对原材料采购实施细节测试，关注原材料采购金额和频率是否明显异于同行业水平，关注原材料采购的现金流是否可以与实物流相对应。对被审计单位的在建工程业务实施细节测试，关注在建工程木期借方发生额是否过于频繁，是否明显与其资产规模不匹配，是否进行了实地盘点。</w:t>
            </w:r>
          </w:p>
          <w:p>
            <w:pPr>
              <w:ind w:firstLine="420" w:firstLineChars="200"/>
              <w:rPr>
                <w:rStyle w:val="14"/>
                <w:rFonts w:hint="eastAsia"/>
                <w:i w:val="0"/>
                <w:iCs w:val="0"/>
                <w:color w:val="auto"/>
              </w:rPr>
            </w:pPr>
          </w:p>
          <w:p>
            <w:pPr>
              <w:rPr>
                <w:rStyle w:val="14"/>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widowControl/>
              <w:jc w:val="left"/>
              <w:rPr>
                <w:rFonts w:hint="default" w:ascii="宋体" w:hAnsi="宋体" w:cs="宋体"/>
                <w:b/>
                <w:bCs/>
                <w:szCs w:val="21"/>
                <w:lang w:val="en-US" w:eastAsia="zh-CN"/>
              </w:rPr>
            </w:pPr>
            <w:r>
              <w:rPr>
                <w:rFonts w:hint="eastAsia" w:ascii="宋体" w:hAnsi="宋体" w:cs="宋体"/>
                <w:b/>
                <w:bCs/>
                <w:szCs w:val="21"/>
                <w:lang w:val="en-US" w:eastAsia="zh-CN"/>
              </w:rPr>
              <w:t>实质性测试  财务造假  控制测试</w:t>
            </w:r>
          </w:p>
          <w:p>
            <w:pPr>
              <w:widowControl/>
              <w:ind w:firstLine="420" w:firstLineChars="200"/>
              <w:jc w:val="left"/>
              <w:rPr>
                <w:rFonts w:hint="eastAsia" w:ascii="宋体" w:hAnsi="宋体" w:cs="宋体"/>
                <w:szCs w:val="21"/>
              </w:rPr>
            </w:pPr>
            <w:r>
              <w:rPr>
                <w:rFonts w:hint="eastAsia" w:ascii="宋体" w:hAnsi="宋体" w:cs="宋体"/>
                <w:szCs w:val="21"/>
              </w:rPr>
              <w:t>稽查人员详细查阅了新大地的招股说明书，根据其披露数据，新大地报告期三年的员工人均净利水平明显偏高，2011年甚至超过了同期银行业的人均净利水平，这对于一个农业加工企业而言就有些异常了。</w:t>
            </w:r>
          </w:p>
          <w:p>
            <w:pPr>
              <w:widowControl/>
              <w:ind w:firstLine="420" w:firstLineChars="200"/>
              <w:jc w:val="left"/>
              <w:rPr>
                <w:rFonts w:hint="eastAsia" w:ascii="宋体" w:hAnsi="宋体" w:cs="宋体"/>
                <w:szCs w:val="21"/>
              </w:rPr>
            </w:pPr>
            <w:r>
              <w:rPr>
                <w:rFonts w:hint="eastAsia" w:ascii="宋体" w:hAnsi="宋体" w:cs="宋体"/>
                <w:szCs w:val="21"/>
              </w:rPr>
              <w:t>调查组对收入、成本等分项进行核对检查，并对存货进行了突击盘点，结果发现大额的账实不符。之后通过核对公司账簿及凭证、调取银行资金、走访客户、查阅中介机构工作底稿等多管齐下，使得新大地造假的线索日渐清晰，逐步揭开造假真相。</w:t>
            </w:r>
          </w:p>
          <w:p>
            <w:pPr>
              <w:widowControl/>
              <w:jc w:val="left"/>
            </w:pPr>
          </w:p>
        </w:tc>
      </w:tr>
    </w:tbl>
    <w:p/>
    <w:p>
      <w:pPr>
        <w:pStyle w:val="2"/>
        <w:rPr>
          <w:rFonts w:hint="default" w:eastAsia="宋体"/>
          <w:lang w:val="en-US" w:eastAsia="zh-CN"/>
        </w:rPr>
      </w:pPr>
      <w:bookmarkStart w:id="42" w:name="_Toc515709072"/>
      <w:bookmarkStart w:id="43" w:name="_Toc20730"/>
      <w:r>
        <w:rPr>
          <w:rFonts w:hint="eastAsia"/>
          <w:lang w:val="en-US" w:eastAsia="zh-CN"/>
        </w:rPr>
        <w:t>3</w:t>
      </w:r>
      <w:r>
        <w:rPr>
          <w:rFonts w:hint="eastAsia"/>
        </w:rPr>
        <w:t>4</w:t>
      </w:r>
      <w:bookmarkEnd w:id="42"/>
      <w:r>
        <w:rPr>
          <w:rFonts w:hint="eastAsia"/>
          <w:lang w:val="en-US" w:eastAsia="zh-CN"/>
        </w:rPr>
        <w:t xml:space="preserve"> PHZ公司内审</w:t>
      </w:r>
      <w:bookmarkEnd w:id="43"/>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vAlign w:val="top"/>
          </w:tcPr>
          <w:p>
            <w:pPr>
              <w:jc w:val="center"/>
              <w:rPr>
                <w:rFonts w:hint="eastAsia" w:eastAsia="宋体"/>
                <w:lang w:val="en-US" w:eastAsia="zh-CN"/>
              </w:rPr>
            </w:pPr>
            <w:r>
              <w:rPr>
                <w:rFonts w:hint="eastAsia"/>
              </w:rPr>
              <w:t>030</w:t>
            </w:r>
            <w:r>
              <w:rPr>
                <w:rFonts w:hint="eastAsia"/>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vAlign w:val="top"/>
          </w:tcPr>
          <w:p>
            <w:pPr>
              <w:jc w:val="center"/>
            </w:pPr>
            <w:r>
              <w:rPr>
                <w:rFonts w:hint="eastAsia"/>
              </w:rPr>
              <w:t>03</w:t>
            </w: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vAlign w:val="top"/>
          </w:tcPr>
          <w:p>
            <w:pPr>
              <w:jc w:val="center"/>
            </w:pPr>
            <w:r>
              <w:rPr>
                <w:rFonts w:hint="eastAsia"/>
              </w:rPr>
              <w:t>20</w:t>
            </w:r>
            <w:r>
              <w:rPr>
                <w:rFonts w:hint="eastAsia"/>
                <w:lang w:val="en-US" w:eastAsia="zh-CN"/>
              </w:rPr>
              <w:t>17</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vAlign w:val="top"/>
          </w:tcPr>
          <w:p>
            <w:pPr>
              <w:jc w:val="center"/>
            </w:pPr>
            <w:r>
              <w:rPr>
                <w:rFonts w:hint="default"/>
                <w:lang w:val="en-US" w:eastAsia="zh-CN"/>
              </w:rPr>
              <w:t>PZH 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vAlign w:val="top"/>
          </w:tcPr>
          <w:p>
            <w:pPr>
              <w:jc w:val="both"/>
            </w:pPr>
            <w:r>
              <w:rPr>
                <w:rFonts w:hint="default"/>
                <w:lang w:val="en-US" w:eastAsia="zh-CN"/>
              </w:rPr>
              <w:t>锭剂、片剂、颗粒剂、胶囊剂、软膏剂、糖浆剂、中药饮片等药剂的生产；片剂类养生产品的生产；外贸出口；零卖相关旅行用品等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vAlign w:val="top"/>
          </w:tcPr>
          <w:p>
            <w:pPr>
              <w:rPr>
                <w:rFonts w:hint="eastAsia"/>
              </w:rPr>
            </w:pPr>
            <w:r>
              <w:rPr>
                <w:rFonts w:hint="eastAsia"/>
                <w:b/>
              </w:rPr>
              <w:t>【企业背景】</w:t>
            </w:r>
          </w:p>
          <w:p>
            <w:pPr>
              <w:rPr>
                <w:rFonts w:hint="eastAsia"/>
              </w:rPr>
            </w:pPr>
            <w:r>
              <w:rPr>
                <w:rFonts w:hint="eastAsia"/>
              </w:rPr>
              <w:tab/>
            </w:r>
            <w:r>
              <w:rPr>
                <w:rFonts w:hint="default"/>
                <w:lang w:val="en-US" w:eastAsia="zh-CN"/>
              </w:rPr>
              <w:t>PZH 公司是国有控股医药类公司，长久以来，通过提供优质产品来为自身赢得良好口碑和信用，致力于为广大客户群体提供高水平服务。公司的企业文化是传输物流和信息，搭建通达两端的枢纽；减少交易成本，创造产、销价格竞争的优势；聚散药品，筑造三方买卖的中转库；完成产、储、销一体化，缔造协同发展的战略同盟。</w:t>
            </w:r>
          </w:p>
          <w:p>
            <w:pPr>
              <w:ind w:firstLine="420" w:firstLineChars="200"/>
              <w:rPr>
                <w:rFonts w:hint="default"/>
              </w:rPr>
            </w:pPr>
            <w:r>
              <w:rPr>
                <w:rFonts w:hint="default"/>
                <w:lang w:val="en-US" w:eastAsia="zh-CN"/>
              </w:rPr>
              <w:t>PZH 公司所属医药制造业行业，是全国"重合同、守信用"企业代表之一。公司排名位于我国中成药行业前 50，并且已经持续多年被选为福建省工业主要行业竞争力十强、工业 300 强、工业效益 300 强、利税 300 强。</w:t>
            </w:r>
          </w:p>
          <w:p>
            <w:pPr>
              <w:ind w:firstLine="420" w:firstLineChars="200"/>
              <w:rPr>
                <w:rFonts w:hint="default"/>
              </w:rPr>
            </w:pPr>
            <w:r>
              <w:rPr>
                <w:rFonts w:hint="default"/>
                <w:lang w:val="en-US" w:eastAsia="zh-CN"/>
              </w:rPr>
              <w:t>根据 PZH 公司 2017 年第三季度报告显示， 截止到目前，公司总资产规模已达 548672.077 万元，比上年度同期增长 8.91%，其中涵盖应收账款在内的流动资产达 406228.397 万元，投资性房地产等在内的非流动资产达 142443.681 万元2017 年 PZH 公司实现税后利润 67470.7 万元，比上年同比增长 40.25%。PZH 公司目前在行业内属于较靠前的地位，截止到 2017 年 9 月份，公司的总资产在医药行业内排名 24 名，营业收入总额排名第 17 名。</w:t>
            </w:r>
          </w:p>
          <w:p/>
          <w:p>
            <w:r>
              <w:rPr>
                <w:rFonts w:hint="eastAsia"/>
                <w:b/>
              </w:rPr>
              <w:t>【案情描述】</w:t>
            </w:r>
          </w:p>
          <w:p>
            <w:pPr>
              <w:rPr>
                <w:rFonts w:hint="default"/>
              </w:rPr>
            </w:pPr>
            <w:r>
              <w:tab/>
            </w:r>
            <w:r>
              <w:rPr>
                <w:rFonts w:hint="default"/>
                <w:b/>
                <w:bCs/>
                <w:lang w:val="en-US" w:eastAsia="zh-CN"/>
              </w:rPr>
              <w:t>采购环节疏漏</w:t>
            </w:r>
            <w:r>
              <w:rPr>
                <w:rFonts w:hint="default"/>
                <w:lang w:val="en-US" w:eastAsia="zh-CN"/>
              </w:rPr>
              <w:t>酿造产品质量危机</w:t>
            </w:r>
            <w:r>
              <w:rPr>
                <w:rFonts w:hint="eastAsia"/>
                <w:lang w:val="en-US" w:eastAsia="zh-CN"/>
              </w:rPr>
              <w:t>，</w:t>
            </w:r>
            <w:r>
              <w:rPr>
                <w:rFonts w:hint="default"/>
                <w:lang w:val="en-US" w:eastAsia="zh-CN"/>
              </w:rPr>
              <w:t>2011 年，PZH 公司在为生产日化产品祛黄洗面奶而进行原料采购环节中，采购员谢某没有严格遵守公司内部管理要求，只是经过网上渠道和电话渠道就确定了原料供应商。同时，谢某还未做好充分的市场调查，没有依据流程要求进行询价、议价及定价等采购流程。在未掌握充足证据证明原料质量已经符合要求前，很快与供应商 B 公司签订了合同。在采购验收阶段，PZH 公司违反质量检测要求，进行无对照物检测，检测</w:t>
            </w:r>
            <w:r>
              <w:rPr>
                <w:rFonts w:hint="default"/>
                <w:b/>
                <w:bCs/>
                <w:lang w:val="en-US" w:eastAsia="zh-CN"/>
              </w:rPr>
              <w:t>流程仅走形式</w:t>
            </w:r>
            <w:r>
              <w:rPr>
                <w:rFonts w:hint="default"/>
                <w:lang w:val="en-US" w:eastAsia="zh-CN"/>
              </w:rPr>
              <w:t>。</w:t>
            </w:r>
          </w:p>
          <w:p>
            <w:pPr>
              <w:ind w:firstLine="420" w:firstLineChars="200"/>
              <w:rPr>
                <w:rFonts w:hint="default"/>
              </w:rPr>
            </w:pPr>
            <w:r>
              <w:rPr>
                <w:rFonts w:hint="default"/>
                <w:lang w:val="en-US" w:eastAsia="zh-CN"/>
              </w:rPr>
              <w:t>后期，在公司内部开展审计的过程中，内审部门仅是对公司财务部分进行集中审计，采购业务流程方面</w:t>
            </w:r>
            <w:r>
              <w:rPr>
                <w:rFonts w:hint="default"/>
                <w:b/>
                <w:bCs/>
                <w:lang w:val="en-US" w:eastAsia="zh-CN"/>
              </w:rPr>
              <w:t>未合理评估风险等级</w:t>
            </w:r>
            <w:r>
              <w:rPr>
                <w:rFonts w:hint="default"/>
                <w:lang w:val="en-US" w:eastAsia="zh-CN"/>
              </w:rPr>
              <w:t>，未根据风险的重要程度开展全方位审计工作，显然缺少明确的风险管理内审目标，在采购环节存在审计盲区。</w:t>
            </w:r>
          </w:p>
          <w:p>
            <w:pPr>
              <w:ind w:firstLine="420" w:firstLineChars="200"/>
              <w:rPr>
                <w:rFonts w:hint="default"/>
              </w:rPr>
            </w:pPr>
            <w:r>
              <w:rPr>
                <w:rFonts w:hint="default"/>
                <w:lang w:val="en-US" w:eastAsia="zh-CN"/>
              </w:rPr>
              <w:t>最终，PZH 公司利用从 B 公司采购来的原料生产出日化产品祛黄洗面奶，并投入市场。然而，由于原料未经严格检测，质量不达标无法实现产品介绍中的祛黄、润白效果，并产生了新的过敏反应，很多客户反映产品与之前使用过的产品存在明显差距，同时对产品质量问题进行客服投诉，一时之间给企业形象造成了一定打击。</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rPr>
                <w:rFonts w:hint="default" w:eastAsia="宋体"/>
                <w:lang w:val="en-US" w:eastAsia="zh-CN"/>
              </w:rPr>
            </w:pPr>
            <w:r>
              <w:rPr>
                <w:rFonts w:hint="eastAsia"/>
                <w:b/>
                <w:bCs/>
                <w:lang w:val="en-US" w:eastAsia="zh-CN"/>
              </w:rPr>
              <w:t>PHZ公司内部审计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ind w:firstLine="420" w:firstLineChars="200"/>
              <w:rPr>
                <w:rFonts w:hint="default"/>
                <w:lang w:val="en-US" w:eastAsia="zh-CN"/>
              </w:rPr>
            </w:pPr>
            <w:r>
              <w:rPr>
                <w:rFonts w:hint="eastAsia"/>
                <w:lang w:val="en-US" w:eastAsia="zh-CN"/>
              </w:rPr>
              <w:t>PHZ公司</w:t>
            </w:r>
            <w:r>
              <w:rPr>
                <w:rFonts w:hint="default"/>
                <w:lang w:val="en-US" w:eastAsia="zh-CN"/>
              </w:rPr>
              <w:t>风险管理</w:t>
            </w:r>
            <w:r>
              <w:rPr>
                <w:rFonts w:hint="default"/>
                <w:b/>
                <w:bCs/>
                <w:lang w:val="en-US" w:eastAsia="zh-CN"/>
              </w:rPr>
              <w:t>内部审计目标不清晰</w:t>
            </w:r>
            <w:r>
              <w:rPr>
                <w:rFonts w:hint="eastAsia"/>
                <w:lang w:val="en-US" w:eastAsia="zh-CN"/>
              </w:rPr>
              <w:t>，</w:t>
            </w:r>
            <w:r>
              <w:rPr>
                <w:rFonts w:hint="default"/>
                <w:lang w:val="en-US" w:eastAsia="zh-CN"/>
              </w:rPr>
              <w:t>所谓内审目标是指利用合理化的方法，评估并改进风险管理体系，最终促进企业价值的提升。当前，在 PZH 公司内部缺乏明确的内部审计工作目标，无法对实际审计活动所要实现的结果进行合理化的考量。根据以往 PZH 公司审计发现结果，归纳分析 PZH 公司风险管理内部审计内容比例如下表：</w:t>
            </w:r>
          </w:p>
          <w:p>
            <w:pPr>
              <w:rPr>
                <w:rFonts w:hint="default"/>
                <w:lang w:val="en-US" w:eastAsia="zh-CN"/>
              </w:rPr>
            </w:pPr>
            <w:r>
              <w:rPr>
                <w:rFonts w:ascii="宋体" w:hAnsi="宋体" w:eastAsia="宋体" w:cs="宋体"/>
                <w:sz w:val="24"/>
                <w:szCs w:val="24"/>
              </w:rPr>
              <w:pict>
                <v:shape id="_x0000_i1041" o:spt="75" alt="IMG_256" type="#_x0000_t75" style="height:105pt;width:318.75pt;" filled="f" o:preferrelative="t" stroked="f" coordsize="21600,21600">
                  <v:path/>
                  <v:fill on="f" focussize="0,0"/>
                  <v:stroke on="f"/>
                  <v:imagedata r:id="rId18" o:title=""/>
                  <o:lock v:ext="edit" aspectratio="t"/>
                  <w10:wrap type="none"/>
                  <w10:anchorlock/>
                </v:shape>
              </w:pict>
            </w:r>
          </w:p>
          <w:p>
            <w:pPr>
              <w:tabs>
                <w:tab w:val="left" w:pos="2160"/>
              </w:tabs>
              <w:ind w:firstLine="420" w:firstLineChars="200"/>
              <w:rPr>
                <w:rFonts w:hint="default"/>
                <w:lang w:val="en-US" w:eastAsia="zh-CN"/>
              </w:rPr>
            </w:pPr>
            <w:r>
              <w:rPr>
                <w:rFonts w:hint="default"/>
                <w:lang w:val="en-US" w:eastAsia="zh-CN"/>
              </w:rPr>
              <w:t>从表格中的比例可以发现，PZH 公司的内审目标重点内容仍然是财务资金部分，关于对业务及后援部分的内审目标涉及较少，还未实现评估企业经营活动的是否存在风险、风险管理是否合理有效的阶段。现有的内审工作无论是在项目安排上，还是在审计重点上都无法真正落实企业经营发展的目标，无法适应当前的审计需要。PZH 公司在完成提升价值的目标上，无法有效施展内审优势。同时，内审覆盖范围较为有限，在企业中许多应当进行审计的领域或多或少的存在盲区，无法达到企业风险管理所要实现的目标。</w:t>
            </w:r>
          </w:p>
          <w:p>
            <w:pPr>
              <w:tabs>
                <w:tab w:val="left" w:pos="2160"/>
              </w:tabs>
              <w:ind w:firstLine="420" w:firstLineChars="200"/>
              <w:rPr>
                <w:rFonts w:hint="default"/>
                <w:lang w:val="en-US" w:eastAsia="zh-CN"/>
              </w:rPr>
            </w:pPr>
            <w:r>
              <w:rPr>
                <w:rFonts w:hint="default"/>
                <w:lang w:val="en-US" w:eastAsia="zh-CN"/>
              </w:rPr>
              <w:t>依据前面的分析，PZH 公司目前设立</w:t>
            </w:r>
            <w:r>
              <w:rPr>
                <w:rFonts w:hint="default"/>
                <w:b/>
                <w:bCs/>
                <w:lang w:val="en-US" w:eastAsia="zh-CN"/>
              </w:rPr>
              <w:t>审计监察部</w:t>
            </w:r>
            <w:r>
              <w:rPr>
                <w:rFonts w:hint="default"/>
                <w:lang w:val="en-US" w:eastAsia="zh-CN"/>
              </w:rPr>
              <w:t>，同时又设立审计委员会和监事会，二者职权交叉，存在相互推诿甚至相互夺权的现象。建议是将审计委员会从董事会中分离出来，归属于监事会，同时将内部审计部门归属于审计委员会。这样，不仅进一步巩固了内审部门的独立性、权威性，并且使审计委员会的地位得到提升，一举两得。</w:t>
            </w:r>
          </w:p>
          <w:p>
            <w:pPr>
              <w:tabs>
                <w:tab w:val="left" w:pos="2160"/>
              </w:tabs>
              <w:ind w:firstLine="420" w:firstLineChars="200"/>
              <w:rPr>
                <w:rFonts w:hint="default"/>
                <w:lang w:val="en-US" w:eastAsia="zh-CN"/>
              </w:rPr>
            </w:pPr>
            <w:r>
              <w:rPr>
                <w:rFonts w:hint="default"/>
                <w:lang w:val="en-US" w:eastAsia="zh-CN"/>
              </w:rPr>
              <w:t>结合PZH公司的目前发展现状，将审计委员会归属于监事会，一来可以更好地明确二者的职责，二来也能保证内审部门的独立性，避免多头汇报的情况。</w:t>
            </w:r>
          </w:p>
          <w:p>
            <w:pPr>
              <w:tabs>
                <w:tab w:val="left" w:pos="2160"/>
              </w:tabs>
              <w:ind w:firstLine="420" w:firstLineChars="200"/>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b/>
                <w:bCs/>
                <w:lang w:val="en-US" w:eastAsia="zh-CN"/>
              </w:rPr>
            </w:pPr>
            <w:r>
              <w:rPr>
                <w:rFonts w:hint="eastAsia"/>
                <w:b/>
                <w:bCs/>
                <w:lang w:val="en-US" w:eastAsia="zh-CN"/>
              </w:rPr>
              <w:t>内部审计 风险评估 控制措施 风险管理</w:t>
            </w:r>
          </w:p>
          <w:p>
            <w:pPr>
              <w:ind w:firstLine="420" w:firstLineChars="200"/>
              <w:rPr>
                <w:rFonts w:hint="default"/>
                <w:lang w:val="en-US" w:eastAsia="zh-CN"/>
              </w:rPr>
            </w:pPr>
            <w:r>
              <w:rPr>
                <w:rFonts w:hint="default"/>
                <w:lang w:val="en-US" w:eastAsia="zh-CN"/>
              </w:rPr>
              <w:t>研究风险管理与内审的关系，发现风险管理是内审准则中的重要内容内审同时也是风险管理系统中必不可少的内容。此外，二者在目标上还具有一致性，共同促进企业目标的实现，实现企业的价值增值。风险管理内部审计的方法是主要围绕风险管理三个重点流程开展的，通过审查、评价和监督等方式进行风险的预防和控制。</w:t>
            </w:r>
          </w:p>
        </w:tc>
      </w:tr>
    </w:tbl>
    <w:p/>
    <w:p/>
    <w:p>
      <w:pPr>
        <w:pStyle w:val="2"/>
        <w:rPr>
          <w:rFonts w:hint="default" w:eastAsia="宋体"/>
          <w:shd w:val="clear" w:color="auto" w:fill="FFFFFF"/>
          <w:lang w:val="en-US" w:eastAsia="zh-CN"/>
        </w:rPr>
      </w:pPr>
      <w:bookmarkStart w:id="44" w:name="_Toc515709073"/>
      <w:bookmarkStart w:id="45" w:name="_Toc8125"/>
      <w:r>
        <w:rPr>
          <w:rFonts w:hint="eastAsia"/>
          <w:lang w:val="en-US" w:eastAsia="zh-CN"/>
        </w:rPr>
        <w:t>3</w:t>
      </w:r>
      <w:r>
        <w:rPr>
          <w:rFonts w:hint="eastAsia"/>
        </w:rPr>
        <w:t>5</w:t>
      </w:r>
      <w:r>
        <w:t xml:space="preserve"> </w:t>
      </w:r>
      <w:bookmarkEnd w:id="44"/>
      <w:r>
        <w:rPr>
          <w:rFonts w:hint="eastAsia"/>
          <w:shd w:val="clear" w:color="auto" w:fill="FFFFFF"/>
          <w:lang w:val="en-US" w:eastAsia="zh-CN"/>
        </w:rPr>
        <w:t>中石油内控案例</w:t>
      </w:r>
      <w:bookmarkEnd w:id="45"/>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030</w:t>
            </w:r>
            <w:r>
              <w:rPr>
                <w:rFonts w:hint="eastAsia"/>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eastAsia="宋体"/>
                <w:lang w:eastAsia="zh-CN"/>
              </w:rPr>
            </w:pPr>
            <w:r>
              <w:rPr>
                <w:rFonts w:hint="eastAsia"/>
              </w:rPr>
              <w:t>03</w:t>
            </w: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200</w:t>
            </w:r>
            <w:r>
              <w:rPr>
                <w:rFonts w:hint="eastAsia"/>
                <w:lang w:val="en-US" w:eastAsia="zh-CN"/>
              </w:rPr>
              <w:t>9</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中国石油化工集团公司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实业投资及投资管理</w:t>
            </w:r>
            <w:r>
              <w:rPr>
                <w:rFonts w:hint="eastAsia"/>
                <w:lang w:eastAsia="zh-CN"/>
              </w:rPr>
              <w:t>；</w:t>
            </w:r>
            <w:r>
              <w:rPr>
                <w:rFonts w:hint="eastAsia"/>
              </w:rPr>
              <w:t>石油、天然气的勘探、开采、储运（含管道运输)、销售和综合利用</w:t>
            </w:r>
            <w:r>
              <w:rPr>
                <w:rFonts w:hint="eastAsia"/>
                <w:lang w:eastAsia="zh-CN"/>
              </w:rPr>
              <w:t>；</w:t>
            </w:r>
            <w:r>
              <w:rPr>
                <w:rFonts w:hint="eastAsia"/>
              </w:rPr>
              <w:t>石油炼制;汽油、煤油、柴油的批发</w:t>
            </w:r>
            <w:r>
              <w:rPr>
                <w:rFonts w:hint="eastAsia"/>
                <w:lang w:eastAsia="zh-CN"/>
              </w:rPr>
              <w:t>；</w:t>
            </w:r>
            <w:r>
              <w:rPr>
                <w:rFonts w:hint="eastAsia"/>
              </w:rPr>
              <w:t>石油化工及其他化工产品的生产、销售、储存、运输</w:t>
            </w:r>
            <w:r>
              <w:rPr>
                <w:rFonts w:hint="eastAsia"/>
                <w:lang w:eastAsia="zh-CN"/>
              </w:rPr>
              <w:t>；</w:t>
            </w:r>
            <w:r>
              <w:rPr>
                <w:rFonts w:hint="eastAsia"/>
              </w:rPr>
              <w:t>石油石化工程的勘探设计、施工、建筑安装;石油石化设备检修维修</w:t>
            </w:r>
            <w:r>
              <w:rPr>
                <w:rFonts w:hint="eastAsia"/>
                <w:lang w:eastAsia="zh-CN"/>
              </w:rPr>
              <w:t>；</w:t>
            </w:r>
            <w:r>
              <w:rPr>
                <w:rFonts w:hint="eastAsia"/>
              </w:rPr>
              <w:t>机电设备制造</w:t>
            </w:r>
            <w:r>
              <w:rPr>
                <w:rFonts w:hint="eastAsia"/>
                <w:lang w:eastAsia="zh-CN"/>
              </w:rPr>
              <w:t>；</w:t>
            </w:r>
            <w:r>
              <w:rPr>
                <w:rFonts w:hint="eastAsia"/>
              </w:rPr>
              <w:t>技术及信息、替代能源产品的研究、开发、应用、咨询服务</w:t>
            </w:r>
            <w:r>
              <w:rPr>
                <w:rFonts w:hint="eastAsia"/>
                <w:lang w:eastAsia="zh-CN"/>
              </w:rPr>
              <w:t>；</w:t>
            </w:r>
            <w:r>
              <w:rPr>
                <w:rFonts w:hint="eastAsia"/>
              </w:rPr>
              <w:t>自营和代理各类商品和技术的进出口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20" w:firstLineChars="200"/>
              <w:jc w:val="left"/>
              <w:rPr>
                <w:rFonts w:hint="eastAsia"/>
              </w:rPr>
            </w:pPr>
            <w:r>
              <w:rPr>
                <w:rFonts w:hint="eastAsia"/>
              </w:rPr>
              <w:t>中国石油化工集团公司是1998年7月是国家在原中国石油化工总公司基础上重组成立的特大型石油石化企业集团，是国家独资设立的国有公司、国家授权投资的机构和国家控股公司。中国石化集团公司注册资本1306亿元，总经理为法定代表人，总部设在北京。中国石化集团公司对其全资企业、控股企业、参股企业的有关国有资产行使资产受益、重大决策和选择管理者等出资人的权力，对国有资产依法进行经营、管理和监督，并相应承担保值增值责任。中国石化集团公司控股的中国石油化工股份有限公司先后于2000年10月和2001年8月在境外境内发行H股和A股，并分别在香港、纽约、伦敦和上海上市。2007年底，中国石化股份公司总股本867亿股，中国石化集团公司持股占75.84%，外资股占19.35%，境内公众股占4.81%。</w:t>
            </w:r>
          </w:p>
          <w:p>
            <w:pPr>
              <w:ind w:firstLine="420" w:firstLineChars="200"/>
              <w:jc w:val="left"/>
            </w:pPr>
          </w:p>
          <w:p>
            <w:pPr>
              <w:jc w:val="left"/>
              <w:rPr>
                <w:b/>
              </w:rPr>
            </w:pPr>
            <w:r>
              <w:rPr>
                <w:rFonts w:hint="eastAsia"/>
                <w:b/>
              </w:rPr>
              <w:t>【案情背景</w:t>
            </w:r>
            <w:r>
              <w:rPr>
                <w:b/>
              </w:rPr>
              <w:t>】</w:t>
            </w:r>
          </w:p>
          <w:p>
            <w:pPr>
              <w:jc w:val="left"/>
              <w:rPr>
                <w:rFonts w:hint="eastAsia"/>
              </w:rPr>
            </w:pPr>
            <w:r>
              <w:rPr>
                <w:b/>
              </w:rPr>
              <w:tab/>
            </w:r>
            <w:r>
              <w:rPr>
                <w:rFonts w:hint="eastAsia"/>
              </w:rPr>
              <w:t>作为我国在境外三地上市的大型石油化工企业，中国石油化工股份有限公司按照萨班斯法案的要求和内部控制整合框架的设计原则，通过建立以集中决策、分权管理为特征的组织规划控制，以网络化全过程为主要内容的全面预算控制，以“授权指引”为核心的授权批准控制，以《内部控制手册》为载体的制度控制，以及风险防范控制和先进的ERP管理信息系统控制，在实施内部控制上进行了积极有益的探索。</w:t>
            </w:r>
          </w:p>
          <w:p>
            <w:pPr>
              <w:ind w:firstLine="420" w:firstLineChars="200"/>
              <w:jc w:val="left"/>
              <w:rPr>
                <w:rFonts w:hint="eastAsia"/>
              </w:rPr>
            </w:pPr>
            <w:r>
              <w:rPr>
                <w:rFonts w:hint="eastAsia"/>
              </w:rPr>
              <w:t>中石化公司内部控制整合框架内部控制框架体系的实施仅有两年时间，作为一个新生事物和一项系统工程，其内控理念、方式仍处在不断规范、提升阶段，员工对控制环境、信息与沟通等角色定位和职责履行还有一个自我适应和自我完善的过程，运用业务流程控制来规范各级管理者及全体员工行为，使内部控制成为落实“过程控制”目标的现实选择还有许多工作要做。目前，中石化公司内部控制整合框架内部控制框架体系存在以下几方面问题:</w:t>
            </w:r>
          </w:p>
          <w:p>
            <w:pPr>
              <w:jc w:val="left"/>
            </w:pPr>
          </w:p>
          <w:p>
            <w:pPr>
              <w:rPr>
                <w:b/>
              </w:rPr>
            </w:pPr>
            <w:r>
              <w:rPr>
                <w:rFonts w:hint="eastAsia"/>
                <w:b/>
              </w:rPr>
              <w:t>【案情描述】</w:t>
            </w:r>
          </w:p>
          <w:p>
            <w:pPr>
              <w:ind w:firstLine="420" w:firstLineChars="200"/>
              <w:rPr>
                <w:rFonts w:hint="eastAsia"/>
              </w:rPr>
            </w:pPr>
            <w:r>
              <w:rPr>
                <w:rFonts w:hint="eastAsia"/>
              </w:rPr>
              <w:t>中石化公司的全面预算管理体系</w:t>
            </w:r>
            <w:r>
              <w:rPr>
                <w:rFonts w:hint="eastAsia"/>
                <w:b/>
                <w:bCs/>
              </w:rPr>
              <w:t>机制尚不健全</w:t>
            </w:r>
            <w:r>
              <w:rPr>
                <w:rFonts w:hint="eastAsia"/>
                <w:lang w:eastAsia="zh-CN"/>
              </w:rPr>
              <w:t>，</w:t>
            </w:r>
            <w:r>
              <w:rPr>
                <w:rFonts w:hint="eastAsia"/>
              </w:rPr>
              <w:t>仍存在着如下问题</w:t>
            </w:r>
            <w:r>
              <w:rPr>
                <w:rFonts w:hint="eastAsia"/>
                <w:lang w:eastAsia="zh-CN"/>
              </w:rPr>
              <w:t>：（</w:t>
            </w:r>
            <w:r>
              <w:rPr>
                <w:rFonts w:hint="eastAsia"/>
                <w:lang w:val="en-US" w:eastAsia="zh-CN"/>
              </w:rPr>
              <w:t>1</w:t>
            </w:r>
            <w:r>
              <w:rPr>
                <w:rFonts w:hint="eastAsia"/>
                <w:lang w:eastAsia="zh-CN"/>
              </w:rPr>
              <w:t>）</w:t>
            </w:r>
            <w:r>
              <w:rPr>
                <w:rFonts w:hint="eastAsia"/>
              </w:rPr>
              <w:t>对全面预算管理的认识存在偏差。</w:t>
            </w:r>
            <w:r>
              <w:rPr>
                <w:rFonts w:hint="eastAsia"/>
                <w:lang w:eastAsia="zh-CN"/>
              </w:rPr>
              <w:t>（</w:t>
            </w:r>
            <w:r>
              <w:rPr>
                <w:rFonts w:hint="eastAsia"/>
                <w:lang w:val="en-US" w:eastAsia="zh-CN"/>
              </w:rPr>
              <w:t>2</w:t>
            </w:r>
            <w:r>
              <w:rPr>
                <w:rFonts w:hint="eastAsia"/>
                <w:lang w:eastAsia="zh-CN"/>
              </w:rPr>
              <w:t>）</w:t>
            </w:r>
            <w:r>
              <w:rPr>
                <w:rFonts w:hint="eastAsia"/>
              </w:rPr>
              <w:t>预算管理组织机制存在缺位现象。中石化很多单位存在只是形式上设有预算管理委员会和监督机构的现象，没有从上至下建立起全面预算管理组织体制。</w:t>
            </w:r>
            <w:r>
              <w:rPr>
                <w:rFonts w:hint="eastAsia"/>
                <w:lang w:eastAsia="zh-CN"/>
              </w:rPr>
              <w:t>（</w:t>
            </w:r>
            <w:r>
              <w:rPr>
                <w:rFonts w:hint="eastAsia"/>
                <w:lang w:val="en-US" w:eastAsia="zh-CN"/>
              </w:rPr>
              <w:t>3</w:t>
            </w:r>
            <w:r>
              <w:rPr>
                <w:rFonts w:hint="eastAsia"/>
                <w:lang w:eastAsia="zh-CN"/>
              </w:rPr>
              <w:t>）</w:t>
            </w:r>
            <w:r>
              <w:rPr>
                <w:rFonts w:hint="eastAsia"/>
              </w:rPr>
              <w:t>预算编制程序、方法、指标的科学性和合理性有待提高。</w:t>
            </w:r>
            <w:r>
              <w:rPr>
                <w:rFonts w:hint="eastAsia"/>
                <w:lang w:eastAsia="zh-CN"/>
              </w:rPr>
              <w:t>（</w:t>
            </w:r>
            <w:r>
              <w:rPr>
                <w:rFonts w:hint="eastAsia"/>
                <w:lang w:val="en-US" w:eastAsia="zh-CN"/>
              </w:rPr>
              <w:t>4</w:t>
            </w:r>
            <w:r>
              <w:rPr>
                <w:rFonts w:hint="eastAsia"/>
                <w:lang w:eastAsia="zh-CN"/>
              </w:rPr>
              <w:t>）</w:t>
            </w:r>
            <w:r>
              <w:rPr>
                <w:rFonts w:hint="eastAsia"/>
              </w:rPr>
              <w:t>预算执行与监督缺乏力度。一些企业预算决策、监督一体化，削弱了监督力度，影响预算执行的有效性。</w:t>
            </w:r>
            <w:r>
              <w:rPr>
                <w:rFonts w:hint="eastAsia"/>
                <w:lang w:eastAsia="zh-CN"/>
              </w:rPr>
              <w:t>（</w:t>
            </w:r>
            <w:r>
              <w:rPr>
                <w:rFonts w:hint="eastAsia"/>
                <w:lang w:val="en-US" w:eastAsia="zh-CN"/>
              </w:rPr>
              <w:t>5</w:t>
            </w:r>
            <w:r>
              <w:rPr>
                <w:rFonts w:hint="eastAsia"/>
                <w:lang w:eastAsia="zh-CN"/>
              </w:rPr>
              <w:t>）</w:t>
            </w:r>
            <w:r>
              <w:rPr>
                <w:rFonts w:hint="eastAsia"/>
              </w:rPr>
              <w:t>预算考核和激励机制不到位。目前的预算激励措施缺乏力度和差距，影响了企业实行全面预算管理的积极性。</w:t>
            </w:r>
            <w:r>
              <w:rPr>
                <w:rFonts w:hint="eastAsia"/>
                <w:lang w:eastAsia="zh-CN"/>
              </w:rPr>
              <w:t>（</w:t>
            </w:r>
            <w:r>
              <w:rPr>
                <w:rFonts w:hint="eastAsia"/>
                <w:lang w:val="en-US" w:eastAsia="zh-CN"/>
              </w:rPr>
              <w:t>6</w:t>
            </w:r>
            <w:r>
              <w:rPr>
                <w:rFonts w:hint="eastAsia"/>
                <w:lang w:eastAsia="zh-CN"/>
              </w:rPr>
              <w:t>）</w:t>
            </w:r>
            <w:r>
              <w:rPr>
                <w:rFonts w:hint="eastAsia"/>
              </w:rPr>
              <w:t>预算管理信息化建设等基础工作滞后。目前在中石化系统中还存在着各项定额不全、修订不及时，计量手段不完整、准确度不高，班组经济核算开展不深入，预算基础数据不完整等问题。许多企业没有制定信息分类、分级标准，没有及时组织、汇总、归纳信息需求，甚至少数企业的信息资源还滞留在某个部门或个人，没有得到有效利用。</w:t>
            </w:r>
          </w:p>
          <w:p>
            <w:pPr>
              <w:ind w:firstLine="420" w:firstLineChars="200"/>
              <w:rPr>
                <w:rFonts w:hint="eastAsia"/>
              </w:rPr>
            </w:pPr>
            <w:r>
              <w:rPr>
                <w:rFonts w:hint="eastAsia"/>
              </w:rPr>
              <w:t>企业的</w:t>
            </w:r>
            <w:r>
              <w:rPr>
                <w:rFonts w:hint="eastAsia"/>
                <w:b/>
                <w:bCs/>
              </w:rPr>
              <w:t>内控环境</w:t>
            </w:r>
            <w:r>
              <w:rPr>
                <w:rFonts w:hint="eastAsia"/>
              </w:rPr>
              <w:t>是其他所有风险管理要素的基础</w:t>
            </w:r>
            <w:r>
              <w:rPr>
                <w:rFonts w:hint="eastAsia"/>
                <w:lang w:eastAsia="zh-CN"/>
              </w:rPr>
              <w:t>，</w:t>
            </w:r>
            <w:r>
              <w:rPr>
                <w:rFonts w:hint="eastAsia"/>
              </w:rPr>
              <w:t>在中石化公司内部的一些企业由于机制不顺，基础管理工作薄弱，串通舞弊牟取个人私利现象时有发生，从而导致内控环境、日常管理跟不上企业发展的需要。一些重要业务缺少必要的监督制约，不符合“不相容部门、岗位相互分离”的内控要求，这就为内部控制埋下了极不安全的隐患。</w:t>
            </w:r>
          </w:p>
          <w:p>
            <w:pPr>
              <w:ind w:firstLine="422" w:firstLineChars="200"/>
            </w:pPr>
            <w:r>
              <w:rPr>
                <w:rFonts w:hint="eastAsia"/>
                <w:b/>
                <w:bCs/>
              </w:rPr>
              <w:t>分级授权</w:t>
            </w:r>
            <w:r>
              <w:rPr>
                <w:rFonts w:hint="eastAsia"/>
              </w:rPr>
              <w:t>制度未能得到严格执行</w:t>
            </w:r>
            <w:r>
              <w:rPr>
                <w:rFonts w:hint="eastAsia"/>
                <w:lang w:eastAsia="zh-CN"/>
              </w:rPr>
              <w:t>，</w:t>
            </w:r>
            <w:r>
              <w:rPr>
                <w:rFonts w:hint="eastAsia"/>
              </w:rPr>
              <w:t>在资金支出环节存在着越权审批付款问题，费用支出上有少数企业超预算支付或变相越权支付现象，还有一些企业没有严格执行投资、物资采购、维修、技术改造和科研开发业务的招投标控制程序，更有一些公司管理层和相关内控人员有失职现象出现。</w:t>
            </w:r>
          </w:p>
          <w:p>
            <w: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引发的企业经营及内控思考</w:t>
            </w:r>
          </w:p>
        </w:tc>
        <w:tc>
          <w:tcPr>
            <w:tcW w:w="6316" w:type="dxa"/>
          </w:tcPr>
          <w:p>
            <w:pPr>
              <w:rPr>
                <w:rFonts w:hint="eastAsia"/>
              </w:rPr>
            </w:pPr>
            <w:r>
              <w:t xml:space="preserve">   </w:t>
            </w:r>
            <w:r>
              <w:rPr>
                <w:rFonts w:hint="eastAsia"/>
              </w:rPr>
              <w:t>1、深化对内控制度的认识</w:t>
            </w:r>
          </w:p>
          <w:p>
            <w:pPr>
              <w:ind w:firstLine="420" w:firstLineChars="200"/>
              <w:rPr>
                <w:rFonts w:hint="eastAsia"/>
              </w:rPr>
            </w:pPr>
            <w:r>
              <w:rPr>
                <w:rFonts w:hint="eastAsia"/>
              </w:rPr>
              <w:t>中石化制定一系列内控措施的目标不能仅仅是为了满足证券监管机构的要求。实现透明可靠的财务报告，只是内部控制的第一级目标。而更为重要的内部控制目标，在于实现</w:t>
            </w:r>
            <w:r>
              <w:rPr>
                <w:rFonts w:hint="eastAsia"/>
                <w:b/>
                <w:bCs/>
              </w:rPr>
              <w:t>有效率与有效益的经营</w:t>
            </w:r>
            <w:r>
              <w:rPr>
                <w:rFonts w:hint="eastAsia"/>
              </w:rPr>
              <w:t>，循规守法和保护企业财产安全。建议中石化在以下几个方面深化对内控的认识</w:t>
            </w:r>
            <w:r>
              <w:rPr>
                <w:rFonts w:hint="eastAsia"/>
                <w:lang w:eastAsia="zh-CN"/>
              </w:rPr>
              <w:t>：</w:t>
            </w:r>
            <w:r>
              <w:rPr>
                <w:rFonts w:hint="eastAsia"/>
              </w:rPr>
              <w:t>首先，控制目标应趋向更高层次的战略控制，中石化公司也要随着业务提升，把内控由关注传统的业务执行的合法性和合规性，向关注业务执行效率以及风险控制转变。其次，控制方式趋向信息技术的集成和优化。第三，控制结构趋向逐步补充和扩展的过程。第四，控制对象趋向于对“人”的控制。第五，内部控制理论趋向与公司管理和公司治理相融合。</w:t>
            </w:r>
          </w:p>
          <w:p>
            <w:pPr>
              <w:ind w:firstLine="420" w:firstLineChars="200"/>
              <w:rPr>
                <w:rFonts w:hint="eastAsia"/>
              </w:rPr>
            </w:pPr>
            <w:r>
              <w:rPr>
                <w:rFonts w:hint="eastAsia"/>
              </w:rPr>
              <w:t>2、引导员工提高认同感和参与度，夯实实施内部控制的基础</w:t>
            </w:r>
          </w:p>
          <w:p>
            <w:pPr>
              <w:ind w:firstLine="420" w:firstLineChars="200"/>
              <w:rPr>
                <w:rFonts w:hint="eastAsia"/>
              </w:rPr>
            </w:pPr>
            <w:r>
              <w:rPr>
                <w:rFonts w:hint="eastAsia"/>
              </w:rPr>
              <w:t>一个良好的内部控制系统，应能确保公司内每个人均清楚地知道自己所拥有的权力和承担的责任，充分调动每一个员工的</w:t>
            </w:r>
            <w:r>
              <w:rPr>
                <w:rFonts w:hint="eastAsia"/>
                <w:b/>
                <w:bCs/>
              </w:rPr>
              <w:t>积极性</w:t>
            </w:r>
            <w:r>
              <w:rPr>
                <w:rFonts w:hint="eastAsia"/>
              </w:rPr>
              <w:t>，为企业总体目标的实现，认真履行自己的职责。在人力资源管理上还</w:t>
            </w:r>
            <w:r>
              <w:rPr>
                <w:rFonts w:hint="eastAsia"/>
                <w:lang w:val="en-US" w:eastAsia="zh-CN"/>
              </w:rPr>
              <w:t>需</w:t>
            </w:r>
            <w:r>
              <w:rPr>
                <w:rFonts w:hint="eastAsia"/>
              </w:rPr>
              <w:t>注意</w:t>
            </w:r>
            <w:r>
              <w:rPr>
                <w:rFonts w:hint="eastAsia"/>
                <w:lang w:eastAsia="zh-CN"/>
              </w:rPr>
              <w:t>，</w:t>
            </w:r>
            <w:r>
              <w:rPr>
                <w:rFonts w:hint="eastAsia"/>
              </w:rPr>
              <w:t>人员配置和制度设计要匹配，绝对避免身兼具有角色冲突性的多个职位</w:t>
            </w:r>
            <w:r>
              <w:rPr>
                <w:rFonts w:hint="eastAsia"/>
                <w:lang w:eastAsia="zh-CN"/>
              </w:rPr>
              <w:t>；</w:t>
            </w:r>
            <w:r>
              <w:rPr>
                <w:rFonts w:hint="eastAsia"/>
              </w:rPr>
              <w:t>另外，在人员配置时应避免关系密切人员或者利益关切人员进行</w:t>
            </w:r>
            <w:r>
              <w:rPr>
                <w:rFonts w:hint="eastAsia"/>
                <w:b/>
                <w:bCs/>
              </w:rPr>
              <w:t>相互监督</w:t>
            </w:r>
            <w:r>
              <w:rPr>
                <w:rFonts w:hint="eastAsia"/>
                <w:lang w:eastAsia="zh-CN"/>
              </w:rPr>
              <w:t>；</w:t>
            </w:r>
            <w:r>
              <w:rPr>
                <w:rFonts w:hint="eastAsia"/>
              </w:rPr>
              <w:t>应最大可能地预先控制经理人道德风险漏洞</w:t>
            </w:r>
            <w:r>
              <w:rPr>
                <w:rFonts w:hint="eastAsia"/>
                <w:lang w:eastAsia="zh-CN"/>
              </w:rPr>
              <w:t>；</w:t>
            </w:r>
            <w:r>
              <w:rPr>
                <w:rFonts w:hint="eastAsia"/>
              </w:rPr>
              <w:t>定期对员工进行培训，以提高其业务素质</w:t>
            </w:r>
            <w:r>
              <w:rPr>
                <w:rFonts w:hint="eastAsia"/>
                <w:lang w:eastAsia="zh-CN"/>
              </w:rPr>
              <w:t>；</w:t>
            </w:r>
            <w:r>
              <w:rPr>
                <w:rFonts w:hint="eastAsia"/>
              </w:rPr>
              <w:t>应加强考核奖罚力度，定期对员工业绩进行考核，奖惩分明。只有真正调动每一个员工参与工作的热忱，健全的内部控制系统才可以得到有效实施。所以中石化在建立健全内部控制系统的时候一定不能忽视内部控制的实施主体—对员工的教育。</w:t>
            </w:r>
          </w:p>
          <w:p>
            <w:pPr>
              <w:ind w:firstLine="420" w:firstLineChars="200"/>
              <w:rPr>
                <w:rFonts w:hint="eastAsia"/>
              </w:rPr>
            </w:pPr>
            <w:r>
              <w:rPr>
                <w:rFonts w:hint="eastAsia"/>
              </w:rPr>
              <w:t>3、完善</w:t>
            </w:r>
            <w:r>
              <w:rPr>
                <w:rFonts w:hint="eastAsia"/>
                <w:b/>
                <w:bCs/>
              </w:rPr>
              <w:t>权力制衡</w:t>
            </w:r>
            <w:r>
              <w:rPr>
                <w:rFonts w:hint="eastAsia"/>
              </w:rPr>
              <w:t>机制，有效控制和规避风险</w:t>
            </w:r>
          </w:p>
          <w:p>
            <w:pPr>
              <w:ind w:firstLine="420" w:firstLineChars="200"/>
              <w:rPr>
                <w:rFonts w:hint="eastAsia"/>
              </w:rPr>
            </w:pPr>
            <w:r>
              <w:rPr>
                <w:rFonts w:hint="eastAsia"/>
              </w:rPr>
              <w:t>根据内部控制整合框架内部控制框架的观点，在构建内部控制体系时，应当使企业所有利害关系人对内部控制的理解有共同基础，使他们都充分认识内控的必要性。在中石化公司内部应设置必要的内部控制部门，给予适当的职位和必要的职权，来监督企业所有利害关系人的行为，形成权力制衡机制。特别提醒的是，警惕出现内部控制部门“空化”问题，不要让内部控制部门成为摆设。</w:t>
            </w:r>
          </w:p>
          <w:p>
            <w:pPr>
              <w:ind w:firstLine="420" w:firstLineChars="200"/>
              <w:rPr>
                <w:rFonts w:hint="eastAsia"/>
              </w:rPr>
            </w:pPr>
            <w:r>
              <w:rPr>
                <w:rFonts w:hint="eastAsia"/>
              </w:rPr>
              <w:t>4、发挥ERP系统在内部控制中的作用，尽快实现财务系统</w:t>
            </w:r>
            <w:r>
              <w:rPr>
                <w:rFonts w:hint="eastAsia"/>
                <w:b/>
                <w:bCs/>
              </w:rPr>
              <w:t>信息化、集成化</w:t>
            </w:r>
          </w:p>
          <w:p>
            <w:pPr>
              <w:ind w:firstLine="420" w:firstLineChars="200"/>
              <w:rPr>
                <w:rFonts w:hint="eastAsia"/>
              </w:rPr>
            </w:pPr>
            <w:r>
              <w:rPr>
                <w:rFonts w:hint="eastAsia"/>
              </w:rPr>
              <w:t>对中石化而言，企业财务系统信息化应用应该包括两个层面的应用。一方面是下属企业的应用，它所要解决的问题主要在于流程、业务、订单、事务等实现信息化，而从集团公司总部的角度来看，关键应该考虑如何设计规范，实现下属企业在规范和标准下运作。公司应进一步加强对ERP管理子模块的开发，扩大ERP系统的业务涵盖范围，保证ERP环境下的内部控制能够取得应有的效果。同时，还要做好ERP系统本身的内部控制，以确保系统运行和数据库安全。</w:t>
            </w:r>
          </w:p>
          <w:p>
            <w:pPr>
              <w:ind w:firstLine="420" w:firstLineChars="200"/>
              <w:rPr>
                <w:rFonts w:hint="eastAsia"/>
              </w:rPr>
            </w:pPr>
            <w:r>
              <w:rPr>
                <w:rFonts w:hint="eastAsia"/>
              </w:rPr>
              <w:t>5、建立严格的</w:t>
            </w:r>
            <w:r>
              <w:rPr>
                <w:rFonts w:hint="eastAsia"/>
                <w:b/>
                <w:bCs/>
              </w:rPr>
              <w:t>授权批准</w:t>
            </w:r>
            <w:r>
              <w:rPr>
                <w:rFonts w:hint="eastAsia"/>
              </w:rPr>
              <w:t>规范</w:t>
            </w:r>
          </w:p>
          <w:p>
            <w:pPr>
              <w:ind w:firstLine="420" w:firstLineChars="200"/>
              <w:rPr>
                <w:rFonts w:hint="eastAsia"/>
              </w:rPr>
            </w:pPr>
            <w:r>
              <w:rPr>
                <w:rFonts w:hint="eastAsia"/>
              </w:rPr>
              <w:t>规范中石化各个企业的授权批准以形成相互制约和促进的制衡机制。牵制机制和岗位轮换的实行，既可以防止超越权限、串通舞弊，又有利于揭示企业内部控制中的管理缺陷，以便及时加以修订和完善，落实好企业内部控制制度。此外，还需合理划分企业的授权审批权限。对内部控制制度执行人员的授权要把握好一个度，对不同的控制环节要有不同的授权，以使内部控制制度有效运行，不然容易产生新的舞弊行为。</w:t>
            </w:r>
          </w:p>
          <w:p>
            <w:pPr>
              <w:ind w:firstLine="420" w:firstLineChars="200"/>
              <w:rPr>
                <w:rFonts w:hint="eastAsia"/>
              </w:rPr>
            </w:pPr>
            <w:r>
              <w:rPr>
                <w:rFonts w:hint="eastAsia"/>
              </w:rPr>
              <w:t>6、把握内部控制体系</w:t>
            </w:r>
            <w:r>
              <w:rPr>
                <w:rFonts w:hint="eastAsia"/>
                <w:b/>
                <w:bCs/>
              </w:rPr>
              <w:t>关键环节</w:t>
            </w:r>
            <w:r>
              <w:rPr>
                <w:rFonts w:hint="eastAsia"/>
              </w:rPr>
              <w:t>，不断提升内部控制质量</w:t>
            </w:r>
          </w:p>
          <w:p>
            <w:pPr>
              <w:ind w:firstLine="420" w:firstLineChars="200"/>
              <w:rPr>
                <w:rFonts w:hint="eastAsia"/>
              </w:rPr>
            </w:pPr>
            <w:r>
              <w:rPr>
                <w:rFonts w:hint="eastAsia"/>
              </w:rPr>
              <w:t>中石化公司目前实施的内部控制，其整体框架仍没有脱离会计、审计范畴,仍存在诸如集体舞弊、成本过高等固有局限。为此，既要克服片面地理解内控制度，如制定细则时机械地照搬照抄，只重视权限审批，不重视业务流程控制，以计划审批代替过程审批，认为内部控制只是财务部门的事等弊端，也不能用内部控制代替专业管理，甚至代替高水平的决策。所以，从管理的角度来看，预算管理相当重要，要实现真正的预算管理，首先必须在思想上意识到预算管理的重要性和必要性，并通过循序渐进的方式逐步完善财务预算体系，同时要有良好的业务解决方案和优秀的工具支持。</w:t>
            </w:r>
          </w:p>
          <w:p>
            <w:pPr>
              <w:rPr>
                <w:rFonts w:hint="eastAsia"/>
              </w:rPr>
            </w:pP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 xml:space="preserve">内部控制 </w:t>
            </w:r>
            <w:r>
              <w:rPr>
                <w:rFonts w:hint="eastAsia"/>
              </w:rPr>
              <w:t>不相容</w:t>
            </w:r>
            <w:r>
              <w:rPr>
                <w:rFonts w:hint="eastAsia"/>
                <w:lang w:val="en-US" w:eastAsia="zh-CN"/>
              </w:rPr>
              <w:t>职位</w:t>
            </w:r>
            <w:r>
              <w:rPr>
                <w:rFonts w:hint="eastAsia"/>
              </w:rPr>
              <w:t>分离</w:t>
            </w:r>
            <w:r>
              <w:rPr>
                <w:rFonts w:hint="eastAsia"/>
                <w:lang w:val="en-US" w:eastAsia="zh-CN"/>
              </w:rPr>
              <w:t xml:space="preserve"> 风险管理</w:t>
            </w:r>
          </w:p>
        </w:tc>
      </w:tr>
    </w:tbl>
    <w:p/>
    <w:p>
      <w:pPr>
        <w:pStyle w:val="2"/>
        <w:rPr>
          <w:rFonts w:hint="default" w:eastAsia="宋体"/>
          <w:lang w:val="en-US" w:eastAsia="zh-CN"/>
        </w:rPr>
      </w:pPr>
      <w:bookmarkStart w:id="46" w:name="_Toc515709074"/>
      <w:bookmarkStart w:id="47" w:name="_Toc8815"/>
      <w:r>
        <w:rPr>
          <w:rFonts w:hint="eastAsia"/>
          <w:lang w:val="en-US" w:eastAsia="zh-CN"/>
        </w:rPr>
        <w:t>3</w:t>
      </w:r>
      <w:r>
        <w:rPr>
          <w:rFonts w:hint="eastAsia"/>
        </w:rPr>
        <w:t>6</w:t>
      </w:r>
      <w:bookmarkEnd w:id="46"/>
      <w:r>
        <w:rPr>
          <w:rFonts w:hint="eastAsia"/>
          <w:lang w:val="en-US" w:eastAsia="zh-CN"/>
        </w:rPr>
        <w:t xml:space="preserve"> ST国药财务造假</w:t>
      </w:r>
      <w:bookmarkEnd w:id="47"/>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0306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03制造业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12</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ascii="Times New Roman" w:hAnsi="Times New Roman" w:eastAsia="宋体" w:cs="Times New Roman"/>
                <w:kern w:val="2"/>
                <w:sz w:val="21"/>
                <w:szCs w:val="22"/>
                <w:lang w:val="en-US" w:eastAsia="zh-CN" w:bidi="ar-SA"/>
              </w:rPr>
              <w:t>武汉国药科技股份有限公司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Times New Roman" w:hAnsi="Times New Roman" w:eastAsia="宋体" w:cs="Times New Roman"/>
                <w:kern w:val="2"/>
                <w:sz w:val="21"/>
                <w:szCs w:val="22"/>
                <w:lang w:val="en-US" w:eastAsia="zh-CN" w:bidi="ar-SA"/>
              </w:rPr>
              <w:t>于生物工程、新医药高新技术的研究和开发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288" w:lineRule="atLeast"/>
              <w:ind w:left="0" w:right="0" w:firstLine="420"/>
            </w:pPr>
            <w:r>
              <w:rPr>
                <w:rFonts w:hint="eastAsia" w:ascii="Times New Roman" w:hAnsi="Times New Roman" w:eastAsia="宋体" w:cs="Times New Roman"/>
                <w:kern w:val="2"/>
                <w:sz w:val="21"/>
                <w:szCs w:val="22"/>
                <w:lang w:val="en-US" w:eastAsia="zh-CN" w:bidi="ar-SA"/>
              </w:rPr>
              <w:t>武汉国药科技股份有限公司的前身为武汉春天生物工程有限公司，1997 年11 月11 日，经湖北省经济体制改革委员会批准，由武汉比药欣生物工程有限公司(现更名为"武汉新一代科技有限公司") 、武汉东湖新技术开发区发展总公司、武汉香烟伴侣生物工程有限公司(现更名为"上海日兴康生物工程有限公司")、湖北中医学院、同济医科大学和复旦大学(湖北)生命科学实验基地共同发起，以武汉春天生物工程有限公司整体改制设立。2004 年5 月，经中国证券监督管理委员会批准，公司向社会公开发行4500 万股A 股，并于2004 年6 月7 日在上海证券交易所上市</w:t>
            </w:r>
            <w:r>
              <w:rPr>
                <w:rFonts w:hint="eastAsia" w:ascii="Times New Roman" w:hAnsi="Times New Roman" w:cs="Times New Roman"/>
                <w:kern w:val="2"/>
                <w:sz w:val="21"/>
                <w:szCs w:val="22"/>
                <w:lang w:val="en-US" w:eastAsia="zh-CN" w:bidi="ar-SA"/>
              </w:rPr>
              <w:t>。</w:t>
            </w:r>
          </w:p>
          <w:p>
            <w:pPr>
              <w:jc w:val="left"/>
              <w:rPr>
                <w:rFonts w:hint="eastAsia" w:ascii="Times New Roman" w:hAnsi="Times New Roman" w:eastAsia="宋体" w:cs="Times New Roman"/>
                <w:kern w:val="2"/>
                <w:sz w:val="21"/>
                <w:szCs w:val="22"/>
                <w:lang w:val="en-US" w:eastAsia="zh-CN" w:bidi="ar-SA"/>
              </w:rPr>
            </w:pPr>
            <w:r>
              <w:rPr>
                <w:rFonts w:hint="eastAsia"/>
                <w:b/>
              </w:rPr>
              <w:t>【案情背景</w:t>
            </w:r>
            <w:r>
              <w:rPr>
                <w:b/>
              </w:rPr>
              <w:t>】</w:t>
            </w:r>
          </w:p>
          <w:p>
            <w:pPr>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ab/>
            </w:r>
            <w:r>
              <w:rPr>
                <w:rFonts w:hint="eastAsia" w:ascii="Times New Roman" w:hAnsi="Times New Roman" w:eastAsia="宋体" w:cs="Times New Roman"/>
                <w:kern w:val="2"/>
                <w:sz w:val="21"/>
                <w:szCs w:val="22"/>
                <w:lang w:val="en-US" w:eastAsia="zh-CN" w:bidi="ar-SA"/>
              </w:rPr>
              <w:t> 2010年、2011年，ST国药连续两年亏损，公司</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"http://baike.esnai.com/view.aspx?w=%b9%c9%c6%b1" \o "会计百科:股票"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股票</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交易被</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"http://baike.esnai.com/view.aspx?w=%d6%a4%c8%af" \o "会计百科:证券"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证券</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交易所实行退市</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"http://baike.esnai.com/view.aspx?w=%b7%e7%cf%d5" \o "会计百科:风险"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风险</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警示。为避免退市，满足维持上市地位所需的营业</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"http://baike.esnai.com/view.aspx?w=%ca%d5%c8%eb" \o "会计百科:收入"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收入</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等</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"http://baike.esnai.com/view.aspx?w=%b2%c6%ce%f1" \o "会计百科:财务"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财务</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条件，ST国药准备采取措施增加公司营业收入，2012年</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"http://baike.esnai.com/view.aspx?w=%c4%ea%b6%c8%b1%a8%b8%e6" \o "会计百科:年度报告"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年度报告</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 xml:space="preserve">虚假记载营业收入。    </w:t>
            </w:r>
          </w:p>
          <w:p>
            <w:pPr>
              <w:rPr>
                <w:rFonts w:hint="eastAsia" w:ascii="Times New Roman" w:hAnsi="Times New Roman" w:eastAsia="宋体" w:cs="Times New Roman"/>
                <w:kern w:val="2"/>
                <w:sz w:val="21"/>
                <w:szCs w:val="22"/>
                <w:lang w:val="en-US" w:eastAsia="zh-CN" w:bidi="ar-SA"/>
              </w:rPr>
            </w:pPr>
            <w:r>
              <w:rPr>
                <w:rFonts w:hint="eastAsia"/>
                <w:b/>
              </w:rPr>
              <w:t>【案情描述】</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ST国药控股股东</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"http://baike.esnai.com/view.aspx?w=%ce%e4%ba%ba" \o "会计百科:武汉"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武汉</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新一代科技有限公司的母公司仰帆公司系</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"http://baike.esnai.com/view.aspx?w=%c9%cf%ba%a3%ca%d0" \o "会计百科:上海市"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上海市</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城镇工业合作联社成员单位。2012年3、4月份，ST国药董事滕祖昌、朱忠良与联社主任丁某某联系，请丁某某帮ST国药增加营业收入。丁某某安排联社下属公司</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"http://baike.esnai.com/view.aspx?w=%c9%cf%ba%a3" \o "会计百科:上海"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上海</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公合实业有限公司帮助ST国药开展钢材贸易以增加营业收入。</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2012年5月，ST国药设立</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"http://baike.esnai.com/view.aspx?w=%d7%d3%b9%ab%cb%be" \o "会计百科:子公司"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子公司</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上海鄂欣实业有限公司具体开展钢材贸易业务。鄂欣实业相关业务主要由龚晓超、周伟兴、黄丽华、陈杰、林征南负责执行，公合实业相关业务主要由龚某（公合实业总经理）和一名副总经理负责执行。ST国药的黄丽华与公合实业的龚某系夫妻，根据《</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"http://baike.esnai.com/view.aspx?w=%c9%cf%ca%d0%b9%ab%cb%be" \o "会计百科:上市公司"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上市公司</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"http://baike.esnai.com/view.aspx?w=%d0%c5%cf%a2%c5%fb%c2%b6" \o "会计百科:信息披露"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信息披露</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"http://baike.esnai.com/view.aspx?w=%b9%dc%c0%ed" \o "会计百科:管理"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管理</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办法》（</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"http://baike.esnai.com/view.aspx?w=%d6%a4%bc%e0%bb%e1" \o "会计百科:证监会"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证监会</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令第40号）第七十一条的规定，公合实业为ST国药关联法人。</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2012年9月至2013年10月，鄂欣实业与公合实业或公合实业安排的第三方公司发生20笔钢材销售业务，累计确认收入144，201，093.66元。经查，鄂欣实业参与的钢材贸易，没有真实的货物和货物流；签订的钢材购销</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"http://baike.esnai.com/view.aspx?w=%ba%cf%cd%ac" \o "会计百科:合同"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合同</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所附的提货单，未标示提货所必须的钢材编号，无法提货；钢材购销合同列示的存放钢材的部分第三方仓库表示未存放过相关钢材。据此，鄂欣实业发生的上述钢材销售业务</w:t>
            </w:r>
            <w:r>
              <w:rPr>
                <w:rFonts w:hint="eastAsia" w:ascii="Times New Roman" w:hAnsi="Times New Roman" w:eastAsia="宋体" w:cs="Times New Roman"/>
                <w:b/>
                <w:bCs/>
                <w:kern w:val="2"/>
                <w:sz w:val="21"/>
                <w:szCs w:val="22"/>
                <w:lang w:val="en-US" w:eastAsia="zh-CN" w:bidi="ar-SA"/>
              </w:rPr>
              <w:t>不应当确认收入</w:t>
            </w:r>
            <w:r>
              <w:rPr>
                <w:rFonts w:hint="eastAsia" w:ascii="Times New Roman" w:hAnsi="Times New Roman" w:eastAsia="宋体" w:cs="Times New Roman"/>
                <w:kern w:val="2"/>
                <w:sz w:val="21"/>
                <w:szCs w:val="22"/>
                <w:lang w:val="en-US" w:eastAsia="zh-CN" w:bidi="ar-SA"/>
              </w:rPr>
              <w:t>。</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ST国药2012年年度报告披露的49，188，991.55元营业收入中，有41，151，951.13元为鄂欣实业不应当确认的4笔钢材销售确认收入，该年度报告披露的营业收入数据存在虚假。</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rPr>
                <w:rFonts w:hint="default" w:eastAsia="宋体"/>
                <w:lang w:val="en-US" w:eastAsia="zh-CN"/>
              </w:rPr>
            </w:pPr>
            <w:r>
              <w:rPr>
                <w:rFonts w:hint="eastAsia"/>
                <w:b/>
                <w:bCs/>
                <w:lang w:val="en-US" w:eastAsia="zh-CN"/>
              </w:rPr>
              <w:t>立信会计师事务所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rPr>
                <w:rFonts w:ascii="宋体" w:hAnsi="宋体" w:eastAsia="宋体" w:cs="宋体"/>
                <w:sz w:val="24"/>
                <w:szCs w:val="24"/>
              </w:rPr>
            </w:pPr>
            <w:r>
              <w:rPr>
                <w:rFonts w:ascii="宋体" w:hAnsi="宋体" w:eastAsia="宋体" w:cs="宋体"/>
                <w:sz w:val="24"/>
                <w:szCs w:val="24"/>
              </w:rPr>
              <w:pict>
                <v:shape id="_x0000_i1040" o:spt="75" alt="IMG_256" type="#_x0000_t75" style="height:143.25pt;width:438pt;" filled="f" o:preferrelative="t" stroked="f" coordsize="21600,21600">
                  <v:path/>
                  <v:fill on="f" focussize="0,0"/>
                  <v:stroke on="f"/>
                  <v:imagedata r:id="rId19" o:title=""/>
                  <o:lock v:ext="edit" aspectratio="t"/>
                  <w10:wrap type="none"/>
                  <w10:anchorlock/>
                </v:shape>
              </w:pic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立信所审计人员在</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"http://baike.esnai.com/view.aspx?w=%b7%e7%cf%d5%c6%c0%b9%c0" \o "会计百科:风险评估"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风险评估</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、收入和</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"http://baike.esnai.com/view.aspx?w=%b9%d8%c1%aa%b7%bd" \o "会计百科:关联方"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关联方</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审计方面存在明显程序缺失，未勤勉尽责，导致未能发现ST国药2012年、2013年收入虚假的</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"http://baike.esnai.com/view.aspx?w=%ca%c2%ca%b5" \o "会计百科:事实"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事实</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，也未能发现ST国药与公合实业存在关联</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"http://baike.esnai.com/view.aspx?w=%b9%d8%cf%b5" \o "会计百科:关系"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关系</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的事实。</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（一）</w:t>
            </w:r>
            <w:r>
              <w:rPr>
                <w:rFonts w:hint="eastAsia" w:ascii="Times New Roman" w:hAnsi="Times New Roman" w:eastAsia="宋体" w:cs="Times New Roman"/>
                <w:b/>
                <w:bCs/>
                <w:kern w:val="2"/>
                <w:sz w:val="21"/>
                <w:szCs w:val="22"/>
                <w:lang w:val="en-US" w:eastAsia="zh-CN" w:bidi="ar-SA"/>
              </w:rPr>
              <w:t>关联方</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"http://baike.esnai.com/view.aspx?w=%c9%f3%bc%c6%b3%cc%d0%f2" \o "会计百科:审计程序"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审计程序</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不到位</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经查，公合实业时任总经理、现任董事长龚某系ST国药主管</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"http://baike.esnai.com/view.aspx?w=%bb%e1%bc%c6%b9%a4%d7%f7" \o "会计百科:会计工作"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会计工作</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负责人黄某华配偶，龚某、黄某华均承认以上事实。根据《</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"http://baike.esnai.com/view.aspx?w=%c9%cf%ca%d0%b9%ab%cb%be%d0%c5%cf%a2%c5%fb%c2%b6" \o "会计百科:上市公司信息披露"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上市公司信息披露</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管理办法》，龚某为ST国药关联自然人，公合实业为ST国药关联法人。</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中国证监会在《</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"http://baike.esnai.com/view.aspx?w=%bb%e1%bc%c6" \o "会计百科:会计"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会计</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监管风险提示第2号——通过未披露关联方实施的</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"http://baike.esnai.com/view.aspx?w=%ce%e8%b1%d7" \o "会计百科:舞弊"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舞弊</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风险》中明确指出，“与同一客户同时发生销售和采购业务”是未披露</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"http://baike.esnai.com/view.aspx?w=%b9%d8%c1%aa%b7%bd%bd%bb%d2%d7" \o "会计百科:关联方交易"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关联方交易</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的主要特征之一。2012年，审计人员在明知ST国药子公司上海鄂欣实业有限公司与公合实业同时发生钢材销售和采购业务的情况下，忽视明显的未披露关联方特征，未保持职业怀疑，未作为异常处理，未实施进一步审计程序。</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此外，在2012年和2013年</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"http://baike.esnai.com/view.aspx?w=%b2%c6%ce%f1%b1%a8%b1%ed" \o "会计百科:财务报表"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财务报表</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审计时，获取的</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"http://baike.esnai.com/view.aspx?w=%c9%f3%bc%c6%d6%a4%be%dd" \o "会计百科:审计证据"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审计证据</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不足，均没有获取ST国药董事、监事、高级管理人员的直系亲属名单、工作单位、职务等情况，未能发现公合实业和ST国药之间存在的关联关系。</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（二）</w:t>
            </w:r>
            <w:r>
              <w:rPr>
                <w:rFonts w:hint="eastAsia" w:ascii="Times New Roman" w:hAnsi="Times New Roman" w:eastAsia="宋体" w:cs="Times New Roman"/>
                <w:b w:val="0"/>
                <w:bCs w:val="0"/>
                <w:kern w:val="2"/>
                <w:sz w:val="21"/>
                <w:szCs w:val="22"/>
                <w:lang w:val="en-US" w:eastAsia="zh-CN" w:bidi="ar-SA"/>
              </w:rPr>
              <w:t>钢材贸易收入</w:t>
            </w:r>
            <w:r>
              <w:rPr>
                <w:rFonts w:hint="eastAsia" w:ascii="Times New Roman" w:hAnsi="Times New Roman" w:eastAsia="宋体" w:cs="Times New Roman"/>
                <w:kern w:val="2"/>
                <w:sz w:val="21"/>
                <w:szCs w:val="22"/>
                <w:lang w:val="en-US" w:eastAsia="zh-CN" w:bidi="ar-SA"/>
              </w:rPr>
              <w:t>审计程序不到位</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一是</w:t>
            </w:r>
            <w:r>
              <w:rPr>
                <w:rFonts w:hint="eastAsia" w:ascii="Times New Roman" w:hAnsi="Times New Roman" w:eastAsia="宋体" w:cs="Times New Roman"/>
                <w:b/>
                <w:bCs/>
                <w:kern w:val="2"/>
                <w:sz w:val="21"/>
                <w:szCs w:val="22"/>
                <w:lang w:val="en-US" w:eastAsia="zh-CN" w:bidi="ar-SA"/>
              </w:rPr>
              <w:fldChar w:fldCharType="begin"/>
            </w:r>
            <w:r>
              <w:rPr>
                <w:rFonts w:hint="eastAsia" w:ascii="Times New Roman" w:hAnsi="Times New Roman" w:eastAsia="宋体" w:cs="Times New Roman"/>
                <w:b/>
                <w:bCs/>
                <w:kern w:val="2"/>
                <w:sz w:val="21"/>
                <w:szCs w:val="22"/>
                <w:lang w:val="en-US" w:eastAsia="zh-CN" w:bidi="ar-SA"/>
              </w:rPr>
              <w:instrText xml:space="preserve"> HYPERLINK "http://baike.esnai.com/view.aspx?w=%b4%a9%d0%d0%b2%e2%ca%d4" \o "会计百科:穿行测试" \t "http://shuo.news.esnai.com/article/201911/_blank" </w:instrText>
            </w:r>
            <w:r>
              <w:rPr>
                <w:rFonts w:hint="eastAsia" w:ascii="Times New Roman" w:hAnsi="Times New Roman" w:eastAsia="宋体" w:cs="Times New Roman"/>
                <w:b/>
                <w:bCs/>
                <w:kern w:val="2"/>
                <w:sz w:val="21"/>
                <w:szCs w:val="22"/>
                <w:lang w:val="en-US" w:eastAsia="zh-CN" w:bidi="ar-SA"/>
              </w:rPr>
              <w:fldChar w:fldCharType="separate"/>
            </w:r>
            <w:r>
              <w:rPr>
                <w:rFonts w:hint="eastAsia" w:ascii="Times New Roman" w:hAnsi="Times New Roman" w:eastAsia="宋体" w:cs="Times New Roman"/>
                <w:b/>
                <w:bCs/>
                <w:kern w:val="2"/>
                <w:sz w:val="21"/>
                <w:szCs w:val="22"/>
                <w:lang w:val="en-US" w:eastAsia="zh-CN" w:bidi="ar-SA"/>
              </w:rPr>
              <w:t>穿行测试</w:t>
            </w:r>
            <w:r>
              <w:rPr>
                <w:rFonts w:hint="eastAsia" w:ascii="Times New Roman" w:hAnsi="Times New Roman" w:eastAsia="宋体" w:cs="Times New Roman"/>
                <w:b/>
                <w:bCs/>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审计证据获取不充分，且未记录测试结论。在2012年财务报表审计过程中，对鄂欣实业钢材销售进行穿行测试时，未取得“销售合同审批单”；上海淙远实业有限公司开具的0004126、0004127、0004128和0004130号提货单要求凭发货码单结账，审计人员未关注、未收集发货码单；穿行测试审计底稿未记录测试结论。</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二是未保持职业怀疑，</w:t>
            </w:r>
            <w:r>
              <w:rPr>
                <w:rFonts w:hint="eastAsia" w:ascii="Times New Roman" w:hAnsi="Times New Roman" w:eastAsia="宋体" w:cs="Times New Roman"/>
                <w:b/>
                <w:bCs/>
                <w:kern w:val="2"/>
                <w:sz w:val="21"/>
                <w:szCs w:val="22"/>
                <w:lang w:val="en-US" w:eastAsia="zh-CN" w:bidi="ar-SA"/>
              </w:rPr>
              <w:fldChar w:fldCharType="begin"/>
            </w:r>
            <w:r>
              <w:rPr>
                <w:rFonts w:hint="eastAsia" w:ascii="Times New Roman" w:hAnsi="Times New Roman" w:eastAsia="宋体" w:cs="Times New Roman"/>
                <w:b/>
                <w:bCs/>
                <w:kern w:val="2"/>
                <w:sz w:val="21"/>
                <w:szCs w:val="22"/>
                <w:lang w:val="en-US" w:eastAsia="zh-CN" w:bidi="ar-SA"/>
              </w:rPr>
              <w:instrText xml:space="preserve"> HYPERLINK "http://baike.esnai.com/view.aspx?w=%b7%d6%ce%f6%b3%cc%d0%f2" \o "会计百科:分析程序" \t "http://shuo.news.esnai.com/article/201911/_blank" </w:instrText>
            </w:r>
            <w:r>
              <w:rPr>
                <w:rFonts w:hint="eastAsia" w:ascii="Times New Roman" w:hAnsi="Times New Roman" w:eastAsia="宋体" w:cs="Times New Roman"/>
                <w:b/>
                <w:bCs/>
                <w:kern w:val="2"/>
                <w:sz w:val="21"/>
                <w:szCs w:val="22"/>
                <w:lang w:val="en-US" w:eastAsia="zh-CN" w:bidi="ar-SA"/>
              </w:rPr>
              <w:fldChar w:fldCharType="separate"/>
            </w:r>
            <w:r>
              <w:rPr>
                <w:rFonts w:hint="eastAsia" w:ascii="Times New Roman" w:hAnsi="Times New Roman" w:eastAsia="宋体" w:cs="Times New Roman"/>
                <w:b/>
                <w:bCs/>
                <w:kern w:val="2"/>
                <w:sz w:val="21"/>
                <w:szCs w:val="22"/>
                <w:lang w:val="en-US" w:eastAsia="zh-CN" w:bidi="ar-SA"/>
              </w:rPr>
              <w:t>分析程序</w:t>
            </w:r>
            <w:r>
              <w:rPr>
                <w:rFonts w:hint="eastAsia" w:ascii="Times New Roman" w:hAnsi="Times New Roman" w:eastAsia="宋体" w:cs="Times New Roman"/>
                <w:b/>
                <w:bCs/>
                <w:kern w:val="2"/>
                <w:sz w:val="21"/>
                <w:szCs w:val="22"/>
                <w:lang w:val="en-US" w:eastAsia="zh-CN" w:bidi="ar-SA"/>
              </w:rPr>
              <w:fldChar w:fldCharType="end"/>
            </w:r>
            <w:r>
              <w:rPr>
                <w:rFonts w:hint="eastAsia" w:ascii="Times New Roman" w:hAnsi="Times New Roman" w:eastAsia="宋体" w:cs="Times New Roman"/>
                <w:b/>
                <w:bCs/>
                <w:kern w:val="2"/>
                <w:sz w:val="21"/>
                <w:szCs w:val="22"/>
                <w:lang w:val="en-US" w:eastAsia="zh-CN" w:bidi="ar-SA"/>
              </w:rPr>
              <w:t>不到位</w:t>
            </w:r>
            <w:r>
              <w:rPr>
                <w:rFonts w:hint="eastAsia" w:ascii="Times New Roman" w:hAnsi="Times New Roman" w:eastAsia="宋体" w:cs="Times New Roman"/>
                <w:kern w:val="2"/>
                <w:sz w:val="21"/>
                <w:szCs w:val="22"/>
                <w:lang w:val="en-US" w:eastAsia="zh-CN" w:bidi="ar-SA"/>
              </w:rPr>
              <w:t>。在对营业收入的审计中，立信所及其审计人员没有对鄂欣实业2012年、2013年钢材贸易合</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"http://baike.esnai.com/view.aspx?w=%cd%ac%ba%cd" \o "会计百科:同和"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同和</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提货单进行认真分析，没有发现部分合同编号前后不一致、部分合同没有编号、个别合同交货地点前后不一致、部分合同未约定提货地点、提货单未注明捆包号、部分提单号前后不一致、货权转移证明无编号等一系列明显异常。审计人员在对鄂欣实业2013年营业收入进行</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"http://baike.esnai.com/view.aspx?w=%ca%b5%d6%ca%d0%d4%b2%e2%ca%d4" \o "会计百科:实质性测试"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实质性测试</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时，在“销售收入细节测试记录表”的出库单信息中对2笔合同记录了“转移证明无编号”、1笔合同记录了“出库明细无编号”，但审计人员对此记录认为不存在异常，没有保持职业怀疑，没有采取进一步审计程序，以致没有发现鄂欣实业钢材贸易业务收入的错报。</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（三）立信所在审计中存在的其他不足</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一是2012年财务报表审计时，</w:t>
            </w:r>
            <w:r>
              <w:rPr>
                <w:rFonts w:hint="eastAsia" w:ascii="Times New Roman" w:hAnsi="Times New Roman" w:eastAsia="宋体" w:cs="Times New Roman"/>
                <w:b/>
                <w:bCs/>
                <w:kern w:val="2"/>
                <w:sz w:val="21"/>
                <w:szCs w:val="22"/>
                <w:lang w:val="en-US" w:eastAsia="zh-CN" w:bidi="ar-SA"/>
              </w:rPr>
              <w:t>风险评估遗漏</w:t>
            </w:r>
            <w:r>
              <w:rPr>
                <w:rFonts w:hint="eastAsia" w:ascii="Times New Roman" w:hAnsi="Times New Roman" w:eastAsia="宋体" w:cs="Times New Roman"/>
                <w:kern w:val="2"/>
                <w:sz w:val="21"/>
                <w:szCs w:val="22"/>
                <w:lang w:val="en-US" w:eastAsia="zh-CN" w:bidi="ar-SA"/>
              </w:rPr>
              <w:t>相关信息。</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"http://baike.esnai.com/view.aspx?w=%c9%f3%bc%c6%b9%a4%d7%f7%b5%d7%b8%e5" \o "会计百科:审计工作底稿"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审计工作底稿</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中描述资本性</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"http://baike.esnai.com/view.aspx?w=%cd%b6%d7%ca" \o "会计百科:投资"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投资</w:t>
            </w:r>
            <w:r>
              <w:rPr>
                <w:rFonts w:hint="eastAsia" w:ascii="Times New Roman" w:hAnsi="Times New Roman" w:eastAsia="宋体" w:cs="Times New Roman"/>
                <w:kern w:val="2"/>
                <w:sz w:val="21"/>
                <w:szCs w:val="22"/>
                <w:lang w:val="en-US" w:eastAsia="zh-CN" w:bidi="ar-SA"/>
              </w:rPr>
              <w:fldChar w:fldCharType="end"/>
            </w:r>
            <w:r>
              <w:rPr>
                <w:rFonts w:hint="eastAsia"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描述主要子公司和联营企业时，</w:t>
            </w:r>
            <w:r>
              <w:rPr>
                <w:rFonts w:hint="eastAsia" w:cs="Times New Roman"/>
                <w:kern w:val="2"/>
                <w:sz w:val="21"/>
                <w:szCs w:val="22"/>
                <w:lang w:val="en-US" w:eastAsia="zh-CN" w:bidi="ar-SA"/>
              </w:rPr>
              <w:t>均</w:t>
            </w:r>
            <w:r>
              <w:rPr>
                <w:rFonts w:hint="eastAsia" w:ascii="Times New Roman" w:hAnsi="Times New Roman" w:eastAsia="宋体" w:cs="Times New Roman"/>
                <w:kern w:val="2"/>
                <w:sz w:val="21"/>
                <w:szCs w:val="22"/>
                <w:lang w:val="en-US" w:eastAsia="zh-CN" w:bidi="ar-SA"/>
              </w:rPr>
              <w:t>遗漏“鄂欣实业”。二是2012年及2013年财务报表审计时，将鄂欣实业</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"http://baike.esnai.com/view.aspx?w=%c9%f3%bc%c6%b7%e7%cf%d5" \o "会计百科:审计风险"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审计风险</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评估过程描述为“我们通过与客户的沟</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"http://baike.esnai.com/view.aspx?w=%cd%a8%ba%cd" \o "会计百科:通和"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通和</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电影行业特点进行风险评估”，与鄂欣实业从事钢材贸易行业的情况明显不符。</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 </w:t>
            </w:r>
          </w:p>
          <w:p>
            <w:pPr>
              <w:tabs>
                <w:tab w:val="left" w:pos="2160"/>
              </w:tabs>
              <w:rPr>
                <w:rFonts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ascii="Times New Roman" w:hAnsi="Times New Roman" w:eastAsia="宋体" w:cs="Times New Roman"/>
                <w:b/>
                <w:bCs/>
                <w:kern w:val="2"/>
                <w:sz w:val="21"/>
                <w:szCs w:val="22"/>
                <w:lang w:val="en-US" w:eastAsia="zh-CN" w:bidi="ar-SA"/>
              </w:rPr>
            </w:pPr>
            <w:r>
              <w:rPr>
                <w:rFonts w:hint="eastAsia"/>
                <w:b/>
                <w:bCs/>
                <w:lang w:val="en-US" w:eastAsia="zh-CN"/>
              </w:rPr>
              <w:t>穿行测试 分析程序 关联方交易 财务造假 风险评估</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 </w:t>
            </w:r>
            <w:r>
              <w:rPr>
                <w:rFonts w:hint="eastAsia" w:cs="Times New Roman"/>
                <w:kern w:val="2"/>
                <w:sz w:val="21"/>
                <w:szCs w:val="22"/>
                <w:lang w:val="en-US" w:eastAsia="zh-CN" w:bidi="ar-SA"/>
              </w:rPr>
              <w:t>1.</w:t>
            </w:r>
            <w:r>
              <w:rPr>
                <w:rFonts w:hint="eastAsia" w:ascii="Times New Roman" w:hAnsi="Times New Roman" w:eastAsia="宋体" w:cs="Times New Roman"/>
                <w:kern w:val="2"/>
                <w:sz w:val="21"/>
                <w:szCs w:val="22"/>
                <w:lang w:val="en-US" w:eastAsia="zh-CN" w:bidi="ar-SA"/>
              </w:rPr>
              <w:t>对于收入来源单一，而且占比重大，连续亏损，审计风险认定较高的情况下，应该注意对收入核查时全程保持职业谨慎，对可疑的证据应保持职业怀疑态度。</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2. 连续亏损，风险太大，如承接至少应注意企业是否存在舞弊的动机，提高职业怀疑，并按准则执行相关审计程序，尤其是风险评估及收入、关联方等重要的方面。</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3.对于收入舞弊应注意</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"http://baike.esnai.com/view.aspx?w=%ba%af%d6%a4" \o "会计百科:函证"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函证</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程序的实施，对于函证的控制，以及函证的可靠性应注意是否存在疑虑。</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4.对于收入舞弊还应对关联方或关联交易非关联化进行深入分析和检查，比如检查三流就是很好的办法，资金流、物流、</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HYPERLINK "http://baike.esnai.com/view.aspx?w=%c6%b1%be%dd" \o "会计百科:票据" \t "http://shuo.news.esnai.com/article/201911/_blank"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票据</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流，也可以在加入信息流，对三流或四流进行全方位的核查，发现是否存在舞弊情形较好的方法和手段。</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5.对于关联方的核查问题，一般情况下，很难去调查一家客户，去核实董事长的身份以及配偶，但是在特殊情况下，应主动问询、检查相关资料，已证明大额收入并非来源于未经披露的关联方交易。</w:t>
            </w:r>
          </w:p>
          <w:p>
            <w:pPr>
              <w:ind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6. 最后，</w:t>
            </w:r>
            <w:r>
              <w:rPr>
                <w:rFonts w:hint="eastAsia" w:cs="Times New Roman"/>
                <w:kern w:val="2"/>
                <w:sz w:val="21"/>
                <w:szCs w:val="22"/>
                <w:lang w:val="en-US" w:eastAsia="zh-CN" w:bidi="ar-SA"/>
              </w:rPr>
              <w:t>审计人员</w:t>
            </w:r>
            <w:r>
              <w:rPr>
                <w:rFonts w:hint="eastAsia" w:ascii="Times New Roman" w:hAnsi="Times New Roman" w:eastAsia="宋体" w:cs="Times New Roman"/>
                <w:kern w:val="2"/>
                <w:sz w:val="21"/>
                <w:szCs w:val="22"/>
                <w:lang w:val="en-US" w:eastAsia="zh-CN" w:bidi="ar-SA"/>
              </w:rPr>
              <w:t>应该认真学习证监会发布的各项风险提示，做好相关审计程序。</w:t>
            </w:r>
          </w:p>
          <w:p>
            <w:pPr>
              <w:rPr>
                <w:rFonts w:hint="default"/>
                <w:lang w:val="en-US" w:eastAsia="zh-CN"/>
              </w:rPr>
            </w:pPr>
          </w:p>
        </w:tc>
      </w:tr>
    </w:tbl>
    <w:p/>
    <w:p>
      <w:pPr>
        <w:pStyle w:val="2"/>
        <w:rPr>
          <w:rFonts w:hint="default" w:eastAsia="宋体"/>
          <w:shd w:val="clear" w:color="auto" w:fill="FDFDFD"/>
          <w:lang w:val="en-US" w:eastAsia="zh-CN"/>
        </w:rPr>
      </w:pPr>
      <w:bookmarkStart w:id="48" w:name="_Toc515709075"/>
      <w:bookmarkStart w:id="49" w:name="_Toc19732"/>
      <w:r>
        <w:rPr>
          <w:rFonts w:hint="eastAsia"/>
          <w:lang w:val="en-US" w:eastAsia="zh-CN"/>
        </w:rPr>
        <w:t>3</w:t>
      </w:r>
      <w:r>
        <w:rPr>
          <w:rFonts w:hint="eastAsia"/>
        </w:rPr>
        <w:t>7</w:t>
      </w:r>
      <w:bookmarkEnd w:id="48"/>
      <w:r>
        <w:rPr>
          <w:rFonts w:hint="eastAsia"/>
          <w:lang w:val="en-US" w:eastAsia="zh-CN"/>
        </w:rPr>
        <w:t>福建三农非标意见</w:t>
      </w:r>
      <w:bookmarkEnd w:id="49"/>
    </w:p>
    <w:tbl>
      <w:tblPr>
        <w:tblStyle w:val="8"/>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0307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03制造业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07</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福建三农集团股份有限公司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项目投资开发管理，生物技术开发，电子信息技术的开发；饲养活动物；植物园经营；农业技术服务；食用植物油、食品加工，饲料、农业机械加工；食品，住宿服务；咨询服务，房地产开发经营，国内贸易，经营各类商品和技术的进出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eastAsia"/>
              </w:rPr>
            </w:pPr>
            <w:r>
              <w:rPr>
                <w:b/>
              </w:rPr>
              <w:tab/>
            </w:r>
            <w:r>
              <w:rPr>
                <w:rFonts w:hint="eastAsia"/>
              </w:rPr>
              <w:t>福建三农集团股份有限公司，是一家以生产</w:t>
            </w:r>
            <w:r>
              <w:rPr>
                <w:rFonts w:hint="default"/>
              </w:rPr>
              <w:fldChar w:fldCharType="begin"/>
            </w:r>
            <w:r>
              <w:rPr>
                <w:rFonts w:hint="default"/>
              </w:rPr>
              <w:instrText xml:space="preserve"> HYPERLINK "https://baike.so.com/doc/5967574-6180530.html" \t "https://baike.so.com/doc/_blank" </w:instrText>
            </w:r>
            <w:r>
              <w:rPr>
                <w:rFonts w:hint="default"/>
              </w:rPr>
              <w:fldChar w:fldCharType="separate"/>
            </w:r>
            <w:r>
              <w:rPr>
                <w:rFonts w:hint="default"/>
              </w:rPr>
              <w:t>有机磷</w:t>
            </w:r>
            <w:r>
              <w:rPr>
                <w:rFonts w:hint="default"/>
              </w:rPr>
              <w:fldChar w:fldCharType="end"/>
            </w:r>
            <w:r>
              <w:rPr>
                <w:rFonts w:hint="default"/>
              </w:rPr>
              <w:t>和</w:t>
            </w:r>
            <w:r>
              <w:rPr>
                <w:rFonts w:hint="default"/>
              </w:rPr>
              <w:fldChar w:fldCharType="begin"/>
            </w:r>
            <w:r>
              <w:rPr>
                <w:rFonts w:hint="default"/>
              </w:rPr>
              <w:instrText xml:space="preserve"> HYPERLINK "https://baike.so.com/doc/5342647-5578090.html" \t "https://baike.so.com/doc/_blank" </w:instrText>
            </w:r>
            <w:r>
              <w:rPr>
                <w:rFonts w:hint="default"/>
              </w:rPr>
              <w:fldChar w:fldCharType="separate"/>
            </w:r>
            <w:r>
              <w:rPr>
                <w:rFonts w:hint="default"/>
              </w:rPr>
              <w:t>精细化工</w:t>
            </w:r>
            <w:r>
              <w:rPr>
                <w:rFonts w:hint="default"/>
              </w:rPr>
              <w:fldChar w:fldCharType="end"/>
            </w:r>
            <w:r>
              <w:rPr>
                <w:rFonts w:hint="default"/>
              </w:rPr>
              <w:t>为主，集医药、科研、外贸于一体的国家大一型企业，是国家定点和福建省最大农药生产企业及全国主要农药出口企业之一，也是福建省百家重点企业(集团)和省政府重点扶持的企业。1997年7月在深交所挂牌上市，公司现有总股本19846.944万股，其中流通股11529.7万股，总资产33169.5万元。拥有三家全资子公司福建汇天生物药业有限公司、福建三农农化有限公司、福建省三农化学进出口有限公司。</w:t>
            </w:r>
          </w:p>
          <w:p/>
          <w:p>
            <w:pPr>
              <w:rPr>
                <w:b/>
              </w:rPr>
            </w:pPr>
            <w:r>
              <w:rPr>
                <w:rFonts w:hint="eastAsia"/>
                <w:b/>
              </w:rPr>
              <w:t>【案情分析】</w:t>
            </w:r>
          </w:p>
          <w:p>
            <w:pPr>
              <w:ind w:firstLine="420" w:firstLineChars="200"/>
              <w:rPr>
                <w:rFonts w:hint="eastAsia"/>
              </w:rPr>
            </w:pPr>
            <w:r>
              <w:rPr>
                <w:rFonts w:hint="eastAsia"/>
              </w:rPr>
              <w:t>根据</w:t>
            </w:r>
            <w:r>
              <w:rPr>
                <w:rFonts w:hint="eastAsia"/>
                <w:lang w:val="en-US" w:eastAsia="zh-CN"/>
              </w:rPr>
              <w:t>福建三农</w:t>
            </w:r>
            <w:r>
              <w:rPr>
                <w:rFonts w:hint="eastAsia"/>
              </w:rPr>
              <w:t>提供的资料及在会计报表附注中的披露</w:t>
            </w:r>
            <w:r>
              <w:rPr>
                <w:rFonts w:hint="eastAsia"/>
                <w:lang w:eastAsia="zh-CN"/>
              </w:rPr>
              <w:t>：</w:t>
            </w:r>
            <w:r>
              <w:rPr>
                <w:rFonts w:hint="eastAsia"/>
              </w:rPr>
              <w:t>截至 2006年12月31日止，</w:t>
            </w:r>
            <w:r>
              <w:rPr>
                <w:rFonts w:hint="eastAsia"/>
                <w:lang w:val="en-US" w:eastAsia="zh-CN"/>
              </w:rPr>
              <w:t>福建三农</w:t>
            </w:r>
            <w:r>
              <w:rPr>
                <w:rFonts w:hint="eastAsia"/>
              </w:rPr>
              <w:t>资产总额为33,169.19万元，负债总额为111,507.43万元，所有者权益为-78,212.36万元，已严重</w:t>
            </w:r>
            <w:r>
              <w:rPr>
                <w:rFonts w:hint="eastAsia"/>
                <w:b/>
                <w:bCs/>
              </w:rPr>
              <w:t>资不抵债</w:t>
            </w:r>
            <w:r>
              <w:rPr>
                <w:rFonts w:hint="eastAsia"/>
                <w:lang w:eastAsia="zh-CN"/>
              </w:rPr>
              <w:t>；</w:t>
            </w:r>
            <w:r>
              <w:rPr>
                <w:rFonts w:hint="eastAsia"/>
              </w:rPr>
              <w:t>截至2006年12月31日止</w:t>
            </w:r>
            <w:r>
              <w:rPr>
                <w:rFonts w:hint="eastAsia"/>
                <w:lang w:eastAsia="zh-CN"/>
              </w:rPr>
              <w:t>，</w:t>
            </w:r>
            <w:r>
              <w:rPr>
                <w:rFonts w:hint="eastAsia"/>
                <w:lang w:val="en-US" w:eastAsia="zh-CN"/>
              </w:rPr>
              <w:t>福建三农</w:t>
            </w:r>
            <w:r>
              <w:rPr>
                <w:rFonts w:hint="eastAsia"/>
              </w:rPr>
              <w:t>账面贷款总额34,301.45万元</w:t>
            </w:r>
            <w:r>
              <w:rPr>
                <w:rFonts w:hint="eastAsia"/>
                <w:lang w:eastAsia="zh-CN"/>
              </w:rPr>
              <w:t>，</w:t>
            </w:r>
            <w:r>
              <w:rPr>
                <w:rFonts w:hint="eastAsia"/>
              </w:rPr>
              <w:t>古总资产的-103.4 1%</w:t>
            </w:r>
            <w:r>
              <w:rPr>
                <w:rFonts w:hint="eastAsia"/>
                <w:lang w:eastAsia="zh-CN"/>
              </w:rPr>
              <w:t>，</w:t>
            </w:r>
            <w:r>
              <w:rPr>
                <w:rFonts w:hint="eastAsia"/>
              </w:rPr>
              <w:t>全部为逾期贷款，其中 19,429.13万元已涉及诉讼</w:t>
            </w:r>
            <w:r>
              <w:rPr>
                <w:rFonts w:hint="eastAsia"/>
                <w:lang w:eastAsia="zh-CN"/>
              </w:rPr>
              <w:t>；</w:t>
            </w:r>
            <w:r>
              <w:rPr>
                <w:rFonts w:hint="eastAsia"/>
              </w:rPr>
              <w:t>截至2006年 12月31日止</w:t>
            </w:r>
            <w:r>
              <w:rPr>
                <w:rFonts w:hint="eastAsia"/>
                <w:lang w:eastAsia="zh-CN"/>
              </w:rPr>
              <w:t>，</w:t>
            </w:r>
            <w:r>
              <w:rPr>
                <w:rFonts w:hint="eastAsia"/>
                <w:lang w:val="en-US" w:eastAsia="zh-CN"/>
              </w:rPr>
              <w:t>福建三农</w:t>
            </w:r>
            <w:r>
              <w:rPr>
                <w:rFonts w:hint="eastAsia"/>
              </w:rPr>
              <w:t>累计对外担保总额83,142.66万元，占总资产的 250.66%，其中逾期对外担保82,242.66万元，已涉及诉讼的担保 69,625.56万元</w:t>
            </w:r>
            <w:r>
              <w:rPr>
                <w:rFonts w:hint="eastAsia"/>
                <w:lang w:eastAsia="zh-CN"/>
              </w:rPr>
              <w:t>，</w:t>
            </w:r>
            <w:r>
              <w:rPr>
                <w:rFonts w:hint="eastAsia"/>
                <w:lang w:val="en-US" w:eastAsia="zh-CN"/>
              </w:rPr>
              <w:t>福建三农</w:t>
            </w:r>
            <w:r>
              <w:rPr>
                <w:rFonts w:hint="eastAsia"/>
              </w:rPr>
              <w:t>对以上对外担保计提了42,045.58万元的预计负债</w:t>
            </w:r>
            <w:r>
              <w:rPr>
                <w:rFonts w:hint="eastAsia"/>
                <w:lang w:eastAsia="zh-CN"/>
              </w:rPr>
              <w:t>；</w:t>
            </w:r>
            <w:r>
              <w:rPr>
                <w:rFonts w:hint="eastAsia"/>
              </w:rPr>
              <w:t>截至审计报告日贵公司控股股东及其关联企业占用资金48,131.07万元</w:t>
            </w:r>
            <w:r>
              <w:rPr>
                <w:rFonts w:hint="eastAsia"/>
                <w:lang w:eastAsia="zh-CN"/>
              </w:rPr>
              <w:t>，</w:t>
            </w:r>
            <w:r>
              <w:rPr>
                <w:rFonts w:hint="eastAsia"/>
              </w:rPr>
              <w:t>公司已全额计提了坏账准备</w:t>
            </w:r>
            <w:r>
              <w:rPr>
                <w:rFonts w:hint="eastAsia"/>
                <w:lang w:eastAsia="zh-CN"/>
              </w:rPr>
              <w:t>；</w:t>
            </w:r>
            <w:r>
              <w:rPr>
                <w:rFonts w:hint="eastAsia"/>
                <w:lang w:val="en-US" w:eastAsia="zh-CN"/>
              </w:rPr>
              <w:t>福建三农</w:t>
            </w:r>
            <w:r>
              <w:rPr>
                <w:rFonts w:hint="eastAsia"/>
              </w:rPr>
              <w:t>大部分银行户头被冻结</w:t>
            </w:r>
            <w:r>
              <w:rPr>
                <w:rFonts w:hint="eastAsia"/>
                <w:lang w:eastAsia="zh-CN"/>
              </w:rPr>
              <w:t>，</w:t>
            </w:r>
            <w:r>
              <w:rPr>
                <w:rFonts w:hint="eastAsia"/>
              </w:rPr>
              <w:t>营运资金为-89,577.23万元，生产经营所需资金严重匮乏，</w:t>
            </w:r>
            <w:r>
              <w:rPr>
                <w:rFonts w:hint="eastAsia"/>
                <w:lang w:val="en-US" w:eastAsia="zh-CN"/>
              </w:rPr>
              <w:t>福建三农</w:t>
            </w:r>
            <w:r>
              <w:rPr>
                <w:rFonts w:hint="eastAsia"/>
                <w:b/>
                <w:bCs/>
              </w:rPr>
              <w:t>持续经营能力</w:t>
            </w:r>
            <w:r>
              <w:rPr>
                <w:rFonts w:hint="eastAsia"/>
              </w:rPr>
              <w:t>存在重大不确定性。截止审计报告日，</w:t>
            </w:r>
            <w:r>
              <w:rPr>
                <w:rFonts w:hint="eastAsia"/>
                <w:lang w:val="en-US" w:eastAsia="zh-CN"/>
              </w:rPr>
              <w:t>审计人员</w:t>
            </w:r>
            <w:r>
              <w:rPr>
                <w:rFonts w:hint="eastAsia"/>
              </w:rPr>
              <w:t>尚未获知贵公司管理当局针对公司持续经营能力的具体改善措施，因此无法获取充分、适当的证据以确定贵公司编制的会计报表所依据的持续经营假设是否合理。</w:t>
            </w:r>
          </w:p>
          <w:p>
            <w:pPr>
              <w:ind w:firstLine="420" w:firstLineChars="200"/>
              <w:rPr>
                <w:rFonts w:hint="eastAsia"/>
              </w:rPr>
            </w:pPr>
            <w:r>
              <w:rPr>
                <w:rFonts w:hint="eastAsia"/>
              </w:rPr>
              <w:t>截至审计报告日，</w:t>
            </w:r>
            <w:r>
              <w:rPr>
                <w:rFonts w:hint="eastAsia"/>
                <w:lang w:val="en-US" w:eastAsia="zh-CN"/>
              </w:rPr>
              <w:t>福建三农</w:t>
            </w:r>
            <w:r>
              <w:rPr>
                <w:rFonts w:hint="eastAsia"/>
              </w:rPr>
              <w:t>账面上其他应收款中控股股东及其关联企业占用资金48,131.07万元，</w:t>
            </w:r>
            <w:r>
              <w:rPr>
                <w:rFonts w:hint="eastAsia"/>
                <w:lang w:val="en-US" w:eastAsia="zh-CN"/>
              </w:rPr>
              <w:t>福建三农</w:t>
            </w:r>
            <w:r>
              <w:rPr>
                <w:rFonts w:hint="eastAsia"/>
              </w:rPr>
              <w:t>按个别认定法全额计提了</w:t>
            </w:r>
            <w:r>
              <w:rPr>
                <w:rFonts w:hint="eastAsia"/>
                <w:b/>
                <w:bCs/>
              </w:rPr>
              <w:t>坏账准备</w:t>
            </w:r>
            <w:r>
              <w:rPr>
                <w:rFonts w:hint="eastAsia"/>
              </w:rPr>
              <w:t>，</w:t>
            </w:r>
            <w:r>
              <w:rPr>
                <w:rFonts w:hint="eastAsia"/>
                <w:lang w:val="en-US" w:eastAsia="zh-CN"/>
              </w:rPr>
              <w:t>审计人员</w:t>
            </w:r>
            <w:r>
              <w:rPr>
                <w:rFonts w:hint="eastAsia"/>
              </w:rPr>
              <w:t>无法获取充分、适当的审计证据，以对上述款项的可回收性及坏账准备计提的正确性作出合理判断。</w:t>
            </w:r>
            <w:r>
              <w:rPr>
                <w:rFonts w:hint="eastAsia"/>
                <w:lang w:val="en-US" w:eastAsia="zh-CN"/>
              </w:rPr>
              <w:t>福建三农</w:t>
            </w:r>
            <w:r>
              <w:rPr>
                <w:rFonts w:hint="eastAsia"/>
              </w:rPr>
              <w:t>对长期股权投资</w:t>
            </w:r>
            <w:r>
              <w:rPr>
                <w:rFonts w:hint="eastAsia"/>
                <w:lang w:eastAsia="zh-CN"/>
              </w:rPr>
              <w:t>——</w:t>
            </w:r>
            <w:r>
              <w:rPr>
                <w:rFonts w:hint="eastAsia"/>
              </w:rPr>
              <w:t>海南皇冠假日滨海温泉酒店有限公司以权利状况不明为由对其全额计提了减值准备，我们无法实施必要的审计程序，以获取充分、适当的审计证据来判断该长期股权投资减值准备计提的正确性及长期股权投资在会计报表上反映及披露的恰当性。此外我们还关注到</w:t>
            </w:r>
            <w:r>
              <w:rPr>
                <w:rFonts w:hint="eastAsia"/>
                <w:lang w:eastAsia="zh-CN"/>
              </w:rPr>
              <w:t>：</w:t>
            </w:r>
            <w:r>
              <w:rPr>
                <w:rFonts w:hint="eastAsia"/>
                <w:lang w:val="en-US" w:eastAsia="zh-CN"/>
              </w:rPr>
              <w:t>福建三农</w:t>
            </w:r>
            <w:r>
              <w:rPr>
                <w:rFonts w:hint="eastAsia"/>
              </w:rPr>
              <w:t>报告期根据中国证监会关于公司违反证券法律法规行为的调查结果追溯调减了2003年及以前年度的国债投资收益2099.27万元及报告期披露的2004年为成都华建商品企有限责任公司银行借款提供1000 万元担保等事项，</w:t>
            </w:r>
            <w:r>
              <w:rPr>
                <w:rFonts w:hint="eastAsia"/>
                <w:lang w:val="en-US" w:eastAsia="zh-CN"/>
              </w:rPr>
              <w:t>福建三农</w:t>
            </w:r>
            <w:r>
              <w:rPr>
                <w:rFonts w:hint="eastAsia"/>
              </w:rPr>
              <w:t>在以前年度未能提供</w:t>
            </w:r>
            <w:r>
              <w:rPr>
                <w:rFonts w:hint="eastAsia"/>
                <w:b/>
                <w:bCs/>
              </w:rPr>
              <w:t>真实的相关资料</w:t>
            </w:r>
            <w:r>
              <w:rPr>
                <w:rFonts w:hint="eastAsia"/>
              </w:rPr>
              <w:t>。</w:t>
            </w:r>
            <w:r>
              <w:rPr>
                <w:rFonts w:hint="eastAsia"/>
                <w:lang w:val="en-US" w:eastAsia="zh-CN"/>
              </w:rPr>
              <w:t>审计人员</w:t>
            </w:r>
            <w:r>
              <w:rPr>
                <w:rFonts w:hint="eastAsia"/>
              </w:rPr>
              <w:t>无法实施必要的审计程序，以获取充分、适当的审计证据来判断</w:t>
            </w:r>
            <w:r>
              <w:rPr>
                <w:rFonts w:hint="eastAsia"/>
                <w:lang w:val="en-US" w:eastAsia="zh-CN"/>
              </w:rPr>
              <w:t>福建三农</w:t>
            </w:r>
            <w:r>
              <w:rPr>
                <w:rFonts w:hint="eastAsia"/>
              </w:rPr>
              <w:t>或有事项及关联交易等重人事项的披露是否完整、准确及对会计报表产生的影响。</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关联审计机构</w:t>
            </w:r>
            <w:r>
              <w:t>名称</w:t>
            </w:r>
          </w:p>
        </w:tc>
        <w:tc>
          <w:tcPr>
            <w:tcW w:w="6316" w:type="dxa"/>
          </w:tcPr>
          <w:p>
            <w:pPr>
              <w:jc w:val="center"/>
              <w:rPr>
                <w:rFonts w:hint="default" w:eastAsia="宋体"/>
                <w:lang w:val="en-US" w:eastAsia="zh-CN"/>
              </w:rPr>
            </w:pPr>
            <w:r>
              <w:rPr>
                <w:rFonts w:hint="eastAsia"/>
                <w:b/>
                <w:bCs/>
                <w:lang w:val="en-US" w:eastAsia="zh-CN"/>
              </w:rPr>
              <w:t>闽华兴事务所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引发</w:t>
            </w:r>
            <w:r>
              <w:t>的审计</w:t>
            </w:r>
            <w:r>
              <w:rPr>
                <w:rFonts w:hint="eastAsia"/>
              </w:rPr>
              <w:t>实施</w:t>
            </w:r>
            <w:r>
              <w:t>思考</w:t>
            </w:r>
          </w:p>
        </w:tc>
        <w:tc>
          <w:tcPr>
            <w:tcW w:w="6316" w:type="dxa"/>
          </w:tcPr>
          <w:p>
            <w:pPr>
              <w:tabs>
                <w:tab w:val="left" w:pos="2160"/>
              </w:tabs>
            </w:pPr>
            <w:r>
              <w:pict>
                <v:shape id="_x0000_i1039" o:spt="75" type="#_x0000_t75" style="height:117.25pt;width:305pt;" filled="f" o:preferrelative="t" stroked="f" coordsize="21600,21600">
                  <v:path/>
                  <v:fill on="f" focussize="0,0"/>
                  <v:stroke on="f"/>
                  <v:imagedata r:id="rId20" o:title=""/>
                  <o:lock v:ext="edit" aspectratio="t"/>
                  <w10:wrap type="none"/>
                  <w10:anchorlock/>
                </v:shape>
              </w:pict>
            </w:r>
          </w:p>
          <w:p>
            <w:pPr>
              <w:tabs>
                <w:tab w:val="left" w:pos="2160"/>
              </w:tabs>
              <w:ind w:firstLine="420" w:firstLineChars="200"/>
              <w:rPr>
                <w:rFonts w:hint="default" w:eastAsia="宋体"/>
                <w:lang w:val="en-US" w:eastAsia="zh-CN"/>
              </w:rPr>
            </w:pPr>
            <w:r>
              <w:rPr>
                <w:rFonts w:hint="eastAsia"/>
                <w:lang w:val="en-US" w:eastAsia="zh-CN"/>
              </w:rPr>
              <w:t>公司无法提供真实的资料，审计人员无法依此实施必要的审计陈旭，可以实施替代程序。通过天眼查去查看该公司的关联方，再根据关联方交易进行下一步审计程序，可向关联方公司进行函证，还可向银行进行函证，还可以通过询问、观察、检查等方法，进行穿行测试。与改公司的内部审计沟通，看看公司的内部控制是否做到位、值得信赖。通过替代程序、应用控制对获得的相关资料进行进行分析性复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控制测试 实质性测试 非标准意见 审计报告 无法表示意见</w:t>
            </w:r>
          </w:p>
        </w:tc>
      </w:tr>
    </w:tbl>
    <w:p/>
    <w:p>
      <w:pPr>
        <w:pStyle w:val="2"/>
        <w:rPr>
          <w:rFonts w:hint="default" w:eastAsia="宋体"/>
          <w:lang w:val="en-US" w:eastAsia="zh-CN"/>
        </w:rPr>
      </w:pPr>
      <w:bookmarkStart w:id="50" w:name="_Toc515709076"/>
      <w:bookmarkStart w:id="51" w:name="_Toc30179"/>
      <w:r>
        <w:rPr>
          <w:rFonts w:hint="eastAsia"/>
          <w:lang w:val="en-US" w:eastAsia="zh-CN"/>
        </w:rPr>
        <w:t>3</w:t>
      </w:r>
      <w:r>
        <w:rPr>
          <w:rFonts w:hint="eastAsia"/>
        </w:rPr>
        <w:t>8</w:t>
      </w:r>
      <w:bookmarkEnd w:id="50"/>
      <w:r>
        <w:rPr>
          <w:rFonts w:hint="eastAsia"/>
          <w:lang w:val="en-US" w:eastAsia="zh-CN"/>
        </w:rPr>
        <w:t>青岛啤酒内审案例</w:t>
      </w:r>
      <w:bookmarkEnd w:id="51"/>
    </w:p>
    <w:p>
      <w:pPr>
        <w:tabs>
          <w:tab w:val="left" w:pos="1305"/>
        </w:tabs>
      </w:pPr>
      <w:r>
        <w:tab/>
      </w:r>
    </w:p>
    <w:tbl>
      <w:tblPr>
        <w:tblStyle w:val="8"/>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7" w:type="dxa"/>
          </w:tcPr>
          <w:p>
            <w:r>
              <w:rPr>
                <w:rFonts w:hint="eastAsia"/>
              </w:rPr>
              <w:t>案例数据</w:t>
            </w:r>
            <w:r>
              <w:t>编号</w:t>
            </w:r>
          </w:p>
        </w:tc>
        <w:tc>
          <w:tcPr>
            <w:tcW w:w="6402" w:type="dxa"/>
          </w:tcPr>
          <w:p>
            <w:pPr>
              <w:jc w:val="center"/>
            </w:pPr>
            <w:r>
              <w:rPr>
                <w:rFonts w:hint="eastAsia"/>
              </w:rPr>
              <w:t>0304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rPr>
                <w:rFonts w:hint="eastAsia" w:eastAsia="宋体"/>
                <w:lang w:eastAsia="zh-CN"/>
              </w:rPr>
            </w:pPr>
            <w:r>
              <w:rPr>
                <w:rFonts w:hint="eastAsia"/>
              </w:rPr>
              <w:t>03</w:t>
            </w: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案例发生时间</w:t>
            </w:r>
          </w:p>
        </w:tc>
        <w:tc>
          <w:tcPr>
            <w:tcW w:w="6402" w:type="dxa"/>
          </w:tcPr>
          <w:p>
            <w:pPr>
              <w:jc w:val="center"/>
            </w:pPr>
            <w:r>
              <w:rPr>
                <w:rFonts w:hint="eastAsia"/>
              </w:rPr>
              <w:t>2017年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rPr>
                <w:rFonts w:hint="eastAsia"/>
              </w:rPr>
              <w:t>青岛啤酒股份有限公司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tcPr>
          <w:p>
            <w:pPr>
              <w:jc w:val="center"/>
              <w:rPr>
                <w:rFonts w:hint="default" w:eastAsia="宋体"/>
                <w:lang w:val="en-US" w:eastAsia="zh-CN"/>
              </w:rPr>
            </w:pPr>
            <w:r>
              <w:rPr>
                <w:rFonts w:hint="eastAsia"/>
                <w:lang w:val="en-US" w:eastAsia="zh-CN"/>
              </w:rPr>
              <w:t>啤酒制造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2007" w:type="dxa"/>
          </w:tcPr>
          <w:p>
            <w:r>
              <w:rPr>
                <w:rFonts w:hint="eastAsia"/>
              </w:rPr>
              <w:t>企业单位案情描述</w:t>
            </w:r>
          </w:p>
        </w:tc>
        <w:tc>
          <w:tcPr>
            <w:tcW w:w="6402" w:type="dxa"/>
          </w:tcPr>
          <w:p>
            <w:pPr>
              <w:rPr>
                <w:b/>
              </w:rPr>
            </w:pPr>
            <w:r>
              <w:rPr>
                <w:rFonts w:hint="eastAsia"/>
                <w:b/>
              </w:rPr>
              <w:t>【企业背景】</w:t>
            </w:r>
          </w:p>
          <w:p>
            <w:pPr>
              <w:rPr>
                <w:rFonts w:hint="eastAsia"/>
              </w:rPr>
            </w:pPr>
            <w:r>
              <w:rPr>
                <w:b/>
              </w:rPr>
              <w:tab/>
            </w:r>
            <w:r>
              <w:rPr>
                <w:rFonts w:hint="eastAsia"/>
              </w:rPr>
              <w:t>青岛啤酒股份有限公司的前身是1903年8月由德国商人和英国商人合资在青岛创建的日耳曼啤酒公司青岛股份公司，它是中国最历史悠久的啤酒制造厂商之一，成功成为2008年北京奥运会官方赞助商，目前品牌价值426.18亿元，居中国啤酒行业首位，跻身世界品牌500强。上世纪90年代后期，运用兼并重组、破产收购、合资建厂等多种资本运作方式，青岛啤酒在中国19个省、市、自治区拥有50多家啤酒生产基地，基本完成了全国性的战略布局。青岛啤酒公司2010年累计完成啤酒销量635万千升，同比增长7.4%，实现主营业务收入人民币196.1亿元，同比增长10.4%;实现净利润人民币15.2亿元，同比增长21.6%。继续保持利润增长大于销售收入增长，销售收入增长大于销量增长的良好发展态势。2006年，青岛啤酒荣登《福布斯》“2006年全球信誉企业200强”，位列68位</w:t>
            </w:r>
            <w:r>
              <w:rPr>
                <w:rFonts w:hint="eastAsia"/>
                <w:lang w:eastAsia="zh-CN"/>
              </w:rPr>
              <w:t>；</w:t>
            </w:r>
            <w:r>
              <w:rPr>
                <w:rFonts w:hint="eastAsia"/>
                <w:lang w:val="en-US" w:eastAsia="zh-CN"/>
              </w:rPr>
              <w:t>2</w:t>
            </w:r>
            <w:r>
              <w:rPr>
                <w:rFonts w:hint="eastAsia"/>
              </w:rPr>
              <w:t>007年荣获亚洲品牌盛典年度大奖</w:t>
            </w:r>
            <w:r>
              <w:rPr>
                <w:rFonts w:hint="eastAsia"/>
                <w:lang w:eastAsia="zh-CN"/>
              </w:rPr>
              <w:t>；</w:t>
            </w:r>
            <w:r>
              <w:rPr>
                <w:rFonts w:hint="eastAsia"/>
              </w:rPr>
              <w:t>在2005年（首届）和2008年(第二届）连续两届入选英国《金融时报》发布的“中国十大世界级品牌”。2009年，青岛啤酒荣获上海证券交易所“公司治理专项奖——治理专项年度董事会奖”、“世界品牌500强”等诸多荣誉，并第七次获得“中国最受尊敬企业”殊荣</w:t>
            </w:r>
            <w:r>
              <w:rPr>
                <w:rFonts w:hint="eastAsia"/>
                <w:lang w:eastAsia="zh-CN"/>
              </w:rPr>
              <w:t>；</w:t>
            </w:r>
            <w:r>
              <w:rPr>
                <w:rFonts w:hint="eastAsia"/>
              </w:rPr>
              <w:t>2010年，青岛啤酒第五次登榜《财富》杂志“最受赞赏的中国公司”。</w:t>
            </w:r>
          </w:p>
          <w:p>
            <w:pPr>
              <w:rPr>
                <w:rFonts w:ascii="Arial" w:hAnsi="Arial" w:cs="Arial"/>
                <w:color w:val="333333"/>
                <w:szCs w:val="21"/>
                <w:shd w:val="clear" w:color="auto" w:fill="FFFFFF"/>
              </w:rPr>
            </w:pPr>
          </w:p>
          <w:p>
            <w:pPr>
              <w:rPr>
                <w:b/>
              </w:rPr>
            </w:pPr>
            <w:r>
              <w:rPr>
                <w:rFonts w:hint="eastAsia"/>
                <w:b/>
              </w:rPr>
              <w:t>【案情</w:t>
            </w:r>
            <w:r>
              <w:rPr>
                <w:rFonts w:hint="eastAsia"/>
                <w:b/>
                <w:lang w:val="en-US" w:eastAsia="zh-CN"/>
              </w:rPr>
              <w:t>描述</w:t>
            </w:r>
            <w:r>
              <w:rPr>
                <w:b/>
              </w:rPr>
              <w:t>】</w:t>
            </w:r>
          </w:p>
          <w:p>
            <w:pPr>
              <w:rPr>
                <w:rFonts w:hint="eastAsia"/>
              </w:rPr>
            </w:pPr>
            <w:r>
              <w:rPr>
                <w:b/>
              </w:rPr>
              <w:tab/>
            </w:r>
            <w:r>
              <w:rPr>
                <w:rFonts w:hint="eastAsia"/>
              </w:rPr>
              <w:t>目前，青岛啤酒一直是国内高档啤酒市场份额的领先者，产品覆盖全国各地。随着市场经济浪潮的来临，青岛啤酒先在“做大做强”的经营理念下不断收购各地中小啤酒公司，各地子公司每个都是独立的营运单位，同一地区内的子公司的营销范围没有清晰的划分，各自有销售网络和行政单位，造成资源重叠和浪费。2000年起青岛啤酒将渠道</w:t>
            </w:r>
            <w:r>
              <w:rPr>
                <w:rFonts w:hint="eastAsia"/>
                <w:b/>
                <w:bCs/>
              </w:rPr>
              <w:t>扁平化</w:t>
            </w:r>
            <w:r>
              <w:rPr>
                <w:rFonts w:hint="eastAsia"/>
              </w:rPr>
              <w:t>操作，采用深度分销模式，先后组建八个事业部，把全国的子公司按区域收归各事业部，划小范围管理，统一产供销、市场及行政管理，共同使用运输、分销等系统以实现资源优化配置，节省人手及成本。</w:t>
            </w:r>
          </w:p>
          <w:p>
            <w:pPr>
              <w:ind w:firstLine="420" w:firstLineChars="200"/>
              <w:rPr>
                <w:rFonts w:hint="eastAsia"/>
              </w:rPr>
            </w:pPr>
            <w:r>
              <w:rPr>
                <w:rFonts w:hint="eastAsia"/>
              </w:rPr>
              <w:t>而采用这种模式的厂家需要派驻大量的销售人员，近年来的青岛啤酒公司年报显示，伴随营业额上升的是营销费用更快的提高，导致利润增长率的下降。很重要的原因是渠道扁平化操作的模式下，在随着劳动力价格上升、劳保福利制度完善，组织管理效率不能继续提高的因素导致企业的人力资源成本就大幅上升，使得渠道扁平化带来的</w:t>
            </w:r>
            <w:r>
              <w:rPr>
                <w:rFonts w:hint="eastAsia"/>
                <w:b/>
                <w:bCs/>
              </w:rPr>
              <w:t>利润率持续降低</w:t>
            </w:r>
            <w:r>
              <w:rPr>
                <w:rFonts w:hint="eastAsia"/>
              </w:rPr>
              <w:t>。再加上劳动力价格的上升以及劳保福利制度的完善所造成的成本上升，竞争对手也是不可小觑。市场经济的快速发展对企业的管理水平提出了更高的要求。要求青岛啤酒必须通过现代企业管理的实施，提升企业</w:t>
            </w:r>
            <w:r>
              <w:rPr>
                <w:rFonts w:hint="eastAsia"/>
                <w:b/>
                <w:bCs/>
              </w:rPr>
              <w:t>市场竞争力</w:t>
            </w:r>
            <w:r>
              <w:rPr>
                <w:rFonts w:hint="eastAsia"/>
              </w:rPr>
              <w:t>，保障企业的生存与发展。内部审计工作作为现代企业管理体系的重要组成部分，其有效实施对于企业有着重要意义。加快企业内部审计工作可以降低企业各项经济损失﹐维护企业利益，促进企业管理体系完善，促进企业健康发展，由此加快青岛啤酒对于内部审计工作的认识已经势在必行。</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引发的企业经营及内控思考</w:t>
            </w:r>
          </w:p>
        </w:tc>
        <w:tc>
          <w:tcPr>
            <w:tcW w:w="6402" w:type="dxa"/>
          </w:tcPr>
          <w:p>
            <w:pPr>
              <w:tabs>
                <w:tab w:val="left" w:pos="2160"/>
              </w:tabs>
              <w:ind w:firstLine="420" w:firstLineChars="200"/>
              <w:rPr>
                <w:rFonts w:hint="eastAsia"/>
              </w:rPr>
            </w:pPr>
            <w:r>
              <w:rPr>
                <w:rFonts w:hint="eastAsia"/>
              </w:rPr>
              <w:t>青岛啤酒审计中在</w:t>
            </w:r>
            <w:r>
              <w:rPr>
                <w:rFonts w:hint="eastAsia"/>
                <w:b/>
                <w:bCs/>
              </w:rPr>
              <w:t>销售管理</w:t>
            </w:r>
            <w:r>
              <w:rPr>
                <w:rFonts w:hint="eastAsia"/>
              </w:rPr>
              <w:t>领域常用的审计测试方法有询问、观察、检查、中心执行。</w:t>
            </w:r>
            <w:r>
              <w:rPr>
                <w:rFonts w:hint="eastAsia"/>
                <w:lang w:val="en-US" w:eastAsia="zh-CN"/>
              </w:rPr>
              <w:t>该</w:t>
            </w:r>
            <w:r>
              <w:rPr>
                <w:rFonts w:hint="eastAsia"/>
              </w:rPr>
              <w:t>领域涵盖主要的子流程，包括价格管理、签订销售合同、接受订单、经销商管理、销售收款、发货、对账、不相容权限﹑总账关账等。主要风险有产品定价未经有效授权、发货未经授权或不准确、收入核算不准确、收款记录不准确、存在不相容职责、可能导致舞弊风险、系统主数据维护不准确、经销商资质不符合要求、销售预测不准确，未对市场变化和订单变动作出及时反应。</w:t>
            </w:r>
          </w:p>
          <w:p>
            <w:pPr>
              <w:tabs>
                <w:tab w:val="left" w:pos="2160"/>
              </w:tabs>
              <w:ind w:firstLine="420" w:firstLineChars="200"/>
              <w:rPr>
                <w:rFonts w:hint="eastAsia"/>
              </w:rPr>
            </w:pPr>
            <w:r>
              <w:rPr>
                <w:rFonts w:hint="eastAsia"/>
              </w:rPr>
              <w:t>针对价格管理，营销中心统一推广的产品:由营销中心价格委员会</w:t>
            </w:r>
            <w:r>
              <w:rPr>
                <w:rFonts w:hint="eastAsia"/>
                <w:b/>
                <w:bCs/>
              </w:rPr>
              <w:t>统一制定审批指导价格</w:t>
            </w:r>
            <w:r>
              <w:rPr>
                <w:rFonts w:hint="eastAsia"/>
              </w:rPr>
              <w:t>,并以红头文件形式下发至各省区。营销中心销售管理总部系员每周从系统中导出价目表,制作价格统管理员按制定好的价格录入系统,其他人权限更改。营销中心销售管理总部综合管理部专员每周从系统中导出价目表,制作价格周报,与营销中心下发的指导价格进行核对核对,以检查价格录入的正确性以检查价格录入的正确性。</w:t>
            </w:r>
          </w:p>
          <w:p>
            <w:pPr>
              <w:tabs>
                <w:tab w:val="left" w:pos="2160"/>
              </w:tabs>
              <w:ind w:firstLine="420" w:firstLineChars="200"/>
              <w:rPr>
                <w:rFonts w:hint="eastAsia"/>
              </w:rPr>
            </w:pPr>
            <w:r>
              <w:rPr>
                <w:rFonts w:hint="eastAsia"/>
              </w:rPr>
              <w:t>所有经销商每年签订一次销售合同。各大区办事处按营销中心提供的模板填写，经相关人员审核，经销商签字盖章后，上交营销中心法律事务部进行审批</w:t>
            </w:r>
            <w:r>
              <w:rPr>
                <w:rFonts w:hint="eastAsia"/>
                <w:lang w:eastAsia="zh-CN"/>
              </w:rPr>
              <w:t>，</w:t>
            </w:r>
            <w:r>
              <w:rPr>
                <w:rFonts w:hint="eastAsia"/>
                <w:b/>
                <w:bCs/>
              </w:rPr>
              <w:t>审批合格</w:t>
            </w:r>
            <w:r>
              <w:rPr>
                <w:rFonts w:hint="eastAsia"/>
              </w:rPr>
              <w:t>后加盖合同章。营销中心财务部保管合同并及时登记合同台帐，对合同进行保管和控制。</w:t>
            </w:r>
          </w:p>
          <w:p>
            <w:pPr>
              <w:tabs>
                <w:tab w:val="left" w:pos="2160"/>
              </w:tabs>
              <w:rPr>
                <w:rFonts w:hint="eastAsia"/>
              </w:rPr>
            </w:pPr>
            <w:r>
              <w:rPr>
                <w:rFonts w:hint="eastAsia"/>
                <w:lang w:val="en-US" w:eastAsia="zh-CN"/>
              </w:rPr>
              <w:t xml:space="preserve">    </w:t>
            </w:r>
            <w:r>
              <w:rPr>
                <w:rFonts w:hint="eastAsia"/>
              </w:rPr>
              <w:t>财务人员根据办事处传来的收款信息在POS上直接划款，并根据POS 收款单进行入账。招商物流根据销售订单安排发运，生成一式七联的提货单及对应拣货单。核对出库产品类型、数量后装运，经库管员、仓库主管、装运司机的审核签字。每月与经销商进行对账</w:t>
            </w:r>
            <w:r>
              <w:rPr>
                <w:rFonts w:hint="eastAsia"/>
                <w:lang w:eastAsia="zh-CN"/>
              </w:rPr>
              <w:t>，</w:t>
            </w:r>
            <w:r>
              <w:rPr>
                <w:rFonts w:hint="eastAsia"/>
              </w:rPr>
              <w:t>由各大区办事处向经销商发送“购销往来对账确认函”,经经销商盖章确认后再由各办事处上传至财务部。财务部确认函岗位对回函情况进行统计,检查函证是否经过适当的盖章和审核,有无不符或异常情况。销售、收款及发出货物由不同部门的人员进行。系统的内权限设置保证了相关人员不存在创建订单、收款、出库等方面有</w:t>
            </w:r>
            <w:r>
              <w:rPr>
                <w:rFonts w:hint="eastAsia"/>
                <w:b/>
                <w:bCs/>
              </w:rPr>
              <w:t>不相容的权限</w:t>
            </w:r>
            <w:r>
              <w:rPr>
                <w:rFonts w:hint="eastAsia"/>
              </w:rPr>
              <w:t>。</w:t>
            </w:r>
          </w:p>
          <w:p>
            <w:pPr>
              <w:tabs>
                <w:tab w:val="left" w:pos="2160"/>
              </w:tabs>
              <w:ind w:firstLine="420" w:firstLineChars="200"/>
              <w:rPr>
                <w:rFonts w:hint="eastAsia"/>
              </w:rPr>
            </w:pPr>
            <w:r>
              <w:rPr>
                <w:rFonts w:hint="eastAsia"/>
                <w:lang w:val="en-US" w:eastAsia="zh-CN"/>
              </w:rPr>
              <w:t>在</w:t>
            </w:r>
            <w:r>
              <w:rPr>
                <w:rFonts w:hint="eastAsia"/>
                <w:b/>
                <w:bCs/>
              </w:rPr>
              <w:t>费用管理</w:t>
            </w:r>
            <w:r>
              <w:rPr>
                <w:rFonts w:hint="eastAsia"/>
              </w:rPr>
              <w:t>领域</w:t>
            </w:r>
            <w:r>
              <w:rPr>
                <w:rFonts w:hint="eastAsia"/>
                <w:lang w:eastAsia="zh-CN"/>
              </w:rPr>
              <w:t>，</w:t>
            </w:r>
            <w:r>
              <w:rPr>
                <w:rFonts w:hint="eastAsia"/>
              </w:rPr>
              <w:t>审计上的测试方法有检查、询问等。这个领域包括的子流程有市场费用预算市场市场费用计提、运费计提、费用申请等。主要风险有预算不准确，并且未被及时调整、费用报销未得到有效审批、未能发现不合规的费用、费用预提费用预提不准确、费用记录不准确等。</w:t>
            </w:r>
          </w:p>
          <w:p>
            <w:pPr>
              <w:tabs>
                <w:tab w:val="left" w:pos="2160"/>
              </w:tabs>
              <w:ind w:firstLine="422" w:firstLineChars="200"/>
              <w:rPr>
                <w:rFonts w:hint="eastAsia"/>
              </w:rPr>
            </w:pPr>
            <w:r>
              <w:rPr>
                <w:rFonts w:hint="eastAsia"/>
                <w:b/>
                <w:bCs/>
              </w:rPr>
              <w:t>工资</w:t>
            </w:r>
            <w:r>
              <w:rPr>
                <w:rFonts w:hint="eastAsia"/>
              </w:rPr>
              <w:t>是青岛啤酒的资金流动的重要组成部分，是审计的重要内容。工资流程领域主要子流程，包括</w:t>
            </w:r>
            <w:r>
              <w:rPr>
                <w:rFonts w:hint="eastAsia"/>
                <w:lang w:eastAsia="zh-CN"/>
              </w:rPr>
              <w:t>：</w:t>
            </w:r>
            <w:r>
              <w:rPr>
                <w:rFonts w:hint="eastAsia"/>
              </w:rPr>
              <w:t>工资计算、奖金计算、五险一金及所薪酬主数据维护不准确薪酬主数据维护不准确、得税的计提与缴纳、员工招聘与辞退等。主要审计风险有薪酬奖金基础数据收集不准确、薪酬计算不准确、薪酬发放不准确薪酬发放不准确、存在虚假员工支付的舞弊风险。</w:t>
            </w:r>
          </w:p>
          <w:p>
            <w:pPr>
              <w:tabs>
                <w:tab w:val="left" w:pos="2160"/>
              </w:tabs>
              <w:ind w:firstLine="420" w:firstLineChars="200"/>
              <w:rPr>
                <w:rFonts w:hint="eastAsia"/>
              </w:rPr>
            </w:pPr>
            <w:r>
              <w:rPr>
                <w:rFonts w:hint="eastAsia"/>
              </w:rPr>
              <w:t>青岛啤酒</w:t>
            </w:r>
            <w:r>
              <w:rPr>
                <w:rFonts w:hint="eastAsia"/>
                <w:b/>
                <w:bCs/>
              </w:rPr>
              <w:t>财务报告及期末帐</w:t>
            </w:r>
            <w:r>
              <w:rPr>
                <w:rFonts w:hint="eastAsia"/>
              </w:rPr>
              <w:t>包括会计政策及会计科目维护、会计凭证编制及审核、财务关账及报表编制。主要审计风险有会计制度或核算办法不符合企业会计准则规定、凭证处理不准确凭证处理不准确、财务系统缺乏有效控制、结账不准确。</w:t>
            </w:r>
          </w:p>
          <w:p>
            <w:pPr>
              <w:tabs>
                <w:tab w:val="left" w:pos="2160"/>
              </w:tabs>
              <w:ind w:firstLine="420" w:firstLineChars="200"/>
              <w:rPr>
                <w:rFonts w:hint="eastAsia"/>
              </w:rPr>
            </w:pPr>
            <w:r>
              <w:rPr>
                <w:rFonts w:hint="eastAsia"/>
              </w:rPr>
              <w:t>会计政策及会计科目维护会计核算手册由财务管理总部根据企会计准则、外部监管规定、企业实际业务情况制定，并由财务管理总部负责人审核颁布。财务管理总部会计处定期对现有的会计政策予以审阅，确保企业会计制度符合企业真实业务状况，对企业业务核算起到实际的指导意义。要确保审批与操作职能实现适当职责分离职能实现适当职责分离。仅负责主数据维护的人员拥有对会计科目修改的系统权限，系统拒绝未经授权的会计科目修改的会计科目修改。</w:t>
            </w:r>
          </w:p>
          <w:p>
            <w:pPr>
              <w:tabs>
                <w:tab w:val="left" w:pos="2160"/>
              </w:tabs>
              <w:ind w:firstLine="420" w:firstLineChars="200"/>
              <w:rPr>
                <w:rFonts w:hint="eastAsia"/>
              </w:rPr>
            </w:pPr>
            <w:r>
              <w:rPr>
                <w:rFonts w:hint="eastAsia"/>
              </w:rPr>
              <w:t>会计凭</w:t>
            </w:r>
            <w:r>
              <w:rPr>
                <w:rFonts w:hint="eastAsia"/>
                <w:b/>
                <w:bCs/>
              </w:rPr>
              <w:t>审核</w:t>
            </w:r>
            <w:r>
              <w:rPr>
                <w:rFonts w:hint="eastAsia"/>
              </w:rPr>
              <w:t>人员主要关注凭证金额是否与原始核人员主要关注凭证金额是否与原始凭证一致、经济业务和会计事项是否发生和入账会计期间是否一致、附件中的原始凭证是否充分恰当完整及是否经过适当的审批、记账凭证是否填写完整、会计科目运用是否正确等。</w:t>
            </w:r>
          </w:p>
          <w:p>
            <w:pPr>
              <w:tabs>
                <w:tab w:val="left" w:pos="2160"/>
              </w:tabs>
              <w:ind w:firstLine="420" w:firstLineChars="200"/>
              <w:rPr>
                <w:rFonts w:hint="eastAsia"/>
              </w:rPr>
            </w:pPr>
            <w:r>
              <w:rPr>
                <w:rFonts w:hint="eastAsia"/>
              </w:rPr>
              <w:t>财务及报表编制，审核系统运算折旧后的资产盘点表,检查其中有异常资产类别，核对资产数量。对于资产原始成本和当前成本的差异进行调查。当期是否计提折旧以及折旧金额与上期相比是否异常;对固定资产盘点表中的折旧、资产原值信息与总账科目进行核对,确保一致。</w:t>
            </w:r>
          </w:p>
          <w:p>
            <w:pPr>
              <w:tabs>
                <w:tab w:val="left" w:pos="2160"/>
              </w:tabs>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的审计术语与审计方法</w:t>
            </w:r>
          </w:p>
        </w:tc>
        <w:tc>
          <w:tcPr>
            <w:tcW w:w="6402" w:type="dxa"/>
          </w:tcPr>
          <w:p>
            <w:pPr>
              <w:tabs>
                <w:tab w:val="left" w:pos="2160"/>
              </w:tabs>
              <w:rPr>
                <w:rStyle w:val="14"/>
                <w:rFonts w:hint="default" w:eastAsia="宋体"/>
                <w:i w:val="0"/>
                <w:iCs w:val="0"/>
                <w:color w:val="auto"/>
                <w:lang w:val="en-US" w:eastAsia="zh-CN"/>
              </w:rPr>
            </w:pPr>
            <w:r>
              <w:rPr>
                <w:rStyle w:val="14"/>
                <w:rFonts w:hint="eastAsia"/>
                <w:i w:val="0"/>
                <w:iCs w:val="0"/>
                <w:color w:val="auto"/>
                <w:lang w:val="en-US" w:eastAsia="zh-CN"/>
              </w:rPr>
              <w:t>内部控制 不相容职务分离 销售与收款循环审计 控制测试 实质性测试</w:t>
            </w:r>
          </w:p>
        </w:tc>
      </w:tr>
    </w:tbl>
    <w:p>
      <w:pPr>
        <w:pStyle w:val="2"/>
        <w:rPr>
          <w:rFonts w:hint="default" w:eastAsia="宋体"/>
          <w:lang w:val="en-US" w:eastAsia="zh-CN"/>
        </w:rPr>
      </w:pPr>
      <w:bookmarkStart w:id="52" w:name="_Toc515709077"/>
      <w:bookmarkStart w:id="53" w:name="_Toc32367"/>
      <w:r>
        <w:rPr>
          <w:rFonts w:hint="eastAsia"/>
          <w:lang w:val="en-US" w:eastAsia="zh-CN"/>
        </w:rPr>
        <w:t>3</w:t>
      </w:r>
      <w:r>
        <w:rPr>
          <w:rFonts w:hint="eastAsia"/>
        </w:rPr>
        <w:t>9</w:t>
      </w:r>
      <w:bookmarkEnd w:id="52"/>
      <w:r>
        <w:rPr>
          <w:rFonts w:hint="eastAsia"/>
          <w:lang w:val="en-US" w:eastAsia="zh-CN"/>
        </w:rPr>
        <w:t>华通天香</w:t>
      </w:r>
      <w:bookmarkEnd w:id="53"/>
    </w:p>
    <w:tbl>
      <w:tblPr>
        <w:tblStyle w:val="8"/>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7" w:type="dxa"/>
          </w:tcPr>
          <w:p>
            <w:r>
              <w:rPr>
                <w:rFonts w:hint="eastAsia"/>
              </w:rPr>
              <w:t>案例数据</w:t>
            </w:r>
            <w:r>
              <w:t>编号</w:t>
            </w:r>
          </w:p>
        </w:tc>
        <w:tc>
          <w:tcPr>
            <w:tcW w:w="6402" w:type="dxa"/>
          </w:tcPr>
          <w:p>
            <w:pPr>
              <w:jc w:val="center"/>
              <w:rPr>
                <w:rFonts w:hint="eastAsia" w:eastAsia="宋体"/>
                <w:lang w:val="en-US" w:eastAsia="zh-CN"/>
              </w:rPr>
            </w:pPr>
            <w:r>
              <w:rPr>
                <w:rFonts w:hint="eastAsia"/>
              </w:rPr>
              <w:t>030</w:t>
            </w:r>
            <w:r>
              <w:rPr>
                <w:rFonts w:hint="eastAsia"/>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rPr>
                <w:rFonts w:hint="eastAsia" w:eastAsia="宋体"/>
                <w:lang w:eastAsia="zh-CN"/>
              </w:rPr>
            </w:pPr>
            <w:r>
              <w:rPr>
                <w:rFonts w:hint="eastAsia"/>
              </w:rPr>
              <w:t>03</w:t>
            </w: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案例发生时间</w:t>
            </w:r>
          </w:p>
        </w:tc>
        <w:tc>
          <w:tcPr>
            <w:tcW w:w="6402" w:type="dxa"/>
          </w:tcPr>
          <w:p>
            <w:pPr>
              <w:jc w:val="center"/>
            </w:pPr>
            <w:r>
              <w:rPr>
                <w:rFonts w:hint="eastAsia"/>
                <w:lang w:val="en-US" w:eastAsia="zh-CN"/>
              </w:rPr>
              <w:t>2004</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t>华通天香股份有限公司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vAlign w:val="top"/>
          </w:tcPr>
          <w:p>
            <w:pPr>
              <w:jc w:val="center"/>
            </w:pPr>
            <w:r>
              <w:rPr>
                <w:rFonts w:hint="eastAsia"/>
              </w:rPr>
              <w:t>项目投资开发管理，生物技术开发，电子信息技术的开发；饲养活动物；植物园经营；农业技术服务；食用植物油、食品加工，饲料、农业机械加工；食品，住宿服务；咨询服务，房地产开发经营，国内贸易，经营各类商品和技术的进出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2007" w:type="dxa"/>
          </w:tcPr>
          <w:p>
            <w:r>
              <w:rPr>
                <w:rFonts w:hint="eastAsia"/>
              </w:rPr>
              <w:t>企业单位案情描述</w:t>
            </w:r>
          </w:p>
        </w:tc>
        <w:tc>
          <w:tcPr>
            <w:tcW w:w="6402" w:type="dxa"/>
            <w:vAlign w:val="top"/>
          </w:tcPr>
          <w:p>
            <w:pPr>
              <w:rPr>
                <w:b/>
              </w:rPr>
            </w:pPr>
            <w:r>
              <w:rPr>
                <w:rFonts w:hint="eastAsia"/>
                <w:b/>
              </w:rPr>
              <w:t>【企业背景】</w:t>
            </w:r>
          </w:p>
          <w:p>
            <w:r>
              <w:rPr>
                <w:b/>
              </w:rPr>
              <w:tab/>
            </w:r>
            <w:r>
              <w:t>华通天香股份有限公司，现用名天津松江股份有限公司是在上海证券交易所挂牌交易的A股上市公司，公司以房地产综合开发为主导产业，总股本6.2640亿股</w:t>
            </w:r>
            <w:r>
              <w:rPr>
                <w:rFonts w:hint="eastAsia"/>
                <w:lang w:eastAsia="zh-CN"/>
              </w:rPr>
              <w:t>，</w:t>
            </w:r>
            <w:r>
              <w:t>是1992年7月30日福建省经济体制改革委员会闽体改[1992]048号批准由原国有企业福清市粮食局高山油厂改组并向社会法人和内部职工定向募集股份设立的股份有限公司公司于1996年10月经福建省经济体制改革委员会闽体改[1996]140号和福建省国有资产管理局[1996]462号文批准</w:t>
            </w:r>
            <w:r>
              <w:rPr>
                <w:rFonts w:hint="eastAsia"/>
                <w:lang w:eastAsia="zh-CN"/>
              </w:rPr>
              <w:t>，</w:t>
            </w:r>
            <w:r>
              <w:t>公司总股本由2646.55万元,增资扩股到8900万元</w:t>
            </w:r>
            <w:r>
              <w:rPr>
                <w:rFonts w:hint="eastAsia"/>
                <w:lang w:eastAsia="zh-CN"/>
              </w:rPr>
              <w:t>，</w:t>
            </w:r>
            <w:r>
              <w:t>1999年经</w:t>
            </w:r>
            <w:r>
              <w:rPr>
                <w:rFonts w:hint="default"/>
              </w:rPr>
              <w:fldChar w:fldCharType="begin"/>
            </w:r>
            <w:r>
              <w:rPr>
                <w:rFonts w:hint="default"/>
              </w:rPr>
              <w:instrText xml:space="preserve"> HYPERLINK "https://baike.so.com/doc/5378049.html" \t "https://baike.so.com/doc/_blank" </w:instrText>
            </w:r>
            <w:r>
              <w:rPr>
                <w:rFonts w:hint="default"/>
              </w:rPr>
              <w:fldChar w:fldCharType="separate"/>
            </w:r>
            <w:r>
              <w:rPr>
                <w:rFonts w:hint="default"/>
              </w:rPr>
              <w:t>中国证券监督管理委员会</w:t>
            </w:r>
            <w:r>
              <w:rPr>
                <w:rFonts w:hint="default"/>
              </w:rPr>
              <w:fldChar w:fldCharType="end"/>
            </w:r>
            <w:r>
              <w:rPr>
                <w:rFonts w:hint="default"/>
              </w:rPr>
              <w:t>证监发行字[1999]124号文批准，向社会公开发行人民币普通股4500万股，发行股票后股本总额为人民币13400万元。</w:t>
            </w:r>
            <w:r>
              <w:t>公司积累了丰富的大盘操作经验，同时注重品质开发与客户服务，强调运营管理的规范化，追求与客户建立长久的服务关系。</w:t>
            </w:r>
          </w:p>
          <w:p/>
          <w:p>
            <w:pPr>
              <w:rPr>
                <w:rFonts w:hint="eastAsia"/>
                <w:b/>
              </w:rPr>
            </w:pPr>
            <w:r>
              <w:rPr>
                <w:rFonts w:hint="eastAsia"/>
                <w:b/>
              </w:rPr>
              <w:t>【案情分析】</w:t>
            </w:r>
          </w:p>
          <w:p>
            <w:pPr>
              <w:ind w:firstLine="420" w:firstLineChars="200"/>
              <w:rPr>
                <w:rFonts w:hint="eastAsia"/>
                <w:lang w:eastAsia="zh-CN"/>
              </w:rPr>
            </w:pPr>
            <w:r>
              <w:rPr>
                <w:rFonts w:hint="eastAsia"/>
              </w:rPr>
              <w:t>从天香集团上市以来的全计十教规及则务指标来看</w:t>
            </w:r>
            <w:r>
              <w:rPr>
                <w:rFonts w:hint="eastAsia"/>
                <w:lang w:eastAsia="zh-CN"/>
              </w:rPr>
              <w:t>，</w:t>
            </w:r>
            <w:r>
              <w:rPr>
                <w:rFonts w:hint="eastAsia"/>
              </w:rPr>
              <w:t>公司的资产周转率明显偏低</w:t>
            </w:r>
            <w:r>
              <w:rPr>
                <w:rFonts w:hint="eastAsia"/>
                <w:lang w:eastAsia="zh-CN"/>
              </w:rPr>
              <w:t>，</w:t>
            </w:r>
            <w:r>
              <w:rPr>
                <w:rFonts w:hint="eastAsia"/>
              </w:rPr>
              <w:t>其主营业务收入和</w:t>
            </w:r>
            <w:r>
              <w:rPr>
                <w:rFonts w:hint="eastAsia"/>
                <w:lang w:val="en-US" w:eastAsia="zh-CN"/>
              </w:rPr>
              <w:t>主营</w:t>
            </w:r>
            <w:r>
              <w:rPr>
                <w:rFonts w:hint="eastAsia"/>
              </w:rPr>
              <w:t>业务利润间呈稳中趋降的态势</w:t>
            </w:r>
            <w:r>
              <w:rPr>
                <w:rFonts w:hint="eastAsia"/>
                <w:lang w:eastAsia="zh-CN"/>
              </w:rPr>
              <w:t>，</w:t>
            </w:r>
            <w:r>
              <w:rPr>
                <w:rFonts w:hint="eastAsia"/>
              </w:rPr>
              <w:t>公司历年的净利润和净资产收益率也基本呈逐年下降的趋势</w:t>
            </w:r>
            <w:r>
              <w:rPr>
                <w:rFonts w:hint="eastAsia"/>
                <w:lang w:eastAsia="zh-CN"/>
              </w:rPr>
              <w:t>，</w:t>
            </w:r>
            <w:r>
              <w:rPr>
                <w:rFonts w:hint="eastAsia"/>
              </w:rPr>
              <w:t>由于2004年涉嫌虚假盈利</w:t>
            </w:r>
            <w:r>
              <w:rPr>
                <w:rFonts w:hint="eastAsia"/>
                <w:lang w:eastAsia="zh-CN"/>
              </w:rPr>
              <w:t>，</w:t>
            </w:r>
            <w:r>
              <w:rPr>
                <w:rFonts w:hint="eastAsia"/>
              </w:rPr>
              <w:t>2005年涉嫌重大财务欺诈</w:t>
            </w:r>
            <w:r>
              <w:rPr>
                <w:rFonts w:hint="eastAsia"/>
                <w:lang w:eastAsia="zh-CN"/>
              </w:rPr>
              <w:t>，</w:t>
            </w:r>
            <w:r>
              <w:rPr>
                <w:rFonts w:hint="eastAsia"/>
              </w:rPr>
              <w:t>天香集团成为2005年度上市公司十大财务舞弊公司之一</w:t>
            </w:r>
            <w:r>
              <w:rPr>
                <w:rFonts w:hint="eastAsia"/>
                <w:lang w:eastAsia="zh-CN"/>
              </w:rPr>
              <w:t>，</w:t>
            </w:r>
            <w:r>
              <w:rPr>
                <w:rFonts w:hint="eastAsia"/>
              </w:rPr>
              <w:t>2006年2月6日更遭到上海证券交易所的公开谴责</w:t>
            </w:r>
            <w:r>
              <w:rPr>
                <w:rFonts w:hint="eastAsia"/>
                <w:lang w:eastAsia="zh-CN"/>
              </w:rPr>
              <w:t>。</w:t>
            </w:r>
          </w:p>
          <w:p>
            <w:pPr>
              <w:ind w:firstLine="420" w:firstLineChars="200"/>
              <w:rPr>
                <w:rFonts w:hint="eastAsia"/>
              </w:rPr>
            </w:pPr>
            <w:r>
              <w:rPr>
                <w:rFonts w:hint="eastAsia"/>
              </w:rPr>
              <w:t>天香集团的实际控制人是华通国际招商集团股份有限公司董事长兼总裁高扬瑜</w:t>
            </w:r>
            <w:r>
              <w:rPr>
                <w:rFonts w:hint="eastAsia"/>
                <w:lang w:eastAsia="zh-CN"/>
              </w:rPr>
              <w:t>，</w:t>
            </w:r>
            <w:r>
              <w:rPr>
                <w:rFonts w:hint="eastAsia"/>
              </w:rPr>
              <w:t>华通国际招商集团股份有限公司的控股股东为新沃科技发展(深圳)有限公司</w:t>
            </w:r>
            <w:r>
              <w:rPr>
                <w:rFonts w:hint="eastAsia"/>
                <w:lang w:eastAsia="zh-CN"/>
              </w:rPr>
              <w:t>，</w:t>
            </w:r>
            <w:r>
              <w:rPr>
                <w:rFonts w:hint="eastAsia"/>
              </w:rPr>
              <w:t>持有华通国际招商集团股份有限公司51.64%股份</w:t>
            </w:r>
            <w:r>
              <w:rPr>
                <w:rFonts w:hint="eastAsia"/>
                <w:lang w:eastAsia="zh-CN"/>
              </w:rPr>
              <w:t>，</w:t>
            </w:r>
            <w:r>
              <w:rPr>
                <w:rFonts w:hint="eastAsia"/>
              </w:rPr>
              <w:t>新沃科技发展(深圳)有限公司系香港新亚(中国)国际集团有限公司全资子公司</w:t>
            </w:r>
            <w:r>
              <w:rPr>
                <w:rFonts w:hint="eastAsia"/>
                <w:lang w:eastAsia="zh-CN"/>
              </w:rPr>
              <w:t>；</w:t>
            </w:r>
            <w:r>
              <w:rPr>
                <w:rFonts w:hint="eastAsia"/>
              </w:rPr>
              <w:t>香港新亚(中国)国际集团有限公司的实际控制人则为高扬瑜</w:t>
            </w:r>
            <w:r>
              <w:rPr>
                <w:rFonts w:hint="eastAsia"/>
                <w:lang w:eastAsia="zh-CN"/>
              </w:rPr>
              <w:t>，</w:t>
            </w:r>
            <w:r>
              <w:rPr>
                <w:rFonts w:hint="eastAsia"/>
              </w:rPr>
              <w:t>天香集团第二大股东华通国际招商集团股份有限公司系第</w:t>
            </w:r>
            <w:r>
              <w:rPr>
                <w:rFonts w:hint="eastAsia"/>
                <w:lang w:val="en-US" w:eastAsia="zh-CN"/>
              </w:rPr>
              <w:t>一</w:t>
            </w:r>
            <w:r>
              <w:rPr>
                <w:rFonts w:hint="eastAsia"/>
              </w:rPr>
              <w:t>大股东福建华通置业有限公司的控股股东</w:t>
            </w:r>
            <w:r>
              <w:rPr>
                <w:rFonts w:hint="eastAsia"/>
                <w:lang w:eastAsia="zh-CN"/>
              </w:rPr>
              <w:t>，</w:t>
            </w:r>
            <w:r>
              <w:rPr>
                <w:rFonts w:hint="eastAsia"/>
              </w:rPr>
              <w:t>一者合并持有天香集团凡33.12%的股份</w:t>
            </w:r>
            <w:r>
              <w:rPr>
                <w:rFonts w:hint="eastAsia"/>
                <w:lang w:eastAsia="zh-CN"/>
              </w:rPr>
              <w:t>，</w:t>
            </w:r>
            <w:r>
              <w:rPr>
                <w:rFonts w:hint="eastAsia"/>
              </w:rPr>
              <w:t>金字塔式的股权结构为高居塔尖的实际控制人掏空天香集团创造了条件</w:t>
            </w:r>
            <w:r>
              <w:rPr>
                <w:rFonts w:hint="eastAsia"/>
                <w:lang w:eastAsia="zh-CN"/>
              </w:rPr>
              <w:t>。</w:t>
            </w:r>
          </w:p>
          <w:p>
            <w:pPr>
              <w:ind w:firstLine="420" w:firstLineChars="200"/>
              <w:rPr>
                <w:rFonts w:hint="eastAsia" w:eastAsia="宋体"/>
                <w:lang w:eastAsia="zh-CN"/>
              </w:rPr>
            </w:pPr>
            <w:r>
              <w:rPr>
                <w:rFonts w:hint="eastAsia"/>
              </w:rPr>
              <w:t>华通天香公司舞弊的手段</w:t>
            </w:r>
            <w:r>
              <w:rPr>
                <w:rFonts w:hint="eastAsia"/>
                <w:lang w:eastAsia="zh-CN"/>
              </w:rPr>
              <w:t>：</w:t>
            </w:r>
          </w:p>
          <w:p>
            <w:pPr>
              <w:numPr>
                <w:ilvl w:val="0"/>
                <w:numId w:val="11"/>
              </w:numPr>
              <w:ind w:firstLine="422" w:firstLineChars="200"/>
              <w:rPr>
                <w:rFonts w:hint="eastAsia"/>
                <w:lang w:val="en-US" w:eastAsia="zh-CN"/>
              </w:rPr>
            </w:pPr>
            <w:r>
              <w:rPr>
                <w:rFonts w:hint="eastAsia"/>
                <w:b/>
                <w:bCs/>
              </w:rPr>
              <w:t>虚增利润</w:t>
            </w:r>
            <w:r>
              <w:rPr>
                <w:rFonts w:hint="eastAsia"/>
              </w:rPr>
              <w:t>。2004年12月29日，天香集团与福州开发区鸿宇实业有限公司签订协议，约定天香集团将其所持有的北京金伟凯医学生物技术有限公司60%的股权转让给福州鸿宇，转让总价款3800万元。但截至12月31日，天香集团未召开股东大会审议上述股权转让事项，金伟凯工商登记资料也未作相应变更。即风险尚未转移，同时不完全具备收益的确认条件，天香集团却提前确认上述股权转让产生的投资收益，导致虚增2004年度利润1676万</w:t>
            </w:r>
            <w:r>
              <w:rPr>
                <w:rFonts w:hint="eastAsia"/>
                <w:lang w:val="en-US" w:eastAsia="zh-CN"/>
              </w:rPr>
              <w:t>元。</w:t>
            </w:r>
          </w:p>
          <w:p>
            <w:pPr>
              <w:numPr>
                <w:ilvl w:val="0"/>
                <w:numId w:val="0"/>
              </w:numPr>
              <w:ind w:firstLine="420" w:firstLineChars="200"/>
              <w:rPr>
                <w:rFonts w:hint="eastAsia"/>
              </w:rPr>
            </w:pPr>
            <w:r>
              <w:rPr>
                <w:rFonts w:hint="eastAsia"/>
              </w:rPr>
              <w:t>2、</w:t>
            </w:r>
            <w:r>
              <w:rPr>
                <w:rFonts w:hint="eastAsia"/>
                <w:b/>
                <w:bCs/>
              </w:rPr>
              <w:t>未按规定披露</w:t>
            </w:r>
            <w:r>
              <w:rPr>
                <w:rFonts w:hint="eastAsia"/>
              </w:rPr>
              <w:t>对外担保事项。2004年8月，天香集团与兴业银行福建三明分行签订最高额保证合同，主要约定天香集团自愿为兴业银行给予福建三农集团股份有限公司的授信额度提供担保。2005年1月和2月，福建三农与兴业银行分别签订了借款金额为550万元和 600万元《短期借款合同》，但天香集团未及时予以披露。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审计机构名称</w:t>
            </w:r>
          </w:p>
        </w:tc>
        <w:tc>
          <w:tcPr>
            <w:tcW w:w="6402" w:type="dxa"/>
          </w:tcPr>
          <w:p>
            <w:pPr>
              <w:jc w:val="center"/>
              <w:rPr>
                <w:rFonts w:hint="default" w:eastAsia="宋体"/>
                <w:lang w:val="en-US" w:eastAsia="zh-CN"/>
              </w:rPr>
            </w:pPr>
            <w:r>
              <w:rPr>
                <w:rFonts w:hint="eastAsia"/>
                <w:b/>
                <w:bCs/>
                <w:lang w:val="en-US" w:eastAsia="zh-CN"/>
              </w:rPr>
              <w:t>立信会计师事务所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引发</w:t>
            </w:r>
            <w:r>
              <w:t>的审计</w:t>
            </w:r>
            <w:r>
              <w:rPr>
                <w:rFonts w:hint="eastAsia"/>
              </w:rPr>
              <w:t>实施</w:t>
            </w:r>
            <w:r>
              <w:t>思考</w:t>
            </w:r>
          </w:p>
        </w:tc>
        <w:tc>
          <w:tcPr>
            <w:tcW w:w="6402" w:type="dxa"/>
          </w:tcPr>
          <w:p>
            <w:pPr>
              <w:tabs>
                <w:tab w:val="left" w:pos="2160"/>
              </w:tabs>
              <w:ind w:firstLine="420" w:firstLineChars="200"/>
              <w:rPr>
                <w:rStyle w:val="14"/>
                <w:rFonts w:hint="eastAsia"/>
                <w:i w:val="0"/>
                <w:iCs w:val="0"/>
                <w:color w:val="auto"/>
              </w:rPr>
            </w:pPr>
            <w:r>
              <w:rPr>
                <w:rStyle w:val="14"/>
                <w:rFonts w:hint="eastAsia"/>
                <w:i w:val="0"/>
                <w:iCs w:val="0"/>
                <w:color w:val="auto"/>
              </w:rPr>
              <w:t>签字注册会计师邱秋星、谢炜春在知悉中关村证券公司股权转让事项未经中国证监会批准、金伟凯公司股权转让未经股东大会审议、建瓯天香公司股权转让事项未经董事会审议的情况下，未就天香集团提前确认股权转让产生的投资收益进行</w:t>
            </w:r>
            <w:r>
              <w:rPr>
                <w:rStyle w:val="14"/>
                <w:rFonts w:hint="eastAsia"/>
                <w:b/>
                <w:bCs/>
                <w:i w:val="0"/>
                <w:iCs w:val="0"/>
                <w:color w:val="auto"/>
              </w:rPr>
              <w:t>会计调整</w:t>
            </w:r>
            <w:r>
              <w:rPr>
                <w:rStyle w:val="14"/>
                <w:rFonts w:hint="eastAsia"/>
                <w:i w:val="0"/>
                <w:iCs w:val="0"/>
                <w:color w:val="auto"/>
              </w:rPr>
              <w:t>。</w:t>
            </w:r>
          </w:p>
          <w:p>
            <w:pPr>
              <w:tabs>
                <w:tab w:val="left" w:pos="2160"/>
              </w:tabs>
              <w:ind w:firstLine="420" w:firstLineChars="200"/>
              <w:rPr>
                <w:rStyle w:val="14"/>
                <w:rFonts w:hint="eastAsia"/>
                <w:i w:val="0"/>
                <w:iCs w:val="0"/>
                <w:color w:val="auto"/>
                <w:lang w:val="en-US" w:eastAsia="zh-CN"/>
              </w:rPr>
            </w:pPr>
            <w:r>
              <w:rPr>
                <w:rStyle w:val="14"/>
                <w:rFonts w:hint="eastAsia"/>
                <w:i w:val="0"/>
                <w:iCs w:val="0"/>
                <w:color w:val="auto"/>
              </w:rPr>
              <w:t>福建立信闽都会计师事务所，签字会计师邱秋星、谢炜春在不完全满足投资收益确认条件的情况下，未对天香集团提前股权转让确认收益的行为提出异议，未对不合理的会计处理进行调整。证监会对对闽都所给予警告，并处以10万元罚款,对邱秋星处以3万元</w:t>
            </w:r>
            <w:r>
              <w:rPr>
                <w:rStyle w:val="14"/>
                <w:rFonts w:hint="eastAsia"/>
                <w:b/>
                <w:bCs/>
                <w:i w:val="0"/>
                <w:iCs w:val="0"/>
                <w:color w:val="auto"/>
              </w:rPr>
              <w:t>罚款</w:t>
            </w:r>
            <w:r>
              <w:rPr>
                <w:rStyle w:val="14"/>
                <w:rFonts w:hint="eastAsia"/>
                <w:i w:val="0"/>
                <w:iCs w:val="0"/>
                <w:color w:val="auto"/>
              </w:rPr>
              <w:t>，对谢炜春给予</w:t>
            </w:r>
            <w:r>
              <w:rPr>
                <w:rStyle w:val="14"/>
                <w:rFonts w:hint="eastAsia"/>
                <w:i w:val="0"/>
                <w:iCs w:val="0"/>
                <w:color w:val="auto"/>
                <w:lang w:val="en-US" w:eastAsia="zh-CN"/>
              </w:rPr>
              <w:t>警告。</w:t>
            </w:r>
          </w:p>
          <w:p>
            <w:pPr>
              <w:tabs>
                <w:tab w:val="left" w:pos="2160"/>
              </w:tabs>
              <w:ind w:firstLine="420" w:firstLineChars="200"/>
              <w:rPr>
                <w:rStyle w:val="14"/>
                <w:rFonts w:hint="eastAsia"/>
                <w:i w:val="0"/>
                <w:iCs w:val="0"/>
                <w:color w:val="auto"/>
                <w:lang w:val="en-US" w:eastAsia="zh-CN"/>
              </w:rPr>
            </w:pPr>
            <w:r>
              <w:rPr>
                <w:rStyle w:val="14"/>
                <w:rFonts w:hint="eastAsia"/>
                <w:i w:val="0"/>
                <w:iCs w:val="0"/>
                <w:color w:val="auto"/>
                <w:lang w:val="en-US" w:eastAsia="zh-CN"/>
              </w:rPr>
              <w:t>导致审计失败的原因多且复杂，主要认为注册会计师的</w:t>
            </w:r>
            <w:r>
              <w:rPr>
                <w:rStyle w:val="14"/>
                <w:rFonts w:hint="eastAsia"/>
                <w:b/>
                <w:bCs/>
                <w:i w:val="0"/>
                <w:iCs w:val="0"/>
                <w:color w:val="auto"/>
                <w:lang w:val="en-US" w:eastAsia="zh-CN"/>
              </w:rPr>
              <w:t>独立性缺失</w:t>
            </w:r>
            <w:r>
              <w:rPr>
                <w:rStyle w:val="14"/>
                <w:rFonts w:hint="eastAsia"/>
                <w:i w:val="0"/>
                <w:iCs w:val="0"/>
                <w:color w:val="auto"/>
                <w:lang w:val="en-US" w:eastAsia="zh-CN"/>
              </w:rPr>
              <w:t>是造成审计失败的重要原因。注册会计师在提高专业能力的同时，应遵循《独立审计准则》实施恰当的审计程序，获取恰当充分的审计证据，秉持应有的职业谨慎精神。其次,证监会处罚程度应有所提高，树立法律威严，让注册会计师了解到独立性缺失是需要付出惨重代价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的</w:t>
            </w:r>
            <w:r>
              <w:rPr>
                <w:rFonts w:hint="eastAsia"/>
              </w:rPr>
              <w:t>审计术语</w:t>
            </w:r>
            <w:r>
              <w:t>或审计方法</w:t>
            </w:r>
          </w:p>
        </w:tc>
        <w:tc>
          <w:tcPr>
            <w:tcW w:w="6402" w:type="dxa"/>
          </w:tcPr>
          <w:p>
            <w:pPr>
              <w:tabs>
                <w:tab w:val="left" w:pos="2160"/>
              </w:tabs>
              <w:rPr>
                <w:rStyle w:val="14"/>
                <w:rFonts w:hint="default" w:eastAsia="宋体"/>
                <w:i w:val="0"/>
                <w:iCs w:val="0"/>
                <w:color w:val="auto"/>
                <w:lang w:val="en-US" w:eastAsia="zh-CN"/>
              </w:rPr>
            </w:pPr>
            <w:r>
              <w:rPr>
                <w:rStyle w:val="14"/>
                <w:rFonts w:hint="eastAsia"/>
                <w:i w:val="0"/>
                <w:iCs w:val="0"/>
                <w:color w:val="auto"/>
                <w:lang w:val="en-US" w:eastAsia="zh-CN"/>
              </w:rPr>
              <w:t>舞弊审计 独立性</w:t>
            </w:r>
          </w:p>
        </w:tc>
      </w:tr>
    </w:tbl>
    <w:p/>
    <w:p>
      <w:pPr>
        <w:pStyle w:val="2"/>
        <w:rPr>
          <w:rFonts w:hint="default" w:eastAsia="宋体"/>
          <w:lang w:val="en-US" w:eastAsia="zh-CN"/>
        </w:rPr>
      </w:pPr>
      <w:bookmarkStart w:id="54" w:name="_Toc515709078"/>
      <w:bookmarkStart w:id="55" w:name="_Toc9299"/>
      <w:r>
        <w:rPr>
          <w:rFonts w:hint="eastAsia"/>
          <w:lang w:val="en-US" w:eastAsia="zh-CN"/>
        </w:rPr>
        <w:t>4</w:t>
      </w:r>
      <w:r>
        <w:rPr>
          <w:rFonts w:hint="eastAsia"/>
        </w:rPr>
        <w:t>0</w:t>
      </w:r>
      <w:bookmarkEnd w:id="54"/>
      <w:r>
        <w:rPr>
          <w:rFonts w:hint="eastAsia"/>
          <w:lang w:val="en-US" w:eastAsia="zh-CN"/>
        </w:rPr>
        <w:t>承德帝贤</w:t>
      </w:r>
      <w:bookmarkEnd w:id="55"/>
    </w:p>
    <w:tbl>
      <w:tblPr>
        <w:tblStyle w:val="8"/>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案例数据</w:t>
            </w:r>
            <w:r>
              <w:t>编号</w:t>
            </w:r>
          </w:p>
        </w:tc>
        <w:tc>
          <w:tcPr>
            <w:tcW w:w="6402" w:type="dxa"/>
          </w:tcPr>
          <w:p>
            <w:pPr>
              <w:jc w:val="center"/>
              <w:rPr>
                <w:rFonts w:hint="default" w:eastAsia="宋体"/>
                <w:lang w:val="en-US" w:eastAsia="zh-CN"/>
              </w:rPr>
            </w:pPr>
            <w:r>
              <w:rPr>
                <w:rFonts w:hint="eastAsia"/>
                <w:lang w:val="en-US" w:eastAsia="zh-CN"/>
              </w:rPr>
              <w:t>0310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rPr>
                <w:rFonts w:hint="default" w:eastAsia="宋体"/>
                <w:lang w:val="en-US" w:eastAsia="zh-CN"/>
              </w:rPr>
            </w:pPr>
            <w:r>
              <w:rPr>
                <w:rFonts w:hint="eastAsia"/>
                <w:lang w:val="en-US" w:eastAsia="zh-CN"/>
              </w:rPr>
              <w:t>03制造业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案例发生时间</w:t>
            </w:r>
          </w:p>
        </w:tc>
        <w:tc>
          <w:tcPr>
            <w:tcW w:w="6402" w:type="dxa"/>
          </w:tcPr>
          <w:p>
            <w:pPr>
              <w:jc w:val="center"/>
            </w:pPr>
            <w:r>
              <w:rPr>
                <w:rFonts w:hint="eastAsia"/>
              </w:rPr>
              <w:t>200</w:t>
            </w:r>
            <w:r>
              <w:rPr>
                <w:rFonts w:hint="eastAsia"/>
                <w:lang w:val="en-US" w:eastAsia="zh-CN"/>
              </w:rPr>
              <w:t>8</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rPr>
                <w:rFonts w:hint="eastAsia"/>
              </w:rPr>
              <w:t>承德帝贤针纺股份有限公司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tcPr>
          <w:p>
            <w:pPr>
              <w:jc w:val="center"/>
            </w:pPr>
            <w:r>
              <w:rPr>
                <w:rFonts w:hint="eastAsia"/>
              </w:rPr>
              <w:t>各类针织服装及合成丝的生产、加工.和销售业务以及高档铜版纸、箱板纸等系列产品的生产销售业务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2007" w:type="dxa"/>
          </w:tcPr>
          <w:p>
            <w:r>
              <w:rPr>
                <w:rFonts w:hint="eastAsia"/>
              </w:rPr>
              <w:t>企业单位案情描述</w:t>
            </w:r>
          </w:p>
        </w:tc>
        <w:tc>
          <w:tcPr>
            <w:tcW w:w="6402" w:type="dxa"/>
          </w:tcPr>
          <w:p>
            <w:pPr>
              <w:rPr>
                <w:b/>
              </w:rPr>
            </w:pPr>
            <w:r>
              <w:rPr>
                <w:rFonts w:hint="eastAsia"/>
                <w:b/>
              </w:rPr>
              <w:t>【企业背景】</w:t>
            </w:r>
          </w:p>
          <w:p>
            <w:pPr>
              <w:rPr>
                <w:rFonts w:hint="eastAsia"/>
              </w:rPr>
            </w:pPr>
            <w:r>
              <w:rPr>
                <w:b/>
              </w:rPr>
              <w:tab/>
            </w:r>
            <w:r>
              <w:rPr>
                <w:rFonts w:hint="eastAsia"/>
              </w:rPr>
              <w:t>承德帝贤针纺股份有限公司是一家经河北省人民政府冀股办[1999]36号文批准，于1999年11月3日以发起设立方式改组成立的股份有限公司，并己领取由河北省工商行政管理局颁发的企业法人营业执照。本公司五个发起人分别为王淑贤先生、河北省承德县北方实业总公司、承德市龙凤化妆品公司和承德县下板城镇红星塑料制品厂及王正松先生。本公司设立时的注册资本为100,000,000人民币元，分为每股面值1人民币元的股份100,000,000股，其中85,100,000股为王淑贤先生所持有。</w:t>
            </w:r>
          </w:p>
          <w:p>
            <w:pPr>
              <w:rPr>
                <w:rFonts w:hint="eastAsia"/>
                <w:b/>
              </w:rPr>
            </w:pPr>
          </w:p>
          <w:p>
            <w:pPr>
              <w:rPr>
                <w:rFonts w:hint="eastAsia"/>
              </w:rPr>
            </w:pPr>
            <w:r>
              <w:rPr>
                <w:rFonts w:hint="eastAsia"/>
                <w:b/>
              </w:rPr>
              <w:t>【案情分析】</w:t>
            </w:r>
          </w:p>
          <w:p>
            <w:pPr>
              <w:ind w:firstLine="420" w:firstLineChars="200"/>
              <w:rPr>
                <w:rFonts w:hint="eastAsia"/>
                <w:lang w:val="en-US" w:eastAsia="zh-CN"/>
              </w:rPr>
            </w:pPr>
            <w:r>
              <w:rPr>
                <w:rFonts w:hint="eastAsia"/>
              </w:rPr>
              <w:t>4月28日，帝贤股份就已经发布业绩预警公告，预计2008年上半年业绩将有大幅</w:t>
            </w:r>
            <w:r>
              <w:rPr>
                <w:rFonts w:hint="eastAsia"/>
                <w:lang w:val="en-US" w:eastAsia="zh-CN"/>
              </w:rPr>
              <w:t>亏损，具体金额无法测算。记者了解到，帝贤股份已经全面停产，1.5万余名工人遭到遣散。至此，这家中国曾经惟一的纯B股民营上市公司、中国最大的针织企业之一陷入全面停滞。公司董事长王淑贤手握的29.49%帝贤股份曾被两次拍卖，但均遭遇流拍。</w:t>
            </w:r>
            <w:r>
              <w:rPr>
                <w:rFonts w:hint="eastAsia"/>
              </w:rPr>
              <w:t>早在2005年，就有媒体披露帝贤股份资金链断裂。2006年，帝贤股份包括董事长王淑贤在内的12名公司高管因涉嫌走私被石家庄海关缉私局批捕</w:t>
            </w:r>
            <w:r>
              <w:rPr>
                <w:rFonts w:hint="eastAsia"/>
                <w:lang w:val="en-US" w:eastAsia="zh-CN"/>
              </w:rPr>
              <w:t>。</w:t>
            </w:r>
          </w:p>
          <w:p>
            <w:pPr>
              <w:ind w:firstLine="420" w:firstLineChars="200"/>
              <w:rPr>
                <w:rFonts w:hint="eastAsia"/>
                <w:lang w:val="en-US" w:eastAsia="zh-CN"/>
              </w:rPr>
            </w:pPr>
            <w:r>
              <w:rPr>
                <w:rFonts w:hint="eastAsia"/>
                <w:lang w:val="en-US" w:eastAsia="zh-CN"/>
              </w:rPr>
              <w:t>石家庄市人民检察院在起诉书中提到，从1998年至2005年，在公司董事长王淑贤的策划下，帝贤股份在没有外资实际出资的情况下，冒用外商名义，成立了7家虚假的合资公司。参与合作的外商，包括5家日本企业、1家英国企业和1家香港公司。涉及行业跨越了服装、造纸、家纺、投资等领域。7家合资公司无一例外的特征就是注册金全部来自帝贤股份单方。帝贤股份组建合资公司的用意就在于利用国家关于外商投资项目进口设备免税的政策，将属于一般贸易进口的货物伪报成外商投资项目进口，从而</w:t>
            </w:r>
            <w:r>
              <w:rPr>
                <w:rFonts w:hint="eastAsia"/>
                <w:b/>
                <w:bCs/>
                <w:lang w:val="en-US" w:eastAsia="zh-CN"/>
              </w:rPr>
              <w:t>偷逃税款</w:t>
            </w:r>
            <w:r>
              <w:rPr>
                <w:rFonts w:hint="eastAsia"/>
                <w:lang w:val="en-US" w:eastAsia="zh-CN"/>
              </w:rPr>
              <w:t>。</w:t>
            </w:r>
            <w:r>
              <w:rPr>
                <w:rFonts w:hint="eastAsia"/>
                <w:lang w:val="en-US" w:eastAsia="zh-CN"/>
              </w:rPr>
              <w:br w:type="textWrapping"/>
            </w:r>
            <w:r>
              <w:rPr>
                <w:rFonts w:hint="eastAsia"/>
                <w:lang w:val="en-US" w:eastAsia="zh-CN"/>
              </w:rPr>
              <w:t xml:space="preserve">    帝贤股份利用这些虚假合资公司进口设备，从而偷逃由自己直接进口本应产生的税费。经检察院侦查，帝贤股份利用这7家公司共涉嫌偷逃进口货物税款共计6800余万元。</w:t>
            </w:r>
            <w:r>
              <w:rPr>
                <w:rFonts w:hint="eastAsia"/>
                <w:lang w:val="en-US" w:eastAsia="zh-CN"/>
              </w:rPr>
              <w:br w:type="textWrapping"/>
            </w:r>
            <w:r>
              <w:rPr>
                <w:rFonts w:hint="eastAsia"/>
                <w:lang w:val="en-US" w:eastAsia="zh-CN"/>
              </w:rPr>
              <w:t xml:space="preserve">    帝贤股份副总经理王惠来、霍学军、王正松，综合科科长李东民被一并起诉，他们涉嫌</w:t>
            </w:r>
            <w:r>
              <w:rPr>
                <w:rFonts w:hint="eastAsia"/>
                <w:b/>
                <w:bCs/>
                <w:lang w:val="en-US" w:eastAsia="zh-CN"/>
              </w:rPr>
              <w:t>编造、提供虚假合资合同</w:t>
            </w:r>
            <w:r>
              <w:rPr>
                <w:rFonts w:hint="eastAsia"/>
                <w:lang w:val="en-US" w:eastAsia="zh-CN"/>
              </w:rPr>
              <w:t>等文件，骗取中外合资企业的行政审批、工商注册及其免税进口设备文件。同样被起诉的还包括安排财会人员支付货款的公司副总经理兰文枝。</w:t>
            </w:r>
          </w:p>
          <w:p>
            <w:pPr>
              <w:ind w:firstLine="420" w:firstLineChars="200"/>
              <w:rPr>
                <w:rFonts w:hint="eastAsia" w:ascii="微软雅黑" w:hAnsi="微软雅黑" w:eastAsia="微软雅黑" w:cs="微软雅黑"/>
                <w:i w:val="0"/>
                <w:iCs w:val="0"/>
                <w:caps w:val="0"/>
                <w:color w:val="000000"/>
                <w:spacing w:val="0"/>
                <w:sz w:val="16"/>
                <w:szCs w:val="16"/>
                <w:shd w:val="clear" w:fill="EDF5FD"/>
              </w:rPr>
            </w:pPr>
            <w:r>
              <w:rPr>
                <w:rFonts w:hint="eastAsia"/>
                <w:lang w:val="en-US" w:eastAsia="zh-CN"/>
              </w:rPr>
              <w:t>2005年，7家合资公司之一的肃宁普华家纺公司，投资2900万美元进口了一批价值2320万美元的设备。然而，当这些设备已经办完免税手续并已报关运抵普华家纺公司之后，这批货物却并未能顺利通关，沧州海关查封了全部设备。事后经过有关政府部门的协调，纠纷才得以平息。然而，这些被查封的设备被露天存放了近一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审计机构名称</w:t>
            </w:r>
          </w:p>
        </w:tc>
        <w:tc>
          <w:tcPr>
            <w:tcW w:w="6402" w:type="dxa"/>
          </w:tcPr>
          <w:p>
            <w:pPr>
              <w:jc w:val="center"/>
            </w:pPr>
            <w:r>
              <w:rPr>
                <w:rFonts w:hint="eastAsia"/>
                <w:b/>
                <w:bCs/>
              </w:rPr>
              <w:t>深圳大华天诚会计师事务所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引发</w:t>
            </w:r>
            <w:r>
              <w:t>的审计</w:t>
            </w:r>
            <w:r>
              <w:rPr>
                <w:rFonts w:hint="eastAsia"/>
              </w:rPr>
              <w:t>实施</w:t>
            </w:r>
            <w:r>
              <w:t>思考</w:t>
            </w:r>
          </w:p>
        </w:tc>
        <w:tc>
          <w:tcPr>
            <w:tcW w:w="6402" w:type="dxa"/>
          </w:tcPr>
          <w:p>
            <w:pPr>
              <w:tabs>
                <w:tab w:val="left" w:pos="2160"/>
              </w:tabs>
              <w:ind w:firstLine="420" w:firstLineChars="200"/>
              <w:rPr>
                <w:rFonts w:hint="eastAsia" w:eastAsia="宋体"/>
                <w:lang w:eastAsia="zh-CN"/>
              </w:rPr>
            </w:pPr>
            <w:r>
              <w:rPr>
                <w:rFonts w:hint="eastAsia"/>
              </w:rPr>
              <w:t>导致无法表示意见的事项</w:t>
            </w:r>
            <w:r>
              <w:rPr>
                <w:rFonts w:hint="eastAsia"/>
                <w:lang w:eastAsia="zh-CN"/>
              </w:rPr>
              <w:t>：</w:t>
            </w:r>
          </w:p>
          <w:p>
            <w:pPr>
              <w:tabs>
                <w:tab w:val="left" w:pos="2160"/>
              </w:tabs>
              <w:ind w:firstLine="420" w:firstLineChars="200"/>
              <w:rPr>
                <w:rFonts w:hint="eastAsia"/>
              </w:rPr>
            </w:pPr>
            <w:r>
              <w:rPr>
                <w:rFonts w:hint="eastAsia"/>
              </w:rPr>
              <w:t>1、因贵公司</w:t>
            </w:r>
            <w:r>
              <w:rPr>
                <w:rFonts w:hint="eastAsia"/>
                <w:b/>
                <w:bCs/>
              </w:rPr>
              <w:t>涉嫌走私</w:t>
            </w:r>
            <w:r>
              <w:rPr>
                <w:rFonts w:hint="eastAsia"/>
              </w:rPr>
              <w:t>普通货物罪,多名关键高管人员被海关羁押,部分财务资料被海关扣押，企业生产经营管理受到重大影响，由此内部控制系统也受到重大影响，致使经济业务和会计</w:t>
            </w:r>
            <w:r>
              <w:rPr>
                <w:rFonts w:hint="eastAsia"/>
                <w:b/>
                <w:bCs/>
              </w:rPr>
              <w:t>记录不完整</w:t>
            </w:r>
            <w:r>
              <w:rPr>
                <w:rFonts w:hint="eastAsia"/>
              </w:rPr>
              <w:t>，我们无法足够识别和评估财务报表重大错报风险，也无法就贵公司财务报表的完整性作出判断。</w:t>
            </w:r>
          </w:p>
          <w:p>
            <w:pPr>
              <w:tabs>
                <w:tab w:val="left" w:pos="2160"/>
              </w:tabs>
              <w:ind w:firstLine="420" w:firstLineChars="200"/>
              <w:rPr>
                <w:rFonts w:hint="eastAsia"/>
              </w:rPr>
            </w:pPr>
            <w:r>
              <w:rPr>
                <w:rFonts w:hint="eastAsia"/>
              </w:rPr>
              <w:t>由于财务资料被海关查扣，贵公司不能提供完整的财务资料，</w:t>
            </w:r>
            <w:r>
              <w:rPr>
                <w:rFonts w:hint="eastAsia"/>
                <w:lang w:val="en-US" w:eastAsia="zh-CN"/>
              </w:rPr>
              <w:t>审计人员</w:t>
            </w:r>
            <w:r>
              <w:rPr>
                <w:rFonts w:hint="eastAsia"/>
              </w:rPr>
              <w:t>无法贵公司控股子公司河北下板城针织服装有限公司的长期投资进行追溯调整</w:t>
            </w:r>
            <w:r>
              <w:rPr>
                <w:rFonts w:hint="eastAsia"/>
                <w:lang w:eastAsia="zh-CN"/>
              </w:rPr>
              <w:t>，</w:t>
            </w:r>
            <w:r>
              <w:rPr>
                <w:rFonts w:hint="eastAsia"/>
                <w:lang w:val="en-US" w:eastAsia="zh-CN"/>
              </w:rPr>
              <w:t>也</w:t>
            </w:r>
            <w:r>
              <w:rPr>
                <w:rFonts w:hint="eastAsia"/>
              </w:rPr>
              <w:t>未能对2006年度财务报表期初数进行审计，无法实施必要的审计程序以获取充分适当的审计证据，主要依赖2005年度财务报表审计的结果。</w:t>
            </w:r>
          </w:p>
          <w:p>
            <w:pPr>
              <w:tabs>
                <w:tab w:val="left" w:pos="2160"/>
              </w:tabs>
              <w:ind w:firstLine="420" w:firstLineChars="200"/>
              <w:rPr>
                <w:rFonts w:hint="eastAsia"/>
              </w:rPr>
            </w:pPr>
            <w:r>
              <w:rPr>
                <w:rFonts w:hint="eastAsia"/>
              </w:rPr>
              <w:t>2、由于贵公司不能提供部分银行存款对账单和所有银行存款余额调节表，也不能完整提供开户银行尤其是外地银行的地址和联系方式,</w:t>
            </w:r>
            <w:r>
              <w:rPr>
                <w:rFonts w:hint="eastAsia"/>
                <w:lang w:val="en-US" w:eastAsia="zh-CN"/>
              </w:rPr>
              <w:t>审计人员</w:t>
            </w:r>
            <w:r>
              <w:rPr>
                <w:rFonts w:hint="eastAsia"/>
                <w:b/>
                <w:bCs/>
              </w:rPr>
              <w:t>无法实施函证</w:t>
            </w:r>
            <w:r>
              <w:rPr>
                <w:rFonts w:hint="eastAsia"/>
              </w:rPr>
              <w:t>以及</w:t>
            </w:r>
            <w:r>
              <w:rPr>
                <w:rFonts w:hint="eastAsia"/>
                <w:b/>
                <w:bCs/>
              </w:rPr>
              <w:t>替代审计程序</w:t>
            </w:r>
            <w:r>
              <w:rPr>
                <w:rFonts w:hint="eastAsia"/>
              </w:rPr>
              <w:t>，获取银行存款期末真实余额和是否存在未计负债的充分、适当的审计证据。</w:t>
            </w:r>
          </w:p>
          <w:p>
            <w:pPr>
              <w:tabs>
                <w:tab w:val="left" w:pos="2160"/>
              </w:tabs>
              <w:ind w:firstLine="420" w:firstLineChars="200"/>
              <w:rPr>
                <w:rFonts w:hint="eastAsia"/>
              </w:rPr>
            </w:pPr>
            <w:r>
              <w:rPr>
                <w:rFonts w:hint="eastAsia"/>
              </w:rPr>
              <w:t>3、截止2007年12月31日，贵公司应收日本</w:t>
            </w:r>
            <w:r>
              <w:rPr>
                <w:rFonts w:hint="eastAsia"/>
                <w:lang w:val="en-US" w:eastAsia="zh-CN"/>
              </w:rPr>
              <w:t>几家公司的款项几乎计提，</w:t>
            </w:r>
            <w:r>
              <w:rPr>
                <w:rFonts w:hint="eastAsia"/>
              </w:rPr>
              <w:t>由于该等债务人主要为海外企业，因原负责该等业务的管理人员由于涉嫌普通货物走私罪并被海关羁押，贵公司现有管理层无法提供债务人地址和联系方式，</w:t>
            </w:r>
            <w:r>
              <w:rPr>
                <w:rFonts w:hint="eastAsia"/>
                <w:b/>
                <w:bCs/>
              </w:rPr>
              <w:t>债权形成原因不明</w:t>
            </w:r>
            <w:r>
              <w:rPr>
                <w:rFonts w:hint="eastAsia"/>
              </w:rPr>
              <w:t>，能否收回不能确定。</w:t>
            </w:r>
            <w:r>
              <w:rPr>
                <w:rFonts w:hint="eastAsia"/>
                <w:lang w:val="en-US" w:eastAsia="zh-CN"/>
              </w:rPr>
              <w:t>审计人员</w:t>
            </w:r>
            <w:r>
              <w:rPr>
                <w:rFonts w:hint="eastAsia"/>
              </w:rPr>
              <w:t>无法实施函证以及替代审计程序，以获取充分、适当的审计证据，为该等债权的可收回性和坏账准备计提的合理性发表审计意见提供合理的基础</w:t>
            </w:r>
            <w:r>
              <w:rPr>
                <w:rFonts w:hint="eastAsia"/>
                <w:lang w:eastAsia="zh-CN"/>
              </w:rPr>
              <w:t>，</w:t>
            </w:r>
            <w:r>
              <w:rPr>
                <w:rFonts w:hint="eastAsia"/>
              </w:rPr>
              <w:t>因此</w:t>
            </w:r>
            <w:r>
              <w:rPr>
                <w:rFonts w:hint="eastAsia"/>
                <w:lang w:eastAsia="zh-CN"/>
              </w:rPr>
              <w:t>，</w:t>
            </w:r>
            <w:r>
              <w:rPr>
                <w:rFonts w:hint="eastAsia"/>
              </w:rPr>
              <w:t>无法判断该等事项对贵公司财务状况及经营成果的影响。</w:t>
            </w:r>
          </w:p>
          <w:p>
            <w:pPr>
              <w:tabs>
                <w:tab w:val="left" w:pos="2160"/>
              </w:tabs>
              <w:ind w:firstLine="420" w:firstLineChars="200"/>
              <w:rPr>
                <w:rFonts w:hint="eastAsia"/>
              </w:rPr>
            </w:pPr>
            <w:r>
              <w:rPr>
                <w:rFonts w:hint="eastAsia"/>
              </w:rPr>
              <w:t>贵公司应收河北省承德县进出口有限公司货款8,208,150.31元，询证回函结果1,180,119.39元，差异7,028,030.92元，贵公司不能提供形成差异的证据，</w:t>
            </w:r>
            <w:r>
              <w:rPr>
                <w:rFonts w:hint="eastAsia"/>
                <w:lang w:val="en-US" w:eastAsia="zh-CN"/>
              </w:rPr>
              <w:t>审计人员</w:t>
            </w:r>
            <w:r>
              <w:rPr>
                <w:rFonts w:hint="eastAsia"/>
              </w:rPr>
              <w:t>无法判断该事项对贵公司财务状况及经营成果的影响。</w:t>
            </w:r>
          </w:p>
          <w:p>
            <w:pPr>
              <w:tabs>
                <w:tab w:val="left" w:pos="2160"/>
              </w:tabs>
              <w:ind w:firstLine="420" w:firstLineChars="200"/>
              <w:rPr>
                <w:rFonts w:hint="eastAsia"/>
              </w:rPr>
            </w:pPr>
            <w:r>
              <w:rPr>
                <w:rFonts w:hint="eastAsia"/>
                <w:lang w:val="en-US" w:eastAsia="zh-CN"/>
              </w:rPr>
              <w:t>4</w:t>
            </w:r>
            <w:r>
              <w:rPr>
                <w:rFonts w:hint="eastAsia"/>
              </w:rPr>
              <w:t>、贵公司2007年 12月31日的固定资产净额1,207,027,687.69元，在建工程余额493,715,698.10元，占资产总额的77.94%。在2006年、2007年贵公司及其子公司陆续停产、停建后，设备闲置锈蚀、损坏，在建工程项目处于</w:t>
            </w:r>
            <w:r>
              <w:rPr>
                <w:rFonts w:hint="eastAsia"/>
                <w:b/>
                <w:bCs/>
              </w:rPr>
              <w:t>长期停建</w:t>
            </w:r>
            <w:r>
              <w:rPr>
                <w:rFonts w:hint="eastAsia"/>
              </w:rPr>
              <w:t>状态，财务资料无法与实物资产对应，在上述资产的数量和实物状况的测定</w:t>
            </w:r>
            <w:r>
              <w:rPr>
                <w:rFonts w:hint="eastAsia"/>
                <w:lang w:eastAsia="zh-CN"/>
              </w:rPr>
              <w:t>，</w:t>
            </w:r>
            <w:r>
              <w:rPr>
                <w:rFonts w:hint="eastAsia"/>
              </w:rPr>
              <w:t>以及估价没有利用专家的工作的情况下，</w:t>
            </w:r>
            <w:r>
              <w:rPr>
                <w:rFonts w:hint="eastAsia"/>
                <w:lang w:val="en-US" w:eastAsia="zh-CN"/>
              </w:rPr>
              <w:t>审计人员</w:t>
            </w:r>
            <w:r>
              <w:rPr>
                <w:rFonts w:hint="eastAsia"/>
              </w:rPr>
              <w:t>无法获取充分、适当的审计证据来证明该等资产是否真实存在和已按照企业会计准则的规定在财务报表中作出恰当列报。</w:t>
            </w:r>
          </w:p>
          <w:p>
            <w:pPr>
              <w:tabs>
                <w:tab w:val="left" w:pos="2160"/>
              </w:tabs>
              <w:ind w:firstLine="420" w:firstLineChars="200"/>
              <w:rPr>
                <w:rFonts w:hint="eastAsia"/>
              </w:rPr>
            </w:pPr>
            <w:r>
              <w:rPr>
                <w:rFonts w:hint="eastAsia"/>
                <w:lang w:val="en-US" w:eastAsia="zh-CN"/>
              </w:rPr>
              <w:t>5</w:t>
            </w:r>
            <w:r>
              <w:rPr>
                <w:rFonts w:hint="eastAsia"/>
              </w:rPr>
              <w:t>、贵公司部分无形资产一土地使用权已被司法裁定用于</w:t>
            </w:r>
            <w:r>
              <w:rPr>
                <w:rFonts w:hint="eastAsia"/>
                <w:b/>
                <w:bCs/>
              </w:rPr>
              <w:t>抵欠</w:t>
            </w:r>
            <w:r>
              <w:rPr>
                <w:rFonts w:hint="eastAsia"/>
              </w:rPr>
              <w:t>承德县财政局借款6,000,000.00元，部分土地使用权用于建造帝贤小区家属楼、宿舍楼，因贵公司不认可裁定结果、土地使用权证与账面价值不能对应、不能提供建造帝贤小区所占土地面积，无法确定该事项对贵公司财务状况及经营成果的影响。</w:t>
            </w:r>
          </w:p>
          <w:p>
            <w:pPr>
              <w:tabs>
                <w:tab w:val="left" w:pos="2160"/>
              </w:tabs>
              <w:ind w:firstLine="420" w:firstLineChars="200"/>
              <w:rPr>
                <w:rFonts w:hint="eastAsia"/>
              </w:rPr>
            </w:pPr>
            <w:r>
              <w:rPr>
                <w:rFonts w:hint="eastAsia"/>
                <w:lang w:val="en-US" w:eastAsia="zh-CN"/>
              </w:rPr>
              <w:t>6</w:t>
            </w:r>
            <w:r>
              <w:rPr>
                <w:rFonts w:hint="eastAsia"/>
              </w:rPr>
              <w:t>、贵公司对联营公司承德大华纸业有限公司长期股权投资余额197,215,729.65元，因资金短缺等原因该公司造纸项目自2006年至报告日一直</w:t>
            </w:r>
            <w:r>
              <w:rPr>
                <w:rFonts w:hint="eastAsia"/>
                <w:b/>
                <w:bCs/>
              </w:rPr>
              <w:t>停工</w:t>
            </w:r>
            <w:r>
              <w:rPr>
                <w:rFonts w:hint="eastAsia"/>
              </w:rPr>
              <w:t>，财务账册被石家庄海关</w:t>
            </w:r>
            <w:r>
              <w:rPr>
                <w:rFonts w:hint="eastAsia"/>
                <w:b/>
                <w:bCs/>
              </w:rPr>
              <w:t>扣押</w:t>
            </w:r>
            <w:r>
              <w:rPr>
                <w:rFonts w:hint="eastAsia"/>
              </w:rPr>
              <w:t>，我们无法判定该事项对贵公司财务状况及经营成果的影响。</w:t>
            </w:r>
          </w:p>
          <w:p>
            <w:pPr>
              <w:tabs>
                <w:tab w:val="left" w:pos="2160"/>
              </w:tabs>
              <w:ind w:firstLine="420" w:firstLineChars="200"/>
              <w:rPr>
                <w:rFonts w:hint="eastAsia"/>
              </w:rPr>
            </w:pPr>
            <w:r>
              <w:rPr>
                <w:rFonts w:hint="eastAsia"/>
                <w:lang w:val="en-US" w:eastAsia="zh-CN"/>
              </w:rPr>
              <w:t>7</w:t>
            </w:r>
            <w:r>
              <w:rPr>
                <w:rFonts w:hint="eastAsia"/>
              </w:rPr>
              <w:t>、由于贵公司</w:t>
            </w:r>
            <w:r>
              <w:rPr>
                <w:rFonts w:hint="eastAsia"/>
                <w:b/>
                <w:bCs/>
              </w:rPr>
              <w:t>不能提供完整的资料</w:t>
            </w:r>
            <w:r>
              <w:rPr>
                <w:rFonts w:hint="eastAsia"/>
              </w:rPr>
              <w:t>，同时也未完整地进行相应的会计核算，</w:t>
            </w:r>
            <w:r>
              <w:rPr>
                <w:rFonts w:hint="eastAsia"/>
                <w:lang w:val="en-US" w:eastAsia="zh-CN"/>
              </w:rPr>
              <w:t>审计人员</w:t>
            </w:r>
            <w:r>
              <w:rPr>
                <w:rFonts w:hint="eastAsia"/>
              </w:rPr>
              <w:t>无法获取充分、适当的审计证据以判定</w:t>
            </w:r>
            <w:r>
              <w:rPr>
                <w:rFonts w:hint="eastAsia"/>
                <w:lang w:val="en-US" w:eastAsia="zh-CN"/>
              </w:rPr>
              <w:t>许多</w:t>
            </w:r>
            <w:r>
              <w:rPr>
                <w:rFonts w:hint="eastAsia"/>
              </w:rPr>
              <w:t>事项对财务状况和经营成果的影响程度。</w:t>
            </w:r>
          </w:p>
          <w:p>
            <w:pPr>
              <w:tabs>
                <w:tab w:val="left" w:pos="2160"/>
              </w:tabs>
              <w:ind w:firstLine="420" w:firstLineChars="200"/>
              <w:rPr>
                <w:rFonts w:hint="eastAsia"/>
              </w:rPr>
            </w:pPr>
            <w:r>
              <w:rPr>
                <w:rFonts w:hint="eastAsia"/>
                <w:lang w:val="en-US" w:eastAsia="zh-CN"/>
              </w:rPr>
              <w:t>8</w:t>
            </w:r>
            <w:r>
              <w:rPr>
                <w:rFonts w:hint="eastAsia"/>
              </w:rPr>
              <w:t>、2006年12月25日，贵公司十名管理人员（包括公司董事长王淑贤）因涉嫌走私等经济犯罪被采取刑事拘留措施。2007年1月31日，贵公司董事长王淑贤等七名管理人员因涉嫌走私普通货物罪被中华人民共和国石家庄海关缉私局执行逮捕。石家庄人民检察院刑诉[2008]35号起诉书指控</w:t>
            </w:r>
            <w:r>
              <w:rPr>
                <w:rFonts w:hint="eastAsia"/>
                <w:lang w:eastAsia="zh-CN"/>
              </w:rPr>
              <w:t>：</w:t>
            </w:r>
            <w:r>
              <w:rPr>
                <w:rFonts w:hint="eastAsia"/>
              </w:rPr>
              <w:t>承德帝贤针纺股份有限公司成立七家虚假的外商投资经营企业,骗取免税进口设备文件，将属于一般贸易进口的货物伪装成外商投资项目进口设备，构成走私普通货物罪，因该案件</w:t>
            </w:r>
            <w:r>
              <w:rPr>
                <w:rFonts w:hint="eastAsia"/>
                <w:b/>
                <w:bCs/>
              </w:rPr>
              <w:t>尚未作出判决</w:t>
            </w:r>
            <w:r>
              <w:rPr>
                <w:rFonts w:hint="eastAsia"/>
              </w:rPr>
              <w:t>，</w:t>
            </w:r>
            <w:r>
              <w:rPr>
                <w:rFonts w:hint="eastAsia"/>
                <w:lang w:val="en-US" w:eastAsia="zh-CN"/>
              </w:rPr>
              <w:t>审计人员</w:t>
            </w:r>
            <w:r>
              <w:rPr>
                <w:rFonts w:hint="eastAsia"/>
              </w:rPr>
              <w:t>无法判定该案件对贵公司财务状况和经营成果以及持续经营的影响程度。</w:t>
            </w:r>
          </w:p>
          <w:p>
            <w:pPr>
              <w:tabs>
                <w:tab w:val="left" w:pos="2160"/>
              </w:tabs>
              <w:ind w:firstLine="420" w:firstLineChars="200"/>
              <w:rPr>
                <w:rFonts w:hint="eastAsia"/>
              </w:rPr>
            </w:pPr>
          </w:p>
          <w:p>
            <w:pPr>
              <w:tabs>
                <w:tab w:val="left" w:pos="2160"/>
              </w:tabs>
              <w:ind w:firstLine="420" w:firstLineChars="200"/>
              <w:rPr>
                <w:rFonts w:hint="eastAsia"/>
              </w:rPr>
            </w:pPr>
            <w:r>
              <w:rPr>
                <w:rFonts w:hint="eastAsia"/>
              </w:rPr>
              <w:t>公司涉嫌走私普通货物，财务资料被海关扣押，无法就公司财务报表的完整性作出判断。审计范围受到限制，未能对财务报表期初数进行审计，无法实施函证以及替代程序，无法判断公司资产是否真实存在和已按企业会计准则的规定恰当列报，无法获取充分、适当的审计证据以判断多个事项对公司财务状况及经营成果的影响，公司持续经营能力存在重大不确定性。</w:t>
            </w:r>
          </w:p>
          <w:p>
            <w:pPr>
              <w:tabs>
                <w:tab w:val="left" w:pos="2160"/>
              </w:tabs>
              <w:ind w:firstLine="420" w:firstLineChars="200"/>
              <w:rPr>
                <w:rFonts w:hint="eastAsia"/>
              </w:rPr>
            </w:pPr>
            <w:r>
              <w:rPr>
                <w:rFonts w:hint="eastAsia"/>
              </w:rPr>
              <w:t>基于上述事项可能产生的影响非常重大和广泛，</w:t>
            </w:r>
            <w:r>
              <w:rPr>
                <w:rFonts w:hint="eastAsia"/>
                <w:lang w:val="en-US" w:eastAsia="zh-CN"/>
              </w:rPr>
              <w:t>审计人员</w:t>
            </w:r>
            <w:r>
              <w:rPr>
                <w:rFonts w:hint="eastAsia"/>
              </w:rPr>
              <w:t>无法对贵公司财务报表发表意见。</w:t>
            </w:r>
          </w:p>
          <w:p>
            <w:pPr>
              <w:tabs>
                <w:tab w:val="left" w:pos="2160"/>
              </w:tabs>
              <w:ind w:firstLine="420" w:firstLineChars="20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的</w:t>
            </w:r>
            <w:r>
              <w:rPr>
                <w:rFonts w:hint="eastAsia"/>
              </w:rPr>
              <w:t>审计术语</w:t>
            </w:r>
            <w:r>
              <w:t>或审计方法</w:t>
            </w:r>
          </w:p>
        </w:tc>
        <w:tc>
          <w:tcPr>
            <w:tcW w:w="6402" w:type="dxa"/>
          </w:tcPr>
          <w:p>
            <w:pPr>
              <w:tabs>
                <w:tab w:val="left" w:pos="2160"/>
              </w:tabs>
              <w:rPr>
                <w:rStyle w:val="14"/>
                <w:rFonts w:hint="default" w:eastAsia="宋体"/>
                <w:i w:val="0"/>
                <w:iCs w:val="0"/>
                <w:color w:val="auto"/>
                <w:lang w:val="en-US" w:eastAsia="zh-CN"/>
              </w:rPr>
            </w:pPr>
            <w:r>
              <w:rPr>
                <w:rStyle w:val="14"/>
                <w:rFonts w:hint="eastAsia"/>
                <w:i w:val="0"/>
                <w:iCs w:val="0"/>
                <w:color w:val="auto"/>
                <w:lang w:val="en-US" w:eastAsia="zh-CN"/>
              </w:rPr>
              <w:t>函证 替代程序 无法表示意见 非标准意见</w:t>
            </w:r>
          </w:p>
        </w:tc>
      </w:tr>
    </w:tbl>
    <w:p>
      <w:pPr>
        <w:rPr>
          <w:rFonts w:hint="eastAsia" w:ascii="Times New Roman" w:hAnsi="Times New Roman" w:eastAsia="宋体" w:cs="Times New Roman"/>
          <w:b/>
          <w:kern w:val="44"/>
          <w:sz w:val="44"/>
          <w:szCs w:val="44"/>
          <w:lang w:val="en-US" w:eastAsia="zh-CN" w:bidi="ar-SA"/>
        </w:rPr>
      </w:pPr>
    </w:p>
    <w:p/>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4698C57"/>
    <w:multiLevelType w:val="singleLevel"/>
    <w:tmpl w:val="84698C57"/>
    <w:lvl w:ilvl="0" w:tentative="0">
      <w:start w:val="3"/>
      <w:numFmt w:val="decimal"/>
      <w:suff w:val="nothing"/>
      <w:lvlText w:val="（%1）"/>
      <w:lvlJc w:val="left"/>
    </w:lvl>
  </w:abstractNum>
  <w:abstractNum w:abstractNumId="1">
    <w:nsid w:val="A0B20F0E"/>
    <w:multiLevelType w:val="singleLevel"/>
    <w:tmpl w:val="A0B20F0E"/>
    <w:lvl w:ilvl="0" w:tentative="0">
      <w:start w:val="1"/>
      <w:numFmt w:val="chineseCounting"/>
      <w:lvlText w:val="(%1)"/>
      <w:lvlJc w:val="left"/>
      <w:pPr>
        <w:tabs>
          <w:tab w:val="left" w:pos="312"/>
        </w:tabs>
      </w:pPr>
      <w:rPr>
        <w:rFonts w:hint="eastAsia"/>
      </w:rPr>
    </w:lvl>
  </w:abstractNum>
  <w:abstractNum w:abstractNumId="2">
    <w:nsid w:val="A5119FC4"/>
    <w:multiLevelType w:val="singleLevel"/>
    <w:tmpl w:val="A5119FC4"/>
    <w:lvl w:ilvl="0" w:tentative="0">
      <w:start w:val="1"/>
      <w:numFmt w:val="decimal"/>
      <w:suff w:val="nothing"/>
      <w:lvlText w:val="（%1）"/>
      <w:lvlJc w:val="left"/>
    </w:lvl>
  </w:abstractNum>
  <w:abstractNum w:abstractNumId="3">
    <w:nsid w:val="A5616771"/>
    <w:multiLevelType w:val="singleLevel"/>
    <w:tmpl w:val="A5616771"/>
    <w:lvl w:ilvl="0" w:tentative="0">
      <w:start w:val="1"/>
      <w:numFmt w:val="chineseCounting"/>
      <w:suff w:val="nothing"/>
      <w:lvlText w:val="第%1，"/>
      <w:lvlJc w:val="left"/>
      <w:rPr>
        <w:rFonts w:hint="eastAsia"/>
      </w:rPr>
    </w:lvl>
  </w:abstractNum>
  <w:abstractNum w:abstractNumId="4">
    <w:nsid w:val="BAB46885"/>
    <w:multiLevelType w:val="singleLevel"/>
    <w:tmpl w:val="BAB46885"/>
    <w:lvl w:ilvl="0" w:tentative="0">
      <w:start w:val="1"/>
      <w:numFmt w:val="decimal"/>
      <w:lvlText w:val="(%1)"/>
      <w:lvlJc w:val="left"/>
      <w:pPr>
        <w:tabs>
          <w:tab w:val="left" w:pos="312"/>
        </w:tabs>
      </w:pPr>
    </w:lvl>
  </w:abstractNum>
  <w:abstractNum w:abstractNumId="5">
    <w:nsid w:val="C8605ECB"/>
    <w:multiLevelType w:val="singleLevel"/>
    <w:tmpl w:val="C8605ECB"/>
    <w:lvl w:ilvl="0" w:tentative="0">
      <w:start w:val="1"/>
      <w:numFmt w:val="chineseCounting"/>
      <w:suff w:val="nothing"/>
      <w:lvlText w:val="第%1，"/>
      <w:lvlJc w:val="left"/>
      <w:rPr>
        <w:rFonts w:hint="eastAsia"/>
      </w:rPr>
    </w:lvl>
  </w:abstractNum>
  <w:abstractNum w:abstractNumId="6">
    <w:nsid w:val="CCF67CEC"/>
    <w:multiLevelType w:val="singleLevel"/>
    <w:tmpl w:val="CCF67CEC"/>
    <w:lvl w:ilvl="0" w:tentative="0">
      <w:start w:val="1"/>
      <w:numFmt w:val="decimal"/>
      <w:suff w:val="nothing"/>
      <w:lvlText w:val="%1、"/>
      <w:lvlJc w:val="left"/>
    </w:lvl>
  </w:abstractNum>
  <w:abstractNum w:abstractNumId="7">
    <w:nsid w:val="E3DCD5D2"/>
    <w:multiLevelType w:val="singleLevel"/>
    <w:tmpl w:val="E3DCD5D2"/>
    <w:lvl w:ilvl="0" w:tentative="0">
      <w:start w:val="1"/>
      <w:numFmt w:val="decimal"/>
      <w:lvlText w:val="%1."/>
      <w:lvlJc w:val="left"/>
      <w:pPr>
        <w:tabs>
          <w:tab w:val="left" w:pos="312"/>
        </w:tabs>
      </w:pPr>
    </w:lvl>
  </w:abstractNum>
  <w:abstractNum w:abstractNumId="8">
    <w:nsid w:val="38BF09D0"/>
    <w:multiLevelType w:val="singleLevel"/>
    <w:tmpl w:val="38BF09D0"/>
    <w:lvl w:ilvl="0" w:tentative="0">
      <w:start w:val="1"/>
      <w:numFmt w:val="decimal"/>
      <w:lvlText w:val="%1."/>
      <w:lvlJc w:val="left"/>
      <w:pPr>
        <w:tabs>
          <w:tab w:val="left" w:pos="312"/>
        </w:tabs>
      </w:pPr>
    </w:lvl>
  </w:abstractNum>
  <w:abstractNum w:abstractNumId="9">
    <w:nsid w:val="6FB68F4F"/>
    <w:multiLevelType w:val="singleLevel"/>
    <w:tmpl w:val="6FB68F4F"/>
    <w:lvl w:ilvl="0" w:tentative="0">
      <w:start w:val="1"/>
      <w:numFmt w:val="decimal"/>
      <w:lvlText w:val="%1."/>
      <w:lvlJc w:val="left"/>
      <w:pPr>
        <w:tabs>
          <w:tab w:val="left" w:pos="312"/>
        </w:tabs>
      </w:pPr>
    </w:lvl>
  </w:abstractNum>
  <w:abstractNum w:abstractNumId="10">
    <w:nsid w:val="7A228CC5"/>
    <w:multiLevelType w:val="singleLevel"/>
    <w:tmpl w:val="7A228CC5"/>
    <w:lvl w:ilvl="0" w:tentative="0">
      <w:start w:val="1"/>
      <w:numFmt w:val="decimal"/>
      <w:suff w:val="nothing"/>
      <w:lvlText w:val="%1、"/>
      <w:lvlJc w:val="left"/>
    </w:lvl>
  </w:abstractNum>
  <w:num w:numId="1">
    <w:abstractNumId w:val="9"/>
  </w:num>
  <w:num w:numId="2">
    <w:abstractNumId w:val="7"/>
  </w:num>
  <w:num w:numId="3">
    <w:abstractNumId w:val="2"/>
  </w:num>
  <w:num w:numId="4">
    <w:abstractNumId w:val="3"/>
  </w:num>
  <w:num w:numId="5">
    <w:abstractNumId w:val="5"/>
  </w:num>
  <w:num w:numId="6">
    <w:abstractNumId w:val="8"/>
  </w:num>
  <w:num w:numId="7">
    <w:abstractNumId w:val="4"/>
  </w:num>
  <w:num w:numId="8">
    <w:abstractNumId w:val="0"/>
  </w:num>
  <w:num w:numId="9">
    <w:abstractNumId w:val="1"/>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documentProtection w:enforcement="0"/>
  <w:defaultTabStop w:val="420"/>
  <w:drawingGridVerticalSpacing w:val="156"/>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234331EF"/>
    <w:rsid w:val="00177A1A"/>
    <w:rsid w:val="001D65B1"/>
    <w:rsid w:val="00254F53"/>
    <w:rsid w:val="00301BDD"/>
    <w:rsid w:val="006255E5"/>
    <w:rsid w:val="00931ECE"/>
    <w:rsid w:val="00BB181B"/>
    <w:rsid w:val="05C35759"/>
    <w:rsid w:val="0EB3408E"/>
    <w:rsid w:val="140F119F"/>
    <w:rsid w:val="1671044D"/>
    <w:rsid w:val="16827EF8"/>
    <w:rsid w:val="191C5BFE"/>
    <w:rsid w:val="1CA12780"/>
    <w:rsid w:val="2171218A"/>
    <w:rsid w:val="23201006"/>
    <w:rsid w:val="234331EF"/>
    <w:rsid w:val="3AD94CA7"/>
    <w:rsid w:val="41344A8E"/>
    <w:rsid w:val="46607A07"/>
    <w:rsid w:val="4C6E04BE"/>
    <w:rsid w:val="584F1D7B"/>
    <w:rsid w:val="59C036F3"/>
    <w:rsid w:val="5C3B2D1D"/>
    <w:rsid w:val="5E6C4F33"/>
    <w:rsid w:val="62A16F46"/>
    <w:rsid w:val="6B166A3A"/>
    <w:rsid w:val="6C9333B8"/>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nhideWhenUsed="0" w:uiPriority="99"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99" w:semiHidden="0" w:name="Strong"/>
    <w:lsdException w:qFormat="1" w:unhideWhenUsed="0" w:uiPriority="0" w:semiHidden="0" w:name="Emphasis" w:locked="1"/>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kern w:val="44"/>
      <w:sz w:val="44"/>
      <w:szCs w:val="44"/>
    </w:rPr>
  </w:style>
  <w:style w:type="paragraph" w:styleId="3">
    <w:name w:val="heading 2"/>
    <w:basedOn w:val="1"/>
    <w:next w:val="1"/>
    <w:link w:val="13"/>
    <w:qFormat/>
    <w:uiPriority w:val="99"/>
    <w:pPr>
      <w:spacing w:beforeAutospacing="1" w:afterAutospacing="1"/>
      <w:jc w:val="left"/>
      <w:outlineLvl w:val="1"/>
    </w:pPr>
    <w:rPr>
      <w:rFonts w:ascii="宋体" w:hAnsi="宋体"/>
      <w:b/>
      <w:bCs/>
      <w:kern w:val="0"/>
      <w:sz w:val="36"/>
      <w:szCs w:val="36"/>
    </w:rPr>
  </w:style>
  <w:style w:type="paragraph" w:styleId="4">
    <w:name w:val="heading 4"/>
    <w:basedOn w:val="1"/>
    <w:next w:val="1"/>
    <w:semiHidden/>
    <w:unhideWhenUsed/>
    <w:qFormat/>
    <w:locked/>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9">
    <w:name w:val="Default Paragraph Font"/>
    <w:semiHidden/>
    <w:uiPriority w:val="99"/>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toc 1"/>
    <w:basedOn w:val="1"/>
    <w:next w:val="1"/>
    <w:qFormat/>
    <w:uiPriority w:val="39"/>
  </w:style>
  <w:style w:type="paragraph" w:styleId="6">
    <w:name w:val="Normal (Web)"/>
    <w:basedOn w:val="1"/>
    <w:uiPriority w:val="99"/>
    <w:pPr>
      <w:spacing w:beforeAutospacing="1" w:afterAutospacing="1"/>
      <w:jc w:val="left"/>
    </w:pPr>
    <w:rPr>
      <w:kern w:val="0"/>
      <w:sz w:val="24"/>
    </w:rPr>
  </w:style>
  <w:style w:type="table" w:styleId="8">
    <w:name w:val="Table Grid"/>
    <w:basedOn w:val="7"/>
    <w:uiPriority w:val="9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Strong"/>
    <w:basedOn w:val="9"/>
    <w:qFormat/>
    <w:uiPriority w:val="99"/>
    <w:rPr>
      <w:rFonts w:cs="Times New Roman"/>
      <w:b/>
    </w:rPr>
  </w:style>
  <w:style w:type="character" w:styleId="11">
    <w:name w:val="Hyperlink"/>
    <w:basedOn w:val="9"/>
    <w:uiPriority w:val="99"/>
    <w:rPr>
      <w:rFonts w:cs="Times New Roman"/>
      <w:color w:val="0000FF"/>
      <w:u w:val="single"/>
    </w:rPr>
  </w:style>
  <w:style w:type="character" w:customStyle="1" w:styleId="12">
    <w:name w:val="Heading 1 Char"/>
    <w:basedOn w:val="9"/>
    <w:link w:val="2"/>
    <w:uiPriority w:val="9"/>
    <w:rPr>
      <w:b/>
      <w:bCs/>
      <w:kern w:val="44"/>
      <w:sz w:val="44"/>
      <w:szCs w:val="44"/>
    </w:rPr>
  </w:style>
  <w:style w:type="character" w:customStyle="1" w:styleId="13">
    <w:name w:val="Heading 2 Char"/>
    <w:basedOn w:val="9"/>
    <w:link w:val="3"/>
    <w:semiHidden/>
    <w:uiPriority w:val="9"/>
    <w:rPr>
      <w:rFonts w:asciiTheme="majorHAnsi" w:hAnsiTheme="majorHAnsi" w:eastAsiaTheme="majorEastAsia" w:cstheme="majorBidi"/>
      <w:b/>
      <w:bCs/>
      <w:sz w:val="32"/>
      <w:szCs w:val="32"/>
    </w:rPr>
  </w:style>
  <w:style w:type="character" w:customStyle="1" w:styleId="14">
    <w:name w:val="明显强调1"/>
    <w:basedOn w:val="9"/>
    <w:uiPriority w:val="99"/>
    <w:rPr>
      <w:rFonts w:cs="Times New Roman"/>
      <w:i/>
      <w:iCs/>
      <w:color w:val="5B9BD5"/>
    </w:rPr>
  </w:style>
  <w:style w:type="paragraph" w:customStyle="1" w:styleId="15">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Normal_Wordconv.dotm</Template>
  <Pages>22</Pages>
  <Words>3832</Words>
  <Characters>21845</Characters>
  <Lines>0</Lines>
  <Paragraphs>0</Paragraphs>
  <TotalTime>3</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2021-06-13T14:12:00Z</dcterms:created>
  <dc:creator>扎女孩的小辫子</dc:creator>
  <cp:lastModifiedBy>杜明睿</cp:lastModifiedBy>
  <dcterms:modified xsi:type="dcterms:W3CDTF">2021-06-22T08:30:34Z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8274EF07C48743C78E0A6ECFA8EB812E</vt:lpwstr>
  </property>
</Properties>
</file>