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DEDFFC">
      <w:pPr>
        <w:jc w:val="center"/>
        <w:rPr>
          <w:rFonts w:hint="eastAsia" w:ascii="宋体" w:hAnsi="宋体" w:eastAsia="宋体"/>
          <w:b/>
          <w:bCs/>
          <w:sz w:val="28"/>
          <w:szCs w:val="28"/>
        </w:rPr>
      </w:pPr>
      <w:r>
        <w:rPr>
          <w:rFonts w:hint="eastAsia" w:ascii="宋体" w:hAnsi="宋体" w:eastAsia="宋体"/>
          <w:b/>
          <w:bCs/>
          <w:sz w:val="28"/>
          <w:szCs w:val="28"/>
        </w:rPr>
        <w:t>企业ESG表现对审计费用的影响与实证研究——以重污染企业数据为例</w:t>
      </w:r>
    </w:p>
    <w:p w14:paraId="5C87E309">
      <w:pPr>
        <w:keepNext w:val="0"/>
        <w:keepLines w:val="0"/>
        <w:pageBreakBefore w:val="0"/>
        <w:widowControl w:val="0"/>
        <w:kinsoku/>
        <w:wordWrap/>
        <w:overflowPunct/>
        <w:topLinePunct w:val="0"/>
        <w:autoSpaceDE/>
        <w:autoSpaceDN/>
        <w:bidi w:val="0"/>
        <w:spacing w:after="0" w:line="240" w:lineRule="auto"/>
        <w:jc w:val="center"/>
        <w:textAlignment w:val="auto"/>
        <w:rPr>
          <w:rFonts w:hint="default" w:ascii="Times New Roman" w:hAnsi="Times New Roman" w:eastAsia="宋体" w:cs="楷体"/>
          <w:kern w:val="2"/>
          <w:sz w:val="21"/>
          <w:szCs w:val="21"/>
          <w:lang w:val="en-US" w:eastAsia="zh-CN" w:bidi="ar-SA"/>
          <w14:ligatures w14:val="none"/>
        </w:rPr>
      </w:pPr>
      <w:r>
        <w:rPr>
          <w:rFonts w:hint="eastAsia" w:ascii="Times New Roman" w:hAnsi="Times New Roman" w:eastAsia="宋体" w:cs="楷体"/>
          <w:kern w:val="2"/>
          <w:sz w:val="21"/>
          <w:szCs w:val="21"/>
          <w:lang w:val="en-US" w:eastAsia="zh-CN" w:bidi="ar-SA"/>
          <w14:ligatures w14:val="none"/>
        </w:rPr>
        <w:t>梁力军</w:t>
      </w:r>
      <w:r>
        <w:rPr>
          <w:rStyle w:val="26"/>
          <w:rFonts w:hint="eastAsia" w:ascii="Times New Roman" w:hAnsi="Times New Roman" w:eastAsia="宋体" w:cs="楷体"/>
          <w:kern w:val="2"/>
          <w:sz w:val="21"/>
          <w:szCs w:val="21"/>
          <w:lang w:val="en-US" w:eastAsia="zh-CN" w:bidi="ar-SA"/>
          <w14:ligatures w14:val="none"/>
        </w:rPr>
        <w:footnoteReference w:id="0"/>
      </w:r>
      <w:r>
        <w:rPr>
          <w:rFonts w:hint="eastAsia" w:ascii="Times New Roman" w:hAnsi="Times New Roman" w:eastAsia="宋体" w:cs="楷体"/>
          <w:kern w:val="2"/>
          <w:sz w:val="21"/>
          <w:szCs w:val="21"/>
          <w:lang w:val="en-US" w:eastAsia="zh-CN" w:bidi="ar-SA"/>
          <w14:ligatures w14:val="none"/>
        </w:rPr>
        <w:t>，吕萌</w:t>
      </w:r>
      <w:r>
        <w:rPr>
          <w:rStyle w:val="26"/>
          <w:rFonts w:hint="eastAsia" w:ascii="Times New Roman" w:hAnsi="Times New Roman" w:eastAsia="宋体" w:cs="楷体"/>
          <w:kern w:val="2"/>
          <w:sz w:val="21"/>
          <w:szCs w:val="21"/>
          <w:lang w:val="en-US" w:eastAsia="zh-CN" w:bidi="ar-SA"/>
          <w14:ligatures w14:val="none"/>
        </w:rPr>
        <w:footnoteReference w:id="1"/>
      </w:r>
      <w:r>
        <w:rPr>
          <w:rFonts w:hint="eastAsia" w:ascii="Times New Roman" w:hAnsi="Times New Roman" w:eastAsia="宋体" w:cs="楷体"/>
          <w:kern w:val="2"/>
          <w:sz w:val="21"/>
          <w:szCs w:val="21"/>
          <w:lang w:val="en-US" w:eastAsia="zh-CN" w:bidi="ar-SA"/>
          <w14:ligatures w14:val="none"/>
        </w:rPr>
        <w:t>，李霞</w:t>
      </w:r>
      <w:r>
        <w:rPr>
          <w:rStyle w:val="26"/>
          <w:rFonts w:hint="eastAsia" w:ascii="Times New Roman" w:hAnsi="Times New Roman" w:eastAsia="宋体" w:cs="楷体"/>
          <w:kern w:val="2"/>
          <w:sz w:val="21"/>
          <w:szCs w:val="21"/>
          <w:lang w:val="en-US" w:eastAsia="zh-CN" w:bidi="ar-SA"/>
          <w14:ligatures w14:val="none"/>
        </w:rPr>
        <w:footnoteReference w:id="2"/>
      </w:r>
    </w:p>
    <w:p w14:paraId="2DA64C39">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center"/>
        <w:textAlignment w:val="auto"/>
        <w:rPr>
          <w:rFonts w:hint="eastAsia" w:ascii="Times New Roman" w:hAnsi="Times New Roman" w:eastAsia="宋体" w:cs="楷体"/>
          <w:kern w:val="2"/>
          <w:sz w:val="21"/>
          <w:szCs w:val="21"/>
          <w:lang w:val="en-US" w:eastAsia="zh-CN" w:bidi="ar-SA"/>
        </w:rPr>
      </w:pPr>
      <w:r>
        <w:rPr>
          <w:rFonts w:hint="eastAsia" w:ascii="Times New Roman" w:hAnsi="Times New Roman" w:eastAsia="宋体" w:cs="楷体"/>
          <w:kern w:val="2"/>
          <w:sz w:val="21"/>
          <w:szCs w:val="21"/>
          <w:lang w:val="en-US" w:eastAsia="zh-CN" w:bidi="ar-SA"/>
        </w:rPr>
        <w:t>1.北京信息科技大学 商学院，北京102206</w:t>
      </w:r>
    </w:p>
    <w:p w14:paraId="5613E5C4">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center"/>
        <w:textAlignment w:val="auto"/>
        <w:rPr>
          <w:rFonts w:hint="eastAsia" w:ascii="Times New Roman" w:hAnsi="Times New Roman" w:eastAsia="宋体" w:cs="楷体"/>
          <w:kern w:val="2"/>
          <w:sz w:val="21"/>
          <w:szCs w:val="21"/>
          <w:lang w:val="en-US" w:eastAsia="zh-CN" w:bidi="ar-SA"/>
        </w:rPr>
      </w:pPr>
      <w:r>
        <w:rPr>
          <w:rFonts w:hint="eastAsia" w:ascii="Times New Roman" w:hAnsi="Times New Roman" w:eastAsia="宋体" w:cs="楷体"/>
          <w:kern w:val="2"/>
          <w:sz w:val="21"/>
          <w:szCs w:val="21"/>
          <w:lang w:val="en-US" w:eastAsia="zh-CN" w:bidi="ar-SA"/>
        </w:rPr>
        <w:t>2.河北大学 管理学院，保定 071002</w:t>
      </w:r>
    </w:p>
    <w:p w14:paraId="329772CD">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center"/>
        <w:textAlignment w:val="auto"/>
        <w:rPr>
          <w:rFonts w:hint="eastAsia" w:ascii="Times New Roman" w:hAnsi="Times New Roman" w:eastAsia="宋体" w:cs="楷体"/>
          <w:kern w:val="2"/>
          <w:sz w:val="21"/>
          <w:szCs w:val="21"/>
          <w:lang w:val="en-US" w:eastAsia="zh-CN" w:bidi="ar-SA"/>
        </w:rPr>
      </w:pPr>
      <w:r>
        <w:rPr>
          <w:rFonts w:hint="eastAsia" w:ascii="Times New Roman" w:hAnsi="Times New Roman" w:eastAsia="宋体" w:cs="Times New Roman"/>
          <w:kern w:val="2"/>
          <w:sz w:val="21"/>
          <w:szCs w:val="21"/>
          <w:lang w:val="en-US" w:eastAsia="zh-CN" w:bidi="ar-SA"/>
        </w:rPr>
        <w:t>3.北京信息科技大学 商学院，北京102206</w:t>
      </w:r>
    </w:p>
    <w:p w14:paraId="3543A22F">
      <w:pPr>
        <w:widowControl/>
        <w:spacing w:after="0" w:line="240" w:lineRule="auto"/>
        <w:jc w:val="both"/>
        <w:rPr>
          <w:rFonts w:hint="eastAsia" w:ascii="宋体" w:hAnsi="宋体" w:eastAsia="宋体" w:cs="宋体"/>
          <w:sz w:val="21"/>
          <w:szCs w:val="21"/>
        </w:rPr>
      </w:pPr>
      <w:r>
        <w:rPr>
          <w:rFonts w:hint="eastAsia" w:ascii="Times New Roman" w:hAnsi="Times New Roman" w:cs="Times New Roman"/>
          <w:b/>
          <w:bCs/>
          <w:sz w:val="21"/>
          <w:szCs w:val="21"/>
        </w:rPr>
        <w:t>摘要：</w:t>
      </w:r>
      <w:r>
        <w:rPr>
          <w:rFonts w:hint="eastAsia" w:ascii="宋体" w:hAnsi="宋体" w:eastAsia="宋体" w:cs="宋体"/>
          <w:sz w:val="21"/>
          <w:szCs w:val="21"/>
        </w:rPr>
        <w:t>企业环境、社会和治理（</w:t>
      </w:r>
      <w:r>
        <w:rPr>
          <w:rFonts w:hint="default" w:ascii="Times New Roman" w:hAnsi="Times New Roman" w:eastAsia="宋体" w:cs="Times New Roman"/>
          <w:sz w:val="21"/>
          <w:szCs w:val="21"/>
        </w:rPr>
        <w:t>ESG</w:t>
      </w:r>
      <w:r>
        <w:rPr>
          <w:rFonts w:hint="eastAsia" w:ascii="宋体" w:hAnsi="宋体" w:eastAsia="宋体" w:cs="宋体"/>
          <w:sz w:val="21"/>
          <w:szCs w:val="21"/>
        </w:rPr>
        <w:t>）表现如何影响审计费用？尤其是对于监管压力大、环境风险突出的重污染行业，这种影响是否存在、作用机制为何、以及在不同类型企业间是否存在差异？为</w:t>
      </w:r>
      <w:r>
        <w:rPr>
          <w:rFonts w:hint="eastAsia" w:ascii="宋体" w:hAnsi="宋体" w:eastAsia="宋体" w:cs="宋体"/>
          <w:sz w:val="21"/>
          <w:szCs w:val="21"/>
          <w:lang w:val="en-US" w:eastAsia="zh-CN"/>
        </w:rPr>
        <w:t>探究</w:t>
      </w:r>
      <w:r>
        <w:rPr>
          <w:rFonts w:hint="eastAsia" w:ascii="宋体" w:hAnsi="宋体" w:eastAsia="宋体" w:cs="宋体"/>
          <w:sz w:val="21"/>
          <w:szCs w:val="21"/>
        </w:rPr>
        <w:t>这些问题，本文以2014-2023年我国沪深A股重污染行业为样本，实证检验了企业</w:t>
      </w:r>
      <w:r>
        <w:rPr>
          <w:rFonts w:hint="default" w:ascii="Times New Roman" w:hAnsi="Times New Roman" w:eastAsia="宋体" w:cs="Times New Roman"/>
          <w:sz w:val="21"/>
          <w:szCs w:val="21"/>
        </w:rPr>
        <w:t>ESG</w:t>
      </w:r>
      <w:r>
        <w:rPr>
          <w:rFonts w:hint="eastAsia" w:ascii="宋体" w:hAnsi="宋体" w:eastAsia="宋体" w:cs="宋体"/>
          <w:sz w:val="21"/>
          <w:szCs w:val="21"/>
        </w:rPr>
        <w:t>表现对审计费用的影响。研究发现：①</w:t>
      </w:r>
      <w:r>
        <w:rPr>
          <w:rFonts w:hint="default" w:ascii="Times New Roman" w:hAnsi="Times New Roman" w:eastAsia="宋体" w:cs="Times New Roman"/>
          <w:sz w:val="21"/>
          <w:szCs w:val="21"/>
        </w:rPr>
        <w:t>ESG</w:t>
      </w:r>
      <w:r>
        <w:rPr>
          <w:rFonts w:hint="eastAsia" w:ascii="宋体" w:hAnsi="宋体" w:eastAsia="宋体" w:cs="宋体"/>
          <w:sz w:val="21"/>
          <w:szCs w:val="21"/>
        </w:rPr>
        <w:t>表现越优，能够有效降低审计费用，反之则提升审计费用；②企业良好的</w:t>
      </w:r>
      <w:r>
        <w:rPr>
          <w:rFonts w:hint="default" w:ascii="Times New Roman" w:hAnsi="Times New Roman" w:eastAsia="宋体" w:cs="Times New Roman"/>
          <w:sz w:val="21"/>
          <w:szCs w:val="21"/>
        </w:rPr>
        <w:t>ESG</w:t>
      </w:r>
      <w:r>
        <w:rPr>
          <w:rFonts w:hint="eastAsia" w:ascii="宋体" w:hAnsi="宋体" w:eastAsia="宋体" w:cs="宋体"/>
          <w:sz w:val="21"/>
          <w:szCs w:val="21"/>
        </w:rPr>
        <w:t>表现，可通过融资约束的缓解从而减少审计费用。③与小规模企业、非国有企业相比，大规模和国有企业的</w:t>
      </w:r>
      <w:r>
        <w:rPr>
          <w:rFonts w:hint="default" w:ascii="Times New Roman" w:hAnsi="Times New Roman" w:eastAsia="宋体" w:cs="Times New Roman"/>
          <w:sz w:val="21"/>
          <w:szCs w:val="21"/>
        </w:rPr>
        <w:t>ESG</w:t>
      </w:r>
      <w:r>
        <w:rPr>
          <w:rFonts w:hint="eastAsia" w:ascii="宋体" w:hAnsi="宋体" w:eastAsia="宋体" w:cs="宋体"/>
          <w:sz w:val="21"/>
          <w:szCs w:val="21"/>
        </w:rPr>
        <w:t>表现，对审计费用的负向效应更为明显。研究以期为上市公司提升治理水平和推进</w:t>
      </w:r>
      <w:r>
        <w:rPr>
          <w:rFonts w:hint="default" w:ascii="Times New Roman" w:hAnsi="Times New Roman" w:eastAsia="宋体" w:cs="Times New Roman"/>
          <w:sz w:val="21"/>
          <w:szCs w:val="21"/>
        </w:rPr>
        <w:t>ESG</w:t>
      </w:r>
      <w:r>
        <w:rPr>
          <w:rFonts w:hint="eastAsia" w:ascii="宋体" w:hAnsi="宋体" w:eastAsia="宋体" w:cs="宋体"/>
          <w:sz w:val="21"/>
          <w:szCs w:val="21"/>
        </w:rPr>
        <w:t>体系建设及信息运用提供政策参考，并拓展</w:t>
      </w:r>
      <w:r>
        <w:rPr>
          <w:rFonts w:hint="default" w:ascii="Times New Roman" w:hAnsi="Times New Roman" w:eastAsia="宋体" w:cs="Times New Roman"/>
          <w:sz w:val="21"/>
          <w:szCs w:val="21"/>
        </w:rPr>
        <w:t>ESG</w:t>
      </w:r>
      <w:r>
        <w:rPr>
          <w:rFonts w:hint="eastAsia" w:ascii="宋体" w:hAnsi="宋体" w:eastAsia="宋体" w:cs="宋体"/>
          <w:sz w:val="21"/>
          <w:szCs w:val="21"/>
        </w:rPr>
        <w:t>表现的经济后果及审计费用影响因素的研究。</w:t>
      </w:r>
    </w:p>
    <w:p w14:paraId="181B458D">
      <w:pPr>
        <w:widowControl/>
        <w:spacing w:after="0" w:line="240" w:lineRule="auto"/>
        <w:rPr>
          <w:rFonts w:hint="eastAsia" w:ascii="宋体" w:hAnsi="宋体" w:eastAsia="宋体" w:cs="宋体"/>
          <w:sz w:val="21"/>
          <w:szCs w:val="21"/>
        </w:rPr>
      </w:pPr>
      <w:r>
        <w:rPr>
          <w:rFonts w:hint="eastAsia" w:ascii="Times New Roman" w:hAnsi="Times New Roman" w:cs="Times New Roman"/>
          <w:b/>
          <w:bCs/>
          <w:sz w:val="21"/>
          <w:szCs w:val="21"/>
        </w:rPr>
        <w:t>关键词：</w:t>
      </w:r>
      <w:r>
        <w:rPr>
          <w:rFonts w:hint="default" w:ascii="Times New Roman" w:hAnsi="Times New Roman" w:eastAsia="宋体" w:cs="Times New Roman"/>
          <w:sz w:val="21"/>
          <w:szCs w:val="21"/>
        </w:rPr>
        <w:t>ESG</w:t>
      </w:r>
      <w:r>
        <w:rPr>
          <w:rFonts w:hint="eastAsia" w:ascii="宋体" w:hAnsi="宋体" w:eastAsia="宋体" w:cs="宋体"/>
          <w:sz w:val="21"/>
          <w:szCs w:val="21"/>
        </w:rPr>
        <w:t>表现；审计费用</w:t>
      </w:r>
      <w:r>
        <w:rPr>
          <w:rFonts w:hint="eastAsia" w:ascii="宋体" w:hAnsi="宋体" w:eastAsia="宋体" w:cs="宋体"/>
          <w:sz w:val="21"/>
          <w:szCs w:val="21"/>
          <w:lang w:eastAsia="zh-CN"/>
        </w:rPr>
        <w:t>；</w:t>
      </w:r>
      <w:r>
        <w:rPr>
          <w:rFonts w:hint="eastAsia" w:ascii="宋体" w:hAnsi="宋体" w:eastAsia="宋体" w:cs="宋体"/>
          <w:sz w:val="21"/>
          <w:szCs w:val="21"/>
        </w:rPr>
        <w:t>重污染企业；融资约束</w:t>
      </w:r>
    </w:p>
    <w:p w14:paraId="4550A178">
      <w:pPr>
        <w:widowControl/>
        <w:spacing w:after="0" w:line="240" w:lineRule="auto"/>
        <w:jc w:val="center"/>
        <w:rPr>
          <w:rFonts w:hint="default" w:ascii="Times New Roman" w:hAnsi="Times New Roman" w:cs="Times New Roman"/>
          <w:b/>
          <w:bCs/>
          <w:sz w:val="32"/>
          <w:szCs w:val="32"/>
        </w:rPr>
      </w:pPr>
      <w:r>
        <w:rPr>
          <w:rFonts w:hint="default" w:ascii="Times New Roman" w:hAnsi="Times New Roman" w:cs="Times New Roman"/>
          <w:b/>
          <w:bCs/>
          <w:sz w:val="32"/>
          <w:szCs w:val="32"/>
        </w:rPr>
        <w:t>The impact of ESG performance on audit costs</w:t>
      </w:r>
    </w:p>
    <w:p w14:paraId="21654532">
      <w:pPr>
        <w:widowControl/>
        <w:spacing w:after="0" w:line="240" w:lineRule="auto"/>
        <w:jc w:val="both"/>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 the mediating </w:t>
      </w:r>
      <w:r>
        <w:rPr>
          <w:rFonts w:hint="eastAsia" w:ascii="Times New Roman" w:hAnsi="Times New Roman" w:cs="Times New Roman"/>
          <w:b/>
          <w:bCs/>
          <w:sz w:val="32"/>
          <w:szCs w:val="32"/>
          <w:lang w:val="en-US" w:eastAsia="zh-CN"/>
        </w:rPr>
        <w:t>role of</w:t>
      </w:r>
      <w:r>
        <w:rPr>
          <w:rFonts w:hint="default" w:ascii="Times New Roman" w:hAnsi="Times New Roman" w:cs="Times New Roman"/>
          <w:b/>
          <w:bCs/>
          <w:sz w:val="32"/>
          <w:szCs w:val="32"/>
        </w:rPr>
        <w:t xml:space="preserve"> financing constraints </w:t>
      </w:r>
    </w:p>
    <w:p w14:paraId="43B33EF0">
      <w:pPr>
        <w:keepNext w:val="0"/>
        <w:keepLines w:val="0"/>
        <w:pageBreakBefore w:val="0"/>
        <w:widowControl w:val="0"/>
        <w:kinsoku/>
        <w:wordWrap/>
        <w:overflowPunct/>
        <w:topLinePunct w:val="0"/>
        <w:autoSpaceDE/>
        <w:autoSpaceDN/>
        <w:bidi w:val="0"/>
        <w:spacing w:after="0" w:line="240" w:lineRule="auto"/>
        <w:jc w:val="center"/>
        <w:textAlignment w:val="auto"/>
        <w:rPr>
          <w:rFonts w:hint="default" w:ascii="Times New Roman" w:hAnsi="Times New Roman" w:eastAsia="宋体" w:cs="Times New Roman"/>
          <w:b/>
          <w:bCs/>
          <w:color w:val="000000"/>
          <w:sz w:val="21"/>
          <w:szCs w:val="21"/>
          <w:lang w:val="en-US" w:eastAsia="zh-CN"/>
          <w14:ligatures w14:val="none"/>
        </w:rPr>
      </w:pPr>
      <w:r>
        <w:rPr>
          <w:rFonts w:hint="default" w:ascii="Times New Roman" w:hAnsi="Times New Roman" w:eastAsia="宋体" w:cs="Times New Roman"/>
          <w:b/>
          <w:bCs/>
          <w:color w:val="000000"/>
          <w:sz w:val="21"/>
          <w:szCs w:val="21"/>
          <w14:ligatures w14:val="none"/>
        </w:rPr>
        <w:t xml:space="preserve"> Lijun LIANG</w:t>
      </w:r>
      <w:r>
        <w:rPr>
          <w:rFonts w:hint="default" w:ascii="Times New Roman" w:hAnsi="Times New Roman" w:eastAsia="宋体" w:cs="Times New Roman"/>
          <w:b/>
          <w:bCs/>
          <w:color w:val="000000"/>
          <w:sz w:val="21"/>
          <w:szCs w:val="21"/>
          <w:vertAlign w:val="superscript"/>
          <w14:ligatures w14:val="none"/>
        </w:rPr>
        <w:t>1</w:t>
      </w:r>
      <w:r>
        <w:rPr>
          <w:rFonts w:hint="default" w:ascii="Times New Roman" w:hAnsi="Times New Roman" w:eastAsia="宋体" w:cs="Times New Roman"/>
          <w:b/>
          <w:bCs/>
          <w:color w:val="000000"/>
          <w:sz w:val="21"/>
          <w:szCs w:val="21"/>
          <w14:ligatures w14:val="none"/>
        </w:rPr>
        <w:t xml:space="preserve">, </w:t>
      </w:r>
      <w:r>
        <w:rPr>
          <w:rFonts w:hint="eastAsia" w:ascii="Times New Roman" w:hAnsi="Times New Roman" w:eastAsia="宋体" w:cs="Times New Roman"/>
          <w:b/>
          <w:bCs/>
          <w:color w:val="000000"/>
          <w:sz w:val="21"/>
          <w:szCs w:val="21"/>
          <w:lang w:val="en-US" w:eastAsia="zh-CN"/>
          <w14:ligatures w14:val="none"/>
        </w:rPr>
        <w:t>Meng</w:t>
      </w:r>
      <w:r>
        <w:rPr>
          <w:rFonts w:hint="default" w:ascii="Times New Roman" w:hAnsi="Times New Roman" w:eastAsia="宋体" w:cs="Times New Roman"/>
          <w:b/>
          <w:bCs/>
          <w:color w:val="000000"/>
          <w:sz w:val="21"/>
          <w:szCs w:val="21"/>
          <w:lang w:val="en-US" w:eastAsia="zh-CN"/>
          <w14:ligatures w14:val="none"/>
        </w:rPr>
        <w:t xml:space="preserve"> L</w:t>
      </w:r>
      <w:r>
        <w:rPr>
          <w:rFonts w:hint="eastAsia" w:ascii="Times New Roman" w:hAnsi="Times New Roman" w:eastAsia="宋体" w:cs="Times New Roman"/>
          <w:b/>
          <w:bCs/>
          <w:color w:val="000000"/>
          <w:sz w:val="21"/>
          <w:szCs w:val="21"/>
          <w:lang w:val="en-US" w:eastAsia="zh-CN"/>
          <w14:ligatures w14:val="none"/>
        </w:rPr>
        <w:t>v</w:t>
      </w:r>
      <w:r>
        <w:rPr>
          <w:rFonts w:hint="default" w:ascii="Times New Roman" w:hAnsi="Times New Roman" w:eastAsia="宋体" w:cs="Times New Roman"/>
          <w:b/>
          <w:bCs/>
          <w:color w:val="000000"/>
          <w:sz w:val="21"/>
          <w:szCs w:val="21"/>
          <w:vertAlign w:val="superscript"/>
          <w14:ligatures w14:val="none"/>
        </w:rPr>
        <w:t>1</w:t>
      </w:r>
      <w:r>
        <w:rPr>
          <w:rFonts w:hint="default" w:ascii="Times New Roman" w:hAnsi="Times New Roman" w:eastAsia="宋体" w:cs="Times New Roman"/>
          <w:b/>
          <w:bCs/>
          <w:color w:val="000000"/>
          <w:sz w:val="21"/>
          <w:szCs w:val="21"/>
          <w:vertAlign w:val="baseline"/>
          <w:lang w:val="en-US" w:eastAsia="zh-CN"/>
          <w14:ligatures w14:val="none"/>
        </w:rPr>
        <w:t>,</w:t>
      </w:r>
      <w:r>
        <w:rPr>
          <w:rFonts w:hint="eastAsia" w:ascii="Times New Roman" w:hAnsi="Times New Roman" w:eastAsia="宋体" w:cs="Times New Roman"/>
          <w:b/>
          <w:bCs/>
          <w:color w:val="000000"/>
          <w:sz w:val="21"/>
          <w:szCs w:val="21"/>
          <w:vertAlign w:val="baseline"/>
          <w:lang w:val="en-US" w:eastAsia="zh-CN"/>
          <w14:ligatures w14:val="none"/>
        </w:rPr>
        <w:t>X</w:t>
      </w:r>
      <w:r>
        <w:rPr>
          <w:rFonts w:hint="eastAsia" w:ascii="Times New Roman" w:hAnsi="Times New Roman" w:eastAsia="宋体" w:cs="Times New Roman"/>
          <w:b/>
          <w:bCs/>
          <w:color w:val="000000"/>
          <w:sz w:val="21"/>
          <w:szCs w:val="21"/>
          <w:lang w:val="en-US" w:eastAsia="zh-CN"/>
          <w14:ligatures w14:val="none"/>
        </w:rPr>
        <w:t>ia Li</w:t>
      </w:r>
      <w:r>
        <w:rPr>
          <w:rFonts w:hint="eastAsia" w:ascii="Times New Roman" w:hAnsi="Times New Roman" w:eastAsia="宋体" w:cs="Times New Roman"/>
          <w:b/>
          <w:bCs/>
          <w:color w:val="000000"/>
          <w:sz w:val="21"/>
          <w:szCs w:val="21"/>
          <w:vertAlign w:val="superscript"/>
          <w:lang w:val="en-US" w:eastAsia="zh-CN"/>
          <w14:ligatures w14:val="none"/>
        </w:rPr>
        <w:t>3</w:t>
      </w:r>
      <w:r>
        <w:rPr>
          <w:rFonts w:hint="default" w:ascii="Times New Roman" w:hAnsi="Times New Roman" w:eastAsia="宋体" w:cs="Times New Roman"/>
          <w:b/>
          <w:bCs/>
          <w:color w:val="000000"/>
          <w:sz w:val="21"/>
          <w:szCs w:val="21"/>
          <w14:ligatures w14:val="none"/>
        </w:rPr>
        <w:t xml:space="preserve"> </w:t>
      </w:r>
      <w:r>
        <w:rPr>
          <w:rFonts w:hint="default" w:ascii="Times New Roman" w:hAnsi="Times New Roman" w:eastAsia="宋体" w:cs="Times New Roman"/>
          <w:b/>
          <w:bCs/>
          <w:color w:val="000000"/>
          <w:sz w:val="21"/>
          <w:szCs w:val="21"/>
          <w:lang w:val="en-US" w:eastAsia="zh-CN"/>
          <w14:ligatures w14:val="none"/>
        </w:rPr>
        <w:t>,</w:t>
      </w:r>
    </w:p>
    <w:p w14:paraId="23DA660A">
      <w:pPr>
        <w:keepNext w:val="0"/>
        <w:keepLines w:val="0"/>
        <w:pageBreakBefore w:val="0"/>
        <w:widowControl w:val="0"/>
        <w:kinsoku/>
        <w:wordWrap/>
        <w:overflowPunct/>
        <w:topLinePunct w:val="0"/>
        <w:autoSpaceDE/>
        <w:autoSpaceDN/>
        <w:bidi w:val="0"/>
        <w:spacing w:after="0" w:line="240" w:lineRule="auto"/>
        <w:jc w:val="center"/>
        <w:textAlignment w:val="auto"/>
        <w:rPr>
          <w:rFonts w:hint="default" w:ascii="Times New Roman" w:hAnsi="Times New Roman" w:eastAsia="宋体" w:cs="Times New Roman"/>
          <w:b/>
          <w:bCs/>
          <w:color w:val="000000"/>
          <w:sz w:val="21"/>
          <w:szCs w:val="21"/>
          <w14:ligatures w14:val="none"/>
        </w:rPr>
      </w:pPr>
      <w:r>
        <w:rPr>
          <w:rFonts w:hint="default" w:ascii="Times New Roman" w:hAnsi="Times New Roman" w:eastAsia="宋体" w:cs="Times New Roman"/>
          <w:b/>
          <w:bCs/>
          <w:color w:val="000000"/>
          <w:sz w:val="21"/>
          <w:szCs w:val="21"/>
          <w14:ligatures w14:val="none"/>
        </w:rPr>
        <w:t>1.Beijing Information Science &amp; Technology University</w:t>
      </w:r>
      <w:r>
        <w:rPr>
          <w:rFonts w:hint="default" w:ascii="Times New Roman" w:hAnsi="Times New Roman" w:eastAsia="宋体" w:cs="Times New Roman"/>
          <w:b/>
          <w:bCs/>
          <w:color w:val="000000"/>
          <w:sz w:val="21"/>
          <w:szCs w:val="21"/>
          <w:lang w:eastAsia="zh-CN"/>
          <w14:ligatures w14:val="none"/>
        </w:rPr>
        <w:t>,</w:t>
      </w:r>
      <w:r>
        <w:rPr>
          <w:rFonts w:hint="default" w:ascii="Times New Roman" w:hAnsi="Times New Roman" w:eastAsia="宋体" w:cs="Times New Roman"/>
          <w:b/>
          <w:bCs/>
          <w:color w:val="000000"/>
          <w:sz w:val="21"/>
          <w:szCs w:val="21"/>
          <w14:ligatures w14:val="none"/>
        </w:rPr>
        <w:t>Beijing 102206</w:t>
      </w:r>
    </w:p>
    <w:p w14:paraId="2BEF03E5">
      <w:pPr>
        <w:keepNext w:val="0"/>
        <w:keepLines w:val="0"/>
        <w:pageBreakBefore w:val="0"/>
        <w:widowControl w:val="0"/>
        <w:kinsoku/>
        <w:wordWrap/>
        <w:overflowPunct/>
        <w:topLinePunct w:val="0"/>
        <w:autoSpaceDE/>
        <w:autoSpaceDN/>
        <w:bidi w:val="0"/>
        <w:spacing w:after="0" w:line="240" w:lineRule="auto"/>
        <w:jc w:val="center"/>
        <w:textAlignment w:val="auto"/>
        <w:rPr>
          <w:rFonts w:hint="default" w:ascii="Times New Roman" w:hAnsi="Times New Roman" w:eastAsia="宋体" w:cs="Times New Roman"/>
          <w:b/>
          <w:bCs/>
          <w:color w:val="000000"/>
          <w:sz w:val="21"/>
          <w:szCs w:val="21"/>
          <w14:ligatures w14:val="none"/>
        </w:rPr>
      </w:pPr>
      <w:r>
        <w:rPr>
          <w:rFonts w:hint="default" w:ascii="Times New Roman" w:hAnsi="Times New Roman" w:eastAsia="宋体" w:cs="Times New Roman"/>
          <w:b/>
          <w:bCs/>
          <w:color w:val="000000"/>
          <w:sz w:val="21"/>
          <w:szCs w:val="21"/>
          <w14:ligatures w14:val="none"/>
        </w:rPr>
        <w:t>2.University Of Hebei</w:t>
      </w:r>
      <w:r>
        <w:rPr>
          <w:rFonts w:hint="default" w:ascii="Times New Roman" w:hAnsi="Times New Roman" w:eastAsia="宋体" w:cs="Times New Roman"/>
          <w:b/>
          <w:bCs/>
          <w:color w:val="000000"/>
          <w:sz w:val="21"/>
          <w:szCs w:val="21"/>
          <w:lang w:eastAsia="zh-CN"/>
          <w14:ligatures w14:val="none"/>
        </w:rPr>
        <w:t>,</w:t>
      </w:r>
      <w:r>
        <w:rPr>
          <w:rFonts w:hint="default" w:ascii="Times New Roman" w:hAnsi="Times New Roman" w:eastAsia="宋体" w:cs="Times New Roman"/>
          <w:b/>
          <w:bCs/>
          <w:color w:val="000000"/>
          <w:sz w:val="21"/>
          <w:szCs w:val="21"/>
          <w14:ligatures w14:val="none"/>
        </w:rPr>
        <w:t>Baoding 071002</w:t>
      </w:r>
    </w:p>
    <w:p w14:paraId="21C3F3AB">
      <w:pPr>
        <w:keepNext w:val="0"/>
        <w:keepLines w:val="0"/>
        <w:pageBreakBefore w:val="0"/>
        <w:widowControl w:val="0"/>
        <w:kinsoku/>
        <w:wordWrap/>
        <w:overflowPunct/>
        <w:topLinePunct w:val="0"/>
        <w:autoSpaceDE/>
        <w:autoSpaceDN/>
        <w:bidi w:val="0"/>
        <w:spacing w:after="0" w:line="240" w:lineRule="auto"/>
        <w:jc w:val="center"/>
        <w:textAlignment w:val="auto"/>
        <w:rPr>
          <w:rFonts w:hint="default" w:ascii="Times New Roman" w:hAnsi="Times New Roman" w:cs="Times New Roman"/>
          <w:b/>
          <w:bCs/>
          <w:sz w:val="32"/>
          <w:szCs w:val="32"/>
        </w:rPr>
      </w:pPr>
      <w:r>
        <w:rPr>
          <w:rFonts w:hint="eastAsia" w:ascii="Times New Roman" w:hAnsi="Times New Roman" w:eastAsia="宋体" w:cs="Times New Roman"/>
          <w:b/>
          <w:bCs/>
          <w:color w:val="000000"/>
          <w:sz w:val="21"/>
          <w:szCs w:val="21"/>
          <w:lang w:val="en-US" w:eastAsia="zh-CN"/>
          <w14:ligatures w14:val="none"/>
        </w:rPr>
        <w:t>3</w:t>
      </w:r>
      <w:r>
        <w:rPr>
          <w:rFonts w:hint="default" w:ascii="Times New Roman" w:hAnsi="Times New Roman" w:eastAsia="宋体" w:cs="Times New Roman"/>
          <w:b/>
          <w:bCs/>
          <w:color w:val="000000"/>
          <w:sz w:val="21"/>
          <w:szCs w:val="21"/>
          <w14:ligatures w14:val="none"/>
        </w:rPr>
        <w:t>.Beijing Information Science &amp; Technology University</w:t>
      </w:r>
      <w:r>
        <w:rPr>
          <w:rFonts w:hint="default" w:ascii="Times New Roman" w:hAnsi="Times New Roman" w:eastAsia="宋体" w:cs="Times New Roman"/>
          <w:b/>
          <w:bCs/>
          <w:color w:val="000000"/>
          <w:sz w:val="21"/>
          <w:szCs w:val="21"/>
          <w:lang w:eastAsia="zh-CN"/>
          <w14:ligatures w14:val="none"/>
        </w:rPr>
        <w:t>,</w:t>
      </w:r>
      <w:r>
        <w:rPr>
          <w:rFonts w:hint="default" w:ascii="Times New Roman" w:hAnsi="Times New Roman" w:eastAsia="宋体" w:cs="Times New Roman"/>
          <w:b/>
          <w:bCs/>
          <w:color w:val="000000"/>
          <w:sz w:val="21"/>
          <w:szCs w:val="21"/>
          <w14:ligatures w14:val="none"/>
        </w:rPr>
        <w:t>Beijing 102206</w:t>
      </w:r>
    </w:p>
    <w:p w14:paraId="5DB02829">
      <w:pPr>
        <w:widowControl/>
        <w:spacing w:after="0" w:line="240" w:lineRule="auto"/>
        <w:jc w:val="both"/>
        <w:rPr>
          <w:rFonts w:hint="eastAsia" w:ascii="Times New Roman" w:hAnsi="Times New Roman" w:cs="Times New Roman"/>
          <w:b w:val="0"/>
          <w:bCs w:val="0"/>
          <w:sz w:val="21"/>
          <w:szCs w:val="21"/>
        </w:rPr>
      </w:pPr>
      <w:r>
        <w:rPr>
          <w:rFonts w:hint="eastAsia" w:ascii="Times New Roman" w:hAnsi="Times New Roman" w:cs="Times New Roman"/>
          <w:b/>
          <w:bCs/>
          <w:sz w:val="21"/>
          <w:szCs w:val="21"/>
        </w:rPr>
        <w:t>Abstract:</w:t>
      </w:r>
      <w:r>
        <w:rPr>
          <w:rFonts w:hint="eastAsia" w:ascii="Times New Roman" w:hAnsi="Times New Roman" w:cs="Times New Roman"/>
          <w:b w:val="0"/>
          <w:bCs w:val="0"/>
          <w:sz w:val="21"/>
          <w:szCs w:val="21"/>
        </w:rPr>
        <w:t xml:space="preserve"> How does corporate environmental, social, and governance (ESG) performance affect audit fees? Particularly for heavily polluting industries facing high regulatory pressure and prominent environmental risks, does this effect exist, what are the mechanisms, and do differences emerge across different types of enterprises? To explore these questions, this study empirically examines the impact of corporate ESG performance on audit fees using a sample of heavily polluting A-share listed companies in China's Shanghai and Shenzhen stock markets from 2014 to 2023. The findings reveal: (1) Superior ESG performance effectively reduces audit fees, whereas poor ESG performance increases them; (2) Strong corporate ESG performance can lower audit fees by alleviating financing constraints; (3) Compared to small-scale and non-state-owned enterprises, the negative effect of ESG performance on audit fees is more pronounced in large-scale and state-owned enterprises. This research aims to provide policy references for listed companies to enhance governance standards, advance ESG system development, and improve information utilization, while also expanding the study of ESG performance's economic consequences and the influencing factors of audit fees.</w:t>
      </w:r>
    </w:p>
    <w:p w14:paraId="5938399F">
      <w:pPr>
        <w:widowControl/>
        <w:spacing w:after="0" w:line="240" w:lineRule="auto"/>
        <w:jc w:val="both"/>
        <w:rPr>
          <w:rFonts w:hint="eastAsia" w:ascii="Times New Roman" w:hAnsi="Times New Roman" w:cs="Times New Roman"/>
          <w:b w:val="0"/>
          <w:bCs w:val="0"/>
          <w:sz w:val="21"/>
          <w:szCs w:val="21"/>
        </w:rPr>
      </w:pPr>
      <w:r>
        <w:rPr>
          <w:rFonts w:hint="eastAsia" w:ascii="Times New Roman" w:hAnsi="Times New Roman" w:cs="Times New Roman"/>
          <w:b/>
          <w:bCs/>
          <w:sz w:val="21"/>
          <w:szCs w:val="21"/>
        </w:rPr>
        <w:t xml:space="preserve">Key words: </w:t>
      </w:r>
      <w:r>
        <w:rPr>
          <w:rFonts w:hint="eastAsia" w:ascii="Times New Roman" w:hAnsi="Times New Roman" w:cs="Times New Roman"/>
          <w:b w:val="0"/>
          <w:bCs w:val="0"/>
          <w:sz w:val="21"/>
          <w:szCs w:val="21"/>
        </w:rPr>
        <w:t>ESG performance; auditfee;heavy polluters; financing constraints</w:t>
      </w:r>
    </w:p>
    <w:p w14:paraId="04CD7EFC">
      <w:pPr>
        <w:keepNext w:val="0"/>
        <w:keepLines w:val="0"/>
        <w:pageBreakBefore w:val="0"/>
        <w:widowControl/>
        <w:kinsoku/>
        <w:wordWrap/>
        <w:overflowPunct/>
        <w:topLinePunct w:val="0"/>
        <w:autoSpaceDE/>
        <w:autoSpaceDN/>
        <w:bidi w:val="0"/>
        <w:adjustRightInd/>
        <w:snapToGrid/>
        <w:spacing w:after="0" w:line="300" w:lineRule="auto"/>
        <w:jc w:val="both"/>
        <w:textAlignment w:val="auto"/>
        <w:outlineLvl w:val="0"/>
        <w:rPr>
          <w:rFonts w:hint="default" w:ascii="宋体" w:hAnsi="宋体" w:eastAsia="宋体"/>
          <w:b/>
          <w:bCs/>
          <w:sz w:val="21"/>
          <w:szCs w:val="21"/>
          <w:lang w:val="en-US" w:eastAsia="zh-CN"/>
        </w:rPr>
      </w:pPr>
      <w:r>
        <w:rPr>
          <w:rFonts w:hint="eastAsia" w:ascii="宋体" w:hAnsi="宋体" w:eastAsia="宋体"/>
          <w:b/>
          <w:bCs/>
          <w:sz w:val="21"/>
          <w:szCs w:val="21"/>
        </w:rPr>
        <w:t>一、引言</w:t>
      </w:r>
    </w:p>
    <w:p w14:paraId="54769FC8">
      <w:pPr>
        <w:keepNext w:val="0"/>
        <w:keepLines w:val="0"/>
        <w:pageBreakBefore w:val="0"/>
        <w:widowControl w:val="0"/>
        <w:kinsoku/>
        <w:wordWrap/>
        <w:overflowPunct/>
        <w:topLinePunct w:val="0"/>
        <w:autoSpaceDE/>
        <w:autoSpaceDN/>
        <w:bidi w:val="0"/>
        <w:adjustRightInd/>
        <w:snapToGrid/>
        <w:spacing w:after="0" w:line="300" w:lineRule="auto"/>
        <w:ind w:firstLine="420" w:firstLineChars="200"/>
        <w:jc w:val="both"/>
        <w:textAlignment w:val="auto"/>
        <w:rPr>
          <w:rFonts w:hint="eastAsia" w:ascii="宋体" w:hAnsi="宋体" w:eastAsia="宋体"/>
          <w:sz w:val="21"/>
          <w:szCs w:val="21"/>
          <w:lang w:val="en-US" w:eastAsia="zh-CN"/>
        </w:rPr>
      </w:pPr>
      <w:r>
        <w:rPr>
          <w:rFonts w:hint="default" w:ascii="Times New Roman" w:hAnsi="Times New Roman" w:eastAsia="宋体" w:cs="Times New Roman"/>
          <w:sz w:val="21"/>
          <w:szCs w:val="21"/>
          <w:lang w:val="en-US" w:eastAsia="zh-CN"/>
        </w:rPr>
        <w:t>ESG</w:t>
      </w:r>
      <w:r>
        <w:rPr>
          <w:rFonts w:hint="eastAsia" w:ascii="宋体" w:hAnsi="宋体" w:eastAsia="宋体"/>
          <w:sz w:val="21"/>
          <w:szCs w:val="21"/>
          <w:lang w:val="en-US" w:eastAsia="zh-CN"/>
        </w:rPr>
        <w:t>表现作为企业非财务信息的核心载体和可持续发展能力的综合体现，不仅深刻影响利益相关者的决策判断，更通过风险传导机制影响审计师的风险评估框架与定价逻辑。在“双碳”目标引领下，中国证监会2018年修订《上市公司治理准则》确立</w:t>
      </w:r>
      <w:r>
        <w:rPr>
          <w:rFonts w:hint="default" w:ascii="Times New Roman" w:hAnsi="Times New Roman" w:eastAsia="宋体" w:cs="Times New Roman"/>
          <w:sz w:val="21"/>
          <w:szCs w:val="21"/>
          <w:lang w:val="en-US" w:eastAsia="zh-CN"/>
        </w:rPr>
        <w:t>ESG</w:t>
      </w:r>
      <w:r>
        <w:rPr>
          <w:rFonts w:hint="eastAsia" w:ascii="宋体" w:hAnsi="宋体" w:eastAsia="宋体"/>
          <w:sz w:val="21"/>
          <w:szCs w:val="21"/>
          <w:lang w:val="en-US" w:eastAsia="zh-CN"/>
        </w:rPr>
        <w:t>信息披露基本框架，推动</w:t>
      </w:r>
      <w:r>
        <w:rPr>
          <w:rFonts w:hint="default" w:ascii="Times New Roman" w:hAnsi="Times New Roman" w:eastAsia="宋体" w:cs="Times New Roman"/>
          <w:sz w:val="21"/>
          <w:szCs w:val="21"/>
          <w:lang w:val="en-US" w:eastAsia="zh-CN"/>
        </w:rPr>
        <w:t>ESG</w:t>
      </w:r>
      <w:r>
        <w:rPr>
          <w:rFonts w:hint="eastAsia" w:ascii="宋体" w:hAnsi="宋体" w:eastAsia="宋体"/>
          <w:sz w:val="21"/>
          <w:szCs w:val="21"/>
          <w:lang w:val="en-US" w:eastAsia="zh-CN"/>
        </w:rPr>
        <w:t>表现从自愿披露走向强制披露，显著提升了其在审计风险评估中的权重；而在2024年证监会推动的ESG披露新规（核心文件为《上市公司可持续发展报告指引》）对审计行业产生了系统性变革，新规将ESG信息纳入审计关注范围，审计责任与范围的扩大进一步增加了ESG鉴证服务的需求。审计费用是指审计师为客户提供专业审计服务时收取的报酬，现有研究表明，除传统财务指标外，企业外部环境因素及社会责任履行情况等非财务信息亦构成审计定价的重要考量因素。对于ESG表现的早期研究主要关注</w:t>
      </w:r>
      <w:r>
        <w:rPr>
          <w:rFonts w:hint="default" w:ascii="Times New Roman" w:hAnsi="Times New Roman" w:eastAsia="宋体" w:cs="Times New Roman"/>
          <w:sz w:val="21"/>
          <w:szCs w:val="21"/>
          <w:lang w:val="en-US" w:eastAsia="zh-CN"/>
        </w:rPr>
        <w:t>ESG</w:t>
      </w:r>
      <w:r>
        <w:rPr>
          <w:rFonts w:hint="eastAsia" w:ascii="宋体" w:hAnsi="宋体" w:eastAsia="宋体"/>
          <w:sz w:val="21"/>
          <w:szCs w:val="21"/>
          <w:lang w:val="en-US" w:eastAsia="zh-CN"/>
        </w:rPr>
        <w:t>表现对企业融资成本、市场价值及可持续发展能力的直接影响，ESG表现对债务成本存在显著正向影响，尤其在国有企业和非污染行业更为突出（王子强，2023）</w:t>
      </w:r>
      <w:r>
        <w:rPr>
          <w:rFonts w:hint="eastAsia" w:ascii="宋体" w:hAnsi="宋体" w:eastAsia="宋体"/>
          <w:sz w:val="21"/>
          <w:szCs w:val="21"/>
          <w:vertAlign w:val="superscript"/>
          <w:lang w:val="en-US" w:eastAsia="zh-CN"/>
        </w:rPr>
        <w:fldChar w:fldCharType="begin"/>
      </w:r>
      <w:r>
        <w:rPr>
          <w:rFonts w:hint="eastAsia" w:ascii="宋体" w:hAnsi="宋体" w:eastAsia="宋体"/>
          <w:sz w:val="21"/>
          <w:szCs w:val="21"/>
          <w:vertAlign w:val="superscript"/>
          <w:lang w:val="en-US" w:eastAsia="zh-CN"/>
        </w:rPr>
        <w:instrText xml:space="preserve"> REF _Ref23563 \r \h </w:instrText>
      </w:r>
      <w:r>
        <w:rPr>
          <w:rFonts w:hint="eastAsia" w:ascii="宋体" w:hAnsi="宋体" w:eastAsia="宋体"/>
          <w:sz w:val="21"/>
          <w:szCs w:val="21"/>
          <w:vertAlign w:val="superscript"/>
          <w:lang w:val="en-US" w:eastAsia="zh-CN"/>
        </w:rPr>
        <w:fldChar w:fldCharType="separate"/>
      </w:r>
      <w:r>
        <w:rPr>
          <w:rFonts w:hint="eastAsia" w:ascii="宋体" w:hAnsi="宋体" w:eastAsia="宋体"/>
          <w:sz w:val="21"/>
          <w:szCs w:val="21"/>
          <w:vertAlign w:val="superscript"/>
          <w:lang w:val="en-US" w:eastAsia="zh-CN"/>
        </w:rPr>
        <w:t>[1]</w:t>
      </w:r>
      <w:r>
        <w:rPr>
          <w:rFonts w:hint="eastAsia" w:ascii="宋体" w:hAnsi="宋体" w:eastAsia="宋体"/>
          <w:sz w:val="21"/>
          <w:szCs w:val="21"/>
          <w:vertAlign w:val="superscript"/>
          <w:lang w:val="en-US" w:eastAsia="zh-CN"/>
        </w:rPr>
        <w:fldChar w:fldCharType="end"/>
      </w:r>
      <w:r>
        <w:rPr>
          <w:rFonts w:hint="eastAsia" w:ascii="宋体" w:hAnsi="宋体" w:eastAsia="宋体"/>
          <w:sz w:val="21"/>
          <w:szCs w:val="21"/>
          <w:lang w:val="en-US" w:eastAsia="zh-CN"/>
        </w:rPr>
        <w:t>。随着绿色审计理念的兴起，学术界开始转向探索</w:t>
      </w:r>
      <w:r>
        <w:rPr>
          <w:rFonts w:hint="default" w:ascii="Times New Roman" w:hAnsi="Times New Roman" w:eastAsia="宋体" w:cs="Times New Roman"/>
          <w:sz w:val="21"/>
          <w:szCs w:val="21"/>
          <w:lang w:val="en-US" w:eastAsia="zh-CN"/>
        </w:rPr>
        <w:t>ESG</w:t>
      </w:r>
      <w:r>
        <w:rPr>
          <w:rFonts w:hint="eastAsia" w:ascii="宋体" w:hAnsi="宋体" w:eastAsia="宋体"/>
          <w:sz w:val="21"/>
          <w:szCs w:val="21"/>
          <w:lang w:val="en-US" w:eastAsia="zh-CN"/>
        </w:rPr>
        <w:t>表现如何通过重塑企业风险结构影响审计费用这一深层次机制。那么</w:t>
      </w:r>
      <w:r>
        <w:rPr>
          <w:rFonts w:hint="default" w:ascii="Times New Roman" w:hAnsi="Times New Roman" w:eastAsia="宋体" w:cs="Times New Roman"/>
          <w:sz w:val="21"/>
          <w:szCs w:val="21"/>
          <w:lang w:val="en-US" w:eastAsia="zh-CN"/>
        </w:rPr>
        <w:t>ESG</w:t>
      </w:r>
      <w:r>
        <w:rPr>
          <w:rFonts w:hint="eastAsia" w:ascii="宋体" w:hAnsi="宋体" w:eastAsia="宋体"/>
          <w:sz w:val="21"/>
          <w:szCs w:val="21"/>
          <w:lang w:val="en-US" w:eastAsia="zh-CN"/>
        </w:rPr>
        <w:t>表现对审计费用的影响机制是怎样的？</w:t>
      </w:r>
    </w:p>
    <w:p w14:paraId="36BF95D8">
      <w:pPr>
        <w:keepNext w:val="0"/>
        <w:keepLines w:val="0"/>
        <w:pageBreakBefore w:val="0"/>
        <w:widowControl w:val="0"/>
        <w:kinsoku/>
        <w:wordWrap/>
        <w:overflowPunct/>
        <w:topLinePunct w:val="0"/>
        <w:autoSpaceDE/>
        <w:autoSpaceDN/>
        <w:bidi w:val="0"/>
        <w:adjustRightInd/>
        <w:snapToGrid/>
        <w:spacing w:after="0" w:line="300" w:lineRule="auto"/>
        <w:ind w:firstLine="420" w:firstLineChars="200"/>
        <w:jc w:val="both"/>
        <w:textAlignment w:val="auto"/>
        <w:rPr>
          <w:rFonts w:hint="eastAsia" w:ascii="宋体" w:hAnsi="宋体" w:eastAsia="宋体"/>
          <w:sz w:val="21"/>
          <w:szCs w:val="21"/>
          <w:lang w:val="en-US" w:eastAsia="zh-CN"/>
        </w:rPr>
      </w:pPr>
      <w:r>
        <w:rPr>
          <w:rFonts w:hint="eastAsia" w:ascii="宋体" w:hAnsi="宋体" w:eastAsia="宋体"/>
          <w:sz w:val="21"/>
          <w:szCs w:val="21"/>
          <w:lang w:val="en-US" w:eastAsia="zh-CN"/>
        </w:rPr>
        <w:t>现有研究表明，企业</w:t>
      </w:r>
      <w:r>
        <w:rPr>
          <w:rFonts w:hint="default" w:ascii="Times New Roman" w:hAnsi="Times New Roman" w:eastAsia="宋体" w:cs="Times New Roman"/>
          <w:sz w:val="21"/>
          <w:szCs w:val="21"/>
          <w:lang w:val="en-US" w:eastAsia="zh-CN"/>
        </w:rPr>
        <w:t>ESG</w:t>
      </w:r>
      <w:r>
        <w:rPr>
          <w:rFonts w:hint="eastAsia" w:ascii="宋体" w:hAnsi="宋体" w:eastAsia="宋体"/>
          <w:sz w:val="21"/>
          <w:szCs w:val="21"/>
          <w:lang w:val="en-US" w:eastAsia="zh-CN"/>
        </w:rPr>
        <w:t>表现对审计费用具有显著的负向影响，其作用机制主要通过降低企业经营风险和信息风险实现（王瑶等，2022；晓芳等，2021）</w:t>
      </w:r>
      <w:r>
        <w:rPr>
          <w:rFonts w:hint="eastAsia" w:ascii="宋体" w:hAnsi="宋体" w:eastAsia="宋体"/>
          <w:sz w:val="21"/>
          <w:szCs w:val="21"/>
          <w:vertAlign w:val="superscript"/>
          <w:lang w:val="en-US" w:eastAsia="zh-CN"/>
        </w:rPr>
        <w:fldChar w:fldCharType="begin"/>
      </w:r>
      <w:r>
        <w:rPr>
          <w:rFonts w:hint="eastAsia" w:ascii="宋体" w:hAnsi="宋体" w:eastAsia="宋体"/>
          <w:sz w:val="21"/>
          <w:szCs w:val="21"/>
          <w:vertAlign w:val="superscript"/>
          <w:lang w:val="en-US" w:eastAsia="zh-CN"/>
        </w:rPr>
        <w:instrText xml:space="preserve"> REF _Ref23667 \r \h </w:instrText>
      </w:r>
      <w:r>
        <w:rPr>
          <w:rFonts w:hint="eastAsia" w:ascii="宋体" w:hAnsi="宋体" w:eastAsia="宋体"/>
          <w:sz w:val="21"/>
          <w:szCs w:val="21"/>
          <w:vertAlign w:val="superscript"/>
          <w:lang w:val="en-US" w:eastAsia="zh-CN"/>
        </w:rPr>
        <w:fldChar w:fldCharType="separate"/>
      </w:r>
      <w:r>
        <w:rPr>
          <w:rFonts w:hint="eastAsia" w:ascii="宋体" w:hAnsi="宋体" w:eastAsia="宋体"/>
          <w:sz w:val="21"/>
          <w:szCs w:val="21"/>
          <w:vertAlign w:val="superscript"/>
          <w:lang w:val="en-US" w:eastAsia="zh-CN"/>
        </w:rPr>
        <w:t>[2</w:t>
      </w:r>
      <w:r>
        <w:rPr>
          <w:rFonts w:hint="eastAsia" w:ascii="宋体" w:hAnsi="宋体" w:eastAsia="宋体"/>
          <w:sz w:val="21"/>
          <w:szCs w:val="21"/>
          <w:vertAlign w:val="superscript"/>
          <w:lang w:val="en-US" w:eastAsia="zh-CN"/>
        </w:rPr>
        <w:fldChar w:fldCharType="end"/>
      </w:r>
      <w:r>
        <w:rPr>
          <w:rFonts w:hint="eastAsia" w:ascii="宋体" w:hAnsi="宋体" w:eastAsia="宋体"/>
          <w:sz w:val="21"/>
          <w:szCs w:val="21"/>
          <w:vertAlign w:val="superscript"/>
          <w:lang w:val="en-US" w:eastAsia="zh-CN"/>
        </w:rPr>
        <w:fldChar w:fldCharType="begin"/>
      </w:r>
      <w:r>
        <w:rPr>
          <w:rFonts w:hint="eastAsia" w:ascii="宋体" w:hAnsi="宋体" w:eastAsia="宋体"/>
          <w:sz w:val="21"/>
          <w:szCs w:val="21"/>
          <w:vertAlign w:val="superscript"/>
          <w:lang w:val="en-US" w:eastAsia="zh-CN"/>
        </w:rPr>
        <w:instrText xml:space="preserve"> REF _Ref192792707 \r \h </w:instrText>
      </w:r>
      <w:r>
        <w:rPr>
          <w:rFonts w:hint="eastAsia" w:ascii="宋体" w:hAnsi="宋体" w:eastAsia="宋体"/>
          <w:sz w:val="21"/>
          <w:szCs w:val="21"/>
          <w:vertAlign w:val="superscript"/>
          <w:lang w:val="en-US" w:eastAsia="zh-CN"/>
        </w:rPr>
        <w:fldChar w:fldCharType="separate"/>
      </w:r>
      <w:r>
        <w:rPr>
          <w:rFonts w:hint="eastAsia" w:ascii="宋体" w:hAnsi="宋体" w:eastAsia="宋体"/>
          <w:sz w:val="21"/>
          <w:szCs w:val="21"/>
          <w:vertAlign w:val="superscript"/>
          <w:lang w:val="en-US" w:eastAsia="zh-CN"/>
        </w:rPr>
        <w:t>-3]</w:t>
      </w:r>
      <w:r>
        <w:rPr>
          <w:rFonts w:hint="eastAsia" w:ascii="宋体" w:hAnsi="宋体" w:eastAsia="宋体"/>
          <w:sz w:val="21"/>
          <w:szCs w:val="21"/>
          <w:vertAlign w:val="superscript"/>
          <w:lang w:val="en-US" w:eastAsia="zh-CN"/>
        </w:rPr>
        <w:fldChar w:fldCharType="end"/>
      </w:r>
      <w:r>
        <w:rPr>
          <w:rFonts w:hint="eastAsia" w:ascii="宋体" w:hAnsi="宋体" w:eastAsia="宋体"/>
          <w:sz w:val="21"/>
          <w:szCs w:val="21"/>
          <w:lang w:val="en-US" w:eastAsia="zh-CN"/>
        </w:rPr>
        <w:t>。早期研究普遍发现，较高的</w:t>
      </w:r>
      <w:r>
        <w:rPr>
          <w:rFonts w:hint="default" w:ascii="Times New Roman" w:hAnsi="Times New Roman" w:eastAsia="宋体" w:cs="Times New Roman"/>
          <w:sz w:val="21"/>
          <w:szCs w:val="21"/>
          <w:lang w:val="en-US" w:eastAsia="zh-CN"/>
        </w:rPr>
        <w:t>ESG</w:t>
      </w:r>
      <w:r>
        <w:rPr>
          <w:rFonts w:hint="eastAsia" w:ascii="宋体" w:hAnsi="宋体" w:eastAsia="宋体"/>
          <w:sz w:val="21"/>
          <w:szCs w:val="21"/>
          <w:lang w:val="en-US" w:eastAsia="zh-CN"/>
        </w:rPr>
        <w:t>表现能够通过改善企业经营管理效率、增强信息披露透明度，有效降低审计师面临的重大错报风险和经营风险，从而减少审计风险溢价并降低审计费用（唐凯桃等，2023）</w:t>
      </w:r>
      <w:r>
        <w:rPr>
          <w:rFonts w:hint="eastAsia" w:ascii="宋体" w:hAnsi="宋体" w:eastAsia="宋体"/>
          <w:sz w:val="21"/>
          <w:szCs w:val="21"/>
          <w:vertAlign w:val="superscript"/>
          <w:lang w:val="en-US" w:eastAsia="zh-CN"/>
        </w:rPr>
        <w:fldChar w:fldCharType="begin"/>
      </w:r>
      <w:r>
        <w:rPr>
          <w:rFonts w:hint="eastAsia" w:ascii="宋体" w:hAnsi="宋体" w:eastAsia="宋体"/>
          <w:sz w:val="21"/>
          <w:szCs w:val="21"/>
          <w:vertAlign w:val="superscript"/>
          <w:lang w:val="en-US" w:eastAsia="zh-CN"/>
        </w:rPr>
        <w:instrText xml:space="preserve"> REF _Ref194588572 \r \h </w:instrText>
      </w:r>
      <w:r>
        <w:rPr>
          <w:rFonts w:hint="eastAsia" w:ascii="宋体" w:hAnsi="宋体" w:eastAsia="宋体"/>
          <w:sz w:val="21"/>
          <w:szCs w:val="21"/>
          <w:vertAlign w:val="superscript"/>
          <w:lang w:val="en-US" w:eastAsia="zh-CN"/>
        </w:rPr>
        <w:fldChar w:fldCharType="separate"/>
      </w:r>
      <w:r>
        <w:rPr>
          <w:rFonts w:hint="eastAsia" w:ascii="宋体" w:hAnsi="宋体" w:eastAsia="宋体"/>
          <w:sz w:val="21"/>
          <w:szCs w:val="21"/>
          <w:vertAlign w:val="superscript"/>
          <w:lang w:val="en-US" w:eastAsia="zh-CN"/>
        </w:rPr>
        <w:t>[4]</w:t>
      </w:r>
      <w:r>
        <w:rPr>
          <w:rFonts w:hint="eastAsia" w:ascii="宋体" w:hAnsi="宋体" w:eastAsia="宋体"/>
          <w:sz w:val="21"/>
          <w:szCs w:val="21"/>
          <w:vertAlign w:val="superscript"/>
          <w:lang w:val="en-US" w:eastAsia="zh-CN"/>
        </w:rPr>
        <w:fldChar w:fldCharType="end"/>
      </w:r>
      <w:r>
        <w:rPr>
          <w:rFonts w:hint="eastAsia" w:ascii="宋体" w:hAnsi="宋体" w:eastAsia="宋体"/>
          <w:sz w:val="21"/>
          <w:szCs w:val="21"/>
          <w:lang w:val="en-US" w:eastAsia="zh-CN"/>
        </w:rPr>
        <w:t>。从信息生成与披露视角的实证证据显示，</w:t>
      </w:r>
      <w:r>
        <w:rPr>
          <w:rFonts w:hint="default" w:ascii="Times New Roman" w:hAnsi="Times New Roman" w:eastAsia="宋体" w:cs="Times New Roman"/>
          <w:sz w:val="21"/>
          <w:szCs w:val="21"/>
          <w:lang w:val="en-US" w:eastAsia="zh-CN"/>
        </w:rPr>
        <w:t>ESG</w:t>
      </w:r>
      <w:r>
        <w:rPr>
          <w:rFonts w:hint="eastAsia" w:ascii="宋体" w:hAnsi="宋体" w:eastAsia="宋体"/>
          <w:sz w:val="21"/>
          <w:szCs w:val="21"/>
          <w:lang w:val="en-US" w:eastAsia="zh-CN"/>
        </w:rPr>
        <w:t>评级体系的完善强化了企业非财务信息的监督效应，通过抑制管理层机会主义行为和缓解信息不对称，显著减少了审计师所需的实质性程序投入（陈凤霞等，2023）</w:t>
      </w:r>
      <w:r>
        <w:rPr>
          <w:rFonts w:hint="eastAsia" w:ascii="宋体" w:hAnsi="宋体" w:eastAsia="宋体"/>
          <w:sz w:val="21"/>
          <w:szCs w:val="21"/>
          <w:vertAlign w:val="superscript"/>
          <w:lang w:val="en-US" w:eastAsia="zh-CN"/>
        </w:rPr>
        <w:fldChar w:fldCharType="begin"/>
      </w:r>
      <w:r>
        <w:rPr>
          <w:rFonts w:hint="eastAsia" w:ascii="宋体" w:hAnsi="宋体" w:eastAsia="宋体"/>
          <w:sz w:val="21"/>
          <w:szCs w:val="21"/>
          <w:vertAlign w:val="superscript"/>
          <w:lang w:val="en-US" w:eastAsia="zh-CN"/>
        </w:rPr>
        <w:instrText xml:space="preserve"> REF _Ref194588585 \r \h </w:instrText>
      </w:r>
      <w:r>
        <w:rPr>
          <w:rFonts w:hint="eastAsia" w:ascii="宋体" w:hAnsi="宋体" w:eastAsia="宋体"/>
          <w:sz w:val="21"/>
          <w:szCs w:val="21"/>
          <w:vertAlign w:val="superscript"/>
          <w:lang w:val="en-US" w:eastAsia="zh-CN"/>
        </w:rPr>
        <w:fldChar w:fldCharType="separate"/>
      </w:r>
      <w:r>
        <w:rPr>
          <w:rFonts w:hint="eastAsia" w:ascii="宋体" w:hAnsi="宋体" w:eastAsia="宋体"/>
          <w:sz w:val="21"/>
          <w:szCs w:val="21"/>
          <w:vertAlign w:val="superscript"/>
          <w:lang w:val="en-US" w:eastAsia="zh-CN"/>
        </w:rPr>
        <w:t>[5]</w:t>
      </w:r>
      <w:r>
        <w:rPr>
          <w:rFonts w:hint="eastAsia" w:ascii="宋体" w:hAnsi="宋体" w:eastAsia="宋体"/>
          <w:sz w:val="21"/>
          <w:szCs w:val="21"/>
          <w:vertAlign w:val="superscript"/>
          <w:lang w:val="en-US" w:eastAsia="zh-CN"/>
        </w:rPr>
        <w:fldChar w:fldCharType="end"/>
      </w:r>
      <w:r>
        <w:rPr>
          <w:rFonts w:hint="eastAsia" w:ascii="宋体" w:hAnsi="宋体" w:eastAsia="宋体"/>
          <w:sz w:val="21"/>
          <w:szCs w:val="21"/>
          <w:lang w:val="en-US" w:eastAsia="zh-CN"/>
        </w:rPr>
        <w:t>。值得注意的是，这种影响在不同情境下呈现差异性：当审计机构为国际"四大"会计师事务所时，其专业胜任能力与风险敏感度会强化</w:t>
      </w:r>
      <w:r>
        <w:rPr>
          <w:rFonts w:hint="default" w:ascii="Times New Roman" w:hAnsi="Times New Roman" w:eastAsia="宋体" w:cs="Times New Roman"/>
          <w:sz w:val="21"/>
          <w:szCs w:val="21"/>
          <w:lang w:val="en-US" w:eastAsia="zh-CN"/>
        </w:rPr>
        <w:t>ESG</w:t>
      </w:r>
      <w:r>
        <w:rPr>
          <w:rFonts w:hint="eastAsia" w:ascii="宋体" w:hAnsi="宋体" w:eastAsia="宋体"/>
          <w:sz w:val="21"/>
          <w:szCs w:val="21"/>
          <w:lang w:val="en-US" w:eastAsia="zh-CN"/>
        </w:rPr>
        <w:t>表现对审计费用的抑制作用；而当分析师盈利预测偏差较大时，ESG信息的信号传递功能被削弱，导致其对审计费用的调节效应下降（晓芳等，2021）</w:t>
      </w:r>
      <w:r>
        <w:rPr>
          <w:rFonts w:hint="eastAsia" w:ascii="宋体" w:hAnsi="宋体" w:eastAsia="宋体"/>
          <w:sz w:val="21"/>
          <w:szCs w:val="21"/>
          <w:vertAlign w:val="superscript"/>
          <w:lang w:val="en-US" w:eastAsia="zh-CN"/>
        </w:rPr>
        <w:fldChar w:fldCharType="begin"/>
      </w:r>
      <w:r>
        <w:rPr>
          <w:rFonts w:hint="eastAsia" w:ascii="宋体" w:hAnsi="宋体" w:eastAsia="宋体"/>
          <w:sz w:val="21"/>
          <w:szCs w:val="21"/>
          <w:vertAlign w:val="superscript"/>
          <w:lang w:val="en-US" w:eastAsia="zh-CN"/>
        </w:rPr>
        <w:instrText xml:space="preserve"> REF _Ref192792707 \r \h </w:instrText>
      </w:r>
      <w:r>
        <w:rPr>
          <w:rFonts w:hint="eastAsia" w:ascii="宋体" w:hAnsi="宋体" w:eastAsia="宋体"/>
          <w:sz w:val="21"/>
          <w:szCs w:val="21"/>
          <w:vertAlign w:val="superscript"/>
          <w:lang w:val="en-US" w:eastAsia="zh-CN"/>
        </w:rPr>
        <w:fldChar w:fldCharType="separate"/>
      </w:r>
      <w:r>
        <w:rPr>
          <w:rFonts w:hint="eastAsia" w:ascii="宋体" w:hAnsi="宋体" w:eastAsia="宋体"/>
          <w:sz w:val="21"/>
          <w:szCs w:val="21"/>
          <w:vertAlign w:val="superscript"/>
          <w:lang w:val="en-US" w:eastAsia="zh-CN"/>
        </w:rPr>
        <w:t>[3]</w:t>
      </w:r>
      <w:r>
        <w:rPr>
          <w:rFonts w:hint="eastAsia" w:ascii="宋体" w:hAnsi="宋体" w:eastAsia="宋体"/>
          <w:sz w:val="21"/>
          <w:szCs w:val="21"/>
          <w:vertAlign w:val="superscript"/>
          <w:lang w:val="en-US" w:eastAsia="zh-CN"/>
        </w:rPr>
        <w:fldChar w:fldCharType="end"/>
      </w:r>
      <w:r>
        <w:rPr>
          <w:rFonts w:hint="eastAsia" w:ascii="宋体" w:hAnsi="宋体" w:eastAsia="宋体"/>
          <w:sz w:val="21"/>
          <w:szCs w:val="21"/>
          <w:lang w:val="en-US" w:eastAsia="zh-CN"/>
        </w:rPr>
        <w:t>。这些发现共同印证了</w:t>
      </w:r>
      <w:r>
        <w:rPr>
          <w:rFonts w:hint="default" w:ascii="Times New Roman" w:hAnsi="Times New Roman" w:eastAsia="宋体" w:cs="Times New Roman"/>
          <w:sz w:val="21"/>
          <w:szCs w:val="21"/>
          <w:lang w:val="en-US" w:eastAsia="zh-CN"/>
        </w:rPr>
        <w:t>ESG</w:t>
      </w:r>
      <w:r>
        <w:rPr>
          <w:rFonts w:hint="eastAsia" w:ascii="宋体" w:hAnsi="宋体" w:eastAsia="宋体"/>
          <w:sz w:val="21"/>
          <w:szCs w:val="21"/>
          <w:lang w:val="en-US" w:eastAsia="zh-CN"/>
        </w:rPr>
        <w:t>表现通过优化企业风险结构和信息环境，在审计定价决策中发挥重要治理作用的理论逻辑。</w:t>
      </w:r>
    </w:p>
    <w:p w14:paraId="6D2C305F">
      <w:pPr>
        <w:keepNext w:val="0"/>
        <w:keepLines w:val="0"/>
        <w:pageBreakBefore w:val="0"/>
        <w:widowControl w:val="0"/>
        <w:kinsoku/>
        <w:wordWrap/>
        <w:overflowPunct/>
        <w:topLinePunct w:val="0"/>
        <w:autoSpaceDE/>
        <w:autoSpaceDN/>
        <w:bidi w:val="0"/>
        <w:adjustRightInd/>
        <w:snapToGrid/>
        <w:spacing w:after="0" w:line="300" w:lineRule="auto"/>
        <w:ind w:firstLine="420" w:firstLineChars="200"/>
        <w:jc w:val="both"/>
        <w:textAlignment w:val="auto"/>
        <w:rPr>
          <w:rFonts w:hint="eastAsia" w:ascii="宋体" w:hAnsi="宋体" w:eastAsia="宋体"/>
          <w:sz w:val="21"/>
          <w:szCs w:val="21"/>
          <w:lang w:val="en-US" w:eastAsia="zh-CN"/>
        </w:rPr>
      </w:pPr>
      <w:r>
        <w:rPr>
          <w:rFonts w:hint="eastAsia" w:ascii="宋体" w:hAnsi="宋体" w:eastAsia="宋体"/>
          <w:sz w:val="21"/>
          <w:szCs w:val="21"/>
          <w:lang w:val="en-US" w:eastAsia="zh-CN"/>
        </w:rPr>
        <w:t>既有文献虽已关注</w:t>
      </w:r>
      <w:r>
        <w:rPr>
          <w:rFonts w:hint="default" w:ascii="Times New Roman" w:hAnsi="Times New Roman" w:eastAsia="宋体" w:cs="Times New Roman"/>
          <w:sz w:val="21"/>
          <w:szCs w:val="21"/>
          <w:lang w:val="en-US" w:eastAsia="zh-CN"/>
        </w:rPr>
        <w:t>ESG</w:t>
      </w:r>
      <w:r>
        <w:rPr>
          <w:rFonts w:hint="eastAsia" w:ascii="宋体" w:hAnsi="宋体" w:eastAsia="宋体"/>
          <w:sz w:val="21"/>
          <w:szCs w:val="21"/>
          <w:lang w:val="en-US" w:eastAsia="zh-CN"/>
        </w:rPr>
        <w:t xml:space="preserve">表现对审计费用的影响，但存在一定的研究缺口，对具体的行业研究比较少，重污染行业（如化工、冶金、能源等）在生产经营中产生的环境负外部性（如污染物排放、资源消耗）显著高于其他行业，其 </w:t>
      </w:r>
      <w:r>
        <w:rPr>
          <w:rFonts w:hint="default" w:ascii="Times New Roman" w:hAnsi="Times New Roman" w:eastAsia="宋体" w:cs="Times New Roman"/>
          <w:sz w:val="21"/>
          <w:szCs w:val="21"/>
          <w:lang w:val="en-US" w:eastAsia="zh-CN"/>
        </w:rPr>
        <w:t>ESG</w:t>
      </w:r>
      <w:r>
        <w:rPr>
          <w:rFonts w:hint="eastAsia" w:ascii="宋体" w:hAnsi="宋体" w:eastAsia="宋体"/>
          <w:sz w:val="21"/>
          <w:szCs w:val="21"/>
          <w:lang w:val="en-US" w:eastAsia="zh-CN"/>
        </w:rPr>
        <w:t xml:space="preserve"> 表现直接关联环境合规风险与监管处罚成本。研究表明，重污染企业每单位污染物排放超标的监管处罚金额是其他行业的 2.3 倍（于连超等，2022）</w:t>
      </w:r>
      <w:r>
        <w:rPr>
          <w:rFonts w:hint="eastAsia" w:ascii="宋体" w:hAnsi="宋体" w:eastAsia="宋体"/>
          <w:sz w:val="21"/>
          <w:szCs w:val="21"/>
          <w:vertAlign w:val="superscript"/>
          <w:lang w:val="en-US" w:eastAsia="zh-CN"/>
        </w:rPr>
        <w:fldChar w:fldCharType="begin"/>
      </w:r>
      <w:r>
        <w:rPr>
          <w:rFonts w:hint="eastAsia" w:ascii="宋体" w:hAnsi="宋体" w:eastAsia="宋体"/>
          <w:sz w:val="21"/>
          <w:szCs w:val="21"/>
          <w:vertAlign w:val="superscript"/>
          <w:lang w:val="en-US" w:eastAsia="zh-CN"/>
        </w:rPr>
        <w:instrText xml:space="preserve"> REF _Ref823 \r \h </w:instrText>
      </w:r>
      <w:r>
        <w:rPr>
          <w:rFonts w:hint="eastAsia" w:ascii="宋体" w:hAnsi="宋体" w:eastAsia="宋体"/>
          <w:sz w:val="21"/>
          <w:szCs w:val="21"/>
          <w:vertAlign w:val="superscript"/>
          <w:lang w:val="en-US" w:eastAsia="zh-CN"/>
        </w:rPr>
        <w:fldChar w:fldCharType="separate"/>
      </w:r>
      <w:r>
        <w:rPr>
          <w:rFonts w:hint="eastAsia" w:ascii="宋体" w:hAnsi="宋体" w:eastAsia="宋体"/>
          <w:sz w:val="21"/>
          <w:szCs w:val="21"/>
          <w:vertAlign w:val="superscript"/>
          <w:lang w:val="en-US" w:eastAsia="zh-CN"/>
        </w:rPr>
        <w:t>[6]</w:t>
      </w:r>
      <w:r>
        <w:rPr>
          <w:rFonts w:hint="eastAsia" w:ascii="宋体" w:hAnsi="宋体" w:eastAsia="宋体"/>
          <w:sz w:val="21"/>
          <w:szCs w:val="21"/>
          <w:vertAlign w:val="superscript"/>
          <w:lang w:val="en-US" w:eastAsia="zh-CN"/>
        </w:rPr>
        <w:fldChar w:fldCharType="end"/>
      </w:r>
      <w:r>
        <w:rPr>
          <w:rFonts w:hint="eastAsia" w:ascii="宋体" w:hAnsi="宋体" w:eastAsia="宋体"/>
          <w:sz w:val="21"/>
          <w:szCs w:val="21"/>
          <w:lang w:val="en-US" w:eastAsia="zh-CN"/>
        </w:rPr>
        <w:t>，环境诉讼风险发生率高出 40%（王艳丽等，2024）</w:t>
      </w:r>
      <w:r>
        <w:rPr>
          <w:rFonts w:hint="eastAsia" w:ascii="宋体" w:hAnsi="宋体" w:eastAsia="宋体"/>
          <w:sz w:val="21"/>
          <w:szCs w:val="21"/>
          <w:vertAlign w:val="superscript"/>
          <w:lang w:val="en-US" w:eastAsia="zh-CN"/>
        </w:rPr>
        <w:fldChar w:fldCharType="begin"/>
      </w:r>
      <w:r>
        <w:rPr>
          <w:rFonts w:hint="eastAsia" w:ascii="宋体" w:hAnsi="宋体" w:eastAsia="宋体"/>
          <w:sz w:val="21"/>
          <w:szCs w:val="21"/>
          <w:vertAlign w:val="superscript"/>
          <w:lang w:val="en-US" w:eastAsia="zh-CN"/>
        </w:rPr>
        <w:instrText xml:space="preserve"> REF _Ref3576 \r \h </w:instrText>
      </w:r>
      <w:r>
        <w:rPr>
          <w:rFonts w:hint="eastAsia" w:ascii="宋体" w:hAnsi="宋体" w:eastAsia="宋体"/>
          <w:sz w:val="21"/>
          <w:szCs w:val="21"/>
          <w:vertAlign w:val="superscript"/>
          <w:lang w:val="en-US" w:eastAsia="zh-CN"/>
        </w:rPr>
        <w:fldChar w:fldCharType="separate"/>
      </w:r>
      <w:r>
        <w:rPr>
          <w:rFonts w:hint="eastAsia" w:ascii="宋体" w:hAnsi="宋体" w:eastAsia="宋体"/>
          <w:sz w:val="21"/>
          <w:szCs w:val="21"/>
          <w:vertAlign w:val="superscript"/>
          <w:lang w:val="en-US" w:eastAsia="zh-CN"/>
        </w:rPr>
        <w:t>[7]</w:t>
      </w:r>
      <w:r>
        <w:rPr>
          <w:rFonts w:hint="eastAsia" w:ascii="宋体" w:hAnsi="宋体" w:eastAsia="宋体"/>
          <w:sz w:val="21"/>
          <w:szCs w:val="21"/>
          <w:vertAlign w:val="superscript"/>
          <w:lang w:val="en-US" w:eastAsia="zh-CN"/>
        </w:rPr>
        <w:fldChar w:fldCharType="end"/>
      </w:r>
      <w:r>
        <w:rPr>
          <w:rFonts w:hint="eastAsia" w:ascii="宋体" w:hAnsi="宋体" w:eastAsia="宋体"/>
          <w:sz w:val="21"/>
          <w:szCs w:val="21"/>
          <w:lang w:val="en-US" w:eastAsia="zh-CN"/>
        </w:rPr>
        <w:t>。这种高风险特性使得</w:t>
      </w:r>
      <w:r>
        <w:rPr>
          <w:rFonts w:hint="default" w:ascii="Times New Roman" w:hAnsi="Times New Roman" w:eastAsia="宋体" w:cs="Times New Roman"/>
          <w:sz w:val="21"/>
          <w:szCs w:val="21"/>
          <w:lang w:val="en-US" w:eastAsia="zh-CN"/>
        </w:rPr>
        <w:t xml:space="preserve"> ESG</w:t>
      </w:r>
      <w:r>
        <w:rPr>
          <w:rFonts w:hint="eastAsia" w:ascii="宋体" w:hAnsi="宋体" w:eastAsia="宋体"/>
          <w:sz w:val="21"/>
          <w:szCs w:val="21"/>
          <w:lang w:val="en-US" w:eastAsia="zh-CN"/>
        </w:rPr>
        <w:t xml:space="preserve"> 表现对审计费用的影响更具敏感性。但具体的影响机制是怎样的？仍需进一步研究。</w:t>
      </w:r>
    </w:p>
    <w:p w14:paraId="723FDBD4">
      <w:pPr>
        <w:spacing w:after="0" w:line="300" w:lineRule="auto"/>
        <w:ind w:firstLine="420" w:firstLineChars="200"/>
        <w:jc w:val="both"/>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基于上，</w:t>
      </w:r>
      <w:r>
        <w:rPr>
          <w:rFonts w:hint="default" w:ascii="Times New Roman" w:hAnsi="Times New Roman" w:eastAsia="宋体" w:cs="Times New Roman"/>
          <w:sz w:val="21"/>
          <w:szCs w:val="21"/>
        </w:rPr>
        <w:t>本文以2014-2023年沪深A股重污染行业为样本，深入剖析ESG表现对审计的费用的影响及其作用机理</w:t>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lang w:val="en-US" w:eastAsia="zh-CN"/>
        </w:rPr>
        <w:t>可能的</w:t>
      </w:r>
      <w:r>
        <w:rPr>
          <w:rFonts w:hint="default" w:ascii="Times New Roman" w:hAnsi="Times New Roman" w:eastAsia="宋体" w:cs="Times New Roman"/>
          <w:sz w:val="21"/>
          <w:szCs w:val="21"/>
        </w:rPr>
        <w:t>研究</w:t>
      </w:r>
      <w:r>
        <w:rPr>
          <w:rFonts w:hint="default" w:ascii="Times New Roman" w:hAnsi="Times New Roman" w:eastAsia="宋体" w:cs="Times New Roman"/>
          <w:sz w:val="21"/>
          <w:szCs w:val="21"/>
          <w:lang w:val="en-US" w:eastAsia="zh-CN"/>
        </w:rPr>
        <w:t>价值</w:t>
      </w:r>
      <w:r>
        <w:rPr>
          <w:rFonts w:hint="default" w:ascii="Times New Roman" w:hAnsi="Times New Roman" w:eastAsia="宋体" w:cs="Times New Roman"/>
          <w:sz w:val="21"/>
          <w:szCs w:val="21"/>
        </w:rPr>
        <w:t>体现在</w:t>
      </w:r>
      <w:r>
        <w:rPr>
          <w:rFonts w:hint="default" w:ascii="Times New Roman" w:hAnsi="Times New Roman" w:eastAsia="宋体" w:cs="Times New Roman"/>
          <w:sz w:val="21"/>
          <w:szCs w:val="21"/>
          <w:lang w:eastAsia="zh-CN"/>
        </w:rPr>
        <w:t>：</w:t>
      </w:r>
      <w:r>
        <w:rPr>
          <w:rFonts w:hint="eastAsia" w:ascii="Times New Roman" w:hAnsi="Times New Roman" w:eastAsia="宋体" w:cs="Times New Roman"/>
          <w:sz w:val="21"/>
          <w:szCs w:val="21"/>
          <w:lang w:val="en-US" w:eastAsia="zh-CN"/>
        </w:rPr>
        <w:t>一</w:t>
      </w:r>
      <w:r>
        <w:rPr>
          <w:rFonts w:hint="default" w:ascii="Times New Roman" w:hAnsi="Times New Roman" w:eastAsia="宋体" w:cs="Times New Roman"/>
          <w:sz w:val="21"/>
          <w:szCs w:val="21"/>
          <w:lang w:val="en-US" w:eastAsia="zh-CN"/>
        </w:rPr>
        <w:t>是</w:t>
      </w:r>
      <w:r>
        <w:rPr>
          <w:rFonts w:hint="default" w:ascii="Times New Roman" w:hAnsi="Times New Roman" w:eastAsia="宋体" w:cs="Times New Roman"/>
          <w:sz w:val="21"/>
          <w:szCs w:val="21"/>
        </w:rPr>
        <w:t>从具体行业出发，填补重污染行业 ESG 与审计费用关系的研究空白。</w:t>
      </w:r>
      <w:r>
        <w:rPr>
          <w:rFonts w:hint="eastAsia" w:ascii="Times New Roman" w:hAnsi="Times New Roman" w:eastAsia="宋体" w:cs="Times New Roman"/>
          <w:sz w:val="21"/>
          <w:szCs w:val="21"/>
          <w:lang w:val="en-US" w:eastAsia="zh-CN"/>
        </w:rPr>
        <w:t>二</w:t>
      </w:r>
      <w:r>
        <w:rPr>
          <w:rFonts w:hint="default" w:ascii="Times New Roman" w:hAnsi="Times New Roman" w:eastAsia="宋体" w:cs="Times New Roman"/>
          <w:sz w:val="21"/>
          <w:szCs w:val="21"/>
          <w:lang w:val="en-US" w:eastAsia="zh-CN"/>
        </w:rPr>
        <w:t>是可</w:t>
      </w:r>
      <w:r>
        <w:rPr>
          <w:rFonts w:hint="default" w:ascii="Times New Roman" w:hAnsi="Times New Roman" w:eastAsia="宋体" w:cs="Times New Roman"/>
          <w:sz w:val="21"/>
          <w:szCs w:val="21"/>
        </w:rPr>
        <w:t>为企业提升ESG表现、优化审计费用提供参考，为监管机构制定ESG相关政策提供依据。</w:t>
      </w:r>
    </w:p>
    <w:p w14:paraId="42667E12">
      <w:pPr>
        <w:spacing w:after="0" w:line="300" w:lineRule="auto"/>
        <w:outlineLvl w:val="0"/>
        <w:rPr>
          <w:rFonts w:hint="eastAsia" w:ascii="宋体" w:hAnsi="宋体" w:eastAsia="宋体"/>
          <w:sz w:val="21"/>
          <w:szCs w:val="21"/>
          <w:lang w:val="en-US" w:eastAsia="zh-CN"/>
        </w:rPr>
      </w:pPr>
      <w:r>
        <w:rPr>
          <w:rFonts w:hint="eastAsia" w:ascii="宋体" w:hAnsi="宋体" w:eastAsia="宋体"/>
          <w:b/>
          <w:bCs/>
          <w:sz w:val="21"/>
          <w:szCs w:val="21"/>
        </w:rPr>
        <w:t>二、</w:t>
      </w:r>
      <w:r>
        <w:rPr>
          <w:rFonts w:hint="eastAsia" w:ascii="宋体" w:hAnsi="宋体" w:eastAsia="宋体"/>
          <w:b/>
          <w:bCs/>
          <w:sz w:val="21"/>
          <w:szCs w:val="21"/>
          <w:lang w:val="en-US" w:eastAsia="zh-CN"/>
        </w:rPr>
        <w:t>研究基础与</w:t>
      </w:r>
      <w:r>
        <w:rPr>
          <w:rFonts w:hint="eastAsia" w:ascii="宋体" w:hAnsi="宋体" w:eastAsia="宋体"/>
          <w:b/>
          <w:bCs/>
          <w:sz w:val="21"/>
          <w:szCs w:val="21"/>
        </w:rPr>
        <w:t>研究假设</w:t>
      </w:r>
    </w:p>
    <w:p w14:paraId="53E1E1BD">
      <w:pPr>
        <w:keepNext w:val="0"/>
        <w:keepLines w:val="0"/>
        <w:pageBreakBefore w:val="0"/>
        <w:widowControl w:val="0"/>
        <w:kinsoku/>
        <w:wordWrap/>
        <w:overflowPunct/>
        <w:topLinePunct w:val="0"/>
        <w:autoSpaceDE/>
        <w:autoSpaceDN/>
        <w:bidi w:val="0"/>
        <w:adjustRightInd/>
        <w:snapToGrid/>
        <w:spacing w:after="0" w:line="300" w:lineRule="auto"/>
        <w:ind w:firstLine="422" w:firstLineChars="200"/>
        <w:jc w:val="both"/>
        <w:textAlignment w:val="auto"/>
        <w:outlineLvl w:val="1"/>
        <w:rPr>
          <w:rFonts w:ascii="宋体" w:hAnsi="宋体" w:eastAsia="宋体"/>
          <w:sz w:val="21"/>
          <w:szCs w:val="21"/>
        </w:rPr>
      </w:pPr>
      <w:r>
        <w:rPr>
          <w:rFonts w:hint="default" w:ascii="Times New Roman" w:hAnsi="Times New Roman" w:eastAsia="宋体" w:cs="Times New Roman"/>
          <w:b/>
          <w:bCs/>
          <w:sz w:val="21"/>
          <w:szCs w:val="21"/>
          <w:lang w:eastAsia="zh-CN"/>
        </w:rPr>
        <w:t>（</w:t>
      </w:r>
      <w:r>
        <w:rPr>
          <w:rFonts w:hint="default" w:ascii="Times New Roman" w:hAnsi="Times New Roman" w:eastAsia="宋体" w:cs="Times New Roman"/>
          <w:b/>
          <w:bCs/>
          <w:sz w:val="21"/>
          <w:szCs w:val="21"/>
          <w:lang w:val="en-US" w:eastAsia="zh-CN"/>
        </w:rPr>
        <w:t>一）ESG表现对审计费用的影响</w:t>
      </w:r>
    </w:p>
    <w:p w14:paraId="1EB76EC0">
      <w:pPr>
        <w:spacing w:after="0" w:line="300" w:lineRule="auto"/>
        <w:ind w:firstLine="420" w:firstLineChars="200"/>
        <w:jc w:val="both"/>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企业ESG表现通过多维路径影响审计费用决策已成为理论界的重要共识。</w:t>
      </w:r>
    </w:p>
    <w:p w14:paraId="0A40EBA8">
      <w:pPr>
        <w:spacing w:after="0" w:line="300" w:lineRule="auto"/>
        <w:ind w:firstLine="420" w:firstLineChars="200"/>
        <w:jc w:val="both"/>
        <w:rPr>
          <w:rFonts w:hint="eastAsia" w:ascii="宋体" w:hAnsi="宋体" w:eastAsia="宋体"/>
          <w:sz w:val="21"/>
          <w:szCs w:val="21"/>
          <w:highlight w:val="none"/>
          <w:lang w:val="en-US" w:eastAsia="zh-CN"/>
        </w:rPr>
      </w:pPr>
      <w:r>
        <w:rPr>
          <w:rFonts w:hint="eastAsia" w:ascii="宋体" w:hAnsi="宋体" w:eastAsia="宋体"/>
          <w:sz w:val="21"/>
          <w:szCs w:val="21"/>
          <w:highlight w:val="none"/>
        </w:rPr>
        <w:t>在经营风险层面，环境合规性的提升有效降低了企业面临监管处罚和诉讼的概率</w:t>
      </w:r>
      <w:r>
        <w:rPr>
          <w:rFonts w:hint="eastAsia" w:ascii="宋体" w:hAnsi="宋体" w:eastAsia="宋体"/>
          <w:sz w:val="21"/>
          <w:szCs w:val="21"/>
          <w:highlight w:val="none"/>
          <w:lang w:eastAsia="zh-CN"/>
        </w:rPr>
        <w:t>，</w:t>
      </w:r>
      <w:r>
        <w:rPr>
          <w:rFonts w:hint="eastAsia" w:ascii="宋体" w:hAnsi="宋体" w:eastAsia="宋体"/>
          <w:sz w:val="21"/>
          <w:szCs w:val="21"/>
          <w:highlight w:val="none"/>
          <w:lang w:val="en-US" w:eastAsia="zh-CN"/>
        </w:rPr>
        <w:t>研究表明</w:t>
      </w:r>
      <w:r>
        <w:rPr>
          <w:rFonts w:hint="eastAsia" w:ascii="宋体" w:hAnsi="宋体" w:eastAsia="宋体"/>
          <w:sz w:val="21"/>
          <w:szCs w:val="21"/>
          <w:highlight w:val="none"/>
        </w:rPr>
        <w:t>，获得环境管理体系认证的企业，环境违规处罚概率可降低近24%，促使审计师下调对其持续经营能力的风险预期，进而减少风险溢价要求</w:t>
      </w:r>
      <w:r>
        <w:rPr>
          <w:rFonts w:hint="eastAsia" w:ascii="宋体" w:hAnsi="宋体" w:eastAsia="宋体"/>
          <w:sz w:val="21"/>
          <w:szCs w:val="21"/>
          <w:highlight w:val="none"/>
          <w:lang w:eastAsia="zh-CN"/>
        </w:rPr>
        <w:t>（</w:t>
      </w:r>
      <w:r>
        <w:rPr>
          <w:rFonts w:hint="eastAsia" w:ascii="宋体" w:hAnsi="宋体" w:eastAsia="宋体"/>
          <w:sz w:val="21"/>
          <w:szCs w:val="21"/>
          <w:highlight w:val="none"/>
          <w:lang w:val="en-US" w:eastAsia="zh-CN"/>
        </w:rPr>
        <w:t>于连超等，2022）</w:t>
      </w:r>
      <w:r>
        <w:rPr>
          <w:rFonts w:hint="eastAsia" w:ascii="宋体" w:hAnsi="宋体" w:eastAsia="宋体"/>
          <w:sz w:val="21"/>
          <w:szCs w:val="21"/>
          <w:highlight w:val="none"/>
          <w:vertAlign w:val="superscript"/>
          <w:lang w:val="en-US" w:eastAsia="zh-CN"/>
        </w:rPr>
        <w:fldChar w:fldCharType="begin"/>
      </w:r>
      <w:r>
        <w:rPr>
          <w:rFonts w:hint="eastAsia" w:ascii="宋体" w:hAnsi="宋体" w:eastAsia="宋体"/>
          <w:sz w:val="21"/>
          <w:szCs w:val="21"/>
          <w:highlight w:val="none"/>
          <w:vertAlign w:val="superscript"/>
          <w:lang w:val="en-US" w:eastAsia="zh-CN"/>
        </w:rPr>
        <w:instrText xml:space="preserve"> REF _Ref823 \r \h </w:instrText>
      </w:r>
      <w:r>
        <w:rPr>
          <w:rFonts w:hint="eastAsia" w:ascii="宋体" w:hAnsi="宋体" w:eastAsia="宋体"/>
          <w:sz w:val="21"/>
          <w:szCs w:val="21"/>
          <w:highlight w:val="none"/>
          <w:vertAlign w:val="superscript"/>
          <w:lang w:val="en-US" w:eastAsia="zh-CN"/>
        </w:rPr>
        <w:fldChar w:fldCharType="separate"/>
      </w:r>
      <w:r>
        <w:rPr>
          <w:rFonts w:hint="eastAsia" w:ascii="宋体" w:hAnsi="宋体" w:eastAsia="宋体"/>
          <w:sz w:val="21"/>
          <w:szCs w:val="21"/>
          <w:highlight w:val="none"/>
          <w:vertAlign w:val="superscript"/>
          <w:lang w:val="en-US" w:eastAsia="zh-CN"/>
        </w:rPr>
        <w:t>[6]</w:t>
      </w:r>
      <w:r>
        <w:rPr>
          <w:rFonts w:hint="eastAsia" w:ascii="宋体" w:hAnsi="宋体" w:eastAsia="宋体"/>
          <w:sz w:val="21"/>
          <w:szCs w:val="21"/>
          <w:highlight w:val="none"/>
          <w:vertAlign w:val="superscript"/>
          <w:lang w:val="en-US" w:eastAsia="zh-CN"/>
        </w:rPr>
        <w:fldChar w:fldCharType="end"/>
      </w:r>
      <w:r>
        <w:rPr>
          <w:rFonts w:hint="eastAsia" w:ascii="宋体" w:hAnsi="宋体" w:eastAsia="宋体"/>
          <w:sz w:val="21"/>
          <w:szCs w:val="21"/>
          <w:highlight w:val="none"/>
        </w:rPr>
        <w:t>。同时，</w:t>
      </w:r>
      <w:r>
        <w:rPr>
          <w:rFonts w:hint="default" w:ascii="Times New Roman" w:hAnsi="Times New Roman" w:eastAsia="宋体" w:cs="Times New Roman"/>
          <w:sz w:val="21"/>
          <w:szCs w:val="21"/>
          <w:highlight w:val="none"/>
        </w:rPr>
        <w:t>ESG</w:t>
      </w:r>
      <w:r>
        <w:rPr>
          <w:rFonts w:hint="eastAsia" w:ascii="宋体" w:hAnsi="宋体" w:eastAsia="宋体"/>
          <w:sz w:val="21"/>
          <w:szCs w:val="21"/>
          <w:highlight w:val="none"/>
        </w:rPr>
        <w:t>评级每提升一级，企业因环境诉讼产生的或有负债发生率显著下降，直接减轻了审计师的职业责任风险补偿需求</w:t>
      </w:r>
      <w:r>
        <w:rPr>
          <w:rFonts w:hint="eastAsia" w:ascii="宋体" w:hAnsi="宋体" w:eastAsia="宋体"/>
          <w:sz w:val="21"/>
          <w:szCs w:val="21"/>
          <w:highlight w:val="none"/>
          <w:lang w:eastAsia="zh-CN"/>
        </w:rPr>
        <w:t>（</w:t>
      </w:r>
      <w:r>
        <w:rPr>
          <w:rFonts w:hint="eastAsia" w:ascii="宋体" w:hAnsi="宋体" w:eastAsia="宋体"/>
          <w:sz w:val="21"/>
          <w:szCs w:val="21"/>
          <w:highlight w:val="none"/>
          <w:lang w:val="en-US" w:eastAsia="zh-CN"/>
        </w:rPr>
        <w:t>郭令秀等，2023；胡耘通等，2024）</w:t>
      </w:r>
      <w:r>
        <w:rPr>
          <w:rFonts w:hint="eastAsia" w:ascii="宋体" w:hAnsi="宋体" w:eastAsia="宋体"/>
          <w:sz w:val="21"/>
          <w:szCs w:val="21"/>
          <w:highlight w:val="none"/>
          <w:vertAlign w:val="superscript"/>
          <w:lang w:val="en-US" w:eastAsia="zh-CN"/>
        </w:rPr>
        <w:fldChar w:fldCharType="begin"/>
      </w:r>
      <w:r>
        <w:rPr>
          <w:rFonts w:hint="eastAsia" w:ascii="宋体" w:hAnsi="宋体" w:eastAsia="宋体"/>
          <w:sz w:val="21"/>
          <w:szCs w:val="21"/>
          <w:highlight w:val="none"/>
          <w:vertAlign w:val="superscript"/>
          <w:lang w:val="en-US" w:eastAsia="zh-CN"/>
        </w:rPr>
        <w:instrText xml:space="preserve"> REF _Ref3765 \r \h </w:instrText>
      </w:r>
      <w:r>
        <w:rPr>
          <w:rFonts w:hint="eastAsia" w:ascii="宋体" w:hAnsi="宋体" w:eastAsia="宋体"/>
          <w:sz w:val="21"/>
          <w:szCs w:val="21"/>
          <w:highlight w:val="none"/>
          <w:vertAlign w:val="superscript"/>
          <w:lang w:val="en-US" w:eastAsia="zh-CN"/>
        </w:rPr>
        <w:fldChar w:fldCharType="separate"/>
      </w:r>
      <w:r>
        <w:rPr>
          <w:rFonts w:hint="eastAsia" w:ascii="宋体" w:hAnsi="宋体" w:eastAsia="宋体"/>
          <w:sz w:val="21"/>
          <w:szCs w:val="21"/>
          <w:highlight w:val="none"/>
          <w:vertAlign w:val="superscript"/>
          <w:lang w:val="en-US" w:eastAsia="zh-CN"/>
        </w:rPr>
        <w:t>[8</w:t>
      </w:r>
      <w:r>
        <w:rPr>
          <w:rFonts w:hint="eastAsia" w:ascii="宋体" w:hAnsi="宋体" w:eastAsia="宋体"/>
          <w:sz w:val="21"/>
          <w:szCs w:val="21"/>
          <w:highlight w:val="none"/>
          <w:vertAlign w:val="superscript"/>
          <w:lang w:val="en-US" w:eastAsia="zh-CN"/>
        </w:rPr>
        <w:fldChar w:fldCharType="end"/>
      </w:r>
      <w:r>
        <w:rPr>
          <w:rFonts w:hint="eastAsia" w:ascii="宋体" w:hAnsi="宋体" w:eastAsia="宋体"/>
          <w:sz w:val="21"/>
          <w:szCs w:val="21"/>
          <w:highlight w:val="none"/>
          <w:vertAlign w:val="superscript"/>
          <w:lang w:val="en-US" w:eastAsia="zh-CN"/>
        </w:rPr>
        <w:fldChar w:fldCharType="begin"/>
      </w:r>
      <w:r>
        <w:rPr>
          <w:rFonts w:hint="eastAsia" w:ascii="宋体" w:hAnsi="宋体" w:eastAsia="宋体"/>
          <w:sz w:val="21"/>
          <w:szCs w:val="21"/>
          <w:highlight w:val="none"/>
          <w:vertAlign w:val="superscript"/>
          <w:lang w:val="en-US" w:eastAsia="zh-CN"/>
        </w:rPr>
        <w:instrText xml:space="preserve"> REF _Ref2926 \r \h </w:instrText>
      </w:r>
      <w:r>
        <w:rPr>
          <w:rFonts w:hint="eastAsia" w:ascii="宋体" w:hAnsi="宋体" w:eastAsia="宋体"/>
          <w:sz w:val="21"/>
          <w:szCs w:val="21"/>
          <w:highlight w:val="none"/>
          <w:vertAlign w:val="superscript"/>
          <w:lang w:val="en-US" w:eastAsia="zh-CN"/>
        </w:rPr>
        <w:fldChar w:fldCharType="separate"/>
      </w:r>
      <w:r>
        <w:rPr>
          <w:rFonts w:hint="eastAsia" w:ascii="宋体" w:hAnsi="宋体" w:eastAsia="宋体"/>
          <w:sz w:val="21"/>
          <w:szCs w:val="21"/>
          <w:highlight w:val="none"/>
          <w:vertAlign w:val="superscript"/>
          <w:lang w:val="en-US" w:eastAsia="zh-CN"/>
        </w:rPr>
        <w:t>-9]</w:t>
      </w:r>
      <w:r>
        <w:rPr>
          <w:rFonts w:hint="eastAsia" w:ascii="宋体" w:hAnsi="宋体" w:eastAsia="宋体"/>
          <w:sz w:val="21"/>
          <w:szCs w:val="21"/>
          <w:highlight w:val="none"/>
          <w:vertAlign w:val="superscript"/>
          <w:lang w:val="en-US" w:eastAsia="zh-CN"/>
        </w:rPr>
        <w:fldChar w:fldCharType="end"/>
      </w:r>
      <w:r>
        <w:rPr>
          <w:rFonts w:hint="eastAsia" w:ascii="宋体" w:hAnsi="宋体" w:eastAsia="宋体"/>
          <w:sz w:val="21"/>
          <w:szCs w:val="21"/>
          <w:highlight w:val="none"/>
          <w:lang w:val="en-US" w:eastAsia="zh-CN"/>
        </w:rPr>
        <w:t>。</w:t>
      </w:r>
    </w:p>
    <w:p w14:paraId="0D74B716">
      <w:pPr>
        <w:spacing w:after="0" w:line="300" w:lineRule="auto"/>
        <w:ind w:firstLine="420" w:firstLineChars="200"/>
        <w:jc w:val="both"/>
        <w:rPr>
          <w:rFonts w:hint="eastAsia" w:ascii="宋体" w:hAnsi="宋体" w:eastAsia="宋体"/>
          <w:sz w:val="21"/>
          <w:szCs w:val="21"/>
          <w:highlight w:val="none"/>
        </w:rPr>
      </w:pPr>
      <w:r>
        <w:rPr>
          <w:rFonts w:hint="eastAsia" w:ascii="宋体" w:hAnsi="宋体" w:eastAsia="宋体"/>
          <w:sz w:val="21"/>
          <w:szCs w:val="21"/>
          <w:highlight w:val="none"/>
        </w:rPr>
        <w:t>信息环境优化是另一关键路径。高质量</w:t>
      </w:r>
      <w:r>
        <w:rPr>
          <w:rFonts w:hint="default" w:ascii="Times New Roman" w:hAnsi="Times New Roman" w:eastAsia="宋体" w:cs="Times New Roman"/>
          <w:sz w:val="21"/>
          <w:szCs w:val="21"/>
          <w:highlight w:val="none"/>
        </w:rPr>
        <w:t>ESG</w:t>
      </w:r>
      <w:r>
        <w:rPr>
          <w:rFonts w:hint="eastAsia" w:ascii="宋体" w:hAnsi="宋体" w:eastAsia="宋体"/>
          <w:sz w:val="21"/>
          <w:szCs w:val="21"/>
          <w:highlight w:val="none"/>
        </w:rPr>
        <w:t>披露作为重要的非财务信息载体，</w:t>
      </w:r>
      <w:r>
        <w:rPr>
          <w:rFonts w:hint="eastAsia" w:ascii="宋体" w:hAnsi="宋体" w:eastAsia="宋体"/>
          <w:sz w:val="21"/>
          <w:szCs w:val="21"/>
          <w:highlight w:val="none"/>
          <w:lang w:val="en-US" w:eastAsia="zh-CN"/>
        </w:rPr>
        <w:t>通过缓解信息不对称</w:t>
      </w:r>
      <w:r>
        <w:rPr>
          <w:rFonts w:hint="eastAsia" w:ascii="宋体" w:hAnsi="宋体" w:eastAsia="宋体"/>
          <w:sz w:val="21"/>
          <w:szCs w:val="21"/>
          <w:highlight w:val="none"/>
        </w:rPr>
        <w:t>大幅降低了审计师的信息验证成本</w:t>
      </w:r>
      <w:r>
        <w:rPr>
          <w:rFonts w:hint="eastAsia" w:ascii="宋体" w:hAnsi="宋体" w:eastAsia="宋体"/>
          <w:sz w:val="21"/>
          <w:szCs w:val="21"/>
          <w:highlight w:val="none"/>
          <w:lang w:eastAsia="zh-CN"/>
        </w:rPr>
        <w:t>（</w:t>
      </w:r>
      <w:r>
        <w:rPr>
          <w:rFonts w:hint="eastAsia" w:ascii="宋体" w:hAnsi="宋体" w:eastAsia="宋体"/>
          <w:sz w:val="21"/>
          <w:szCs w:val="21"/>
          <w:highlight w:val="none"/>
          <w:lang w:val="en-US" w:eastAsia="zh-CN"/>
        </w:rPr>
        <w:t>晓芳等，2021；陶春华等，2023）</w:t>
      </w:r>
      <w:r>
        <w:rPr>
          <w:rFonts w:hint="eastAsia" w:ascii="宋体" w:hAnsi="宋体" w:eastAsia="宋体"/>
          <w:sz w:val="21"/>
          <w:szCs w:val="21"/>
          <w:highlight w:val="none"/>
          <w:vertAlign w:val="superscript"/>
          <w:lang w:val="en-US" w:eastAsia="zh-CN"/>
        </w:rPr>
        <w:fldChar w:fldCharType="begin"/>
      </w:r>
      <w:r>
        <w:rPr>
          <w:rFonts w:hint="eastAsia" w:ascii="宋体" w:hAnsi="宋体" w:eastAsia="宋体"/>
          <w:sz w:val="21"/>
          <w:szCs w:val="21"/>
          <w:highlight w:val="none"/>
          <w:vertAlign w:val="superscript"/>
          <w:lang w:val="en-US" w:eastAsia="zh-CN"/>
        </w:rPr>
        <w:instrText xml:space="preserve"> REF _Ref192792707 \r \h </w:instrText>
      </w:r>
      <w:r>
        <w:rPr>
          <w:rFonts w:hint="eastAsia" w:ascii="宋体" w:hAnsi="宋体" w:eastAsia="宋体"/>
          <w:sz w:val="21"/>
          <w:szCs w:val="21"/>
          <w:highlight w:val="none"/>
          <w:vertAlign w:val="superscript"/>
          <w:lang w:val="en-US" w:eastAsia="zh-CN"/>
        </w:rPr>
        <w:fldChar w:fldCharType="separate"/>
      </w:r>
      <w:r>
        <w:rPr>
          <w:rFonts w:hint="eastAsia" w:ascii="宋体" w:hAnsi="宋体" w:eastAsia="宋体"/>
          <w:sz w:val="21"/>
          <w:szCs w:val="21"/>
          <w:highlight w:val="none"/>
          <w:vertAlign w:val="superscript"/>
          <w:lang w:val="en-US" w:eastAsia="zh-CN"/>
        </w:rPr>
        <w:t>[3</w:t>
      </w:r>
      <w:r>
        <w:rPr>
          <w:rFonts w:hint="eastAsia" w:ascii="宋体" w:hAnsi="宋体" w:eastAsia="宋体"/>
          <w:sz w:val="21"/>
          <w:szCs w:val="21"/>
          <w:highlight w:val="none"/>
          <w:vertAlign w:val="superscript"/>
          <w:lang w:val="en-US" w:eastAsia="zh-CN"/>
        </w:rPr>
        <w:fldChar w:fldCharType="end"/>
      </w:r>
      <w:r>
        <w:rPr>
          <w:rFonts w:hint="eastAsia" w:ascii="宋体" w:hAnsi="宋体" w:eastAsia="宋体"/>
          <w:sz w:val="21"/>
          <w:szCs w:val="21"/>
          <w:highlight w:val="none"/>
          <w:vertAlign w:val="superscript"/>
          <w:lang w:val="en-US" w:eastAsia="zh-CN"/>
        </w:rPr>
        <w:fldChar w:fldCharType="begin"/>
      </w:r>
      <w:r>
        <w:rPr>
          <w:rFonts w:hint="eastAsia" w:ascii="宋体" w:hAnsi="宋体" w:eastAsia="宋体"/>
          <w:sz w:val="21"/>
          <w:szCs w:val="21"/>
          <w:highlight w:val="none"/>
          <w:vertAlign w:val="superscript"/>
          <w:lang w:val="en-US" w:eastAsia="zh-CN"/>
        </w:rPr>
        <w:instrText xml:space="preserve"> REF _Ref677 \r \h </w:instrText>
      </w:r>
      <w:r>
        <w:rPr>
          <w:rFonts w:hint="eastAsia" w:ascii="宋体" w:hAnsi="宋体" w:eastAsia="宋体"/>
          <w:sz w:val="21"/>
          <w:szCs w:val="21"/>
          <w:highlight w:val="none"/>
          <w:vertAlign w:val="superscript"/>
          <w:lang w:val="en-US" w:eastAsia="zh-CN"/>
        </w:rPr>
        <w:fldChar w:fldCharType="separate"/>
      </w:r>
      <w:r>
        <w:rPr>
          <w:rFonts w:hint="eastAsia" w:ascii="宋体" w:hAnsi="宋体" w:eastAsia="宋体"/>
          <w:sz w:val="21"/>
          <w:szCs w:val="21"/>
          <w:highlight w:val="none"/>
          <w:vertAlign w:val="superscript"/>
          <w:lang w:val="en-US" w:eastAsia="zh-CN"/>
        </w:rPr>
        <w:t>，10]</w:t>
      </w:r>
      <w:r>
        <w:rPr>
          <w:rFonts w:hint="eastAsia" w:ascii="宋体" w:hAnsi="宋体" w:eastAsia="宋体"/>
          <w:sz w:val="21"/>
          <w:szCs w:val="21"/>
          <w:highlight w:val="none"/>
          <w:vertAlign w:val="superscript"/>
          <w:lang w:val="en-US" w:eastAsia="zh-CN"/>
        </w:rPr>
        <w:fldChar w:fldCharType="end"/>
      </w:r>
      <w:r>
        <w:rPr>
          <w:rFonts w:hint="eastAsia" w:ascii="宋体" w:hAnsi="宋体" w:eastAsia="宋体"/>
          <w:sz w:val="21"/>
          <w:szCs w:val="21"/>
          <w:highlight w:val="none"/>
        </w:rPr>
        <w:t>。这种透明度改善直接反映在审计程序精简上，表现优异企业的关键审计事项披露数量平均减少1.2项，实质性程序投入可缩减四分之一</w:t>
      </w:r>
      <w:r>
        <w:rPr>
          <w:rFonts w:hint="eastAsia" w:ascii="宋体" w:hAnsi="宋体" w:eastAsia="宋体"/>
          <w:sz w:val="21"/>
          <w:szCs w:val="21"/>
          <w:highlight w:val="none"/>
          <w:lang w:eastAsia="zh-CN"/>
        </w:rPr>
        <w:t>（</w:t>
      </w:r>
      <w:r>
        <w:rPr>
          <w:rFonts w:hint="eastAsia" w:ascii="宋体" w:hAnsi="宋体" w:eastAsia="宋体"/>
          <w:sz w:val="21"/>
          <w:szCs w:val="21"/>
          <w:highlight w:val="none"/>
          <w:lang w:val="en-US" w:eastAsia="zh-CN"/>
        </w:rPr>
        <w:t>郭令秀等，2023）</w:t>
      </w:r>
      <w:r>
        <w:rPr>
          <w:rFonts w:hint="eastAsia" w:ascii="宋体" w:hAnsi="宋体" w:eastAsia="宋体"/>
          <w:sz w:val="21"/>
          <w:szCs w:val="21"/>
          <w:highlight w:val="none"/>
          <w:vertAlign w:val="superscript"/>
          <w:lang w:val="en-US" w:eastAsia="zh-CN"/>
        </w:rPr>
        <w:fldChar w:fldCharType="begin"/>
      </w:r>
      <w:r>
        <w:rPr>
          <w:rFonts w:hint="eastAsia" w:ascii="宋体" w:hAnsi="宋体" w:eastAsia="宋体"/>
          <w:sz w:val="21"/>
          <w:szCs w:val="21"/>
          <w:highlight w:val="none"/>
          <w:vertAlign w:val="superscript"/>
          <w:lang w:val="en-US" w:eastAsia="zh-CN"/>
        </w:rPr>
        <w:instrText xml:space="preserve"> REF _Ref3765 \r \h </w:instrText>
      </w:r>
      <w:r>
        <w:rPr>
          <w:rFonts w:hint="eastAsia" w:ascii="宋体" w:hAnsi="宋体" w:eastAsia="宋体"/>
          <w:sz w:val="21"/>
          <w:szCs w:val="21"/>
          <w:highlight w:val="none"/>
          <w:vertAlign w:val="superscript"/>
          <w:lang w:val="en-US" w:eastAsia="zh-CN"/>
        </w:rPr>
        <w:fldChar w:fldCharType="separate"/>
      </w:r>
      <w:r>
        <w:rPr>
          <w:rFonts w:hint="eastAsia" w:ascii="宋体" w:hAnsi="宋体" w:eastAsia="宋体"/>
          <w:sz w:val="21"/>
          <w:szCs w:val="21"/>
          <w:highlight w:val="none"/>
          <w:vertAlign w:val="superscript"/>
          <w:lang w:val="en-US" w:eastAsia="zh-CN"/>
        </w:rPr>
        <w:t>[8]</w:t>
      </w:r>
      <w:r>
        <w:rPr>
          <w:rFonts w:hint="eastAsia" w:ascii="宋体" w:hAnsi="宋体" w:eastAsia="宋体"/>
          <w:sz w:val="21"/>
          <w:szCs w:val="21"/>
          <w:highlight w:val="none"/>
          <w:vertAlign w:val="superscript"/>
          <w:lang w:val="en-US" w:eastAsia="zh-CN"/>
        </w:rPr>
        <w:fldChar w:fldCharType="end"/>
      </w:r>
      <w:r>
        <w:rPr>
          <w:rFonts w:hint="eastAsia" w:ascii="宋体" w:hAnsi="宋体" w:eastAsia="宋体"/>
          <w:sz w:val="21"/>
          <w:szCs w:val="21"/>
          <w:highlight w:val="none"/>
        </w:rPr>
        <w:t>。</w:t>
      </w:r>
    </w:p>
    <w:p w14:paraId="59D8519F">
      <w:pPr>
        <w:spacing w:after="0" w:line="300" w:lineRule="auto"/>
        <w:ind w:firstLine="420" w:firstLineChars="200"/>
        <w:jc w:val="both"/>
        <w:rPr>
          <w:rFonts w:hint="default" w:ascii="宋体" w:hAnsi="宋体" w:eastAsia="宋体"/>
          <w:sz w:val="21"/>
          <w:szCs w:val="21"/>
          <w:highlight w:val="none"/>
          <w:lang w:val="en-US" w:eastAsia="zh-CN"/>
        </w:rPr>
      </w:pPr>
      <w:r>
        <w:rPr>
          <w:rFonts w:hint="eastAsia" w:ascii="宋体" w:hAnsi="宋体" w:eastAsia="宋体"/>
          <w:sz w:val="21"/>
          <w:szCs w:val="21"/>
          <w:highlight w:val="none"/>
        </w:rPr>
        <w:t>治理结构的强化则从源头抑制财务错报风险，</w:t>
      </w:r>
      <w:r>
        <w:rPr>
          <w:rFonts w:hint="default" w:ascii="Times New Roman" w:hAnsi="Times New Roman" w:eastAsia="宋体" w:cs="Times New Roman"/>
          <w:sz w:val="21"/>
          <w:szCs w:val="21"/>
          <w:highlight w:val="none"/>
        </w:rPr>
        <w:t>ESG</w:t>
      </w:r>
      <w:r>
        <w:rPr>
          <w:rFonts w:hint="eastAsia" w:ascii="宋体" w:hAnsi="宋体" w:eastAsia="宋体"/>
          <w:sz w:val="21"/>
          <w:szCs w:val="21"/>
          <w:highlight w:val="none"/>
        </w:rPr>
        <w:t>表现优秀的企业往往具有更完善的治理结构（如独立董事比例提高、内部控制缺陷减少</w:t>
      </w:r>
      <w:r>
        <w:rPr>
          <w:rFonts w:hint="eastAsia" w:ascii="宋体" w:hAnsi="宋体" w:eastAsia="宋体"/>
          <w:sz w:val="21"/>
          <w:szCs w:val="21"/>
          <w:highlight w:val="none"/>
          <w:lang w:val="en-US" w:eastAsia="zh-CN"/>
        </w:rPr>
        <w:t>等</w:t>
      </w:r>
      <w:r>
        <w:rPr>
          <w:rFonts w:hint="eastAsia" w:ascii="宋体" w:hAnsi="宋体" w:eastAsia="宋体"/>
          <w:sz w:val="21"/>
          <w:szCs w:val="21"/>
          <w:highlight w:val="none"/>
        </w:rPr>
        <w:t>），通过抑制管理层盈余操纵行为，使财务重述</w:t>
      </w:r>
      <w:r>
        <w:rPr>
          <w:rFonts w:hint="eastAsia" w:ascii="宋体" w:hAnsi="宋体" w:eastAsia="宋体"/>
          <w:sz w:val="21"/>
          <w:szCs w:val="21"/>
          <w:highlight w:val="none"/>
          <w:lang w:val="en-US" w:eastAsia="zh-CN"/>
        </w:rPr>
        <w:t>等闲降低，审计师对错报风险的评估降低（王瑶等，2022；朱爱萍等，2024；李井林等，2024）</w:t>
      </w:r>
      <w:r>
        <w:rPr>
          <w:rFonts w:hint="eastAsia" w:ascii="宋体" w:hAnsi="宋体" w:eastAsia="宋体"/>
          <w:sz w:val="21"/>
          <w:szCs w:val="21"/>
          <w:highlight w:val="none"/>
          <w:vertAlign w:val="superscript"/>
          <w:lang w:val="en-US" w:eastAsia="zh-CN"/>
        </w:rPr>
        <w:fldChar w:fldCharType="begin"/>
      </w:r>
      <w:r>
        <w:rPr>
          <w:rFonts w:hint="eastAsia" w:ascii="宋体" w:hAnsi="宋体" w:eastAsia="宋体"/>
          <w:sz w:val="21"/>
          <w:szCs w:val="21"/>
          <w:highlight w:val="none"/>
          <w:vertAlign w:val="superscript"/>
          <w:lang w:val="en-US" w:eastAsia="zh-CN"/>
        </w:rPr>
        <w:instrText xml:space="preserve"> REF _Ref23667 \r \h </w:instrText>
      </w:r>
      <w:r>
        <w:rPr>
          <w:rFonts w:hint="eastAsia" w:ascii="宋体" w:hAnsi="宋体" w:eastAsia="宋体"/>
          <w:sz w:val="21"/>
          <w:szCs w:val="21"/>
          <w:highlight w:val="none"/>
          <w:vertAlign w:val="superscript"/>
          <w:lang w:val="en-US" w:eastAsia="zh-CN"/>
        </w:rPr>
        <w:fldChar w:fldCharType="separate"/>
      </w:r>
      <w:r>
        <w:rPr>
          <w:rFonts w:hint="eastAsia" w:ascii="宋体" w:hAnsi="宋体" w:eastAsia="宋体"/>
          <w:sz w:val="21"/>
          <w:szCs w:val="21"/>
          <w:highlight w:val="none"/>
          <w:vertAlign w:val="superscript"/>
          <w:lang w:val="en-US" w:eastAsia="zh-CN"/>
        </w:rPr>
        <w:t>[2</w:t>
      </w:r>
      <w:r>
        <w:rPr>
          <w:rFonts w:hint="eastAsia" w:ascii="宋体" w:hAnsi="宋体" w:eastAsia="宋体"/>
          <w:sz w:val="21"/>
          <w:szCs w:val="21"/>
          <w:highlight w:val="none"/>
          <w:vertAlign w:val="superscript"/>
          <w:lang w:val="en-US" w:eastAsia="zh-CN"/>
        </w:rPr>
        <w:fldChar w:fldCharType="end"/>
      </w:r>
      <w:r>
        <w:rPr>
          <w:rFonts w:hint="eastAsia" w:ascii="宋体" w:hAnsi="宋体" w:eastAsia="宋体"/>
          <w:sz w:val="21"/>
          <w:szCs w:val="21"/>
          <w:highlight w:val="none"/>
          <w:vertAlign w:val="superscript"/>
          <w:lang w:val="en-US" w:eastAsia="zh-CN"/>
        </w:rPr>
        <w:t>，</w:t>
      </w:r>
      <w:r>
        <w:rPr>
          <w:rFonts w:hint="eastAsia" w:ascii="宋体" w:hAnsi="宋体" w:eastAsia="宋体"/>
          <w:sz w:val="21"/>
          <w:szCs w:val="21"/>
          <w:highlight w:val="none"/>
          <w:vertAlign w:val="superscript"/>
          <w:lang w:val="en-US" w:eastAsia="zh-CN"/>
        </w:rPr>
        <w:fldChar w:fldCharType="begin"/>
      </w:r>
      <w:r>
        <w:rPr>
          <w:rFonts w:hint="eastAsia" w:ascii="宋体" w:hAnsi="宋体" w:eastAsia="宋体"/>
          <w:sz w:val="21"/>
          <w:szCs w:val="21"/>
          <w:highlight w:val="none"/>
          <w:vertAlign w:val="superscript"/>
          <w:lang w:val="en-US" w:eastAsia="zh-CN"/>
        </w:rPr>
        <w:instrText xml:space="preserve"> REF _Ref29066 \r \h </w:instrText>
      </w:r>
      <w:r>
        <w:rPr>
          <w:rFonts w:hint="eastAsia" w:ascii="宋体" w:hAnsi="宋体" w:eastAsia="宋体"/>
          <w:sz w:val="21"/>
          <w:szCs w:val="21"/>
          <w:highlight w:val="none"/>
          <w:vertAlign w:val="superscript"/>
          <w:lang w:val="en-US" w:eastAsia="zh-CN"/>
        </w:rPr>
        <w:fldChar w:fldCharType="separate"/>
      </w:r>
      <w:r>
        <w:rPr>
          <w:rFonts w:hint="eastAsia" w:ascii="宋体" w:hAnsi="宋体" w:eastAsia="宋体"/>
          <w:sz w:val="21"/>
          <w:szCs w:val="21"/>
          <w:highlight w:val="none"/>
          <w:vertAlign w:val="superscript"/>
          <w:lang w:val="en-US" w:eastAsia="zh-CN"/>
        </w:rPr>
        <w:t>11</w:t>
      </w:r>
      <w:r>
        <w:rPr>
          <w:rFonts w:hint="eastAsia" w:ascii="宋体" w:hAnsi="宋体" w:eastAsia="宋体"/>
          <w:sz w:val="21"/>
          <w:szCs w:val="21"/>
          <w:highlight w:val="none"/>
          <w:vertAlign w:val="superscript"/>
          <w:lang w:val="en-US" w:eastAsia="zh-CN"/>
        </w:rPr>
        <w:fldChar w:fldCharType="end"/>
      </w:r>
      <w:r>
        <w:rPr>
          <w:rFonts w:hint="eastAsia" w:ascii="宋体" w:hAnsi="宋体" w:eastAsia="宋体"/>
          <w:sz w:val="21"/>
          <w:szCs w:val="21"/>
          <w:highlight w:val="none"/>
          <w:vertAlign w:val="superscript"/>
          <w:lang w:val="en-US" w:eastAsia="zh-CN"/>
        </w:rPr>
        <w:t>，</w:t>
      </w:r>
      <w:r>
        <w:rPr>
          <w:rFonts w:hint="eastAsia" w:ascii="宋体" w:hAnsi="宋体" w:eastAsia="宋体"/>
          <w:sz w:val="21"/>
          <w:szCs w:val="21"/>
          <w:highlight w:val="none"/>
          <w:vertAlign w:val="superscript"/>
          <w:lang w:val="en-US" w:eastAsia="zh-CN"/>
        </w:rPr>
        <w:fldChar w:fldCharType="begin"/>
      </w:r>
      <w:r>
        <w:rPr>
          <w:rFonts w:hint="eastAsia" w:ascii="宋体" w:hAnsi="宋体" w:eastAsia="宋体"/>
          <w:sz w:val="21"/>
          <w:szCs w:val="21"/>
          <w:highlight w:val="none"/>
          <w:vertAlign w:val="superscript"/>
          <w:lang w:val="en-US" w:eastAsia="zh-CN"/>
        </w:rPr>
        <w:instrText xml:space="preserve"> REF _Ref29072 \r \h </w:instrText>
      </w:r>
      <w:r>
        <w:rPr>
          <w:rFonts w:hint="eastAsia" w:ascii="宋体" w:hAnsi="宋体" w:eastAsia="宋体"/>
          <w:sz w:val="21"/>
          <w:szCs w:val="21"/>
          <w:highlight w:val="none"/>
          <w:vertAlign w:val="superscript"/>
          <w:lang w:val="en-US" w:eastAsia="zh-CN"/>
        </w:rPr>
        <w:fldChar w:fldCharType="separate"/>
      </w:r>
      <w:r>
        <w:rPr>
          <w:rFonts w:hint="eastAsia" w:ascii="宋体" w:hAnsi="宋体" w:eastAsia="宋体"/>
          <w:sz w:val="21"/>
          <w:szCs w:val="21"/>
          <w:highlight w:val="none"/>
          <w:vertAlign w:val="superscript"/>
          <w:lang w:val="en-US" w:eastAsia="zh-CN"/>
        </w:rPr>
        <w:t>12]</w:t>
      </w:r>
      <w:r>
        <w:rPr>
          <w:rFonts w:hint="eastAsia" w:ascii="宋体" w:hAnsi="宋体" w:eastAsia="宋体"/>
          <w:sz w:val="21"/>
          <w:szCs w:val="21"/>
          <w:highlight w:val="none"/>
          <w:vertAlign w:val="superscript"/>
          <w:lang w:val="en-US" w:eastAsia="zh-CN"/>
        </w:rPr>
        <w:fldChar w:fldCharType="end"/>
      </w:r>
      <w:r>
        <w:rPr>
          <w:rFonts w:hint="eastAsia" w:ascii="宋体" w:hAnsi="宋体" w:eastAsia="宋体"/>
          <w:sz w:val="21"/>
          <w:szCs w:val="21"/>
          <w:highlight w:val="none"/>
        </w:rPr>
        <w:t>。上述证据系统表明，</w:t>
      </w:r>
      <w:r>
        <w:rPr>
          <w:rFonts w:hint="default" w:ascii="Times New Roman" w:hAnsi="Times New Roman" w:eastAsia="宋体" w:cs="Times New Roman"/>
          <w:sz w:val="21"/>
          <w:szCs w:val="21"/>
          <w:highlight w:val="none"/>
        </w:rPr>
        <w:t>ESG</w:t>
      </w:r>
      <w:r>
        <w:rPr>
          <w:rFonts w:hint="eastAsia" w:ascii="宋体" w:hAnsi="宋体" w:eastAsia="宋体"/>
          <w:sz w:val="21"/>
          <w:szCs w:val="21"/>
          <w:highlight w:val="none"/>
        </w:rPr>
        <w:t>表现通过降低经营风险、优化信息环境和完善公司治理三条核心路径，共同减少审计资源投入与风险溢价。</w:t>
      </w:r>
      <w:r>
        <w:rPr>
          <w:rFonts w:hint="eastAsia" w:ascii="宋体" w:hAnsi="宋体" w:eastAsia="宋体"/>
          <w:sz w:val="21"/>
          <w:szCs w:val="21"/>
          <w:highlight w:val="none"/>
          <w:lang w:val="en-US" w:eastAsia="zh-CN"/>
        </w:rPr>
        <w:t>由此可以提出假设：</w:t>
      </w:r>
    </w:p>
    <w:p w14:paraId="738D28F9">
      <w:pPr>
        <w:keepNext w:val="0"/>
        <w:keepLines w:val="0"/>
        <w:pageBreakBefore w:val="0"/>
        <w:widowControl w:val="0"/>
        <w:kinsoku/>
        <w:wordWrap/>
        <w:overflowPunct/>
        <w:topLinePunct w:val="0"/>
        <w:autoSpaceDE/>
        <w:autoSpaceDN/>
        <w:bidi w:val="0"/>
        <w:adjustRightInd/>
        <w:snapToGrid/>
        <w:spacing w:after="0" w:line="300" w:lineRule="auto"/>
        <w:ind w:firstLine="420" w:firstLineChars="200"/>
        <w:jc w:val="both"/>
        <w:textAlignment w:val="auto"/>
        <w:outlineLvl w:val="9"/>
        <w:rPr>
          <w:rFonts w:hint="eastAsia" w:ascii="宋体" w:hAnsi="宋体" w:eastAsia="宋体"/>
          <w:sz w:val="21"/>
          <w:szCs w:val="21"/>
          <w:highlight w:val="none"/>
        </w:rPr>
      </w:pPr>
      <w:r>
        <w:rPr>
          <w:rFonts w:hint="default" w:ascii="Times New Roman" w:hAnsi="Times New Roman" w:eastAsia="宋体" w:cs="Times New Roman"/>
          <w:sz w:val="21"/>
          <w:szCs w:val="21"/>
          <w:highlight w:val="none"/>
        </w:rPr>
        <w:t>H1：</w:t>
      </w:r>
      <w:r>
        <w:rPr>
          <w:rFonts w:hint="eastAsia" w:ascii="宋体" w:hAnsi="宋体" w:eastAsia="宋体"/>
          <w:sz w:val="21"/>
          <w:szCs w:val="21"/>
          <w:highlight w:val="none"/>
        </w:rPr>
        <w:t>企业ESG表现越良好，其审计费用越低。</w:t>
      </w:r>
    </w:p>
    <w:p w14:paraId="21E3383B">
      <w:pPr>
        <w:keepNext w:val="0"/>
        <w:keepLines w:val="0"/>
        <w:pageBreakBefore w:val="0"/>
        <w:widowControl w:val="0"/>
        <w:kinsoku/>
        <w:wordWrap/>
        <w:overflowPunct/>
        <w:topLinePunct w:val="0"/>
        <w:autoSpaceDE/>
        <w:autoSpaceDN/>
        <w:bidi w:val="0"/>
        <w:adjustRightInd/>
        <w:snapToGrid/>
        <w:spacing w:after="0" w:line="300" w:lineRule="auto"/>
        <w:ind w:firstLine="422" w:firstLineChars="200"/>
        <w:jc w:val="both"/>
        <w:textAlignment w:val="auto"/>
        <w:outlineLvl w:val="1"/>
        <w:rPr>
          <w:rFonts w:hint="default" w:ascii="Times New Roman" w:hAnsi="Times New Roman" w:eastAsia="宋体" w:cs="Times New Roman"/>
          <w:b/>
          <w:bCs/>
          <w:sz w:val="21"/>
          <w:szCs w:val="21"/>
          <w:highlight w:val="yellow"/>
          <w:lang w:val="en-US" w:eastAsia="zh-CN"/>
        </w:rPr>
      </w:pPr>
      <w:r>
        <w:rPr>
          <w:rFonts w:hint="default" w:ascii="Times New Roman" w:hAnsi="Times New Roman" w:eastAsia="宋体" w:cs="Times New Roman"/>
          <w:b/>
          <w:bCs/>
          <w:sz w:val="21"/>
          <w:szCs w:val="21"/>
          <w:lang w:eastAsia="zh-CN"/>
        </w:rPr>
        <w:t>（</w:t>
      </w:r>
      <w:r>
        <w:rPr>
          <w:rFonts w:hint="default" w:ascii="Times New Roman" w:hAnsi="Times New Roman" w:eastAsia="宋体" w:cs="Times New Roman"/>
          <w:b/>
          <w:bCs/>
          <w:sz w:val="21"/>
          <w:szCs w:val="21"/>
          <w:lang w:val="en-US" w:eastAsia="zh-CN"/>
        </w:rPr>
        <w:t>二）</w:t>
      </w:r>
      <w:r>
        <w:rPr>
          <w:rFonts w:hint="eastAsia" w:ascii="Times New Roman" w:hAnsi="Times New Roman" w:eastAsia="宋体" w:cs="Times New Roman"/>
          <w:b/>
          <w:bCs/>
          <w:sz w:val="21"/>
          <w:szCs w:val="21"/>
          <w:lang w:val="en-US" w:eastAsia="zh-CN"/>
        </w:rPr>
        <w:t>企业ESG表现对融资约束的影响</w:t>
      </w:r>
    </w:p>
    <w:p w14:paraId="7E40B383">
      <w:pPr>
        <w:spacing w:after="0" w:line="300" w:lineRule="auto"/>
        <w:ind w:firstLine="420" w:firstLineChars="200"/>
        <w:jc w:val="both"/>
        <w:rPr>
          <w:rFonts w:hint="eastAsia" w:ascii="Times New Roman" w:hAnsi="Times New Roman" w:eastAsia="宋体" w:cs="Times New Roman"/>
          <w:sz w:val="21"/>
          <w:szCs w:val="21"/>
          <w:highlight w:val="none"/>
          <w:lang w:eastAsia="zh-CN"/>
        </w:rPr>
      </w:pPr>
      <w:r>
        <w:rPr>
          <w:rFonts w:hint="eastAsia" w:ascii="Times New Roman" w:hAnsi="Times New Roman" w:eastAsia="宋体" w:cs="Times New Roman"/>
          <w:sz w:val="21"/>
          <w:szCs w:val="21"/>
          <w:highlight w:val="none"/>
          <w:lang w:eastAsia="zh-CN"/>
        </w:rPr>
        <w:t>已有研究表明，企业良好的ESG表现能够缓解融资约束水平。</w:t>
      </w:r>
      <w:r>
        <w:rPr>
          <w:rFonts w:hint="default" w:ascii="Times New Roman" w:hAnsi="Times New Roman" w:eastAsia="宋体" w:cs="Times New Roman"/>
          <w:sz w:val="21"/>
          <w:szCs w:val="21"/>
          <w:highlight w:val="none"/>
        </w:rPr>
        <w:t>根据利益相关者理论与信号传递理论，在环境合规和社会责任实践方面，ESG评级较高的企业能够向资本市场传递可持续发展信号，从而显著降低债务融资成本</w:t>
      </w:r>
      <w:r>
        <w:rPr>
          <w:rFonts w:hint="eastAsia" w:ascii="Times New Roman" w:hAnsi="Times New Roman" w:eastAsia="宋体" w:cs="Times New Roman"/>
          <w:sz w:val="21"/>
          <w:szCs w:val="21"/>
          <w:highlight w:val="none"/>
          <w:lang w:eastAsia="zh-CN"/>
        </w:rPr>
        <w:t>（</w:t>
      </w:r>
      <w:r>
        <w:rPr>
          <w:rFonts w:hint="eastAsia" w:ascii="Times New Roman" w:hAnsi="Times New Roman" w:eastAsia="宋体" w:cs="Times New Roman"/>
          <w:sz w:val="21"/>
          <w:szCs w:val="21"/>
          <w:highlight w:val="none"/>
          <w:lang w:val="en-US" w:eastAsia="zh-CN"/>
        </w:rPr>
        <w:t>邱牧远和殷红，2019）</w:t>
      </w:r>
      <w:r>
        <w:rPr>
          <w:rFonts w:hint="eastAsia" w:ascii="Times New Roman" w:hAnsi="Times New Roman" w:eastAsia="宋体" w:cs="Times New Roman"/>
          <w:sz w:val="21"/>
          <w:szCs w:val="21"/>
          <w:highlight w:val="none"/>
          <w:vertAlign w:val="superscript"/>
          <w:lang w:val="en-US" w:eastAsia="zh-CN"/>
        </w:rPr>
        <w:fldChar w:fldCharType="begin"/>
      </w:r>
      <w:r>
        <w:rPr>
          <w:rFonts w:hint="eastAsia" w:ascii="Times New Roman" w:hAnsi="Times New Roman" w:eastAsia="宋体" w:cs="Times New Roman"/>
          <w:sz w:val="21"/>
          <w:szCs w:val="21"/>
          <w:highlight w:val="none"/>
          <w:vertAlign w:val="superscript"/>
          <w:lang w:val="en-US" w:eastAsia="zh-CN"/>
        </w:rPr>
        <w:instrText xml:space="preserve"> REF _Ref25537 \r \h </w:instrText>
      </w:r>
      <w:r>
        <w:rPr>
          <w:rFonts w:hint="eastAsia" w:ascii="Times New Roman" w:hAnsi="Times New Roman" w:eastAsia="宋体" w:cs="Times New Roman"/>
          <w:sz w:val="21"/>
          <w:szCs w:val="21"/>
          <w:highlight w:val="none"/>
          <w:vertAlign w:val="superscript"/>
          <w:lang w:val="en-US" w:eastAsia="zh-CN"/>
        </w:rPr>
        <w:fldChar w:fldCharType="separate"/>
      </w:r>
      <w:r>
        <w:rPr>
          <w:rFonts w:hint="eastAsia" w:ascii="Times New Roman" w:hAnsi="Times New Roman" w:eastAsia="宋体" w:cs="Times New Roman"/>
          <w:sz w:val="21"/>
          <w:szCs w:val="21"/>
          <w:highlight w:val="none"/>
          <w:vertAlign w:val="superscript"/>
          <w:lang w:val="en-US" w:eastAsia="zh-CN"/>
        </w:rPr>
        <w:t>[13]</w:t>
      </w:r>
      <w:r>
        <w:rPr>
          <w:rFonts w:hint="eastAsia" w:ascii="Times New Roman" w:hAnsi="Times New Roman" w:eastAsia="宋体" w:cs="Times New Roman"/>
          <w:sz w:val="21"/>
          <w:szCs w:val="21"/>
          <w:highlight w:val="none"/>
          <w:vertAlign w:val="superscript"/>
          <w:lang w:val="en-US" w:eastAsia="zh-CN"/>
        </w:rPr>
        <w:fldChar w:fldCharType="end"/>
      </w:r>
      <w:r>
        <w:rPr>
          <w:rFonts w:hint="default" w:ascii="Times New Roman" w:hAnsi="Times New Roman" w:eastAsia="宋体" w:cs="Times New Roman"/>
          <w:sz w:val="21"/>
          <w:szCs w:val="21"/>
          <w:highlight w:val="none"/>
        </w:rPr>
        <w:t>。</w:t>
      </w:r>
      <w:r>
        <w:rPr>
          <w:rFonts w:hint="eastAsia" w:ascii="Times New Roman" w:hAnsi="Times New Roman" w:eastAsia="宋体" w:cs="Times New Roman"/>
          <w:sz w:val="21"/>
          <w:szCs w:val="21"/>
          <w:highlight w:val="none"/>
          <w:lang w:val="en-US" w:eastAsia="zh-CN"/>
        </w:rPr>
        <w:t>其次</w:t>
      </w:r>
      <w:r>
        <w:rPr>
          <w:rFonts w:hint="default" w:ascii="Times New Roman" w:hAnsi="Times New Roman" w:eastAsia="宋体" w:cs="Times New Roman"/>
          <w:sz w:val="21"/>
          <w:szCs w:val="21"/>
          <w:highlight w:val="none"/>
        </w:rPr>
        <w:t>，ESG表现优异的企业通过优化信息披露质量，缓解了金融机构与企业间的信息不对称，使银行更倾向于给予绿色信贷支持</w:t>
      </w:r>
      <w:r>
        <w:rPr>
          <w:rFonts w:hint="eastAsia" w:ascii="Times New Roman" w:hAnsi="Times New Roman" w:eastAsia="宋体" w:cs="Times New Roman"/>
          <w:sz w:val="21"/>
          <w:szCs w:val="21"/>
          <w:highlight w:val="none"/>
          <w:lang w:eastAsia="zh-CN"/>
        </w:rPr>
        <w:t>（</w:t>
      </w:r>
      <w:r>
        <w:rPr>
          <w:rFonts w:hint="eastAsia" w:ascii="Times New Roman" w:hAnsi="Times New Roman" w:eastAsia="宋体" w:cs="Times New Roman"/>
          <w:sz w:val="21"/>
          <w:szCs w:val="21"/>
          <w:highlight w:val="none"/>
          <w:lang w:val="en-US" w:eastAsia="zh-CN"/>
        </w:rPr>
        <w:t>高杰英等，2021）</w:t>
      </w:r>
      <w:r>
        <w:rPr>
          <w:rFonts w:hint="eastAsia" w:ascii="Times New Roman" w:hAnsi="Times New Roman" w:eastAsia="宋体" w:cs="Times New Roman"/>
          <w:sz w:val="21"/>
          <w:szCs w:val="21"/>
          <w:highlight w:val="none"/>
          <w:vertAlign w:val="superscript"/>
          <w:lang w:val="en-US" w:eastAsia="zh-CN"/>
        </w:rPr>
        <w:fldChar w:fldCharType="begin"/>
      </w:r>
      <w:r>
        <w:rPr>
          <w:rFonts w:hint="eastAsia" w:ascii="Times New Roman" w:hAnsi="Times New Roman" w:eastAsia="宋体" w:cs="Times New Roman"/>
          <w:sz w:val="21"/>
          <w:szCs w:val="21"/>
          <w:highlight w:val="none"/>
          <w:vertAlign w:val="superscript"/>
          <w:lang w:val="en-US" w:eastAsia="zh-CN"/>
        </w:rPr>
        <w:instrText xml:space="preserve"> REF _Ref25576 \r \h </w:instrText>
      </w:r>
      <w:r>
        <w:rPr>
          <w:rFonts w:hint="eastAsia" w:ascii="Times New Roman" w:hAnsi="Times New Roman" w:eastAsia="宋体" w:cs="Times New Roman"/>
          <w:sz w:val="21"/>
          <w:szCs w:val="21"/>
          <w:highlight w:val="none"/>
          <w:vertAlign w:val="superscript"/>
          <w:lang w:val="en-US" w:eastAsia="zh-CN"/>
        </w:rPr>
        <w:fldChar w:fldCharType="separate"/>
      </w:r>
      <w:r>
        <w:rPr>
          <w:rFonts w:hint="eastAsia" w:ascii="Times New Roman" w:hAnsi="Times New Roman" w:eastAsia="宋体" w:cs="Times New Roman"/>
          <w:sz w:val="21"/>
          <w:szCs w:val="21"/>
          <w:highlight w:val="none"/>
          <w:vertAlign w:val="superscript"/>
          <w:lang w:val="en-US" w:eastAsia="zh-CN"/>
        </w:rPr>
        <w:t>[14]</w:t>
      </w:r>
      <w:r>
        <w:rPr>
          <w:rFonts w:hint="eastAsia" w:ascii="Times New Roman" w:hAnsi="Times New Roman" w:eastAsia="宋体" w:cs="Times New Roman"/>
          <w:sz w:val="21"/>
          <w:szCs w:val="21"/>
          <w:highlight w:val="none"/>
          <w:vertAlign w:val="superscript"/>
          <w:lang w:val="en-US" w:eastAsia="zh-CN"/>
        </w:rPr>
        <w:fldChar w:fldCharType="end"/>
      </w:r>
      <w:r>
        <w:rPr>
          <w:rFonts w:hint="default" w:ascii="Times New Roman" w:hAnsi="Times New Roman" w:eastAsia="宋体" w:cs="Times New Roman"/>
          <w:sz w:val="21"/>
          <w:szCs w:val="21"/>
          <w:highlight w:val="none"/>
        </w:rPr>
        <w:t>。此外，ESG表现还通过增强内部控制质量和吸引长期投资者的双重渠道，有效改善企业的融资生态</w:t>
      </w:r>
      <w:r>
        <w:rPr>
          <w:rFonts w:hint="eastAsia" w:ascii="Times New Roman" w:hAnsi="Times New Roman" w:eastAsia="宋体" w:cs="Times New Roman"/>
          <w:sz w:val="21"/>
          <w:szCs w:val="21"/>
          <w:highlight w:val="none"/>
          <w:lang w:eastAsia="zh-CN"/>
        </w:rPr>
        <w:t>（</w:t>
      </w:r>
      <w:r>
        <w:rPr>
          <w:rFonts w:hint="eastAsia" w:ascii="Times New Roman" w:hAnsi="Times New Roman" w:eastAsia="宋体" w:cs="Times New Roman"/>
          <w:sz w:val="21"/>
          <w:szCs w:val="21"/>
          <w:highlight w:val="none"/>
          <w:lang w:val="en-US" w:eastAsia="zh-CN"/>
        </w:rPr>
        <w:t>李井林，2021）</w:t>
      </w:r>
      <w:r>
        <w:rPr>
          <w:rFonts w:hint="eastAsia" w:ascii="Times New Roman" w:hAnsi="Times New Roman" w:eastAsia="宋体" w:cs="Times New Roman"/>
          <w:sz w:val="21"/>
          <w:szCs w:val="21"/>
          <w:highlight w:val="none"/>
          <w:vertAlign w:val="superscript"/>
          <w:lang w:val="en-US" w:eastAsia="zh-CN"/>
        </w:rPr>
        <w:fldChar w:fldCharType="begin"/>
      </w:r>
      <w:r>
        <w:rPr>
          <w:rFonts w:hint="eastAsia" w:ascii="Times New Roman" w:hAnsi="Times New Roman" w:eastAsia="宋体" w:cs="Times New Roman"/>
          <w:sz w:val="21"/>
          <w:szCs w:val="21"/>
          <w:highlight w:val="none"/>
          <w:vertAlign w:val="superscript"/>
          <w:lang w:val="en-US" w:eastAsia="zh-CN"/>
        </w:rPr>
        <w:instrText xml:space="preserve"> REF _Ref29072 \r \h </w:instrText>
      </w:r>
      <w:r>
        <w:rPr>
          <w:rFonts w:hint="eastAsia" w:ascii="Times New Roman" w:hAnsi="Times New Roman" w:eastAsia="宋体" w:cs="Times New Roman"/>
          <w:sz w:val="21"/>
          <w:szCs w:val="21"/>
          <w:highlight w:val="none"/>
          <w:vertAlign w:val="superscript"/>
          <w:lang w:val="en-US" w:eastAsia="zh-CN"/>
        </w:rPr>
        <w:fldChar w:fldCharType="separate"/>
      </w:r>
      <w:r>
        <w:rPr>
          <w:rFonts w:hint="eastAsia" w:ascii="Times New Roman" w:hAnsi="Times New Roman" w:eastAsia="宋体" w:cs="Times New Roman"/>
          <w:sz w:val="21"/>
          <w:szCs w:val="21"/>
          <w:highlight w:val="none"/>
          <w:vertAlign w:val="superscript"/>
          <w:lang w:val="en-US" w:eastAsia="zh-CN"/>
        </w:rPr>
        <w:t>[12]</w:t>
      </w:r>
      <w:r>
        <w:rPr>
          <w:rFonts w:hint="eastAsia" w:ascii="Times New Roman" w:hAnsi="Times New Roman" w:eastAsia="宋体" w:cs="Times New Roman"/>
          <w:sz w:val="21"/>
          <w:szCs w:val="21"/>
          <w:highlight w:val="none"/>
          <w:vertAlign w:val="superscript"/>
          <w:lang w:val="en-US" w:eastAsia="zh-CN"/>
        </w:rPr>
        <w:fldChar w:fldCharType="end"/>
      </w:r>
      <w:r>
        <w:rPr>
          <w:rFonts w:hint="eastAsia" w:ascii="Times New Roman" w:hAnsi="Times New Roman" w:eastAsia="宋体" w:cs="Times New Roman"/>
          <w:sz w:val="21"/>
          <w:szCs w:val="21"/>
          <w:highlight w:val="none"/>
          <w:lang w:eastAsia="zh-CN"/>
        </w:rPr>
        <w:t>。</w:t>
      </w:r>
    </w:p>
    <w:p w14:paraId="20008D46">
      <w:pPr>
        <w:spacing w:after="0" w:line="300" w:lineRule="auto"/>
        <w:ind w:firstLine="420" w:firstLineChars="200"/>
        <w:jc w:val="both"/>
        <w:rPr>
          <w:rFonts w:hint="eastAsia" w:ascii="Times New Roman" w:hAnsi="Times New Roman" w:eastAsia="宋体" w:cs="Times New Roman"/>
          <w:sz w:val="21"/>
          <w:szCs w:val="21"/>
          <w:highlight w:val="none"/>
          <w:lang w:eastAsia="zh-CN"/>
        </w:rPr>
      </w:pPr>
      <w:r>
        <w:rPr>
          <w:rFonts w:hint="eastAsia" w:ascii="Times New Roman" w:hAnsi="Times New Roman" w:eastAsia="宋体" w:cs="Times New Roman"/>
          <w:sz w:val="21"/>
          <w:szCs w:val="21"/>
          <w:highlight w:val="none"/>
          <w:lang w:eastAsia="zh-CN"/>
        </w:rPr>
        <w:t>利益相关者理论进一步指出，ESG实践通过构建与债权人、供应商等主体的良性互动关系，有助于获取商业信用融资等外部资源（李增福和陈嘉滢，2023）</w:t>
      </w:r>
      <w:r>
        <w:rPr>
          <w:rFonts w:hint="eastAsia" w:ascii="Times New Roman" w:hAnsi="Times New Roman" w:eastAsia="宋体" w:cs="Times New Roman"/>
          <w:sz w:val="21"/>
          <w:szCs w:val="21"/>
          <w:highlight w:val="none"/>
          <w:vertAlign w:val="superscript"/>
          <w:lang w:eastAsia="zh-CN"/>
        </w:rPr>
        <w:fldChar w:fldCharType="begin"/>
      </w:r>
      <w:r>
        <w:rPr>
          <w:rFonts w:hint="eastAsia" w:ascii="Times New Roman" w:hAnsi="Times New Roman" w:eastAsia="宋体" w:cs="Times New Roman"/>
          <w:sz w:val="21"/>
          <w:szCs w:val="21"/>
          <w:highlight w:val="none"/>
          <w:vertAlign w:val="superscript"/>
          <w:lang w:eastAsia="zh-CN"/>
        </w:rPr>
        <w:instrText xml:space="preserve"> REF _Ref367 \r \h </w:instrText>
      </w:r>
      <w:r>
        <w:rPr>
          <w:rFonts w:hint="eastAsia" w:ascii="Times New Roman" w:hAnsi="Times New Roman" w:eastAsia="宋体" w:cs="Times New Roman"/>
          <w:sz w:val="21"/>
          <w:szCs w:val="21"/>
          <w:highlight w:val="none"/>
          <w:vertAlign w:val="superscript"/>
          <w:lang w:eastAsia="zh-CN"/>
        </w:rPr>
        <w:fldChar w:fldCharType="separate"/>
      </w:r>
      <w:r>
        <w:rPr>
          <w:rFonts w:hint="eastAsia" w:ascii="Times New Roman" w:hAnsi="Times New Roman" w:eastAsia="宋体" w:cs="Times New Roman"/>
          <w:sz w:val="21"/>
          <w:szCs w:val="21"/>
          <w:highlight w:val="none"/>
          <w:vertAlign w:val="superscript"/>
          <w:lang w:eastAsia="zh-CN"/>
        </w:rPr>
        <w:t>[15]</w:t>
      </w:r>
      <w:r>
        <w:rPr>
          <w:rFonts w:hint="eastAsia" w:ascii="Times New Roman" w:hAnsi="Times New Roman" w:eastAsia="宋体" w:cs="Times New Roman"/>
          <w:sz w:val="21"/>
          <w:szCs w:val="21"/>
          <w:highlight w:val="none"/>
          <w:vertAlign w:val="superscript"/>
          <w:lang w:eastAsia="zh-CN"/>
        </w:rPr>
        <w:fldChar w:fldCharType="end"/>
      </w:r>
      <w:r>
        <w:rPr>
          <w:rFonts w:hint="eastAsia" w:ascii="Times New Roman" w:hAnsi="Times New Roman" w:eastAsia="宋体" w:cs="Times New Roman"/>
          <w:sz w:val="21"/>
          <w:szCs w:val="21"/>
          <w:highlight w:val="none"/>
          <w:lang w:eastAsia="zh-CN"/>
        </w:rPr>
        <w:t>。资源依赖视角则强调，ESG表现良好的企业更容易获得政府补贴和政策性金融支持（张雪等，2025）</w:t>
      </w:r>
      <w:r>
        <w:rPr>
          <w:rFonts w:hint="eastAsia" w:ascii="Times New Roman" w:hAnsi="Times New Roman" w:eastAsia="宋体" w:cs="Times New Roman"/>
          <w:sz w:val="21"/>
          <w:szCs w:val="21"/>
          <w:highlight w:val="none"/>
          <w:vertAlign w:val="superscript"/>
          <w:lang w:eastAsia="zh-CN"/>
        </w:rPr>
        <w:fldChar w:fldCharType="begin"/>
      </w:r>
      <w:r>
        <w:rPr>
          <w:rFonts w:hint="eastAsia" w:ascii="Times New Roman" w:hAnsi="Times New Roman" w:eastAsia="宋体" w:cs="Times New Roman"/>
          <w:sz w:val="21"/>
          <w:szCs w:val="21"/>
          <w:highlight w:val="none"/>
          <w:vertAlign w:val="superscript"/>
          <w:lang w:eastAsia="zh-CN"/>
        </w:rPr>
        <w:instrText xml:space="preserve"> REF _Ref32245 \r \h </w:instrText>
      </w:r>
      <w:r>
        <w:rPr>
          <w:rFonts w:hint="eastAsia" w:ascii="Times New Roman" w:hAnsi="Times New Roman" w:eastAsia="宋体" w:cs="Times New Roman"/>
          <w:sz w:val="21"/>
          <w:szCs w:val="21"/>
          <w:highlight w:val="none"/>
          <w:vertAlign w:val="superscript"/>
          <w:lang w:eastAsia="zh-CN"/>
        </w:rPr>
        <w:fldChar w:fldCharType="separate"/>
      </w:r>
      <w:r>
        <w:rPr>
          <w:rFonts w:hint="eastAsia" w:ascii="Times New Roman" w:hAnsi="Times New Roman" w:eastAsia="宋体" w:cs="Times New Roman"/>
          <w:sz w:val="21"/>
          <w:szCs w:val="21"/>
          <w:highlight w:val="none"/>
          <w:vertAlign w:val="superscript"/>
          <w:lang w:eastAsia="zh-CN"/>
        </w:rPr>
        <w:t>[16]</w:t>
      </w:r>
      <w:r>
        <w:rPr>
          <w:rFonts w:hint="eastAsia" w:ascii="Times New Roman" w:hAnsi="Times New Roman" w:eastAsia="宋体" w:cs="Times New Roman"/>
          <w:sz w:val="21"/>
          <w:szCs w:val="21"/>
          <w:highlight w:val="none"/>
          <w:vertAlign w:val="superscript"/>
          <w:lang w:eastAsia="zh-CN"/>
        </w:rPr>
        <w:fldChar w:fldCharType="end"/>
      </w:r>
      <w:r>
        <w:rPr>
          <w:rFonts w:hint="eastAsia" w:ascii="Times New Roman" w:hAnsi="Times New Roman" w:eastAsia="宋体" w:cs="Times New Roman"/>
          <w:sz w:val="21"/>
          <w:szCs w:val="21"/>
          <w:highlight w:val="none"/>
          <w:lang w:eastAsia="zh-CN"/>
        </w:rPr>
        <w:t>，同时绿色金融工具的创新应用为其提供了多元化融资渠道（刘琳和张雨晴，2025）</w:t>
      </w:r>
      <w:r>
        <w:rPr>
          <w:rFonts w:hint="eastAsia" w:ascii="Times New Roman" w:hAnsi="Times New Roman" w:eastAsia="宋体" w:cs="Times New Roman"/>
          <w:sz w:val="21"/>
          <w:szCs w:val="21"/>
          <w:highlight w:val="none"/>
          <w:vertAlign w:val="superscript"/>
          <w:lang w:eastAsia="zh-CN"/>
        </w:rPr>
        <w:fldChar w:fldCharType="begin"/>
      </w:r>
      <w:r>
        <w:rPr>
          <w:rFonts w:hint="eastAsia" w:ascii="Times New Roman" w:hAnsi="Times New Roman" w:eastAsia="宋体" w:cs="Times New Roman"/>
          <w:sz w:val="21"/>
          <w:szCs w:val="21"/>
          <w:highlight w:val="none"/>
          <w:vertAlign w:val="superscript"/>
          <w:lang w:eastAsia="zh-CN"/>
        </w:rPr>
        <w:instrText xml:space="preserve"> REF _Ref32133 \r \h </w:instrText>
      </w:r>
      <w:r>
        <w:rPr>
          <w:rFonts w:hint="eastAsia" w:ascii="Times New Roman" w:hAnsi="Times New Roman" w:eastAsia="宋体" w:cs="Times New Roman"/>
          <w:sz w:val="21"/>
          <w:szCs w:val="21"/>
          <w:highlight w:val="none"/>
          <w:vertAlign w:val="superscript"/>
          <w:lang w:eastAsia="zh-CN"/>
        </w:rPr>
        <w:fldChar w:fldCharType="separate"/>
      </w:r>
      <w:r>
        <w:rPr>
          <w:rFonts w:hint="eastAsia" w:ascii="Times New Roman" w:hAnsi="Times New Roman" w:eastAsia="宋体" w:cs="Times New Roman"/>
          <w:sz w:val="21"/>
          <w:szCs w:val="21"/>
          <w:highlight w:val="none"/>
          <w:vertAlign w:val="superscript"/>
          <w:lang w:eastAsia="zh-CN"/>
        </w:rPr>
        <w:t>[17]</w:t>
      </w:r>
      <w:r>
        <w:rPr>
          <w:rFonts w:hint="eastAsia" w:ascii="Times New Roman" w:hAnsi="Times New Roman" w:eastAsia="宋体" w:cs="Times New Roman"/>
          <w:sz w:val="21"/>
          <w:szCs w:val="21"/>
          <w:highlight w:val="none"/>
          <w:vertAlign w:val="superscript"/>
          <w:lang w:eastAsia="zh-CN"/>
        </w:rPr>
        <w:fldChar w:fldCharType="end"/>
      </w:r>
      <w:r>
        <w:rPr>
          <w:rFonts w:hint="eastAsia" w:ascii="Times New Roman" w:hAnsi="Times New Roman" w:eastAsia="宋体" w:cs="Times New Roman"/>
          <w:sz w:val="21"/>
          <w:szCs w:val="21"/>
          <w:highlight w:val="none"/>
          <w:lang w:eastAsia="zh-CN"/>
        </w:rPr>
        <w:t>。此外，ESG表现通过提升内部控制质量（武鹏，2023）</w:t>
      </w:r>
      <w:r>
        <w:rPr>
          <w:rFonts w:hint="eastAsia" w:ascii="Times New Roman" w:hAnsi="Times New Roman" w:eastAsia="宋体" w:cs="Times New Roman"/>
          <w:sz w:val="21"/>
          <w:szCs w:val="21"/>
          <w:highlight w:val="none"/>
          <w:vertAlign w:val="superscript"/>
          <w:lang w:eastAsia="zh-CN"/>
        </w:rPr>
        <w:fldChar w:fldCharType="begin"/>
      </w:r>
      <w:r>
        <w:rPr>
          <w:rFonts w:hint="eastAsia" w:ascii="Times New Roman" w:hAnsi="Times New Roman" w:eastAsia="宋体" w:cs="Times New Roman"/>
          <w:sz w:val="21"/>
          <w:szCs w:val="21"/>
          <w:highlight w:val="none"/>
          <w:vertAlign w:val="superscript"/>
          <w:lang w:eastAsia="zh-CN"/>
        </w:rPr>
        <w:instrText xml:space="preserve"> REF _Ref9661 \r \h </w:instrText>
      </w:r>
      <w:r>
        <w:rPr>
          <w:rFonts w:hint="eastAsia" w:ascii="Times New Roman" w:hAnsi="Times New Roman" w:eastAsia="宋体" w:cs="Times New Roman"/>
          <w:sz w:val="21"/>
          <w:szCs w:val="21"/>
          <w:highlight w:val="none"/>
          <w:vertAlign w:val="superscript"/>
          <w:lang w:eastAsia="zh-CN"/>
        </w:rPr>
        <w:fldChar w:fldCharType="separate"/>
      </w:r>
      <w:r>
        <w:rPr>
          <w:rFonts w:hint="eastAsia" w:ascii="Times New Roman" w:hAnsi="Times New Roman" w:eastAsia="宋体" w:cs="Times New Roman"/>
          <w:sz w:val="21"/>
          <w:szCs w:val="21"/>
          <w:highlight w:val="none"/>
          <w:vertAlign w:val="superscript"/>
          <w:lang w:eastAsia="zh-CN"/>
        </w:rPr>
        <w:t>[18]</w:t>
      </w:r>
      <w:r>
        <w:rPr>
          <w:rFonts w:hint="eastAsia" w:ascii="Times New Roman" w:hAnsi="Times New Roman" w:eastAsia="宋体" w:cs="Times New Roman"/>
          <w:sz w:val="21"/>
          <w:szCs w:val="21"/>
          <w:highlight w:val="none"/>
          <w:vertAlign w:val="superscript"/>
          <w:lang w:eastAsia="zh-CN"/>
        </w:rPr>
        <w:fldChar w:fldCharType="end"/>
      </w:r>
      <w:r>
        <w:rPr>
          <w:rFonts w:hint="eastAsia" w:ascii="Times New Roman" w:hAnsi="Times New Roman" w:eastAsia="宋体" w:cs="Times New Roman"/>
          <w:sz w:val="21"/>
          <w:szCs w:val="21"/>
          <w:highlight w:val="none"/>
          <w:lang w:eastAsia="zh-CN"/>
        </w:rPr>
        <w:t>和降低经营风险（王瑶等，2022）</w:t>
      </w:r>
      <w:r>
        <w:rPr>
          <w:rFonts w:hint="eastAsia" w:ascii="Times New Roman" w:hAnsi="Times New Roman" w:eastAsia="宋体" w:cs="Times New Roman"/>
          <w:sz w:val="21"/>
          <w:szCs w:val="21"/>
          <w:highlight w:val="none"/>
          <w:vertAlign w:val="superscript"/>
          <w:lang w:eastAsia="zh-CN"/>
        </w:rPr>
        <w:fldChar w:fldCharType="begin"/>
      </w:r>
      <w:r>
        <w:rPr>
          <w:rFonts w:hint="eastAsia" w:ascii="Times New Roman" w:hAnsi="Times New Roman" w:eastAsia="宋体" w:cs="Times New Roman"/>
          <w:sz w:val="21"/>
          <w:szCs w:val="21"/>
          <w:highlight w:val="none"/>
          <w:vertAlign w:val="superscript"/>
          <w:lang w:eastAsia="zh-CN"/>
        </w:rPr>
        <w:instrText xml:space="preserve"> REF _Ref23667 \r \h </w:instrText>
      </w:r>
      <w:r>
        <w:rPr>
          <w:rFonts w:hint="eastAsia" w:ascii="Times New Roman" w:hAnsi="Times New Roman" w:eastAsia="宋体" w:cs="Times New Roman"/>
          <w:sz w:val="21"/>
          <w:szCs w:val="21"/>
          <w:highlight w:val="none"/>
          <w:vertAlign w:val="superscript"/>
          <w:lang w:eastAsia="zh-CN"/>
        </w:rPr>
        <w:fldChar w:fldCharType="separate"/>
      </w:r>
      <w:r>
        <w:rPr>
          <w:rFonts w:hint="eastAsia" w:ascii="Times New Roman" w:hAnsi="Times New Roman" w:eastAsia="宋体" w:cs="Times New Roman"/>
          <w:sz w:val="21"/>
          <w:szCs w:val="21"/>
          <w:highlight w:val="none"/>
          <w:vertAlign w:val="superscript"/>
          <w:lang w:eastAsia="zh-CN"/>
        </w:rPr>
        <w:t>[2]</w:t>
      </w:r>
      <w:r>
        <w:rPr>
          <w:rFonts w:hint="eastAsia" w:ascii="Times New Roman" w:hAnsi="Times New Roman" w:eastAsia="宋体" w:cs="Times New Roman"/>
          <w:sz w:val="21"/>
          <w:szCs w:val="21"/>
          <w:highlight w:val="none"/>
          <w:vertAlign w:val="superscript"/>
          <w:lang w:eastAsia="zh-CN"/>
        </w:rPr>
        <w:fldChar w:fldCharType="end"/>
      </w:r>
      <w:r>
        <w:rPr>
          <w:rFonts w:hint="eastAsia" w:ascii="Times New Roman" w:hAnsi="Times New Roman" w:eastAsia="宋体" w:cs="Times New Roman"/>
          <w:sz w:val="21"/>
          <w:szCs w:val="21"/>
          <w:highlight w:val="none"/>
          <w:lang w:eastAsia="zh-CN"/>
        </w:rPr>
        <w:t>，减少了金融机构的风险溢价要求。这些机制共同作用，使得ESG表现成为缓解企业融资约束的重要驱动力，尤其在非国有企业和成长型企业中效果更为显著（洪攀和刘兴华，2025；周方召等，202</w:t>
      </w:r>
      <w:r>
        <w:rPr>
          <w:rFonts w:hint="eastAsia" w:ascii="Times New Roman" w:hAnsi="Times New Roman" w:eastAsia="宋体" w:cs="Times New Roman"/>
          <w:sz w:val="21"/>
          <w:szCs w:val="21"/>
          <w:highlight w:val="none"/>
          <w:lang w:val="en-US" w:eastAsia="zh-CN"/>
        </w:rPr>
        <w:t>0</w:t>
      </w:r>
      <w:r>
        <w:rPr>
          <w:rFonts w:hint="eastAsia" w:ascii="Times New Roman" w:hAnsi="Times New Roman" w:eastAsia="宋体" w:cs="Times New Roman"/>
          <w:sz w:val="21"/>
          <w:szCs w:val="21"/>
          <w:highlight w:val="none"/>
          <w:lang w:eastAsia="zh-CN"/>
        </w:rPr>
        <w:t>）</w:t>
      </w:r>
      <w:r>
        <w:rPr>
          <w:rFonts w:hint="eastAsia" w:ascii="Times New Roman" w:hAnsi="Times New Roman" w:eastAsia="宋体" w:cs="Times New Roman"/>
          <w:sz w:val="21"/>
          <w:szCs w:val="21"/>
          <w:highlight w:val="none"/>
          <w:vertAlign w:val="superscript"/>
          <w:lang w:eastAsia="zh-CN"/>
        </w:rPr>
        <w:fldChar w:fldCharType="begin"/>
      </w:r>
      <w:r>
        <w:rPr>
          <w:rFonts w:hint="eastAsia" w:ascii="Times New Roman" w:hAnsi="Times New Roman" w:eastAsia="宋体" w:cs="Times New Roman"/>
          <w:sz w:val="21"/>
          <w:szCs w:val="21"/>
          <w:highlight w:val="none"/>
          <w:vertAlign w:val="superscript"/>
          <w:lang w:eastAsia="zh-CN"/>
        </w:rPr>
        <w:instrText xml:space="preserve"> REF _Ref32587 \r \h </w:instrText>
      </w:r>
      <w:r>
        <w:rPr>
          <w:rFonts w:hint="eastAsia" w:ascii="Times New Roman" w:hAnsi="Times New Roman" w:eastAsia="宋体" w:cs="Times New Roman"/>
          <w:sz w:val="21"/>
          <w:szCs w:val="21"/>
          <w:highlight w:val="none"/>
          <w:vertAlign w:val="superscript"/>
          <w:lang w:eastAsia="zh-CN"/>
        </w:rPr>
        <w:fldChar w:fldCharType="separate"/>
      </w:r>
      <w:r>
        <w:rPr>
          <w:rFonts w:hint="eastAsia" w:ascii="Times New Roman" w:hAnsi="Times New Roman" w:eastAsia="宋体" w:cs="Times New Roman"/>
          <w:sz w:val="21"/>
          <w:szCs w:val="21"/>
          <w:highlight w:val="none"/>
          <w:vertAlign w:val="superscript"/>
          <w:lang w:eastAsia="zh-CN"/>
        </w:rPr>
        <w:t>[19</w:t>
      </w:r>
      <w:r>
        <w:rPr>
          <w:rFonts w:hint="eastAsia" w:ascii="Times New Roman" w:hAnsi="Times New Roman" w:eastAsia="宋体" w:cs="Times New Roman"/>
          <w:sz w:val="21"/>
          <w:szCs w:val="21"/>
          <w:highlight w:val="none"/>
          <w:vertAlign w:val="superscript"/>
          <w:lang w:eastAsia="zh-CN"/>
        </w:rPr>
        <w:fldChar w:fldCharType="end"/>
      </w:r>
      <w:r>
        <w:rPr>
          <w:rFonts w:hint="eastAsia" w:ascii="Times New Roman" w:hAnsi="Times New Roman" w:eastAsia="宋体" w:cs="Times New Roman"/>
          <w:sz w:val="21"/>
          <w:szCs w:val="21"/>
          <w:highlight w:val="none"/>
          <w:vertAlign w:val="superscript"/>
          <w:lang w:eastAsia="zh-CN"/>
        </w:rPr>
        <w:fldChar w:fldCharType="begin"/>
      </w:r>
      <w:r>
        <w:rPr>
          <w:rFonts w:hint="eastAsia" w:ascii="Times New Roman" w:hAnsi="Times New Roman" w:eastAsia="宋体" w:cs="Times New Roman"/>
          <w:sz w:val="21"/>
          <w:szCs w:val="21"/>
          <w:highlight w:val="none"/>
          <w:vertAlign w:val="superscript"/>
          <w:lang w:eastAsia="zh-CN"/>
        </w:rPr>
        <w:instrText xml:space="preserve"> REF _Ref459 \r \h </w:instrText>
      </w:r>
      <w:r>
        <w:rPr>
          <w:rFonts w:hint="eastAsia" w:ascii="Times New Roman" w:hAnsi="Times New Roman" w:eastAsia="宋体" w:cs="Times New Roman"/>
          <w:sz w:val="21"/>
          <w:szCs w:val="21"/>
          <w:highlight w:val="none"/>
          <w:vertAlign w:val="superscript"/>
          <w:lang w:eastAsia="zh-CN"/>
        </w:rPr>
        <w:fldChar w:fldCharType="separate"/>
      </w:r>
      <w:r>
        <w:rPr>
          <w:rFonts w:hint="eastAsia" w:ascii="Times New Roman" w:hAnsi="Times New Roman" w:eastAsia="宋体" w:cs="Times New Roman"/>
          <w:sz w:val="21"/>
          <w:szCs w:val="21"/>
          <w:highlight w:val="none"/>
          <w:vertAlign w:val="superscript"/>
          <w:lang w:val="en-US" w:eastAsia="zh-CN"/>
        </w:rPr>
        <w:t>-</w:t>
      </w:r>
      <w:r>
        <w:rPr>
          <w:rFonts w:hint="eastAsia" w:ascii="Times New Roman" w:hAnsi="Times New Roman" w:eastAsia="宋体" w:cs="Times New Roman"/>
          <w:sz w:val="21"/>
          <w:szCs w:val="21"/>
          <w:highlight w:val="none"/>
          <w:vertAlign w:val="superscript"/>
          <w:lang w:eastAsia="zh-CN"/>
        </w:rPr>
        <w:t>20]</w:t>
      </w:r>
      <w:r>
        <w:rPr>
          <w:rFonts w:hint="eastAsia" w:ascii="Times New Roman" w:hAnsi="Times New Roman" w:eastAsia="宋体" w:cs="Times New Roman"/>
          <w:sz w:val="21"/>
          <w:szCs w:val="21"/>
          <w:highlight w:val="none"/>
          <w:vertAlign w:val="superscript"/>
          <w:lang w:eastAsia="zh-CN"/>
        </w:rPr>
        <w:fldChar w:fldCharType="end"/>
      </w:r>
      <w:r>
        <w:rPr>
          <w:rFonts w:hint="eastAsia" w:ascii="Times New Roman" w:hAnsi="Times New Roman" w:eastAsia="宋体" w:cs="Times New Roman"/>
          <w:sz w:val="21"/>
          <w:szCs w:val="21"/>
          <w:highlight w:val="none"/>
          <w:lang w:eastAsia="zh-CN"/>
        </w:rPr>
        <w:t>。</w:t>
      </w:r>
      <w:r>
        <w:rPr>
          <w:rFonts w:hint="eastAsia" w:ascii="Times New Roman" w:hAnsi="Times New Roman" w:eastAsia="宋体" w:cs="Times New Roman"/>
          <w:sz w:val="21"/>
          <w:szCs w:val="21"/>
          <w:highlight w:val="none"/>
          <w:lang w:val="en-US" w:eastAsia="zh-CN"/>
        </w:rPr>
        <w:t>而</w:t>
      </w:r>
      <w:r>
        <w:rPr>
          <w:rFonts w:hint="eastAsia" w:ascii="Times New Roman" w:hAnsi="Times New Roman" w:eastAsia="宋体" w:cs="Times New Roman"/>
          <w:sz w:val="21"/>
          <w:szCs w:val="21"/>
          <w:highlight w:val="none"/>
          <w:lang w:eastAsia="zh-CN"/>
        </w:rPr>
        <w:t>重污染行业面临更严格的环境规制（如环保税、碳配额履约），其ESG表现直接关联政策性金融工具的准入资格。例如江苏省“环保贷”对生态环保项目执行LPR+40~50基点的优惠利率，较原标准（LPR+80基点）降低30-40基点，且风险补偿比例提升至80%（《江苏省普惠金融发展风险补偿基金项下环保贷产品工作方案》）。此类政策使高ESG评级的重污染企业获得利率折扣可达1.2%，而低ESG企业则面临信贷排斥。</w:t>
      </w:r>
    </w:p>
    <w:p w14:paraId="5776E2A3">
      <w:pPr>
        <w:spacing w:after="0" w:line="300" w:lineRule="auto"/>
        <w:ind w:firstLine="420" w:firstLineChars="200"/>
        <w:jc w:val="both"/>
        <w:rPr>
          <w:rFonts w:hint="default" w:ascii="宋体" w:hAnsi="宋体" w:eastAsia="宋体"/>
          <w:sz w:val="21"/>
          <w:szCs w:val="21"/>
          <w:highlight w:val="none"/>
          <w:lang w:val="en-US" w:eastAsia="zh-CN"/>
        </w:rPr>
      </w:pPr>
      <w:r>
        <w:rPr>
          <w:rFonts w:hint="eastAsia" w:ascii="宋体" w:hAnsi="宋体" w:eastAsia="宋体"/>
          <w:sz w:val="21"/>
          <w:szCs w:val="21"/>
          <w:highlight w:val="none"/>
          <w:lang w:val="en-US" w:eastAsia="zh-CN"/>
        </w:rPr>
        <w:t>由此可以提出假设:</w:t>
      </w:r>
    </w:p>
    <w:p w14:paraId="44FA8730">
      <w:pPr>
        <w:keepNext w:val="0"/>
        <w:keepLines w:val="0"/>
        <w:pageBreakBefore w:val="0"/>
        <w:widowControl w:val="0"/>
        <w:kinsoku/>
        <w:wordWrap/>
        <w:overflowPunct/>
        <w:topLinePunct w:val="0"/>
        <w:autoSpaceDE/>
        <w:autoSpaceDN/>
        <w:bidi w:val="0"/>
        <w:adjustRightInd/>
        <w:snapToGrid/>
        <w:spacing w:after="0" w:line="300" w:lineRule="auto"/>
        <w:ind w:firstLine="420" w:firstLineChars="200"/>
        <w:jc w:val="both"/>
        <w:textAlignment w:val="auto"/>
        <w:outlineLvl w:val="1"/>
        <w:rPr>
          <w:rFonts w:hint="eastAsia" w:ascii="宋体" w:hAnsi="宋体" w:eastAsia="宋体"/>
          <w:sz w:val="21"/>
          <w:szCs w:val="21"/>
          <w:highlight w:val="none"/>
        </w:rPr>
      </w:pPr>
      <w:r>
        <w:rPr>
          <w:rFonts w:hint="default" w:ascii="Times New Roman" w:hAnsi="Times New Roman" w:eastAsia="宋体" w:cs="Times New Roman"/>
          <w:sz w:val="21"/>
          <w:szCs w:val="21"/>
          <w:highlight w:val="none"/>
        </w:rPr>
        <w:t>H2：</w:t>
      </w:r>
      <w:r>
        <w:rPr>
          <w:rFonts w:hint="eastAsia" w:ascii="宋体" w:hAnsi="宋体" w:eastAsia="宋体"/>
          <w:sz w:val="21"/>
          <w:szCs w:val="21"/>
          <w:highlight w:val="none"/>
        </w:rPr>
        <w:t>企业ESG表现对融资约束具有显著缓解作用，且该效应在重污染行业中因政策敏感更为突出，</w:t>
      </w:r>
    </w:p>
    <w:p w14:paraId="4036759F">
      <w:pPr>
        <w:keepNext w:val="0"/>
        <w:keepLines w:val="0"/>
        <w:pageBreakBefore w:val="0"/>
        <w:widowControl w:val="0"/>
        <w:kinsoku/>
        <w:wordWrap/>
        <w:overflowPunct/>
        <w:topLinePunct w:val="0"/>
        <w:autoSpaceDE/>
        <w:autoSpaceDN/>
        <w:bidi w:val="0"/>
        <w:adjustRightInd/>
        <w:snapToGrid/>
        <w:spacing w:after="0" w:line="300" w:lineRule="auto"/>
        <w:ind w:firstLine="422" w:firstLineChars="200"/>
        <w:jc w:val="both"/>
        <w:textAlignment w:val="auto"/>
        <w:outlineLvl w:val="1"/>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eastAsia="zh-CN"/>
        </w:rPr>
        <w:t>（</w:t>
      </w:r>
      <w:r>
        <w:rPr>
          <w:rFonts w:hint="default" w:ascii="Times New Roman" w:hAnsi="Times New Roman" w:eastAsia="宋体" w:cs="Times New Roman"/>
          <w:b/>
          <w:bCs/>
          <w:sz w:val="21"/>
          <w:szCs w:val="21"/>
          <w:lang w:val="en-US" w:eastAsia="zh-CN"/>
        </w:rPr>
        <w:t>三）</w:t>
      </w:r>
      <w:r>
        <w:rPr>
          <w:rFonts w:hint="eastAsia" w:ascii="Times New Roman" w:hAnsi="Times New Roman" w:eastAsia="宋体" w:cs="Times New Roman"/>
          <w:b/>
          <w:bCs/>
          <w:sz w:val="21"/>
          <w:szCs w:val="21"/>
          <w:lang w:val="en-US" w:eastAsia="zh-CN"/>
        </w:rPr>
        <w:t>融资约束对审计费用的影响</w:t>
      </w:r>
    </w:p>
    <w:p w14:paraId="47CCBEA8">
      <w:pPr>
        <w:spacing w:after="0" w:line="300" w:lineRule="auto"/>
        <w:ind w:firstLine="420" w:firstLineChars="200"/>
        <w:jc w:val="both"/>
        <w:rPr>
          <w:rFonts w:hint="default" w:ascii="宋体" w:hAnsi="宋体" w:eastAsia="宋体"/>
          <w:sz w:val="21"/>
          <w:szCs w:val="21"/>
          <w:highlight w:val="none"/>
          <w:lang w:val="en-US" w:eastAsia="zh-CN"/>
        </w:rPr>
      </w:pPr>
      <w:r>
        <w:rPr>
          <w:rFonts w:hint="eastAsia" w:ascii="宋体" w:hAnsi="宋体" w:eastAsia="宋体"/>
          <w:sz w:val="21"/>
          <w:szCs w:val="21"/>
          <w:highlight w:val="none"/>
        </w:rPr>
        <w:t>融资约束的缓解直接降低了企业因流动性压力导致的财务重述风险与持续经营疑虑</w:t>
      </w:r>
      <w:r>
        <w:rPr>
          <w:rFonts w:hint="eastAsia" w:ascii="宋体" w:hAnsi="宋体" w:eastAsia="宋体"/>
          <w:sz w:val="21"/>
          <w:szCs w:val="21"/>
          <w:highlight w:val="none"/>
          <w:lang w:eastAsia="zh-CN"/>
        </w:rPr>
        <w:t>，</w:t>
      </w:r>
      <w:r>
        <w:rPr>
          <w:rFonts w:hint="eastAsia" w:ascii="宋体" w:hAnsi="宋体" w:eastAsia="宋体"/>
          <w:sz w:val="21"/>
          <w:szCs w:val="21"/>
          <w:highlight w:val="none"/>
        </w:rPr>
        <w:t>研究表明，融资约束程度高的企业更易触发债务违约，进而增加审计师出具非标意见的概率（王瑶等，2022）</w:t>
      </w:r>
      <w:r>
        <w:rPr>
          <w:rFonts w:hint="eastAsia" w:ascii="宋体" w:hAnsi="宋体" w:eastAsia="宋体"/>
          <w:sz w:val="21"/>
          <w:szCs w:val="21"/>
          <w:highlight w:val="none"/>
          <w:vertAlign w:val="superscript"/>
          <w:lang w:eastAsia="zh-CN"/>
        </w:rPr>
        <w:fldChar w:fldCharType="begin"/>
      </w:r>
      <w:r>
        <w:rPr>
          <w:rFonts w:hint="eastAsia" w:ascii="宋体" w:hAnsi="宋体" w:eastAsia="宋体"/>
          <w:sz w:val="21"/>
          <w:szCs w:val="21"/>
          <w:highlight w:val="none"/>
          <w:vertAlign w:val="superscript"/>
          <w:lang w:eastAsia="zh-CN"/>
        </w:rPr>
        <w:instrText xml:space="preserve"> REF _Ref23667 \r \h </w:instrText>
      </w:r>
      <w:r>
        <w:rPr>
          <w:rFonts w:hint="eastAsia" w:ascii="宋体" w:hAnsi="宋体" w:eastAsia="宋体"/>
          <w:sz w:val="21"/>
          <w:szCs w:val="21"/>
          <w:highlight w:val="none"/>
          <w:vertAlign w:val="superscript"/>
          <w:lang w:eastAsia="zh-CN"/>
        </w:rPr>
        <w:fldChar w:fldCharType="separate"/>
      </w:r>
      <w:r>
        <w:rPr>
          <w:rFonts w:hint="eastAsia" w:ascii="宋体" w:hAnsi="宋体" w:eastAsia="宋体"/>
          <w:sz w:val="21"/>
          <w:szCs w:val="21"/>
          <w:highlight w:val="none"/>
          <w:vertAlign w:val="superscript"/>
          <w:lang w:eastAsia="zh-CN"/>
        </w:rPr>
        <w:t>[2]</w:t>
      </w:r>
      <w:r>
        <w:rPr>
          <w:rFonts w:hint="eastAsia" w:ascii="宋体" w:hAnsi="宋体" w:eastAsia="宋体"/>
          <w:sz w:val="21"/>
          <w:szCs w:val="21"/>
          <w:highlight w:val="none"/>
          <w:vertAlign w:val="superscript"/>
          <w:lang w:eastAsia="zh-CN"/>
        </w:rPr>
        <w:fldChar w:fldCharType="end"/>
      </w:r>
      <w:r>
        <w:rPr>
          <w:rFonts w:hint="eastAsia" w:ascii="宋体" w:hAnsi="宋体" w:eastAsia="宋体"/>
          <w:sz w:val="21"/>
          <w:szCs w:val="21"/>
          <w:highlight w:val="none"/>
        </w:rPr>
        <w:t>。</w:t>
      </w:r>
      <w:r>
        <w:rPr>
          <w:rFonts w:hint="default" w:ascii="Times New Roman" w:hAnsi="Times New Roman" w:eastAsia="宋体" w:cs="Times New Roman"/>
          <w:sz w:val="21"/>
          <w:szCs w:val="21"/>
          <w:highlight w:val="none"/>
        </w:rPr>
        <w:t xml:space="preserve">ESG </w:t>
      </w:r>
      <w:r>
        <w:rPr>
          <w:rFonts w:hint="eastAsia" w:ascii="宋体" w:hAnsi="宋体" w:eastAsia="宋体"/>
          <w:sz w:val="21"/>
          <w:szCs w:val="21"/>
          <w:highlight w:val="none"/>
        </w:rPr>
        <w:t>表现优异的企业通过提升信息透明度与治理水平，显著缓解融资约束：高质量</w:t>
      </w:r>
      <w:r>
        <w:rPr>
          <w:rFonts w:hint="default" w:ascii="Times New Roman" w:hAnsi="Times New Roman" w:eastAsia="宋体" w:cs="Times New Roman"/>
          <w:sz w:val="21"/>
          <w:szCs w:val="21"/>
          <w:highlight w:val="none"/>
        </w:rPr>
        <w:t xml:space="preserve"> ESG</w:t>
      </w:r>
      <w:r>
        <w:rPr>
          <w:rFonts w:hint="eastAsia" w:ascii="宋体" w:hAnsi="宋体" w:eastAsia="宋体"/>
          <w:sz w:val="21"/>
          <w:szCs w:val="21"/>
          <w:highlight w:val="none"/>
        </w:rPr>
        <w:t xml:space="preserve"> 披露降低了企业与外部投资者间的信息不对称（晓芳等，2021；陶春华等，2023）</w:t>
      </w:r>
      <w:r>
        <w:rPr>
          <w:rFonts w:hint="eastAsia" w:ascii="宋体" w:hAnsi="宋体" w:eastAsia="宋体"/>
          <w:sz w:val="21"/>
          <w:szCs w:val="21"/>
          <w:highlight w:val="none"/>
          <w:vertAlign w:val="superscript"/>
          <w:lang w:eastAsia="zh-CN"/>
        </w:rPr>
        <w:fldChar w:fldCharType="begin"/>
      </w:r>
      <w:r>
        <w:rPr>
          <w:rFonts w:hint="eastAsia" w:ascii="宋体" w:hAnsi="宋体" w:eastAsia="宋体"/>
          <w:sz w:val="21"/>
          <w:szCs w:val="21"/>
          <w:highlight w:val="none"/>
          <w:vertAlign w:val="superscript"/>
          <w:lang w:eastAsia="zh-CN"/>
        </w:rPr>
        <w:instrText xml:space="preserve"> REF _Ref192792707 \r \h </w:instrText>
      </w:r>
      <w:r>
        <w:rPr>
          <w:rFonts w:hint="eastAsia" w:ascii="宋体" w:hAnsi="宋体" w:eastAsia="宋体"/>
          <w:sz w:val="21"/>
          <w:szCs w:val="21"/>
          <w:highlight w:val="none"/>
          <w:vertAlign w:val="superscript"/>
          <w:lang w:eastAsia="zh-CN"/>
        </w:rPr>
        <w:fldChar w:fldCharType="separate"/>
      </w:r>
      <w:r>
        <w:rPr>
          <w:rFonts w:hint="eastAsia" w:ascii="宋体" w:hAnsi="宋体" w:eastAsia="宋体"/>
          <w:sz w:val="21"/>
          <w:szCs w:val="21"/>
          <w:highlight w:val="none"/>
          <w:vertAlign w:val="superscript"/>
          <w:lang w:eastAsia="zh-CN"/>
        </w:rPr>
        <w:t>[3，</w:t>
      </w:r>
      <w:r>
        <w:rPr>
          <w:rFonts w:hint="eastAsia" w:ascii="宋体" w:hAnsi="宋体" w:eastAsia="宋体"/>
          <w:sz w:val="21"/>
          <w:szCs w:val="21"/>
          <w:highlight w:val="none"/>
          <w:vertAlign w:val="superscript"/>
          <w:lang w:eastAsia="zh-CN"/>
        </w:rPr>
        <w:fldChar w:fldCharType="end"/>
      </w:r>
      <w:r>
        <w:rPr>
          <w:rFonts w:hint="eastAsia" w:ascii="宋体" w:hAnsi="宋体" w:eastAsia="宋体"/>
          <w:sz w:val="21"/>
          <w:szCs w:val="21"/>
          <w:highlight w:val="none"/>
          <w:vertAlign w:val="superscript"/>
          <w:lang w:eastAsia="zh-CN"/>
        </w:rPr>
        <w:fldChar w:fldCharType="begin"/>
      </w:r>
      <w:r>
        <w:rPr>
          <w:rFonts w:hint="eastAsia" w:ascii="宋体" w:hAnsi="宋体" w:eastAsia="宋体"/>
          <w:sz w:val="21"/>
          <w:szCs w:val="21"/>
          <w:highlight w:val="none"/>
          <w:vertAlign w:val="superscript"/>
          <w:lang w:eastAsia="zh-CN"/>
        </w:rPr>
        <w:instrText xml:space="preserve"> REF _Ref677 \r \h </w:instrText>
      </w:r>
      <w:r>
        <w:rPr>
          <w:rFonts w:hint="eastAsia" w:ascii="宋体" w:hAnsi="宋体" w:eastAsia="宋体"/>
          <w:sz w:val="21"/>
          <w:szCs w:val="21"/>
          <w:highlight w:val="none"/>
          <w:vertAlign w:val="superscript"/>
          <w:lang w:eastAsia="zh-CN"/>
        </w:rPr>
        <w:fldChar w:fldCharType="separate"/>
      </w:r>
      <w:r>
        <w:rPr>
          <w:rFonts w:hint="eastAsia" w:ascii="宋体" w:hAnsi="宋体" w:eastAsia="宋体"/>
          <w:sz w:val="21"/>
          <w:szCs w:val="21"/>
          <w:highlight w:val="none"/>
          <w:vertAlign w:val="superscript"/>
          <w:lang w:eastAsia="zh-CN"/>
        </w:rPr>
        <w:t>10]</w:t>
      </w:r>
      <w:r>
        <w:rPr>
          <w:rFonts w:hint="eastAsia" w:ascii="宋体" w:hAnsi="宋体" w:eastAsia="宋体"/>
          <w:sz w:val="21"/>
          <w:szCs w:val="21"/>
          <w:highlight w:val="none"/>
          <w:vertAlign w:val="superscript"/>
          <w:lang w:eastAsia="zh-CN"/>
        </w:rPr>
        <w:fldChar w:fldCharType="end"/>
      </w:r>
      <w:r>
        <w:rPr>
          <w:rFonts w:hint="eastAsia" w:ascii="宋体" w:hAnsi="宋体" w:eastAsia="宋体"/>
          <w:sz w:val="21"/>
          <w:szCs w:val="21"/>
          <w:highlight w:val="none"/>
        </w:rPr>
        <w:t>，其债务融资成本与权益资本成本均显著下降，这种效应在非国有企业中更为突出（朱爱萍等，2024）</w:t>
      </w:r>
      <w:r>
        <w:rPr>
          <w:rFonts w:hint="eastAsia" w:ascii="宋体" w:hAnsi="宋体" w:eastAsia="宋体"/>
          <w:sz w:val="21"/>
          <w:szCs w:val="21"/>
          <w:highlight w:val="none"/>
          <w:vertAlign w:val="superscript"/>
          <w:lang w:eastAsia="zh-CN"/>
        </w:rPr>
        <w:fldChar w:fldCharType="begin"/>
      </w:r>
      <w:r>
        <w:rPr>
          <w:rFonts w:hint="eastAsia" w:ascii="宋体" w:hAnsi="宋体" w:eastAsia="宋体"/>
          <w:sz w:val="21"/>
          <w:szCs w:val="21"/>
          <w:highlight w:val="none"/>
          <w:vertAlign w:val="superscript"/>
          <w:lang w:eastAsia="zh-CN"/>
        </w:rPr>
        <w:instrText xml:space="preserve"> REF _Ref29066 \r \h </w:instrText>
      </w:r>
      <w:r>
        <w:rPr>
          <w:rFonts w:hint="eastAsia" w:ascii="宋体" w:hAnsi="宋体" w:eastAsia="宋体"/>
          <w:sz w:val="21"/>
          <w:szCs w:val="21"/>
          <w:highlight w:val="none"/>
          <w:vertAlign w:val="superscript"/>
          <w:lang w:eastAsia="zh-CN"/>
        </w:rPr>
        <w:fldChar w:fldCharType="separate"/>
      </w:r>
      <w:r>
        <w:rPr>
          <w:rFonts w:hint="eastAsia" w:ascii="宋体" w:hAnsi="宋体" w:eastAsia="宋体"/>
          <w:sz w:val="21"/>
          <w:szCs w:val="21"/>
          <w:highlight w:val="none"/>
          <w:vertAlign w:val="superscript"/>
          <w:lang w:eastAsia="zh-CN"/>
        </w:rPr>
        <w:t>[11]</w:t>
      </w:r>
      <w:r>
        <w:rPr>
          <w:rFonts w:hint="eastAsia" w:ascii="宋体" w:hAnsi="宋体" w:eastAsia="宋体"/>
          <w:sz w:val="21"/>
          <w:szCs w:val="21"/>
          <w:highlight w:val="none"/>
          <w:vertAlign w:val="superscript"/>
          <w:lang w:eastAsia="zh-CN"/>
        </w:rPr>
        <w:fldChar w:fldCharType="end"/>
      </w:r>
      <w:r>
        <w:rPr>
          <w:rFonts w:hint="eastAsia" w:ascii="宋体" w:hAnsi="宋体" w:eastAsia="宋体"/>
          <w:sz w:val="21"/>
          <w:szCs w:val="21"/>
          <w:highlight w:val="none"/>
        </w:rPr>
        <w:t>。</w:t>
      </w:r>
      <w:r>
        <w:rPr>
          <w:rFonts w:hint="eastAsia" w:ascii="宋体" w:hAnsi="宋体" w:eastAsia="宋体"/>
          <w:sz w:val="21"/>
          <w:szCs w:val="21"/>
          <w:highlight w:val="none"/>
          <w:lang w:val="en-US" w:eastAsia="zh-CN"/>
        </w:rPr>
        <w:t>并且</w:t>
      </w:r>
      <w:r>
        <w:rPr>
          <w:rFonts w:hint="eastAsia" w:ascii="宋体" w:hAnsi="宋体" w:eastAsia="宋体"/>
          <w:sz w:val="21"/>
          <w:szCs w:val="21"/>
          <w:highlight w:val="none"/>
        </w:rPr>
        <w:t>环保税改革促使重污染企业将环境外部性成本内部化，ESG环境维度评分每提升1单位，环境处罚概率降低23.7%，直接减少因环境违规引发的融资成本激增</w:t>
      </w:r>
      <w:r>
        <w:rPr>
          <w:rFonts w:hint="eastAsia" w:ascii="宋体" w:hAnsi="宋体" w:eastAsia="宋体"/>
          <w:sz w:val="21"/>
          <w:szCs w:val="21"/>
          <w:highlight w:val="none"/>
          <w:lang w:eastAsia="zh-CN"/>
        </w:rPr>
        <w:t>（</w:t>
      </w:r>
      <w:r>
        <w:rPr>
          <w:rFonts w:hint="eastAsia" w:ascii="宋体" w:hAnsi="宋体" w:eastAsia="宋体" w:cs="宋体"/>
          <w:i w:val="0"/>
          <w:iCs w:val="0"/>
          <w:caps w:val="0"/>
          <w:color w:val="222222"/>
          <w:spacing w:val="0"/>
          <w:sz w:val="21"/>
          <w:szCs w:val="21"/>
          <w:shd w:val="clear" w:fill="FFFFFF"/>
        </w:rPr>
        <w:t>孙钰淇</w:t>
      </w:r>
      <w:r>
        <w:rPr>
          <w:rFonts w:hint="eastAsia" w:ascii="宋体" w:hAnsi="宋体" w:eastAsia="宋体" w:cs="宋体"/>
          <w:i w:val="0"/>
          <w:iCs w:val="0"/>
          <w:caps w:val="0"/>
          <w:color w:val="222222"/>
          <w:spacing w:val="0"/>
          <w:sz w:val="21"/>
          <w:szCs w:val="21"/>
          <w:shd w:val="clear" w:fill="FFFFFF"/>
          <w:lang w:val="en-US" w:eastAsia="zh-CN"/>
        </w:rPr>
        <w:t>等，2024）</w:t>
      </w:r>
      <w:r>
        <w:rPr>
          <w:rFonts w:hint="eastAsia" w:ascii="宋体" w:hAnsi="宋体" w:eastAsia="宋体" w:cs="宋体"/>
          <w:i w:val="0"/>
          <w:iCs w:val="0"/>
          <w:caps w:val="0"/>
          <w:color w:val="222222"/>
          <w:spacing w:val="0"/>
          <w:sz w:val="21"/>
          <w:szCs w:val="21"/>
          <w:shd w:val="clear" w:fill="FFFFFF"/>
          <w:vertAlign w:val="superscript"/>
          <w:lang w:val="en-US" w:eastAsia="zh-CN"/>
        </w:rPr>
        <w:fldChar w:fldCharType="begin"/>
      </w:r>
      <w:r>
        <w:rPr>
          <w:rFonts w:hint="eastAsia" w:ascii="宋体" w:hAnsi="宋体" w:eastAsia="宋体" w:cs="宋体"/>
          <w:i w:val="0"/>
          <w:iCs w:val="0"/>
          <w:caps w:val="0"/>
          <w:color w:val="222222"/>
          <w:spacing w:val="0"/>
          <w:sz w:val="21"/>
          <w:szCs w:val="21"/>
          <w:shd w:val="clear" w:fill="FFFFFF"/>
          <w:vertAlign w:val="superscript"/>
          <w:lang w:val="en-US" w:eastAsia="zh-CN"/>
        </w:rPr>
        <w:instrText xml:space="preserve"> REF _Ref14666 \r \h </w:instrText>
      </w:r>
      <w:r>
        <w:rPr>
          <w:rFonts w:hint="eastAsia" w:ascii="宋体" w:hAnsi="宋体" w:eastAsia="宋体" w:cs="宋体"/>
          <w:i w:val="0"/>
          <w:iCs w:val="0"/>
          <w:caps w:val="0"/>
          <w:color w:val="222222"/>
          <w:spacing w:val="0"/>
          <w:sz w:val="21"/>
          <w:szCs w:val="21"/>
          <w:shd w:val="clear" w:fill="FFFFFF"/>
          <w:vertAlign w:val="superscript"/>
          <w:lang w:val="en-US" w:eastAsia="zh-CN"/>
        </w:rPr>
        <w:fldChar w:fldCharType="separate"/>
      </w:r>
      <w:r>
        <w:rPr>
          <w:rFonts w:hint="eastAsia" w:ascii="宋体" w:hAnsi="宋体" w:eastAsia="宋体" w:cs="宋体"/>
          <w:i w:val="0"/>
          <w:iCs w:val="0"/>
          <w:caps w:val="0"/>
          <w:color w:val="222222"/>
          <w:spacing w:val="0"/>
          <w:sz w:val="21"/>
          <w:szCs w:val="21"/>
          <w:shd w:val="clear" w:fill="FFFFFF"/>
          <w:vertAlign w:val="superscript"/>
          <w:lang w:val="en-US" w:eastAsia="zh-CN"/>
        </w:rPr>
        <w:t>[21]</w:t>
      </w:r>
      <w:r>
        <w:rPr>
          <w:rFonts w:hint="eastAsia" w:ascii="宋体" w:hAnsi="宋体" w:eastAsia="宋体" w:cs="宋体"/>
          <w:i w:val="0"/>
          <w:iCs w:val="0"/>
          <w:caps w:val="0"/>
          <w:color w:val="222222"/>
          <w:spacing w:val="0"/>
          <w:sz w:val="21"/>
          <w:szCs w:val="21"/>
          <w:shd w:val="clear" w:fill="FFFFFF"/>
          <w:vertAlign w:val="superscript"/>
          <w:lang w:val="en-US" w:eastAsia="zh-CN"/>
        </w:rPr>
        <w:fldChar w:fldCharType="end"/>
      </w:r>
      <w:r>
        <w:rPr>
          <w:rFonts w:hint="eastAsia" w:ascii="宋体" w:hAnsi="宋体" w:eastAsia="宋体" w:cs="宋体"/>
          <w:i w:val="0"/>
          <w:iCs w:val="0"/>
          <w:caps w:val="0"/>
          <w:color w:val="222222"/>
          <w:spacing w:val="0"/>
          <w:sz w:val="21"/>
          <w:szCs w:val="21"/>
          <w:shd w:val="clear" w:fill="FFFFFF"/>
          <w:lang w:val="en-US" w:eastAsia="zh-CN"/>
        </w:rPr>
        <w:t>。</w:t>
      </w:r>
      <w:r>
        <w:rPr>
          <w:rFonts w:hint="eastAsia" w:ascii="宋体" w:hAnsi="宋体" w:eastAsia="宋体"/>
          <w:sz w:val="21"/>
          <w:szCs w:val="21"/>
          <w:highlight w:val="none"/>
        </w:rPr>
        <w:t>从作用路径看，</w:t>
      </w:r>
      <w:r>
        <w:rPr>
          <w:rFonts w:hint="default" w:ascii="Times New Roman" w:hAnsi="Times New Roman" w:eastAsia="宋体" w:cs="Times New Roman"/>
          <w:sz w:val="21"/>
          <w:szCs w:val="21"/>
          <w:highlight w:val="none"/>
        </w:rPr>
        <w:t xml:space="preserve">ESG </w:t>
      </w:r>
      <w:r>
        <w:rPr>
          <w:rFonts w:hint="eastAsia" w:ascii="宋体" w:hAnsi="宋体" w:eastAsia="宋体"/>
          <w:sz w:val="21"/>
          <w:szCs w:val="21"/>
          <w:highlight w:val="none"/>
        </w:rPr>
        <w:t>表现通过 “缓解融资约束→降低财务重述风险→减少审计师风险溢价” 的链式传导影响审计费用决策：</w:t>
      </w:r>
      <w:r>
        <w:rPr>
          <w:rFonts w:hint="default" w:ascii="Times New Roman" w:hAnsi="Times New Roman" w:eastAsia="宋体" w:cs="Times New Roman"/>
          <w:sz w:val="21"/>
          <w:szCs w:val="21"/>
          <w:highlight w:val="none"/>
        </w:rPr>
        <w:t>ESG</w:t>
      </w:r>
      <w:r>
        <w:rPr>
          <w:rFonts w:hint="eastAsia" w:ascii="宋体" w:hAnsi="宋体" w:eastAsia="宋体"/>
          <w:sz w:val="21"/>
          <w:szCs w:val="21"/>
          <w:highlight w:val="none"/>
        </w:rPr>
        <w:t xml:space="preserve"> 表现领先的企业因融资环境优化，其财务重述概率较同行降低，促使审计师缩减实质性程序投入并下调风险溢价要求（郭令秀等，2023；胡耘通等，2024）</w:t>
      </w:r>
      <w:r>
        <w:rPr>
          <w:rFonts w:hint="eastAsia" w:ascii="宋体" w:hAnsi="宋体" w:eastAsia="宋体"/>
          <w:sz w:val="21"/>
          <w:szCs w:val="21"/>
          <w:highlight w:val="none"/>
          <w:vertAlign w:val="superscript"/>
          <w:lang w:eastAsia="zh-CN"/>
        </w:rPr>
        <w:fldChar w:fldCharType="begin"/>
      </w:r>
      <w:r>
        <w:rPr>
          <w:rFonts w:hint="eastAsia" w:ascii="宋体" w:hAnsi="宋体" w:eastAsia="宋体"/>
          <w:sz w:val="21"/>
          <w:szCs w:val="21"/>
          <w:highlight w:val="none"/>
          <w:vertAlign w:val="superscript"/>
          <w:lang w:eastAsia="zh-CN"/>
        </w:rPr>
        <w:instrText xml:space="preserve"> REF _Ref3765 \r \h </w:instrText>
      </w:r>
      <w:r>
        <w:rPr>
          <w:rFonts w:hint="eastAsia" w:ascii="宋体" w:hAnsi="宋体" w:eastAsia="宋体"/>
          <w:sz w:val="21"/>
          <w:szCs w:val="21"/>
          <w:highlight w:val="none"/>
          <w:vertAlign w:val="superscript"/>
          <w:lang w:eastAsia="zh-CN"/>
        </w:rPr>
        <w:fldChar w:fldCharType="separate"/>
      </w:r>
      <w:r>
        <w:rPr>
          <w:rFonts w:hint="eastAsia" w:ascii="宋体" w:hAnsi="宋体" w:eastAsia="宋体"/>
          <w:sz w:val="21"/>
          <w:szCs w:val="21"/>
          <w:highlight w:val="none"/>
          <w:vertAlign w:val="superscript"/>
          <w:lang w:eastAsia="zh-CN"/>
        </w:rPr>
        <w:t>[8</w:t>
      </w:r>
      <w:r>
        <w:rPr>
          <w:rFonts w:hint="eastAsia" w:ascii="宋体" w:hAnsi="宋体" w:eastAsia="宋体"/>
          <w:sz w:val="21"/>
          <w:szCs w:val="21"/>
          <w:highlight w:val="none"/>
          <w:vertAlign w:val="superscript"/>
          <w:lang w:val="en-US" w:eastAsia="zh-CN"/>
        </w:rPr>
        <w:t>-</w:t>
      </w:r>
      <w:r>
        <w:rPr>
          <w:rFonts w:hint="eastAsia" w:ascii="宋体" w:hAnsi="宋体" w:eastAsia="宋体"/>
          <w:sz w:val="21"/>
          <w:szCs w:val="21"/>
          <w:highlight w:val="none"/>
          <w:vertAlign w:val="superscript"/>
          <w:lang w:eastAsia="zh-CN"/>
        </w:rPr>
        <w:fldChar w:fldCharType="end"/>
      </w:r>
      <w:r>
        <w:rPr>
          <w:rFonts w:hint="eastAsia" w:ascii="宋体" w:hAnsi="宋体" w:eastAsia="宋体"/>
          <w:sz w:val="21"/>
          <w:szCs w:val="21"/>
          <w:highlight w:val="none"/>
          <w:vertAlign w:val="superscript"/>
          <w:lang w:eastAsia="zh-CN"/>
        </w:rPr>
        <w:fldChar w:fldCharType="begin"/>
      </w:r>
      <w:r>
        <w:rPr>
          <w:rFonts w:hint="eastAsia" w:ascii="宋体" w:hAnsi="宋体" w:eastAsia="宋体"/>
          <w:sz w:val="21"/>
          <w:szCs w:val="21"/>
          <w:highlight w:val="none"/>
          <w:vertAlign w:val="superscript"/>
          <w:lang w:eastAsia="zh-CN"/>
        </w:rPr>
        <w:instrText xml:space="preserve"> REF _Ref2926 \r \h </w:instrText>
      </w:r>
      <w:r>
        <w:rPr>
          <w:rFonts w:hint="eastAsia" w:ascii="宋体" w:hAnsi="宋体" w:eastAsia="宋体"/>
          <w:sz w:val="21"/>
          <w:szCs w:val="21"/>
          <w:highlight w:val="none"/>
          <w:vertAlign w:val="superscript"/>
          <w:lang w:eastAsia="zh-CN"/>
        </w:rPr>
        <w:fldChar w:fldCharType="separate"/>
      </w:r>
      <w:r>
        <w:rPr>
          <w:rFonts w:hint="eastAsia" w:ascii="宋体" w:hAnsi="宋体" w:eastAsia="宋体"/>
          <w:sz w:val="21"/>
          <w:szCs w:val="21"/>
          <w:highlight w:val="none"/>
          <w:vertAlign w:val="superscript"/>
          <w:lang w:eastAsia="zh-CN"/>
        </w:rPr>
        <w:t>9]</w:t>
      </w:r>
      <w:r>
        <w:rPr>
          <w:rFonts w:hint="eastAsia" w:ascii="宋体" w:hAnsi="宋体" w:eastAsia="宋体"/>
          <w:sz w:val="21"/>
          <w:szCs w:val="21"/>
          <w:highlight w:val="none"/>
          <w:vertAlign w:val="superscript"/>
          <w:lang w:eastAsia="zh-CN"/>
        </w:rPr>
        <w:fldChar w:fldCharType="end"/>
      </w:r>
      <w:r>
        <w:rPr>
          <w:rFonts w:hint="eastAsia" w:ascii="宋体" w:hAnsi="宋体" w:eastAsia="宋体"/>
          <w:sz w:val="21"/>
          <w:szCs w:val="21"/>
          <w:highlight w:val="none"/>
        </w:rPr>
        <w:t>。这一机制在审计师专业胜任能力弱、内部控制水平低的企业中更为显著（顾奋玲等，2024；徐素波等，2024）</w:t>
      </w:r>
      <w:r>
        <w:rPr>
          <w:rFonts w:hint="eastAsia" w:ascii="宋体" w:hAnsi="宋体" w:eastAsia="宋体"/>
          <w:sz w:val="21"/>
          <w:szCs w:val="21"/>
          <w:highlight w:val="none"/>
          <w:vertAlign w:val="superscript"/>
          <w:lang w:eastAsia="zh-CN"/>
        </w:rPr>
        <w:fldChar w:fldCharType="begin"/>
      </w:r>
      <w:r>
        <w:rPr>
          <w:rFonts w:hint="eastAsia" w:ascii="宋体" w:hAnsi="宋体" w:eastAsia="宋体"/>
          <w:sz w:val="21"/>
          <w:szCs w:val="21"/>
          <w:highlight w:val="none"/>
          <w:vertAlign w:val="superscript"/>
          <w:lang w:eastAsia="zh-CN"/>
        </w:rPr>
        <w:instrText xml:space="preserve"> REF _Ref14843 \r \h </w:instrText>
      </w:r>
      <w:r>
        <w:rPr>
          <w:rFonts w:hint="eastAsia" w:ascii="宋体" w:hAnsi="宋体" w:eastAsia="宋体"/>
          <w:sz w:val="21"/>
          <w:szCs w:val="21"/>
          <w:highlight w:val="none"/>
          <w:vertAlign w:val="superscript"/>
          <w:lang w:eastAsia="zh-CN"/>
        </w:rPr>
        <w:fldChar w:fldCharType="separate"/>
      </w:r>
      <w:r>
        <w:rPr>
          <w:rFonts w:hint="eastAsia" w:ascii="宋体" w:hAnsi="宋体" w:eastAsia="宋体"/>
          <w:sz w:val="21"/>
          <w:szCs w:val="21"/>
          <w:highlight w:val="none"/>
          <w:vertAlign w:val="superscript"/>
          <w:lang w:eastAsia="zh-CN"/>
        </w:rPr>
        <w:t>[22</w:t>
      </w:r>
      <w:r>
        <w:rPr>
          <w:rFonts w:hint="eastAsia" w:ascii="宋体" w:hAnsi="宋体" w:eastAsia="宋体"/>
          <w:sz w:val="21"/>
          <w:szCs w:val="21"/>
          <w:highlight w:val="none"/>
          <w:vertAlign w:val="superscript"/>
          <w:lang w:val="en-US" w:eastAsia="zh-CN"/>
        </w:rPr>
        <w:t>-</w:t>
      </w:r>
      <w:r>
        <w:rPr>
          <w:rFonts w:hint="eastAsia" w:ascii="宋体" w:hAnsi="宋体" w:eastAsia="宋体"/>
          <w:sz w:val="21"/>
          <w:szCs w:val="21"/>
          <w:highlight w:val="none"/>
          <w:vertAlign w:val="superscript"/>
          <w:lang w:eastAsia="zh-CN"/>
        </w:rPr>
        <w:fldChar w:fldCharType="end"/>
      </w:r>
      <w:r>
        <w:rPr>
          <w:rFonts w:hint="eastAsia" w:ascii="宋体" w:hAnsi="宋体" w:eastAsia="宋体"/>
          <w:sz w:val="21"/>
          <w:szCs w:val="21"/>
          <w:highlight w:val="none"/>
          <w:vertAlign w:val="superscript"/>
          <w:lang w:eastAsia="zh-CN"/>
        </w:rPr>
        <w:fldChar w:fldCharType="begin"/>
      </w:r>
      <w:r>
        <w:rPr>
          <w:rFonts w:hint="eastAsia" w:ascii="宋体" w:hAnsi="宋体" w:eastAsia="宋体"/>
          <w:sz w:val="21"/>
          <w:szCs w:val="21"/>
          <w:highlight w:val="none"/>
          <w:vertAlign w:val="superscript"/>
          <w:lang w:eastAsia="zh-CN"/>
        </w:rPr>
        <w:instrText xml:space="preserve"> REF _Ref1017 \r \h </w:instrText>
      </w:r>
      <w:r>
        <w:rPr>
          <w:rFonts w:hint="eastAsia" w:ascii="宋体" w:hAnsi="宋体" w:eastAsia="宋体"/>
          <w:sz w:val="21"/>
          <w:szCs w:val="21"/>
          <w:highlight w:val="none"/>
          <w:vertAlign w:val="superscript"/>
          <w:lang w:eastAsia="zh-CN"/>
        </w:rPr>
        <w:fldChar w:fldCharType="separate"/>
      </w:r>
      <w:r>
        <w:rPr>
          <w:rFonts w:hint="eastAsia" w:ascii="宋体" w:hAnsi="宋体" w:eastAsia="宋体"/>
          <w:sz w:val="21"/>
          <w:szCs w:val="21"/>
          <w:highlight w:val="none"/>
          <w:vertAlign w:val="superscript"/>
          <w:lang w:eastAsia="zh-CN"/>
        </w:rPr>
        <w:t>23]</w:t>
      </w:r>
      <w:r>
        <w:rPr>
          <w:rFonts w:hint="eastAsia" w:ascii="宋体" w:hAnsi="宋体" w:eastAsia="宋体"/>
          <w:sz w:val="21"/>
          <w:szCs w:val="21"/>
          <w:highlight w:val="none"/>
          <w:vertAlign w:val="superscript"/>
          <w:lang w:eastAsia="zh-CN"/>
        </w:rPr>
        <w:fldChar w:fldCharType="end"/>
      </w:r>
      <w:r>
        <w:rPr>
          <w:rFonts w:hint="eastAsia" w:ascii="宋体" w:hAnsi="宋体" w:eastAsia="宋体"/>
          <w:sz w:val="21"/>
          <w:szCs w:val="21"/>
          <w:highlight w:val="none"/>
        </w:rPr>
        <w:t xml:space="preserve">，揭示了 </w:t>
      </w:r>
      <w:r>
        <w:rPr>
          <w:rFonts w:hint="default" w:ascii="Times New Roman" w:hAnsi="Times New Roman" w:eastAsia="宋体" w:cs="Times New Roman"/>
          <w:sz w:val="21"/>
          <w:szCs w:val="21"/>
          <w:highlight w:val="none"/>
        </w:rPr>
        <w:t xml:space="preserve">ESG </w:t>
      </w:r>
      <w:r>
        <w:rPr>
          <w:rFonts w:hint="eastAsia" w:ascii="宋体" w:hAnsi="宋体" w:eastAsia="宋体"/>
          <w:sz w:val="21"/>
          <w:szCs w:val="21"/>
          <w:highlight w:val="none"/>
        </w:rPr>
        <w:t>表现通过改善企业融资生态、降低审计供需双方风险感知进而优化审计定价的内在逻辑。</w:t>
      </w:r>
      <w:r>
        <w:rPr>
          <w:rFonts w:hint="eastAsia" w:ascii="宋体" w:hAnsi="宋体" w:eastAsia="宋体"/>
          <w:sz w:val="21"/>
          <w:szCs w:val="21"/>
          <w:highlight w:val="none"/>
          <w:lang w:val="en-US" w:eastAsia="zh-CN"/>
        </w:rPr>
        <w:t>由此可以提出假设：</w:t>
      </w:r>
    </w:p>
    <w:p w14:paraId="269518B1">
      <w:pPr>
        <w:keepNext w:val="0"/>
        <w:keepLines w:val="0"/>
        <w:pageBreakBefore w:val="0"/>
        <w:widowControl w:val="0"/>
        <w:kinsoku/>
        <w:wordWrap/>
        <w:overflowPunct/>
        <w:topLinePunct w:val="0"/>
        <w:autoSpaceDE/>
        <w:autoSpaceDN/>
        <w:bidi w:val="0"/>
        <w:adjustRightInd/>
        <w:snapToGrid/>
        <w:spacing w:after="0" w:line="300" w:lineRule="auto"/>
        <w:ind w:firstLine="420" w:firstLineChars="200"/>
        <w:jc w:val="both"/>
        <w:textAlignment w:val="auto"/>
        <w:outlineLvl w:val="9"/>
        <w:rPr>
          <w:rFonts w:hint="eastAsia" w:ascii="宋体" w:hAnsi="宋体" w:eastAsia="宋体"/>
          <w:sz w:val="21"/>
          <w:szCs w:val="21"/>
          <w:highlight w:val="none"/>
        </w:rPr>
      </w:pPr>
      <w:r>
        <w:rPr>
          <w:rFonts w:hint="default" w:ascii="Times New Roman" w:hAnsi="Times New Roman" w:eastAsia="宋体" w:cs="Times New Roman"/>
          <w:sz w:val="21"/>
          <w:szCs w:val="21"/>
          <w:highlight w:val="none"/>
        </w:rPr>
        <w:t>H3：</w:t>
      </w:r>
      <w:r>
        <w:rPr>
          <w:rFonts w:hint="eastAsia" w:ascii="宋体" w:hAnsi="宋体" w:eastAsia="宋体"/>
          <w:sz w:val="21"/>
          <w:szCs w:val="21"/>
          <w:highlight w:val="none"/>
        </w:rPr>
        <w:t>在其他条件不变的情况下，企业良好的ESG表现</w:t>
      </w:r>
      <w:r>
        <w:rPr>
          <w:rFonts w:hint="eastAsia" w:ascii="宋体" w:hAnsi="宋体" w:eastAsia="宋体"/>
          <w:sz w:val="21"/>
          <w:szCs w:val="21"/>
          <w:highlight w:val="none"/>
          <w:lang w:val="en-US" w:eastAsia="zh-CN"/>
        </w:rPr>
        <w:t>可以</w:t>
      </w:r>
      <w:r>
        <w:rPr>
          <w:rFonts w:hint="eastAsia" w:ascii="宋体" w:hAnsi="宋体" w:eastAsia="宋体"/>
          <w:sz w:val="21"/>
          <w:szCs w:val="21"/>
          <w:highlight w:val="none"/>
        </w:rPr>
        <w:t>通过缓解融资约束而降低审计费用。</w:t>
      </w:r>
    </w:p>
    <w:p w14:paraId="642E85FC">
      <w:pPr>
        <w:numPr>
          <w:ilvl w:val="0"/>
          <w:numId w:val="0"/>
        </w:numPr>
        <w:spacing w:after="0" w:line="300" w:lineRule="auto"/>
        <w:outlineLvl w:val="0"/>
        <w:rPr>
          <w:rFonts w:hint="eastAsia" w:ascii="宋体" w:hAnsi="宋体" w:eastAsia="宋体"/>
          <w:b/>
          <w:bCs/>
          <w:sz w:val="21"/>
          <w:szCs w:val="21"/>
        </w:rPr>
      </w:pPr>
      <w:r>
        <w:rPr>
          <w:rFonts w:hint="eastAsia" w:ascii="宋体" w:hAnsi="宋体" w:eastAsia="宋体" w:cstheme="minorBidi"/>
          <w:b/>
          <w:bCs/>
          <w:kern w:val="2"/>
          <w:sz w:val="21"/>
          <w:szCs w:val="21"/>
          <w:lang w:val="en-US" w:eastAsia="zh-CN" w:bidi="ar-SA"/>
          <w14:ligatures w14:val="standardContextual"/>
        </w:rPr>
        <w:t>三、</w:t>
      </w:r>
      <w:r>
        <w:rPr>
          <w:rFonts w:hint="eastAsia" w:ascii="宋体" w:hAnsi="宋体" w:eastAsia="宋体"/>
          <w:b/>
          <w:bCs/>
          <w:sz w:val="21"/>
          <w:szCs w:val="21"/>
        </w:rPr>
        <w:t>研究设计</w:t>
      </w:r>
    </w:p>
    <w:p w14:paraId="7C4630D9">
      <w:pPr>
        <w:spacing w:after="0" w:line="300" w:lineRule="auto"/>
        <w:ind w:firstLine="420" w:firstLineChars="200"/>
        <w:jc w:val="both"/>
        <w:rPr>
          <w:rFonts w:hint="eastAsia" w:ascii="宋体" w:hAnsi="宋体" w:eastAsia="宋体"/>
          <w:sz w:val="21"/>
          <w:szCs w:val="21"/>
          <w:lang w:val="en-US" w:eastAsia="zh-CN"/>
        </w:rPr>
      </w:pPr>
      <w:r>
        <w:rPr>
          <w:rFonts w:hint="eastAsia" w:ascii="宋体" w:hAnsi="宋体" w:eastAsia="宋体"/>
          <w:sz w:val="21"/>
          <w:szCs w:val="21"/>
          <w:lang w:val="en-US" w:eastAsia="zh-CN"/>
        </w:rPr>
        <w:t>本文将以融资约束为中介变量，研究企业ESG表现对审计费用的影响研究，具体研究设计如下图1所示：</w:t>
      </w:r>
    </w:p>
    <w:p w14:paraId="2F42EFB3">
      <w:pPr>
        <w:spacing w:after="0" w:line="300" w:lineRule="auto"/>
        <w:ind w:firstLine="420" w:firstLineChars="200"/>
        <w:jc w:val="both"/>
        <w:rPr>
          <w:rFonts w:hint="eastAsia" w:ascii="宋体" w:hAnsi="宋体" w:eastAsia="宋体"/>
          <w:sz w:val="21"/>
          <w:szCs w:val="21"/>
          <w:lang w:val="en-US" w:eastAsia="zh-CN"/>
        </w:rPr>
      </w:pPr>
      <w:r>
        <w:rPr>
          <w:rFonts w:hint="eastAsia" w:ascii="宋体" w:hAnsi="宋体" w:eastAsia="宋体"/>
          <w:sz w:val="21"/>
          <w:szCs w:val="21"/>
          <w:lang w:val="en-US" w:eastAsia="zh-CN"/>
        </w:rPr>
        <w:drawing>
          <wp:anchor distT="0" distB="0" distL="114300" distR="114300" simplePos="0" relativeHeight="251659264" behindDoc="0" locked="0" layoutInCell="1" allowOverlap="1">
            <wp:simplePos x="0" y="0"/>
            <wp:positionH relativeFrom="column">
              <wp:posOffset>35560</wp:posOffset>
            </wp:positionH>
            <wp:positionV relativeFrom="paragraph">
              <wp:posOffset>45085</wp:posOffset>
            </wp:positionV>
            <wp:extent cx="5264150" cy="2355850"/>
            <wp:effectExtent l="0" t="0" r="0" b="0"/>
            <wp:wrapTopAndBottom/>
            <wp:docPr id="2" name="ECB019B1-382A-4266-B25C-5B523AA43C14-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CB019B1-382A-4266-B25C-5B523AA43C14-1" descr="wps"/>
                    <pic:cNvPicPr>
                      <a:picLocks noChangeAspect="1"/>
                    </pic:cNvPicPr>
                  </pic:nvPicPr>
                  <pic:blipFill>
                    <a:blip r:embed="rId6"/>
                    <a:stretch>
                      <a:fillRect/>
                    </a:stretch>
                  </pic:blipFill>
                  <pic:spPr>
                    <a:xfrm>
                      <a:off x="0" y="0"/>
                      <a:ext cx="5264150" cy="2355850"/>
                    </a:xfrm>
                    <a:prstGeom prst="rect">
                      <a:avLst/>
                    </a:prstGeom>
                  </pic:spPr>
                </pic:pic>
              </a:graphicData>
            </a:graphic>
          </wp:anchor>
        </w:drawing>
      </w:r>
    </w:p>
    <w:p w14:paraId="3878C3DB">
      <w:pPr>
        <w:pStyle w:val="11"/>
        <w:spacing w:after="0" w:line="300" w:lineRule="auto"/>
        <w:ind w:firstLine="402" w:firstLineChars="200"/>
        <w:jc w:val="center"/>
        <w:rPr>
          <w:rFonts w:hint="eastAsia" w:ascii="宋体" w:hAnsi="宋体" w:eastAsiaTheme="minorEastAsia"/>
          <w:b/>
          <w:bCs/>
          <w:sz w:val="21"/>
          <w:szCs w:val="21"/>
          <w:lang w:val="en-US" w:eastAsia="zh-CN"/>
        </w:rPr>
      </w:pPr>
      <w:r>
        <w:rPr>
          <w:b/>
          <w:bCs/>
        </w:rPr>
        <w:t xml:space="preserve">图 </w:t>
      </w:r>
      <w:r>
        <w:rPr>
          <w:b/>
          <w:bCs/>
        </w:rPr>
        <w:fldChar w:fldCharType="begin"/>
      </w:r>
      <w:r>
        <w:rPr>
          <w:b/>
          <w:bCs/>
        </w:rPr>
        <w:instrText xml:space="preserve"> SEQ 图 \* ARABIC </w:instrText>
      </w:r>
      <w:r>
        <w:rPr>
          <w:b/>
          <w:bCs/>
        </w:rPr>
        <w:fldChar w:fldCharType="separate"/>
      </w:r>
      <w:r>
        <w:rPr>
          <w:b/>
          <w:bCs/>
        </w:rPr>
        <w:t>1</w:t>
      </w:r>
      <w:r>
        <w:rPr>
          <w:b/>
          <w:bCs/>
        </w:rPr>
        <w:fldChar w:fldCharType="end"/>
      </w:r>
      <w:r>
        <w:rPr>
          <w:rFonts w:hint="eastAsia"/>
          <w:b/>
          <w:bCs/>
          <w:lang w:eastAsia="zh-CN"/>
        </w:rPr>
        <w:t>研究思路</w:t>
      </w:r>
    </w:p>
    <w:p w14:paraId="711C7BF0">
      <w:pPr>
        <w:spacing w:after="0" w:line="300" w:lineRule="auto"/>
        <w:ind w:firstLine="420" w:firstLineChars="200"/>
        <w:jc w:val="both"/>
        <w:rPr>
          <w:rFonts w:hint="eastAsia" w:ascii="宋体" w:hAnsi="宋体" w:eastAsia="宋体"/>
          <w:sz w:val="21"/>
          <w:szCs w:val="21"/>
        </w:rPr>
      </w:pPr>
      <w:r>
        <w:rPr>
          <w:rFonts w:hint="eastAsia" w:ascii="宋体" w:hAnsi="宋体" w:eastAsia="宋体"/>
          <w:sz w:val="21"/>
          <w:szCs w:val="21"/>
          <w:lang w:val="en-US" w:eastAsia="zh-CN"/>
        </w:rPr>
        <w:t>首先，本文以沪深</w:t>
      </w:r>
      <w:r>
        <w:rPr>
          <w:rFonts w:hint="default" w:ascii="Times New Roman" w:hAnsi="Times New Roman" w:eastAsia="宋体" w:cs="Times New Roman"/>
          <w:sz w:val="21"/>
          <w:szCs w:val="21"/>
          <w:lang w:val="en-US" w:eastAsia="zh-CN"/>
        </w:rPr>
        <w:t>A</w:t>
      </w:r>
      <w:r>
        <w:rPr>
          <w:rFonts w:hint="eastAsia" w:ascii="宋体" w:hAnsi="宋体" w:eastAsia="宋体"/>
          <w:sz w:val="21"/>
          <w:szCs w:val="21"/>
          <w:lang w:val="en-US" w:eastAsia="zh-CN"/>
        </w:rPr>
        <w:t>股上重污染行业作为样本导入，为确保</w:t>
      </w:r>
      <w:r>
        <w:rPr>
          <w:rFonts w:hint="default" w:ascii="宋体" w:hAnsi="宋体" w:eastAsia="宋体"/>
          <w:sz w:val="21"/>
          <w:szCs w:val="21"/>
          <w:lang w:val="en-US" w:eastAsia="zh-CN"/>
        </w:rPr>
        <w:t>样本数据</w:t>
      </w:r>
      <w:r>
        <w:rPr>
          <w:rFonts w:hint="eastAsia" w:ascii="宋体" w:hAnsi="宋体" w:eastAsia="宋体"/>
          <w:sz w:val="21"/>
          <w:szCs w:val="21"/>
          <w:lang w:val="en-US" w:eastAsia="zh-CN"/>
        </w:rPr>
        <w:t>的连续可靠</w:t>
      </w:r>
      <w:r>
        <w:rPr>
          <w:rFonts w:hint="default" w:ascii="宋体" w:hAnsi="宋体" w:eastAsia="宋体"/>
          <w:sz w:val="21"/>
          <w:szCs w:val="21"/>
          <w:lang w:val="en-US" w:eastAsia="zh-CN"/>
        </w:rPr>
        <w:t>，对数据进行了</w:t>
      </w:r>
      <w:r>
        <w:rPr>
          <w:rFonts w:hint="eastAsia" w:ascii="宋体" w:hAnsi="宋体" w:eastAsia="宋体"/>
          <w:sz w:val="21"/>
          <w:szCs w:val="21"/>
          <w:lang w:val="en-US" w:eastAsia="zh-CN"/>
        </w:rPr>
        <w:t>缩尾和填充缺失值处理。其次，对模型进行基准回归分析，然后，为研究</w:t>
      </w:r>
      <w:r>
        <w:rPr>
          <w:rFonts w:hint="default" w:ascii="Times New Roman" w:hAnsi="Times New Roman" w:eastAsia="宋体" w:cs="Times New Roman"/>
          <w:sz w:val="21"/>
          <w:szCs w:val="21"/>
          <w:lang w:val="en-US" w:eastAsia="zh-CN"/>
        </w:rPr>
        <w:t>ESG</w:t>
      </w:r>
      <w:r>
        <w:rPr>
          <w:rFonts w:hint="eastAsia" w:ascii="宋体" w:hAnsi="宋体" w:eastAsia="宋体"/>
          <w:sz w:val="21"/>
          <w:szCs w:val="21"/>
          <w:lang w:val="en-US" w:eastAsia="zh-CN"/>
        </w:rPr>
        <w:t>表现对审计费用的作用机制，进行中介效应检验。为确保中介效应检验的准确性，进行</w:t>
      </w:r>
      <w:r>
        <w:rPr>
          <w:rFonts w:hint="default" w:ascii="Times New Roman" w:hAnsi="Times New Roman" w:eastAsia="宋体" w:cs="Times New Roman"/>
          <w:sz w:val="21"/>
          <w:szCs w:val="21"/>
          <w:lang w:val="en-US" w:eastAsia="zh-CN"/>
        </w:rPr>
        <w:t>Bootstrap</w:t>
      </w:r>
      <w:r>
        <w:rPr>
          <w:rFonts w:hint="eastAsia" w:ascii="宋体" w:hAnsi="宋体" w:eastAsia="宋体"/>
          <w:sz w:val="21"/>
          <w:szCs w:val="21"/>
          <w:lang w:val="en-US" w:eastAsia="zh-CN"/>
        </w:rPr>
        <w:t>检验，为确保模型的可靠性，进行稳健性检验与内生性检验。最后，为区分不同规模以及产权性质的企业</w:t>
      </w:r>
      <w:r>
        <w:rPr>
          <w:rFonts w:hint="default" w:ascii="Times New Roman" w:hAnsi="Times New Roman" w:eastAsia="宋体" w:cs="Times New Roman"/>
          <w:sz w:val="21"/>
          <w:szCs w:val="21"/>
          <w:lang w:val="en-US" w:eastAsia="zh-CN"/>
        </w:rPr>
        <w:t>ESG</w:t>
      </w:r>
      <w:r>
        <w:rPr>
          <w:rFonts w:hint="eastAsia" w:ascii="宋体" w:hAnsi="宋体" w:eastAsia="宋体"/>
          <w:sz w:val="21"/>
          <w:szCs w:val="21"/>
          <w:lang w:val="en-US" w:eastAsia="zh-CN"/>
        </w:rPr>
        <w:t>表现对审计费用影响的程度进行了异质性检验，并对所得出的研究结果进行分析得出结论。</w:t>
      </w:r>
    </w:p>
    <w:p w14:paraId="65EBF0AE">
      <w:pPr>
        <w:keepNext w:val="0"/>
        <w:keepLines w:val="0"/>
        <w:pageBreakBefore w:val="0"/>
        <w:widowControl w:val="0"/>
        <w:numPr>
          <w:ilvl w:val="0"/>
          <w:numId w:val="0"/>
        </w:numPr>
        <w:kinsoku/>
        <w:wordWrap/>
        <w:overflowPunct/>
        <w:topLinePunct w:val="0"/>
        <w:autoSpaceDE/>
        <w:autoSpaceDN/>
        <w:bidi w:val="0"/>
        <w:adjustRightInd/>
        <w:snapToGrid/>
        <w:spacing w:after="0" w:line="300" w:lineRule="auto"/>
        <w:textAlignment w:val="auto"/>
        <w:outlineLvl w:val="1"/>
        <w:rPr>
          <w:rFonts w:hint="eastAsia" w:ascii="宋体" w:hAnsi="宋体" w:eastAsia="宋体"/>
          <w:b/>
          <w:bCs/>
          <w:sz w:val="21"/>
          <w:szCs w:val="21"/>
          <w:lang w:val="en-US" w:eastAsia="zh-CN"/>
        </w:rPr>
      </w:pPr>
      <w:r>
        <w:rPr>
          <w:rFonts w:hint="eastAsia" w:ascii="宋体" w:hAnsi="宋体" w:eastAsia="宋体"/>
          <w:b/>
          <w:bCs/>
          <w:sz w:val="21"/>
          <w:szCs w:val="21"/>
          <w:lang w:val="en-US" w:eastAsia="zh-CN"/>
        </w:rPr>
        <w:t>（一）研究方法厘选</w:t>
      </w:r>
    </w:p>
    <w:p w14:paraId="36B5AFE5">
      <w:pPr>
        <w:spacing w:after="0" w:line="300" w:lineRule="auto"/>
        <w:ind w:firstLine="420" w:firstLineChars="200"/>
        <w:jc w:val="both"/>
        <w:rPr>
          <w:rFonts w:hint="eastAsia" w:ascii="宋体" w:hAnsi="宋体" w:eastAsia="宋体"/>
          <w:sz w:val="21"/>
          <w:szCs w:val="21"/>
          <w:lang w:val="en-US" w:eastAsia="zh-CN"/>
        </w:rPr>
      </w:pPr>
      <w:r>
        <w:rPr>
          <w:rFonts w:hint="eastAsia" w:ascii="宋体" w:hAnsi="宋体" w:eastAsia="宋体"/>
          <w:sz w:val="21"/>
          <w:szCs w:val="21"/>
          <w:lang w:val="en-US" w:eastAsia="zh-CN"/>
        </w:rPr>
        <w:t>中介效应分析框架阐释了自变量X经由中介变量</w:t>
      </w:r>
      <w:r>
        <w:rPr>
          <w:rFonts w:hint="default" w:ascii="Times New Roman" w:hAnsi="Times New Roman" w:eastAsia="宋体" w:cs="Times New Roman"/>
          <w:sz w:val="21"/>
          <w:szCs w:val="21"/>
          <w:lang w:val="en-US" w:eastAsia="zh-CN"/>
        </w:rPr>
        <w:t>M</w:t>
      </w:r>
      <w:r>
        <w:rPr>
          <w:rFonts w:hint="eastAsia" w:ascii="宋体" w:hAnsi="宋体" w:eastAsia="宋体"/>
          <w:sz w:val="21"/>
          <w:szCs w:val="21"/>
          <w:lang w:val="en-US" w:eastAsia="zh-CN"/>
        </w:rPr>
        <w:t>对因变量</w:t>
      </w:r>
      <w:r>
        <w:rPr>
          <w:rFonts w:hint="default" w:ascii="Times New Roman" w:hAnsi="Times New Roman" w:eastAsia="宋体" w:cs="Times New Roman"/>
          <w:sz w:val="21"/>
          <w:szCs w:val="21"/>
          <w:lang w:val="en-US" w:eastAsia="zh-CN"/>
        </w:rPr>
        <w:t>Y</w:t>
      </w:r>
      <w:r>
        <w:rPr>
          <w:rFonts w:hint="eastAsia" w:ascii="宋体" w:hAnsi="宋体" w:eastAsia="宋体"/>
          <w:sz w:val="21"/>
          <w:szCs w:val="21"/>
          <w:lang w:val="en-US" w:eastAsia="zh-CN"/>
        </w:rPr>
        <w:t>产生影响的传导机制（温忠麟等，2014）</w:t>
      </w:r>
      <w:r>
        <w:rPr>
          <w:rFonts w:hint="eastAsia" w:ascii="宋体" w:hAnsi="宋体" w:eastAsia="宋体"/>
          <w:sz w:val="21"/>
          <w:szCs w:val="21"/>
          <w:vertAlign w:val="superscript"/>
          <w:lang w:val="en-US" w:eastAsia="zh-CN"/>
        </w:rPr>
        <w:fldChar w:fldCharType="begin"/>
      </w:r>
      <w:r>
        <w:rPr>
          <w:rFonts w:hint="eastAsia" w:ascii="宋体" w:hAnsi="宋体" w:eastAsia="宋体"/>
          <w:sz w:val="21"/>
          <w:szCs w:val="21"/>
          <w:vertAlign w:val="superscript"/>
          <w:lang w:val="en-US" w:eastAsia="zh-CN"/>
        </w:rPr>
        <w:instrText xml:space="preserve"> REF _Ref8488 \r \h </w:instrText>
      </w:r>
      <w:r>
        <w:rPr>
          <w:rFonts w:hint="eastAsia" w:ascii="宋体" w:hAnsi="宋体" w:eastAsia="宋体"/>
          <w:sz w:val="21"/>
          <w:szCs w:val="21"/>
          <w:vertAlign w:val="superscript"/>
          <w:lang w:val="en-US" w:eastAsia="zh-CN"/>
        </w:rPr>
        <w:fldChar w:fldCharType="separate"/>
      </w:r>
      <w:r>
        <w:rPr>
          <w:rFonts w:hint="eastAsia" w:ascii="宋体" w:hAnsi="宋体" w:eastAsia="宋体"/>
          <w:sz w:val="21"/>
          <w:szCs w:val="21"/>
          <w:vertAlign w:val="superscript"/>
          <w:lang w:val="en-US" w:eastAsia="zh-CN"/>
        </w:rPr>
        <w:t>[24]</w:t>
      </w:r>
      <w:r>
        <w:rPr>
          <w:rFonts w:hint="eastAsia" w:ascii="宋体" w:hAnsi="宋体" w:eastAsia="宋体"/>
          <w:sz w:val="21"/>
          <w:szCs w:val="21"/>
          <w:vertAlign w:val="superscript"/>
          <w:lang w:val="en-US" w:eastAsia="zh-CN"/>
        </w:rPr>
        <w:fldChar w:fldCharType="end"/>
      </w:r>
      <w:r>
        <w:rPr>
          <w:rFonts w:hint="eastAsia" w:ascii="宋体" w:hAnsi="宋体" w:eastAsia="宋体"/>
          <w:sz w:val="21"/>
          <w:szCs w:val="21"/>
          <w:lang w:val="en-US" w:eastAsia="zh-CN"/>
        </w:rPr>
        <w:t>。该模型不仅支持多重中介变量的同步检验，更能深入揭示变量间复杂因果链条的内在机理。这一模型的优势在于能够同时检验多个中介变量的效应，从而更全面、系统地揭示变量间复杂的因果链条。</w:t>
      </w:r>
    </w:p>
    <w:p w14:paraId="1BD408D4">
      <w:pPr>
        <w:spacing w:after="0" w:line="300" w:lineRule="auto"/>
        <w:ind w:firstLine="420" w:firstLineChars="200"/>
        <w:jc w:val="both"/>
        <w:rPr>
          <w:rFonts w:hint="eastAsia" w:ascii="宋体" w:hAnsi="宋体" w:eastAsia="宋体"/>
          <w:sz w:val="21"/>
          <w:szCs w:val="21"/>
          <w:lang w:val="en-US" w:eastAsia="zh-CN"/>
        </w:rPr>
      </w:pPr>
      <w:r>
        <w:rPr>
          <w:rFonts w:hint="eastAsia" w:ascii="宋体" w:hAnsi="宋体" w:eastAsia="宋体"/>
          <w:sz w:val="21"/>
          <w:szCs w:val="21"/>
          <w:lang w:val="en-US" w:eastAsia="zh-CN"/>
        </w:rPr>
        <w:t>近年来，中介效应模型作为一种强有力的分析工具，在审计研究领域得到了广泛应用，用以深入剖析审计体系内各因素间的作用机理。例如，已有研究运用该模型检验了企业</w:t>
      </w:r>
      <w:r>
        <w:rPr>
          <w:rFonts w:hint="default" w:ascii="Times New Roman" w:hAnsi="Times New Roman" w:eastAsia="宋体" w:cs="Times New Roman"/>
          <w:sz w:val="21"/>
          <w:szCs w:val="21"/>
          <w:lang w:val="en-US" w:eastAsia="zh-CN"/>
        </w:rPr>
        <w:t>ESG</w:t>
      </w:r>
      <w:r>
        <w:rPr>
          <w:rFonts w:hint="eastAsia" w:ascii="宋体" w:hAnsi="宋体" w:eastAsia="宋体"/>
          <w:sz w:val="21"/>
          <w:szCs w:val="21"/>
          <w:lang w:val="en-US" w:eastAsia="zh-CN"/>
        </w:rPr>
        <w:t>表现对审计费用的影响路径，发现良好的</w:t>
      </w:r>
      <w:r>
        <w:rPr>
          <w:rFonts w:hint="default" w:ascii="Times New Roman" w:hAnsi="Times New Roman" w:eastAsia="宋体" w:cs="Times New Roman"/>
          <w:sz w:val="21"/>
          <w:szCs w:val="21"/>
          <w:lang w:val="en-US" w:eastAsia="zh-CN"/>
        </w:rPr>
        <w:t>ESG</w:t>
      </w:r>
      <w:r>
        <w:rPr>
          <w:rFonts w:hint="eastAsia" w:ascii="宋体" w:hAnsi="宋体" w:eastAsia="宋体"/>
          <w:sz w:val="21"/>
          <w:szCs w:val="21"/>
          <w:lang w:val="en-US" w:eastAsia="zh-CN"/>
        </w:rPr>
        <w:t>表现能够缓解企业面临的融资约束，进而降低审计风险并最终作用于审计费用（晓芳等，2021）</w:t>
      </w:r>
      <w:r>
        <w:rPr>
          <w:rFonts w:hint="eastAsia" w:ascii="宋体" w:hAnsi="宋体" w:eastAsia="宋体"/>
          <w:sz w:val="21"/>
          <w:szCs w:val="21"/>
          <w:vertAlign w:val="superscript"/>
          <w:lang w:val="en-US" w:eastAsia="zh-CN"/>
        </w:rPr>
        <w:fldChar w:fldCharType="begin"/>
      </w:r>
      <w:r>
        <w:rPr>
          <w:rFonts w:hint="eastAsia" w:ascii="宋体" w:hAnsi="宋体" w:eastAsia="宋体"/>
          <w:sz w:val="21"/>
          <w:szCs w:val="21"/>
          <w:vertAlign w:val="superscript"/>
          <w:lang w:val="en-US" w:eastAsia="zh-CN"/>
        </w:rPr>
        <w:instrText xml:space="preserve"> REF _Ref192792707 \r \h </w:instrText>
      </w:r>
      <w:r>
        <w:rPr>
          <w:rFonts w:hint="eastAsia" w:ascii="宋体" w:hAnsi="宋体" w:eastAsia="宋体"/>
          <w:sz w:val="21"/>
          <w:szCs w:val="21"/>
          <w:vertAlign w:val="superscript"/>
          <w:lang w:val="en-US" w:eastAsia="zh-CN"/>
        </w:rPr>
        <w:fldChar w:fldCharType="separate"/>
      </w:r>
      <w:r>
        <w:rPr>
          <w:rFonts w:hint="eastAsia" w:ascii="宋体" w:hAnsi="宋体" w:eastAsia="宋体"/>
          <w:sz w:val="21"/>
          <w:szCs w:val="21"/>
          <w:vertAlign w:val="superscript"/>
          <w:lang w:val="en-US" w:eastAsia="zh-CN"/>
        </w:rPr>
        <w:t>[3]</w:t>
      </w:r>
      <w:r>
        <w:rPr>
          <w:rFonts w:hint="eastAsia" w:ascii="宋体" w:hAnsi="宋体" w:eastAsia="宋体"/>
          <w:sz w:val="21"/>
          <w:szCs w:val="21"/>
          <w:vertAlign w:val="superscript"/>
          <w:lang w:val="en-US" w:eastAsia="zh-CN"/>
        </w:rPr>
        <w:fldChar w:fldCharType="end"/>
      </w:r>
      <w:r>
        <w:rPr>
          <w:rFonts w:hint="eastAsia" w:ascii="宋体" w:hAnsi="宋体" w:eastAsia="宋体"/>
          <w:sz w:val="21"/>
          <w:szCs w:val="21"/>
          <w:lang w:val="en-US" w:eastAsia="zh-CN"/>
        </w:rPr>
        <w:t>。</w:t>
      </w:r>
    </w:p>
    <w:p w14:paraId="4E1B7BB5">
      <w:pPr>
        <w:spacing w:after="0" w:line="300" w:lineRule="auto"/>
        <w:ind w:firstLine="420" w:firstLineChars="200"/>
        <w:jc w:val="both"/>
        <w:rPr>
          <w:rFonts w:hint="eastAsia" w:ascii="宋体" w:hAnsi="宋体" w:eastAsia="宋体"/>
          <w:sz w:val="21"/>
          <w:szCs w:val="21"/>
          <w:lang w:val="en-US" w:eastAsia="zh-CN"/>
        </w:rPr>
      </w:pPr>
      <w:r>
        <w:rPr>
          <w:rFonts w:hint="eastAsia" w:ascii="宋体" w:hAnsi="宋体" w:eastAsia="宋体"/>
          <w:sz w:val="21"/>
          <w:szCs w:val="21"/>
          <w:lang w:val="en-US" w:eastAsia="zh-CN"/>
        </w:rPr>
        <w:t>故本文选取沪深A股重污染行业的数据，构建研究假设，运用中介效应模型来检验企业</w:t>
      </w:r>
      <w:r>
        <w:rPr>
          <w:rFonts w:hint="default" w:ascii="Times New Roman" w:hAnsi="Times New Roman" w:eastAsia="宋体" w:cs="Times New Roman"/>
          <w:sz w:val="21"/>
          <w:szCs w:val="21"/>
          <w:lang w:val="en-US" w:eastAsia="zh-CN"/>
        </w:rPr>
        <w:t>ESG</w:t>
      </w:r>
      <w:r>
        <w:rPr>
          <w:rFonts w:hint="eastAsia" w:ascii="宋体" w:hAnsi="宋体" w:eastAsia="宋体"/>
          <w:sz w:val="21"/>
          <w:szCs w:val="21"/>
          <w:lang w:val="en-US" w:eastAsia="zh-CN"/>
        </w:rPr>
        <w:t>表现、融资约束水平和审计费用三者之间的影响关系和传导路径。</w:t>
      </w:r>
    </w:p>
    <w:p w14:paraId="67D6EF35">
      <w:pPr>
        <w:keepNext w:val="0"/>
        <w:keepLines w:val="0"/>
        <w:pageBreakBefore w:val="0"/>
        <w:widowControl w:val="0"/>
        <w:numPr>
          <w:ilvl w:val="0"/>
          <w:numId w:val="0"/>
        </w:numPr>
        <w:kinsoku/>
        <w:wordWrap/>
        <w:overflowPunct/>
        <w:topLinePunct w:val="0"/>
        <w:autoSpaceDE/>
        <w:autoSpaceDN/>
        <w:bidi w:val="0"/>
        <w:adjustRightInd/>
        <w:snapToGrid/>
        <w:spacing w:after="0" w:line="300" w:lineRule="auto"/>
        <w:textAlignment w:val="auto"/>
        <w:outlineLvl w:val="1"/>
        <w:rPr>
          <w:rFonts w:hint="eastAsia" w:ascii="宋体" w:hAnsi="宋体" w:eastAsia="宋体"/>
          <w:b/>
          <w:bCs/>
          <w:sz w:val="21"/>
          <w:szCs w:val="21"/>
          <w:lang w:val="en-US" w:eastAsia="zh-CN"/>
        </w:rPr>
      </w:pPr>
      <w:r>
        <w:rPr>
          <w:rFonts w:hint="eastAsia" w:ascii="宋体" w:hAnsi="宋体" w:eastAsia="宋体"/>
          <w:b/>
          <w:bCs/>
          <w:sz w:val="21"/>
          <w:szCs w:val="21"/>
          <w:lang w:val="en-US" w:eastAsia="zh-CN"/>
        </w:rPr>
        <w:t>（二）数据来源及数据处理</w:t>
      </w:r>
    </w:p>
    <w:p w14:paraId="3BA3BC37">
      <w:pPr>
        <w:spacing w:after="0" w:line="300" w:lineRule="auto"/>
        <w:ind w:firstLine="420" w:firstLineChars="200"/>
        <w:jc w:val="both"/>
        <w:rPr>
          <w:rFonts w:hint="eastAsia" w:ascii="宋体" w:hAnsi="宋体" w:eastAsia="宋体"/>
          <w:sz w:val="21"/>
          <w:szCs w:val="21"/>
        </w:rPr>
      </w:pPr>
      <w:r>
        <w:rPr>
          <w:rFonts w:hint="eastAsia" w:ascii="宋体" w:hAnsi="宋体" w:eastAsia="宋体"/>
          <w:sz w:val="21"/>
          <w:szCs w:val="21"/>
        </w:rPr>
        <w:t>选取2014-2023年沪深</w:t>
      </w:r>
      <w:r>
        <w:rPr>
          <w:rFonts w:hint="default" w:ascii="Times New Roman" w:hAnsi="Times New Roman" w:eastAsia="宋体" w:cs="Times New Roman"/>
          <w:sz w:val="21"/>
          <w:szCs w:val="21"/>
        </w:rPr>
        <w:t>A</w:t>
      </w:r>
      <w:r>
        <w:rPr>
          <w:rFonts w:hint="eastAsia" w:ascii="宋体" w:hAnsi="宋体" w:eastAsia="宋体"/>
          <w:sz w:val="21"/>
          <w:szCs w:val="21"/>
        </w:rPr>
        <w:t>股</w:t>
      </w:r>
      <w:r>
        <w:rPr>
          <w:rFonts w:hint="eastAsia" w:ascii="宋体" w:hAnsi="宋体" w:eastAsia="宋体"/>
          <w:sz w:val="21"/>
          <w:szCs w:val="21"/>
          <w:lang w:val="en-US" w:eastAsia="zh-CN"/>
        </w:rPr>
        <w:t>上市公司数据</w:t>
      </w:r>
      <w:r>
        <w:rPr>
          <w:rFonts w:hint="eastAsia" w:ascii="宋体" w:hAnsi="宋体" w:eastAsia="宋体"/>
          <w:sz w:val="21"/>
          <w:szCs w:val="21"/>
        </w:rPr>
        <w:t>，</w:t>
      </w:r>
      <w:r>
        <w:rPr>
          <w:rFonts w:hint="eastAsia" w:ascii="宋体" w:hAnsi="宋体" w:eastAsia="宋体"/>
          <w:sz w:val="21"/>
          <w:szCs w:val="21"/>
          <w:lang w:val="en-US" w:eastAsia="zh-CN"/>
        </w:rPr>
        <w:t>并参考参考潘爱玲（2019）</w:t>
      </w:r>
      <w:r>
        <w:rPr>
          <w:rFonts w:hint="eastAsia" w:ascii="宋体" w:hAnsi="宋体" w:eastAsia="宋体"/>
          <w:sz w:val="21"/>
          <w:szCs w:val="21"/>
          <w:vertAlign w:val="superscript"/>
          <w:lang w:val="en-US" w:eastAsia="zh-CN"/>
        </w:rPr>
        <w:fldChar w:fldCharType="begin"/>
      </w:r>
      <w:r>
        <w:rPr>
          <w:rFonts w:hint="eastAsia" w:ascii="宋体" w:hAnsi="宋体" w:eastAsia="宋体"/>
          <w:sz w:val="21"/>
          <w:szCs w:val="21"/>
          <w:vertAlign w:val="superscript"/>
          <w:lang w:val="en-US" w:eastAsia="zh-CN"/>
        </w:rPr>
        <w:instrText xml:space="preserve"> REF _Ref5875 \r \h </w:instrText>
      </w:r>
      <w:r>
        <w:rPr>
          <w:rFonts w:hint="eastAsia" w:ascii="宋体" w:hAnsi="宋体" w:eastAsia="宋体"/>
          <w:sz w:val="21"/>
          <w:szCs w:val="21"/>
          <w:vertAlign w:val="superscript"/>
          <w:lang w:val="en-US" w:eastAsia="zh-CN"/>
        </w:rPr>
        <w:fldChar w:fldCharType="separate"/>
      </w:r>
      <w:r>
        <w:rPr>
          <w:rFonts w:hint="eastAsia" w:ascii="宋体" w:hAnsi="宋体" w:eastAsia="宋体"/>
          <w:sz w:val="21"/>
          <w:szCs w:val="21"/>
          <w:vertAlign w:val="superscript"/>
          <w:lang w:val="en-US" w:eastAsia="zh-CN"/>
        </w:rPr>
        <w:t>[25]</w:t>
      </w:r>
      <w:r>
        <w:rPr>
          <w:rFonts w:hint="eastAsia" w:ascii="宋体" w:hAnsi="宋体" w:eastAsia="宋体"/>
          <w:sz w:val="21"/>
          <w:szCs w:val="21"/>
          <w:vertAlign w:val="superscript"/>
          <w:lang w:val="en-US" w:eastAsia="zh-CN"/>
        </w:rPr>
        <w:fldChar w:fldCharType="end"/>
      </w:r>
      <w:r>
        <w:rPr>
          <w:rFonts w:hint="eastAsia" w:ascii="宋体" w:hAnsi="宋体" w:eastAsia="宋体"/>
          <w:sz w:val="21"/>
          <w:szCs w:val="21"/>
          <w:lang w:val="en-US" w:eastAsia="zh-CN"/>
        </w:rPr>
        <w:t>的做法结合中国证券监督管理委员会 2012 年修订的《上市公司行业分类指引》，筛选出采矿业(</w:t>
      </w:r>
      <w:r>
        <w:rPr>
          <w:rFonts w:hint="default" w:ascii="Times New Roman" w:hAnsi="Times New Roman" w:eastAsia="宋体" w:cs="Times New Roman"/>
          <w:sz w:val="21"/>
          <w:szCs w:val="21"/>
          <w:lang w:val="en-US" w:eastAsia="zh-CN"/>
        </w:rPr>
        <w:t>B</w:t>
      </w:r>
      <w:r>
        <w:rPr>
          <w:rFonts w:hint="eastAsia" w:ascii="宋体" w:hAnsi="宋体" w:eastAsia="宋体"/>
          <w:sz w:val="21"/>
          <w:szCs w:val="21"/>
          <w:lang w:val="en-US" w:eastAsia="zh-CN"/>
        </w:rPr>
        <w:t>)、制造业(</w:t>
      </w:r>
      <w:r>
        <w:rPr>
          <w:rFonts w:hint="default" w:ascii="Times New Roman" w:hAnsi="Times New Roman" w:eastAsia="宋体" w:cs="Times New Roman"/>
          <w:sz w:val="21"/>
          <w:szCs w:val="21"/>
          <w:lang w:val="en-US" w:eastAsia="zh-CN"/>
        </w:rPr>
        <w:t>C</w:t>
      </w:r>
      <w:r>
        <w:rPr>
          <w:rFonts w:hint="eastAsia" w:ascii="宋体" w:hAnsi="宋体" w:eastAsia="宋体"/>
          <w:sz w:val="21"/>
          <w:szCs w:val="21"/>
          <w:lang w:val="en-US" w:eastAsia="zh-CN"/>
        </w:rPr>
        <w:t>),以及电力、热力生产和供应业(</w:t>
      </w:r>
      <w:r>
        <w:rPr>
          <w:rFonts w:hint="default" w:ascii="Times New Roman" w:hAnsi="Times New Roman" w:eastAsia="宋体" w:cs="Times New Roman"/>
          <w:sz w:val="21"/>
          <w:szCs w:val="21"/>
          <w:lang w:val="en-US" w:eastAsia="zh-CN"/>
        </w:rPr>
        <w:t>D</w:t>
      </w:r>
      <w:r>
        <w:rPr>
          <w:rFonts w:hint="eastAsia" w:ascii="宋体" w:hAnsi="宋体" w:eastAsia="宋体"/>
          <w:sz w:val="21"/>
          <w:szCs w:val="21"/>
          <w:lang w:val="en-US" w:eastAsia="zh-CN"/>
        </w:rPr>
        <w:t>)之中的共计15个行业数据。并对数据进行以下处理：</w:t>
      </w:r>
      <w:r>
        <w:rPr>
          <w:rFonts w:hint="eastAsia" w:ascii="宋体" w:hAnsi="宋体" w:eastAsia="宋体"/>
          <w:sz w:val="21"/>
          <w:szCs w:val="21"/>
        </w:rPr>
        <w:t>剔除</w:t>
      </w:r>
      <w:r>
        <w:rPr>
          <w:rFonts w:hint="default" w:ascii="Times New Roman" w:hAnsi="Times New Roman" w:eastAsia="宋体" w:cs="Times New Roman"/>
          <w:sz w:val="21"/>
          <w:szCs w:val="21"/>
        </w:rPr>
        <w:t>ST、*ST</w:t>
      </w:r>
      <w:r>
        <w:rPr>
          <w:rFonts w:hint="eastAsia" w:ascii="宋体" w:hAnsi="宋体" w:eastAsia="宋体"/>
          <w:sz w:val="21"/>
          <w:szCs w:val="21"/>
        </w:rPr>
        <w:t>数据</w:t>
      </w:r>
      <w:r>
        <w:rPr>
          <w:rFonts w:hint="eastAsia" w:ascii="宋体" w:hAnsi="宋体" w:eastAsia="宋体"/>
          <w:sz w:val="21"/>
          <w:szCs w:val="21"/>
          <w:lang w:eastAsia="zh-CN"/>
        </w:rPr>
        <w:t>，</w:t>
      </w:r>
      <w:r>
        <w:rPr>
          <w:rFonts w:hint="eastAsia" w:ascii="宋体" w:hAnsi="宋体" w:eastAsia="宋体"/>
          <w:sz w:val="21"/>
          <w:szCs w:val="21"/>
          <w:lang w:val="en-US" w:eastAsia="zh-CN"/>
        </w:rPr>
        <w:t>为了保证数据的连续性，对缺失值采取公司样本期间内均值进行填充</w:t>
      </w:r>
      <w:r>
        <w:rPr>
          <w:rFonts w:hint="eastAsia" w:ascii="宋体" w:hAnsi="宋体" w:eastAsia="宋体"/>
          <w:sz w:val="21"/>
          <w:szCs w:val="21"/>
        </w:rPr>
        <w:t>。</w:t>
      </w:r>
      <w:r>
        <w:rPr>
          <w:rFonts w:ascii="宋体" w:hAnsi="宋体" w:eastAsia="宋体"/>
          <w:sz w:val="21"/>
          <w:szCs w:val="21"/>
        </w:rPr>
        <w:t>最终获得</w:t>
      </w:r>
      <w:r>
        <w:rPr>
          <w:rFonts w:hint="eastAsia" w:ascii="宋体" w:hAnsi="宋体" w:eastAsia="宋体"/>
          <w:sz w:val="21"/>
          <w:szCs w:val="21"/>
        </w:rPr>
        <w:t>7</w:t>
      </w:r>
      <w:r>
        <w:rPr>
          <w:rFonts w:hint="eastAsia" w:ascii="宋体" w:hAnsi="宋体" w:eastAsia="宋体"/>
          <w:sz w:val="21"/>
          <w:szCs w:val="21"/>
          <w:lang w:val="en-US" w:eastAsia="zh-CN"/>
        </w:rPr>
        <w:t>389</w:t>
      </w:r>
      <w:r>
        <w:rPr>
          <w:rFonts w:ascii="宋体" w:hAnsi="宋体" w:eastAsia="宋体"/>
          <w:sz w:val="21"/>
          <w:szCs w:val="21"/>
        </w:rPr>
        <w:t>个观测样本的非平衡面板数据。</w:t>
      </w:r>
      <w:r>
        <w:rPr>
          <w:rFonts w:hint="default" w:ascii="Times New Roman" w:hAnsi="Times New Roman" w:eastAsia="宋体" w:cs="Times New Roman"/>
          <w:sz w:val="21"/>
          <w:szCs w:val="21"/>
        </w:rPr>
        <w:t>ESG</w:t>
      </w:r>
      <w:r>
        <w:rPr>
          <w:rFonts w:ascii="宋体" w:hAnsi="宋体" w:eastAsia="宋体"/>
          <w:sz w:val="21"/>
          <w:szCs w:val="21"/>
        </w:rPr>
        <w:t>数据来自</w:t>
      </w:r>
      <w:r>
        <w:rPr>
          <w:rFonts w:hint="eastAsia" w:ascii="宋体" w:hAnsi="宋体" w:eastAsia="宋体"/>
          <w:sz w:val="21"/>
          <w:szCs w:val="21"/>
        </w:rPr>
        <w:t>华证指数</w:t>
      </w:r>
      <w:r>
        <w:rPr>
          <w:rFonts w:ascii="宋体" w:hAnsi="宋体" w:eastAsia="宋体"/>
          <w:sz w:val="21"/>
          <w:szCs w:val="21"/>
        </w:rPr>
        <w:t>，其他财务数据均来自</w:t>
      </w:r>
      <w:r>
        <w:rPr>
          <w:rFonts w:hint="default" w:ascii="Times New Roman" w:hAnsi="Times New Roman" w:eastAsia="宋体" w:cs="Times New Roman"/>
          <w:sz w:val="21"/>
          <w:szCs w:val="21"/>
        </w:rPr>
        <w:t>CSMAR</w:t>
      </w:r>
      <w:r>
        <w:rPr>
          <w:rFonts w:ascii="宋体" w:hAnsi="宋体" w:eastAsia="宋体"/>
          <w:sz w:val="21"/>
          <w:szCs w:val="21"/>
        </w:rPr>
        <w:t>数据库。为了缓解极端值的影响，本文对所有连续变量进行上</w:t>
      </w:r>
      <w:r>
        <w:rPr>
          <w:rFonts w:hint="eastAsia" w:ascii="宋体" w:hAnsi="宋体" w:eastAsia="宋体"/>
          <w:sz w:val="21"/>
          <w:szCs w:val="21"/>
        </w:rPr>
        <w:t>下</w:t>
      </w:r>
      <w:r>
        <w:rPr>
          <w:rFonts w:ascii="宋体" w:hAnsi="宋体" w:eastAsia="宋体"/>
          <w:sz w:val="21"/>
          <w:szCs w:val="21"/>
        </w:rPr>
        <w:t>1%分位的缩尾处理，数据处理及实证均在</w:t>
      </w:r>
      <w:r>
        <w:rPr>
          <w:rFonts w:hint="default" w:ascii="Times New Roman" w:hAnsi="Times New Roman" w:eastAsia="宋体" w:cs="Times New Roman"/>
          <w:sz w:val="21"/>
          <w:szCs w:val="21"/>
        </w:rPr>
        <w:t>Excel</w:t>
      </w:r>
      <w:r>
        <w:rPr>
          <w:rFonts w:ascii="宋体" w:hAnsi="宋体" w:eastAsia="宋体"/>
          <w:sz w:val="21"/>
          <w:szCs w:val="21"/>
        </w:rPr>
        <w:t>及</w:t>
      </w:r>
      <w:r>
        <w:rPr>
          <w:rFonts w:hint="default" w:ascii="Times New Roman" w:hAnsi="Times New Roman" w:eastAsia="宋体" w:cs="Times New Roman"/>
          <w:sz w:val="21"/>
          <w:szCs w:val="21"/>
        </w:rPr>
        <w:t>Stata18.0</w:t>
      </w:r>
      <w:r>
        <w:rPr>
          <w:rFonts w:ascii="宋体" w:hAnsi="宋体" w:eastAsia="宋体"/>
          <w:sz w:val="21"/>
          <w:szCs w:val="21"/>
        </w:rPr>
        <w:t>中进行。</w:t>
      </w:r>
    </w:p>
    <w:p w14:paraId="1DFA9C6D">
      <w:pPr>
        <w:keepNext w:val="0"/>
        <w:keepLines w:val="0"/>
        <w:pageBreakBefore w:val="0"/>
        <w:widowControl w:val="0"/>
        <w:numPr>
          <w:ilvl w:val="0"/>
          <w:numId w:val="0"/>
        </w:numPr>
        <w:kinsoku/>
        <w:wordWrap/>
        <w:overflowPunct/>
        <w:topLinePunct w:val="0"/>
        <w:autoSpaceDE/>
        <w:autoSpaceDN/>
        <w:bidi w:val="0"/>
        <w:adjustRightInd/>
        <w:snapToGrid/>
        <w:spacing w:after="0" w:line="300" w:lineRule="auto"/>
        <w:textAlignment w:val="auto"/>
        <w:outlineLvl w:val="1"/>
        <w:rPr>
          <w:rFonts w:hint="eastAsia" w:ascii="宋体" w:hAnsi="宋体" w:eastAsia="宋体"/>
          <w:b/>
          <w:bCs/>
          <w:sz w:val="21"/>
          <w:szCs w:val="21"/>
          <w:lang w:val="en-US" w:eastAsia="zh-CN"/>
        </w:rPr>
      </w:pPr>
      <w:r>
        <w:rPr>
          <w:rFonts w:hint="eastAsia" w:ascii="宋体" w:hAnsi="宋体" w:eastAsia="宋体"/>
          <w:b/>
          <w:bCs/>
          <w:sz w:val="21"/>
          <w:szCs w:val="21"/>
          <w:lang w:val="en-US" w:eastAsia="zh-CN"/>
        </w:rPr>
        <w:t>（三）变量定义</w:t>
      </w:r>
    </w:p>
    <w:p w14:paraId="0E20A59C">
      <w:pPr>
        <w:spacing w:after="0" w:line="300" w:lineRule="auto"/>
        <w:ind w:firstLine="420" w:firstLineChars="200"/>
        <w:jc w:val="both"/>
        <w:rPr>
          <w:rFonts w:hint="default" w:ascii="宋体" w:hAnsi="宋体" w:eastAsia="宋体"/>
          <w:sz w:val="21"/>
          <w:szCs w:val="21"/>
          <w:lang w:val="en-US" w:eastAsia="zh-CN"/>
        </w:rPr>
      </w:pPr>
      <w:r>
        <w:rPr>
          <w:rFonts w:hint="eastAsia" w:ascii="宋体" w:hAnsi="宋体" w:eastAsia="宋体"/>
          <w:sz w:val="21"/>
          <w:szCs w:val="21"/>
        </w:rPr>
        <w:t>1.被解释变量</w:t>
      </w:r>
      <w:r>
        <w:rPr>
          <w:rFonts w:hint="eastAsia" w:ascii="宋体" w:hAnsi="宋体" w:eastAsia="宋体"/>
          <w:sz w:val="21"/>
          <w:szCs w:val="21"/>
          <w:lang w:eastAsia="zh-CN"/>
        </w:rPr>
        <w:t>——</w:t>
      </w:r>
      <w:r>
        <w:rPr>
          <w:rFonts w:hint="eastAsia" w:ascii="宋体" w:hAnsi="宋体" w:eastAsia="宋体"/>
          <w:sz w:val="21"/>
          <w:szCs w:val="21"/>
          <w:lang w:val="en-US" w:eastAsia="zh-CN"/>
        </w:rPr>
        <w:t>审计费用</w:t>
      </w:r>
    </w:p>
    <w:p w14:paraId="596B290C">
      <w:pPr>
        <w:spacing w:after="0" w:line="300" w:lineRule="auto"/>
        <w:ind w:firstLine="420" w:firstLineChars="200"/>
        <w:jc w:val="both"/>
        <w:rPr>
          <w:rFonts w:hint="eastAsia" w:ascii="宋体" w:hAnsi="宋体" w:eastAsia="宋体"/>
          <w:sz w:val="21"/>
          <w:szCs w:val="21"/>
        </w:rPr>
      </w:pPr>
      <w:r>
        <w:rPr>
          <w:rFonts w:hint="eastAsia" w:ascii="宋体" w:hAnsi="宋体" w:eastAsia="宋体"/>
          <w:sz w:val="21"/>
          <w:szCs w:val="21"/>
        </w:rPr>
        <w:t>被解释变量设为审计费用（</w:t>
      </w:r>
      <w:r>
        <w:rPr>
          <w:rFonts w:hint="default" w:ascii="Times New Roman" w:hAnsi="Times New Roman" w:eastAsia="宋体" w:cs="Times New Roman"/>
          <w:sz w:val="21"/>
          <w:szCs w:val="21"/>
        </w:rPr>
        <w:t>Auditfee</w:t>
      </w:r>
      <w:r>
        <w:rPr>
          <w:rFonts w:hint="eastAsia" w:ascii="宋体" w:hAnsi="宋体" w:eastAsia="宋体"/>
          <w:sz w:val="21"/>
          <w:szCs w:val="21"/>
        </w:rPr>
        <w:t>），为了降低极端值和异常值的影响，取审计费用总额的自然对数进行衡量。</w:t>
      </w:r>
    </w:p>
    <w:p w14:paraId="04C9BC8B">
      <w:pPr>
        <w:spacing w:after="0" w:line="300" w:lineRule="auto"/>
        <w:ind w:firstLine="420" w:firstLineChars="200"/>
        <w:jc w:val="both"/>
        <w:rPr>
          <w:rFonts w:hint="default" w:ascii="宋体" w:hAnsi="宋体" w:eastAsia="宋体"/>
          <w:sz w:val="21"/>
          <w:szCs w:val="21"/>
          <w:lang w:val="en-US" w:eastAsia="zh-CN"/>
        </w:rPr>
      </w:pPr>
      <w:r>
        <w:rPr>
          <w:rFonts w:hint="eastAsia" w:ascii="宋体" w:hAnsi="宋体" w:eastAsia="宋体"/>
          <w:sz w:val="21"/>
          <w:szCs w:val="21"/>
        </w:rPr>
        <w:t>2.核心解释变量</w:t>
      </w:r>
      <w:r>
        <w:rPr>
          <w:rFonts w:hint="eastAsia" w:ascii="宋体" w:hAnsi="宋体" w:eastAsia="宋体"/>
          <w:sz w:val="21"/>
          <w:szCs w:val="21"/>
          <w:lang w:eastAsia="zh-CN"/>
        </w:rPr>
        <w:t>——</w:t>
      </w:r>
      <w:r>
        <w:rPr>
          <w:rFonts w:hint="default" w:ascii="Times New Roman" w:hAnsi="Times New Roman" w:eastAsia="宋体" w:cs="Times New Roman"/>
          <w:sz w:val="21"/>
          <w:szCs w:val="21"/>
          <w:lang w:val="en-US" w:eastAsia="zh-CN"/>
        </w:rPr>
        <w:t>ESG</w:t>
      </w:r>
      <w:r>
        <w:rPr>
          <w:rFonts w:hint="eastAsia" w:ascii="宋体" w:hAnsi="宋体" w:eastAsia="宋体"/>
          <w:sz w:val="21"/>
          <w:szCs w:val="21"/>
          <w:lang w:val="en-US" w:eastAsia="zh-CN"/>
        </w:rPr>
        <w:t>评级</w:t>
      </w:r>
    </w:p>
    <w:p w14:paraId="26CDEC47">
      <w:pPr>
        <w:spacing w:after="0" w:line="300" w:lineRule="auto"/>
        <w:ind w:firstLine="420" w:firstLineChars="200"/>
        <w:jc w:val="both"/>
        <w:rPr>
          <w:rFonts w:hint="eastAsia" w:ascii="宋体" w:hAnsi="宋体" w:eastAsia="宋体"/>
          <w:sz w:val="21"/>
          <w:szCs w:val="21"/>
          <w:highlight w:val="none"/>
        </w:rPr>
      </w:pPr>
      <w:r>
        <w:rPr>
          <w:rFonts w:hint="eastAsia" w:ascii="宋体" w:hAnsi="宋体" w:eastAsia="宋体"/>
          <w:sz w:val="21"/>
          <w:szCs w:val="21"/>
          <w:highlight w:val="none"/>
        </w:rPr>
        <w:t>使用ESG表现为核心解释变量。数据来自于上海华证指数信息服务有限公司，借鉴曹志鹏等</w:t>
      </w:r>
      <w:r>
        <w:rPr>
          <w:rFonts w:hint="eastAsia" w:ascii="宋体" w:hAnsi="宋体" w:eastAsia="宋体"/>
          <w:sz w:val="21"/>
          <w:szCs w:val="21"/>
          <w:highlight w:val="none"/>
          <w:vertAlign w:val="superscript"/>
        </w:rPr>
        <w:fldChar w:fldCharType="begin"/>
      </w:r>
      <w:r>
        <w:rPr>
          <w:rFonts w:hint="eastAsia" w:ascii="宋体" w:hAnsi="宋体" w:eastAsia="宋体"/>
          <w:sz w:val="21"/>
          <w:szCs w:val="21"/>
          <w:highlight w:val="none"/>
          <w:vertAlign w:val="superscript"/>
        </w:rPr>
        <w:instrText xml:space="preserve"> REF _Ref193560722 \r \h </w:instrText>
      </w:r>
      <w:r>
        <w:rPr>
          <w:rFonts w:hint="eastAsia" w:ascii="宋体" w:hAnsi="宋体" w:eastAsia="宋体"/>
          <w:sz w:val="21"/>
          <w:szCs w:val="21"/>
          <w:highlight w:val="none"/>
          <w:vertAlign w:val="superscript"/>
        </w:rPr>
        <w:fldChar w:fldCharType="separate"/>
      </w:r>
      <w:r>
        <w:rPr>
          <w:rFonts w:hint="eastAsia" w:ascii="宋体" w:hAnsi="宋体" w:eastAsia="宋体"/>
          <w:sz w:val="21"/>
          <w:szCs w:val="21"/>
          <w:highlight w:val="none"/>
          <w:vertAlign w:val="superscript"/>
        </w:rPr>
        <w:t>[26]</w:t>
      </w:r>
      <w:r>
        <w:rPr>
          <w:rFonts w:hint="eastAsia" w:ascii="宋体" w:hAnsi="宋体" w:eastAsia="宋体"/>
          <w:sz w:val="21"/>
          <w:szCs w:val="21"/>
          <w:highlight w:val="none"/>
          <w:vertAlign w:val="superscript"/>
        </w:rPr>
        <w:fldChar w:fldCharType="end"/>
      </w:r>
      <w:r>
        <w:rPr>
          <w:rFonts w:hint="eastAsia" w:ascii="宋体" w:hAnsi="宋体" w:eastAsia="宋体"/>
          <w:sz w:val="21"/>
          <w:szCs w:val="21"/>
          <w:highlight w:val="none"/>
        </w:rPr>
        <w:t>的做法，按被评主体的ESG表现的九个等级，从优到次分别为</w:t>
      </w:r>
      <w:r>
        <w:rPr>
          <w:rFonts w:hint="default" w:ascii="Times New Roman" w:hAnsi="Times New Roman" w:eastAsia="宋体" w:cs="Times New Roman"/>
          <w:sz w:val="21"/>
          <w:szCs w:val="21"/>
          <w:highlight w:val="none"/>
        </w:rPr>
        <w:t>AAA、AA、A、BBB、BB、B、CCC、CC</w:t>
      </w:r>
      <w:r>
        <w:rPr>
          <w:rFonts w:hint="eastAsia" w:ascii="宋体" w:hAnsi="宋体" w:eastAsia="宋体"/>
          <w:sz w:val="21"/>
          <w:szCs w:val="21"/>
          <w:highlight w:val="none"/>
        </w:rPr>
        <w:t>和</w:t>
      </w:r>
      <w:r>
        <w:rPr>
          <w:rFonts w:hint="default" w:ascii="Times New Roman" w:hAnsi="Times New Roman" w:eastAsia="宋体" w:cs="Times New Roman"/>
          <w:sz w:val="21"/>
          <w:szCs w:val="21"/>
          <w:highlight w:val="none"/>
        </w:rPr>
        <w:t>C</w:t>
      </w:r>
      <w:r>
        <w:rPr>
          <w:rFonts w:hint="eastAsia" w:ascii="宋体" w:hAnsi="宋体" w:eastAsia="宋体"/>
          <w:sz w:val="21"/>
          <w:szCs w:val="21"/>
          <w:highlight w:val="none"/>
        </w:rPr>
        <w:t>，将</w:t>
      </w:r>
      <w:r>
        <w:rPr>
          <w:rFonts w:hint="default" w:ascii="Times New Roman" w:hAnsi="Times New Roman" w:eastAsia="宋体" w:cs="Times New Roman"/>
          <w:sz w:val="21"/>
          <w:szCs w:val="21"/>
          <w:highlight w:val="none"/>
        </w:rPr>
        <w:t>C</w:t>
      </w:r>
      <w:r>
        <w:rPr>
          <w:rFonts w:hint="eastAsia" w:ascii="宋体" w:hAnsi="宋体" w:eastAsia="宋体"/>
          <w:sz w:val="21"/>
          <w:szCs w:val="21"/>
          <w:highlight w:val="none"/>
        </w:rPr>
        <w:t>到</w:t>
      </w:r>
      <w:r>
        <w:rPr>
          <w:rFonts w:hint="default" w:ascii="Times New Roman" w:hAnsi="Times New Roman" w:eastAsia="宋体" w:cs="Times New Roman"/>
          <w:sz w:val="21"/>
          <w:szCs w:val="21"/>
          <w:highlight w:val="none"/>
        </w:rPr>
        <w:t>AAA</w:t>
      </w:r>
      <w:r>
        <w:rPr>
          <w:rFonts w:hint="eastAsia" w:ascii="宋体" w:hAnsi="宋体" w:eastAsia="宋体"/>
          <w:sz w:val="21"/>
          <w:szCs w:val="21"/>
          <w:highlight w:val="none"/>
        </w:rPr>
        <w:t>九个等级依次赋值为1-9。</w:t>
      </w:r>
    </w:p>
    <w:p w14:paraId="3B56DF7F">
      <w:pPr>
        <w:spacing w:after="0" w:line="300" w:lineRule="auto"/>
        <w:ind w:firstLine="420" w:firstLineChars="200"/>
        <w:jc w:val="both"/>
        <w:rPr>
          <w:rFonts w:hint="default" w:ascii="宋体" w:hAnsi="宋体" w:eastAsia="宋体"/>
          <w:sz w:val="21"/>
          <w:szCs w:val="21"/>
          <w:lang w:val="en-US" w:eastAsia="zh-CN"/>
        </w:rPr>
      </w:pPr>
      <w:r>
        <w:rPr>
          <w:rFonts w:hint="eastAsia" w:ascii="宋体" w:hAnsi="宋体" w:eastAsia="宋体"/>
          <w:sz w:val="21"/>
          <w:szCs w:val="21"/>
        </w:rPr>
        <w:t>3.中介变量</w:t>
      </w:r>
      <w:r>
        <w:rPr>
          <w:rFonts w:hint="eastAsia" w:ascii="宋体" w:hAnsi="宋体" w:eastAsia="宋体"/>
          <w:sz w:val="21"/>
          <w:szCs w:val="21"/>
          <w:lang w:eastAsia="zh-CN"/>
        </w:rPr>
        <w:t>——</w:t>
      </w:r>
      <w:r>
        <w:rPr>
          <w:rFonts w:hint="eastAsia" w:ascii="宋体" w:hAnsi="宋体" w:eastAsia="宋体"/>
          <w:sz w:val="21"/>
          <w:szCs w:val="21"/>
          <w:lang w:val="en-US" w:eastAsia="zh-CN"/>
        </w:rPr>
        <w:t>融资约束</w:t>
      </w:r>
    </w:p>
    <w:p w14:paraId="6C0E70A5">
      <w:pPr>
        <w:spacing w:after="0" w:line="300" w:lineRule="auto"/>
        <w:ind w:firstLine="420" w:firstLineChars="200"/>
        <w:jc w:val="both"/>
        <w:rPr>
          <w:rFonts w:hint="eastAsia" w:ascii="宋体" w:hAnsi="宋体" w:eastAsia="宋体"/>
          <w:sz w:val="21"/>
          <w:szCs w:val="21"/>
        </w:rPr>
      </w:pPr>
      <w:r>
        <w:rPr>
          <w:rFonts w:hint="eastAsia" w:ascii="宋体" w:hAnsi="宋体" w:eastAsia="宋体"/>
          <w:sz w:val="21"/>
          <w:szCs w:val="21"/>
        </w:rPr>
        <w:t>本文借鉴</w:t>
      </w:r>
      <w:r>
        <w:rPr>
          <w:rFonts w:hint="eastAsia" w:ascii="宋体" w:hAnsi="宋体" w:eastAsia="宋体"/>
          <w:sz w:val="21"/>
          <w:szCs w:val="21"/>
          <w:lang w:val="en-US" w:eastAsia="zh-CN"/>
        </w:rPr>
        <w:t>武鹏等</w:t>
      </w:r>
      <w:r>
        <w:rPr>
          <w:rFonts w:hint="eastAsia" w:ascii="宋体" w:hAnsi="宋体" w:eastAsia="宋体"/>
          <w:sz w:val="21"/>
          <w:szCs w:val="21"/>
          <w:vertAlign w:val="superscript"/>
          <w:lang w:val="en-US" w:eastAsia="zh-CN"/>
        </w:rPr>
        <w:fldChar w:fldCharType="begin"/>
      </w:r>
      <w:r>
        <w:rPr>
          <w:rFonts w:hint="eastAsia" w:ascii="宋体" w:hAnsi="宋体" w:eastAsia="宋体"/>
          <w:sz w:val="21"/>
          <w:szCs w:val="21"/>
          <w:vertAlign w:val="superscript"/>
          <w:lang w:val="en-US" w:eastAsia="zh-CN"/>
        </w:rPr>
        <w:instrText xml:space="preserve"> REF _Ref9661 \r \h </w:instrText>
      </w:r>
      <w:r>
        <w:rPr>
          <w:rFonts w:hint="eastAsia" w:ascii="宋体" w:hAnsi="宋体" w:eastAsia="宋体"/>
          <w:sz w:val="21"/>
          <w:szCs w:val="21"/>
          <w:vertAlign w:val="superscript"/>
          <w:lang w:val="en-US" w:eastAsia="zh-CN"/>
        </w:rPr>
        <w:fldChar w:fldCharType="separate"/>
      </w:r>
      <w:r>
        <w:rPr>
          <w:rFonts w:hint="eastAsia" w:ascii="宋体" w:hAnsi="宋体" w:eastAsia="宋体"/>
          <w:sz w:val="21"/>
          <w:szCs w:val="21"/>
          <w:vertAlign w:val="superscript"/>
          <w:lang w:val="en-US" w:eastAsia="zh-CN"/>
        </w:rPr>
        <w:t>[18]</w:t>
      </w:r>
      <w:r>
        <w:rPr>
          <w:rFonts w:hint="eastAsia" w:ascii="宋体" w:hAnsi="宋体" w:eastAsia="宋体"/>
          <w:sz w:val="21"/>
          <w:szCs w:val="21"/>
          <w:vertAlign w:val="superscript"/>
          <w:lang w:val="en-US" w:eastAsia="zh-CN"/>
        </w:rPr>
        <w:fldChar w:fldCharType="end"/>
      </w:r>
      <w:r>
        <w:rPr>
          <w:rFonts w:hint="eastAsia" w:ascii="宋体" w:hAnsi="宋体" w:eastAsia="宋体"/>
          <w:sz w:val="21"/>
          <w:szCs w:val="21"/>
        </w:rPr>
        <w:t>的做法，采用融资约束（</w:t>
      </w:r>
      <w:r>
        <w:rPr>
          <w:rFonts w:hint="default" w:ascii="Times New Roman" w:hAnsi="Times New Roman" w:eastAsia="宋体" w:cs="Times New Roman"/>
          <w:sz w:val="21"/>
          <w:szCs w:val="21"/>
        </w:rPr>
        <w:t>KZ</w:t>
      </w:r>
      <w:r>
        <w:rPr>
          <w:rFonts w:hint="eastAsia" w:ascii="宋体" w:hAnsi="宋体" w:eastAsia="宋体"/>
          <w:sz w:val="21"/>
          <w:szCs w:val="21"/>
        </w:rPr>
        <w:t xml:space="preserve">指数）来衡量企业融资的难度作为中介变量。 </w:t>
      </w:r>
    </w:p>
    <w:p w14:paraId="34708D35">
      <w:pPr>
        <w:numPr>
          <w:ilvl w:val="0"/>
          <w:numId w:val="0"/>
        </w:numPr>
        <w:spacing w:after="0" w:line="300" w:lineRule="auto"/>
        <w:ind w:firstLine="420" w:firstLineChars="200"/>
        <w:jc w:val="both"/>
        <w:rPr>
          <w:rFonts w:hint="eastAsia" w:ascii="宋体" w:hAnsi="宋体" w:eastAsia="宋体"/>
          <w:sz w:val="21"/>
          <w:szCs w:val="21"/>
        </w:rPr>
      </w:pPr>
      <w:r>
        <w:rPr>
          <w:rFonts w:hint="eastAsia" w:ascii="宋体" w:hAnsi="宋体" w:eastAsia="宋体" w:cstheme="minorBidi"/>
          <w:kern w:val="2"/>
          <w:sz w:val="21"/>
          <w:szCs w:val="21"/>
          <w:lang w:val="en-US" w:eastAsia="zh-CN" w:bidi="ar-SA"/>
          <w14:ligatures w14:val="standardContextual"/>
        </w:rPr>
        <w:t>4.</w:t>
      </w:r>
      <w:r>
        <w:rPr>
          <w:rFonts w:hint="eastAsia" w:ascii="宋体" w:hAnsi="宋体" w:eastAsia="宋体"/>
          <w:sz w:val="21"/>
          <w:szCs w:val="21"/>
        </w:rPr>
        <w:t>控制变量：</w:t>
      </w:r>
    </w:p>
    <w:p w14:paraId="743207E6">
      <w:pPr>
        <w:keepNext w:val="0"/>
        <w:keepLines w:val="0"/>
        <w:pageBreakBefore w:val="0"/>
        <w:widowControl w:val="0"/>
        <w:kinsoku/>
        <w:wordWrap/>
        <w:overflowPunct/>
        <w:topLinePunct w:val="0"/>
        <w:autoSpaceDE/>
        <w:autoSpaceDN/>
        <w:bidi w:val="0"/>
        <w:adjustRightInd/>
        <w:snapToGrid/>
        <w:spacing w:after="0" w:line="300" w:lineRule="auto"/>
        <w:ind w:firstLine="420" w:firstLineChars="200"/>
        <w:jc w:val="both"/>
        <w:textAlignment w:val="auto"/>
        <w:outlineLvl w:val="9"/>
        <w:rPr>
          <w:rFonts w:hint="eastAsia" w:ascii="宋体" w:hAnsi="宋体" w:eastAsia="宋体"/>
          <w:sz w:val="21"/>
          <w:szCs w:val="21"/>
        </w:rPr>
      </w:pPr>
      <w:r>
        <w:rPr>
          <w:rFonts w:hint="eastAsia" w:ascii="宋体" w:hAnsi="宋体" w:eastAsia="宋体"/>
          <w:sz w:val="21"/>
          <w:szCs w:val="21"/>
        </w:rPr>
        <w:t>根据以往学者的研究</w:t>
      </w:r>
      <w:r>
        <w:rPr>
          <w:rFonts w:hint="eastAsia" w:ascii="宋体" w:hAnsi="宋体" w:eastAsia="宋体"/>
          <w:sz w:val="21"/>
          <w:szCs w:val="21"/>
          <w:lang w:eastAsia="zh-CN"/>
        </w:rPr>
        <w:t>（</w:t>
      </w:r>
      <w:r>
        <w:rPr>
          <w:rFonts w:hint="eastAsia" w:ascii="宋体" w:hAnsi="宋体" w:eastAsia="宋体"/>
          <w:sz w:val="21"/>
          <w:szCs w:val="21"/>
          <w:lang w:val="en-US" w:eastAsia="zh-CN"/>
        </w:rPr>
        <w:t>郭令秀等</w:t>
      </w:r>
      <w:r>
        <w:rPr>
          <w:rFonts w:hint="eastAsia" w:ascii="宋体" w:hAnsi="宋体" w:eastAsia="宋体"/>
          <w:sz w:val="21"/>
          <w:szCs w:val="21"/>
        </w:rPr>
        <w:t>，</w:t>
      </w:r>
      <w:r>
        <w:rPr>
          <w:rFonts w:hint="eastAsia" w:ascii="宋体" w:hAnsi="宋体" w:eastAsia="宋体"/>
          <w:sz w:val="21"/>
          <w:szCs w:val="21"/>
          <w:lang w:val="en-US" w:eastAsia="zh-CN"/>
        </w:rPr>
        <w:t>2023；黄溶冰，2020）</w:t>
      </w:r>
      <w:r>
        <w:rPr>
          <w:rFonts w:hint="eastAsia" w:ascii="宋体" w:hAnsi="宋体" w:eastAsia="宋体"/>
          <w:sz w:val="21"/>
          <w:szCs w:val="21"/>
          <w:vertAlign w:val="superscript"/>
          <w:lang w:val="en-US" w:eastAsia="zh-CN"/>
        </w:rPr>
        <w:fldChar w:fldCharType="begin"/>
      </w:r>
      <w:r>
        <w:rPr>
          <w:rFonts w:hint="eastAsia" w:ascii="宋体" w:hAnsi="宋体" w:eastAsia="宋体"/>
          <w:sz w:val="21"/>
          <w:szCs w:val="21"/>
          <w:vertAlign w:val="superscript"/>
          <w:lang w:val="en-US" w:eastAsia="zh-CN"/>
        </w:rPr>
        <w:instrText xml:space="preserve"> REF _Ref3765 \r \h </w:instrText>
      </w:r>
      <w:r>
        <w:rPr>
          <w:rFonts w:hint="eastAsia" w:ascii="宋体" w:hAnsi="宋体" w:eastAsia="宋体"/>
          <w:sz w:val="21"/>
          <w:szCs w:val="21"/>
          <w:vertAlign w:val="superscript"/>
          <w:lang w:val="en-US" w:eastAsia="zh-CN"/>
        </w:rPr>
        <w:fldChar w:fldCharType="separate"/>
      </w:r>
      <w:r>
        <w:rPr>
          <w:rFonts w:hint="eastAsia" w:ascii="宋体" w:hAnsi="宋体" w:eastAsia="宋体"/>
          <w:sz w:val="21"/>
          <w:szCs w:val="21"/>
          <w:vertAlign w:val="superscript"/>
          <w:lang w:val="en-US" w:eastAsia="zh-CN"/>
        </w:rPr>
        <w:t>[8，</w:t>
      </w:r>
      <w:r>
        <w:rPr>
          <w:rFonts w:hint="eastAsia" w:ascii="宋体" w:hAnsi="宋体" w:eastAsia="宋体"/>
          <w:sz w:val="21"/>
          <w:szCs w:val="21"/>
          <w:vertAlign w:val="superscript"/>
          <w:lang w:val="en-US" w:eastAsia="zh-CN"/>
        </w:rPr>
        <w:fldChar w:fldCharType="end"/>
      </w:r>
      <w:r>
        <w:rPr>
          <w:rFonts w:hint="eastAsia" w:ascii="宋体" w:hAnsi="宋体" w:eastAsia="宋体"/>
          <w:sz w:val="21"/>
          <w:szCs w:val="21"/>
          <w:vertAlign w:val="superscript"/>
          <w:lang w:val="en-US" w:eastAsia="zh-CN"/>
        </w:rPr>
        <w:fldChar w:fldCharType="begin"/>
      </w:r>
      <w:r>
        <w:rPr>
          <w:rFonts w:hint="eastAsia" w:ascii="宋体" w:hAnsi="宋体" w:eastAsia="宋体"/>
          <w:sz w:val="21"/>
          <w:szCs w:val="21"/>
          <w:vertAlign w:val="superscript"/>
          <w:lang w:val="en-US" w:eastAsia="zh-CN"/>
        </w:rPr>
        <w:instrText xml:space="preserve"> REF _Ref7565 \r \h </w:instrText>
      </w:r>
      <w:r>
        <w:rPr>
          <w:rFonts w:hint="eastAsia" w:ascii="宋体" w:hAnsi="宋体" w:eastAsia="宋体"/>
          <w:sz w:val="21"/>
          <w:szCs w:val="21"/>
          <w:vertAlign w:val="superscript"/>
          <w:lang w:val="en-US" w:eastAsia="zh-CN"/>
        </w:rPr>
        <w:fldChar w:fldCharType="separate"/>
      </w:r>
      <w:r>
        <w:rPr>
          <w:rFonts w:hint="eastAsia" w:ascii="宋体" w:hAnsi="宋体" w:eastAsia="宋体"/>
          <w:sz w:val="21"/>
          <w:szCs w:val="21"/>
          <w:vertAlign w:val="superscript"/>
          <w:lang w:val="en-US" w:eastAsia="zh-CN"/>
        </w:rPr>
        <w:t>27]</w:t>
      </w:r>
      <w:r>
        <w:rPr>
          <w:rFonts w:hint="eastAsia" w:ascii="宋体" w:hAnsi="宋体" w:eastAsia="宋体"/>
          <w:sz w:val="21"/>
          <w:szCs w:val="21"/>
          <w:vertAlign w:val="superscript"/>
          <w:lang w:val="en-US" w:eastAsia="zh-CN"/>
        </w:rPr>
        <w:fldChar w:fldCharType="end"/>
      </w:r>
      <w:r>
        <w:rPr>
          <w:rFonts w:hint="eastAsia" w:ascii="宋体" w:hAnsi="宋体" w:eastAsia="宋体"/>
          <w:sz w:val="21"/>
          <w:szCs w:val="21"/>
        </w:rPr>
        <w:t>本文选择公司规模、营业收入增长率、现金总资产比、审计师类型（四大/非四大）、产权性质、总资产收益率和财务杠杆，这些可能影响审计费用的控制变量。各变量定义如表1所示。</w:t>
      </w:r>
    </w:p>
    <w:p w14:paraId="63142A26">
      <w:pPr>
        <w:pStyle w:val="11"/>
        <w:jc w:val="center"/>
        <w:rPr>
          <w:rFonts w:hint="eastAsia" w:eastAsia="宋体"/>
          <w:lang w:eastAsia="zh-CN"/>
        </w:rPr>
      </w:pPr>
      <w:r>
        <w:t xml:space="preserve">表 </w:t>
      </w:r>
      <w:r>
        <w:fldChar w:fldCharType="begin"/>
      </w:r>
      <w:r>
        <w:instrText xml:space="preserve"> SEQ 表 \* ARABIC </w:instrText>
      </w:r>
      <w:r>
        <w:fldChar w:fldCharType="separate"/>
      </w:r>
      <w:r>
        <w:t>1</w:t>
      </w:r>
      <w:r>
        <w:fldChar w:fldCharType="end"/>
      </w:r>
      <w:r>
        <w:rPr>
          <w:rFonts w:hint="eastAsia"/>
          <w:lang w:eastAsia="zh-CN"/>
        </w:rPr>
        <w:t>变量定义</w:t>
      </w:r>
    </w:p>
    <w:tbl>
      <w:tblPr>
        <w:tblStyle w:val="20"/>
        <w:tblW w:w="4250" w:type="pct"/>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233"/>
        <w:gridCol w:w="2105"/>
        <w:gridCol w:w="1423"/>
        <w:gridCol w:w="2483"/>
      </w:tblGrid>
      <w:tr w14:paraId="21828C0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851" w:type="pct"/>
            <w:tcBorders>
              <w:tl2br w:val="nil"/>
              <w:tr2bl w:val="nil"/>
            </w:tcBorders>
          </w:tcPr>
          <w:p w14:paraId="4AF43F93">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outlineLvl w:val="9"/>
              <w:rPr>
                <w:rFonts w:ascii="Times New Roman" w:hAnsi="Times New Roman" w:eastAsia="仿宋" w:cs="Times New Roman"/>
                <w:b/>
                <w:bCs/>
                <w:sz w:val="18"/>
                <w:szCs w:val="18"/>
                <w14:ligatures w14:val="none"/>
              </w:rPr>
            </w:pPr>
            <w:r>
              <w:rPr>
                <w:rFonts w:hint="eastAsia" w:ascii="Times New Roman" w:hAnsi="Times New Roman" w:eastAsia="仿宋" w:cs="Times New Roman"/>
                <w:b/>
                <w:bCs/>
                <w:sz w:val="18"/>
                <w:szCs w:val="18"/>
                <w14:ligatures w14:val="none"/>
              </w:rPr>
              <w:t>变量类型</w:t>
            </w:r>
          </w:p>
        </w:tc>
        <w:tc>
          <w:tcPr>
            <w:tcW w:w="1452" w:type="pct"/>
            <w:tcBorders>
              <w:tl2br w:val="nil"/>
              <w:tr2bl w:val="nil"/>
            </w:tcBorders>
          </w:tcPr>
          <w:p w14:paraId="130D86C3">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outlineLvl w:val="9"/>
              <w:rPr>
                <w:rFonts w:ascii="Times New Roman" w:hAnsi="Times New Roman" w:eastAsia="仿宋" w:cs="Times New Roman"/>
                <w:b/>
                <w:bCs/>
                <w:sz w:val="18"/>
                <w:szCs w:val="18"/>
                <w14:ligatures w14:val="none"/>
              </w:rPr>
            </w:pPr>
            <w:r>
              <w:rPr>
                <w:rFonts w:hint="eastAsia" w:ascii="Times New Roman" w:hAnsi="Times New Roman" w:eastAsia="仿宋" w:cs="Times New Roman"/>
                <w:b/>
                <w:bCs/>
                <w:sz w:val="18"/>
                <w:szCs w:val="18"/>
                <w14:ligatures w14:val="none"/>
              </w:rPr>
              <w:t>变量名称</w:t>
            </w:r>
          </w:p>
        </w:tc>
        <w:tc>
          <w:tcPr>
            <w:tcW w:w="982" w:type="pct"/>
            <w:tcBorders>
              <w:tl2br w:val="nil"/>
              <w:tr2bl w:val="nil"/>
            </w:tcBorders>
          </w:tcPr>
          <w:p w14:paraId="0F2B7408">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outlineLvl w:val="9"/>
              <w:rPr>
                <w:rFonts w:ascii="Times New Roman" w:hAnsi="Times New Roman" w:eastAsia="仿宋" w:cs="Times New Roman"/>
                <w:b/>
                <w:bCs/>
                <w:sz w:val="18"/>
                <w:szCs w:val="18"/>
                <w14:ligatures w14:val="none"/>
              </w:rPr>
            </w:pPr>
            <w:r>
              <w:rPr>
                <w:rFonts w:hint="eastAsia" w:ascii="Times New Roman" w:hAnsi="Times New Roman" w:eastAsia="仿宋" w:cs="Times New Roman"/>
                <w:b/>
                <w:bCs/>
                <w:sz w:val="18"/>
                <w:szCs w:val="18"/>
                <w14:ligatures w14:val="none"/>
              </w:rPr>
              <w:t>变量符号</w:t>
            </w:r>
          </w:p>
        </w:tc>
        <w:tc>
          <w:tcPr>
            <w:tcW w:w="1713" w:type="pct"/>
            <w:tcBorders>
              <w:tl2br w:val="nil"/>
              <w:tr2bl w:val="nil"/>
            </w:tcBorders>
          </w:tcPr>
          <w:p w14:paraId="6E3BCAB5">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outlineLvl w:val="9"/>
              <w:rPr>
                <w:rFonts w:ascii="Times New Roman" w:hAnsi="Times New Roman" w:eastAsia="仿宋" w:cs="Times New Roman"/>
                <w:b/>
                <w:bCs/>
                <w:sz w:val="18"/>
                <w:szCs w:val="18"/>
                <w14:ligatures w14:val="none"/>
              </w:rPr>
            </w:pPr>
            <w:r>
              <w:rPr>
                <w:rFonts w:hint="eastAsia" w:ascii="Times New Roman" w:hAnsi="Times New Roman" w:eastAsia="仿宋" w:cs="Times New Roman"/>
                <w:b/>
                <w:bCs/>
                <w:sz w:val="18"/>
                <w:szCs w:val="18"/>
                <w14:ligatures w14:val="none"/>
              </w:rPr>
              <w:t>变量释义与表征</w:t>
            </w:r>
          </w:p>
        </w:tc>
      </w:tr>
      <w:tr w14:paraId="4B2F561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851" w:type="pct"/>
            <w:tcBorders>
              <w:tl2br w:val="nil"/>
              <w:tr2bl w:val="nil"/>
            </w:tcBorders>
            <w:vAlign w:val="center"/>
          </w:tcPr>
          <w:p w14:paraId="260DDACF">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outlineLvl w:val="9"/>
              <w:rPr>
                <w:rFonts w:ascii="Times New Roman" w:hAnsi="Times New Roman" w:eastAsia="仿宋" w:cs="Times New Roman"/>
                <w:sz w:val="18"/>
                <w:szCs w:val="18"/>
                <w14:ligatures w14:val="none"/>
              </w:rPr>
            </w:pPr>
            <w:r>
              <w:rPr>
                <w:rFonts w:hint="eastAsia" w:ascii="Times New Roman" w:hAnsi="Times New Roman" w:eastAsia="仿宋" w:cs="Times New Roman"/>
                <w:sz w:val="18"/>
                <w:szCs w:val="18"/>
                <w14:ligatures w14:val="none"/>
              </w:rPr>
              <w:t>被解释变量</w:t>
            </w:r>
          </w:p>
        </w:tc>
        <w:tc>
          <w:tcPr>
            <w:tcW w:w="1452" w:type="pct"/>
            <w:tcBorders>
              <w:tl2br w:val="nil"/>
              <w:tr2bl w:val="nil"/>
            </w:tcBorders>
            <w:vAlign w:val="center"/>
          </w:tcPr>
          <w:p w14:paraId="2689107F">
            <w:pPr>
              <w:keepNext w:val="0"/>
              <w:keepLines w:val="0"/>
              <w:pageBreakBefore w:val="0"/>
              <w:widowControl w:val="0"/>
              <w:kinsoku/>
              <w:wordWrap/>
              <w:overflowPunct/>
              <w:topLinePunct w:val="0"/>
              <w:autoSpaceDE/>
              <w:autoSpaceDN/>
              <w:bidi w:val="0"/>
              <w:adjustRightInd/>
              <w:snapToGrid/>
              <w:spacing w:after="0" w:line="240" w:lineRule="auto"/>
              <w:textAlignment w:val="auto"/>
              <w:outlineLvl w:val="9"/>
              <w:rPr>
                <w:rFonts w:ascii="Times New Roman" w:hAnsi="Times New Roman" w:eastAsia="仿宋" w:cs="Times New Roman"/>
                <w:sz w:val="21"/>
                <w:szCs w:val="21"/>
                <w14:ligatures w14:val="none"/>
              </w:rPr>
            </w:pPr>
            <w:r>
              <w:rPr>
                <w:rFonts w:hint="eastAsia" w:ascii="Times New Roman" w:hAnsi="Times New Roman" w:eastAsia="仿宋" w:cs="Times New Roman"/>
                <w:sz w:val="21"/>
                <w:szCs w:val="21"/>
                <w14:ligatures w14:val="none"/>
              </w:rPr>
              <w:t>审计费用</w:t>
            </w:r>
          </w:p>
        </w:tc>
        <w:tc>
          <w:tcPr>
            <w:tcW w:w="982" w:type="pct"/>
            <w:tcBorders>
              <w:tl2br w:val="nil"/>
              <w:tr2bl w:val="nil"/>
            </w:tcBorders>
            <w:vAlign w:val="center"/>
          </w:tcPr>
          <w:p w14:paraId="581E3AFC">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outlineLvl w:val="9"/>
              <w:rPr>
                <w:rFonts w:ascii="Times New Roman" w:hAnsi="Times New Roman" w:eastAsia="仿宋" w:cs="Times New Roman"/>
                <w:sz w:val="21"/>
                <w:szCs w:val="21"/>
                <w14:ligatures w14:val="none"/>
              </w:rPr>
            </w:pPr>
            <w:r>
              <w:rPr>
                <w:rFonts w:hint="eastAsia" w:ascii="Times New Roman" w:hAnsi="Times New Roman" w:eastAsia="仿宋" w:cs="Times New Roman"/>
                <w:sz w:val="21"/>
                <w:szCs w:val="21"/>
                <w14:ligatures w14:val="none"/>
              </w:rPr>
              <w:t>Auditfee</w:t>
            </w:r>
          </w:p>
        </w:tc>
        <w:tc>
          <w:tcPr>
            <w:tcW w:w="1713" w:type="pct"/>
            <w:tcBorders>
              <w:tl2br w:val="nil"/>
              <w:tr2bl w:val="nil"/>
            </w:tcBorders>
            <w:vAlign w:val="center"/>
          </w:tcPr>
          <w:p w14:paraId="046D8C7F">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outlineLvl w:val="9"/>
              <w:rPr>
                <w:rFonts w:ascii="Times New Roman" w:hAnsi="Times New Roman" w:eastAsia="仿宋" w:cs="Times New Roman"/>
                <w:color w:val="FF0000"/>
                <w:sz w:val="18"/>
                <w:szCs w:val="18"/>
                <w14:ligatures w14:val="none"/>
              </w:rPr>
            </w:pPr>
            <w:r>
              <w:rPr>
                <w:rFonts w:hint="eastAsia" w:ascii="Times New Roman" w:hAnsi="Times New Roman" w:eastAsia="仿宋" w:cs="Times New Roman"/>
                <w:sz w:val="18"/>
                <w:szCs w:val="18"/>
                <w14:ligatures w14:val="none"/>
              </w:rPr>
              <w:t>审计费用总额的自然对数</w:t>
            </w:r>
          </w:p>
        </w:tc>
      </w:tr>
      <w:tr w14:paraId="79E1F76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851" w:type="pct"/>
            <w:tcBorders>
              <w:tl2br w:val="nil"/>
              <w:tr2bl w:val="nil"/>
            </w:tcBorders>
            <w:vAlign w:val="center"/>
          </w:tcPr>
          <w:p w14:paraId="063A8C3A">
            <w:pPr>
              <w:keepNext w:val="0"/>
              <w:keepLines w:val="0"/>
              <w:pageBreakBefore w:val="0"/>
              <w:widowControl w:val="0"/>
              <w:kinsoku/>
              <w:wordWrap/>
              <w:overflowPunct/>
              <w:topLinePunct w:val="0"/>
              <w:autoSpaceDE/>
              <w:autoSpaceDN/>
              <w:bidi w:val="0"/>
              <w:adjustRightInd/>
              <w:snapToGrid/>
              <w:spacing w:after="0" w:line="240" w:lineRule="auto"/>
              <w:textAlignment w:val="auto"/>
              <w:outlineLvl w:val="9"/>
              <w:rPr>
                <w:rFonts w:ascii="Times New Roman" w:hAnsi="Times New Roman" w:eastAsia="仿宋" w:cs="Times New Roman"/>
                <w:sz w:val="18"/>
                <w:szCs w:val="18"/>
                <w14:ligatures w14:val="none"/>
              </w:rPr>
            </w:pPr>
            <w:r>
              <w:rPr>
                <w:rFonts w:hint="eastAsia" w:ascii="Times New Roman" w:hAnsi="Times New Roman" w:eastAsia="仿宋" w:cs="Times New Roman"/>
                <w:sz w:val="18"/>
                <w:szCs w:val="18"/>
                <w14:ligatures w14:val="none"/>
              </w:rPr>
              <w:t>解释变量</w:t>
            </w:r>
          </w:p>
        </w:tc>
        <w:tc>
          <w:tcPr>
            <w:tcW w:w="1452" w:type="pct"/>
            <w:tcBorders>
              <w:tl2br w:val="nil"/>
              <w:tr2bl w:val="nil"/>
            </w:tcBorders>
            <w:vAlign w:val="center"/>
          </w:tcPr>
          <w:p w14:paraId="7AB59CF5">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outlineLvl w:val="9"/>
              <w:rPr>
                <w:rFonts w:ascii="Times New Roman" w:hAnsi="Times New Roman" w:eastAsia="仿宋" w:cs="Times New Roman"/>
                <w:sz w:val="21"/>
                <w:szCs w:val="21"/>
                <w14:ligatures w14:val="none"/>
              </w:rPr>
            </w:pPr>
            <w:r>
              <w:rPr>
                <w:rFonts w:hint="eastAsia" w:ascii="Times New Roman" w:hAnsi="Times New Roman" w:eastAsia="仿宋" w:cs="Times New Roman"/>
                <w:sz w:val="21"/>
                <w:szCs w:val="21"/>
                <w14:ligatures w14:val="none"/>
              </w:rPr>
              <w:t>ESG表现</w:t>
            </w:r>
          </w:p>
        </w:tc>
        <w:tc>
          <w:tcPr>
            <w:tcW w:w="982" w:type="pct"/>
            <w:tcBorders>
              <w:tl2br w:val="nil"/>
              <w:tr2bl w:val="nil"/>
            </w:tcBorders>
            <w:vAlign w:val="center"/>
          </w:tcPr>
          <w:p w14:paraId="33F3D486">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outlineLvl w:val="9"/>
              <w:rPr>
                <w:rFonts w:ascii="Times New Roman" w:hAnsi="Times New Roman" w:eastAsia="仿宋" w:cs="Times New Roman"/>
                <w:sz w:val="21"/>
                <w:szCs w:val="21"/>
                <w14:ligatures w14:val="none"/>
              </w:rPr>
            </w:pPr>
            <w:r>
              <w:rPr>
                <w:rFonts w:hint="eastAsia" w:ascii="Times New Roman" w:hAnsi="Times New Roman" w:eastAsia="仿宋" w:cs="Times New Roman"/>
                <w:sz w:val="21"/>
                <w:szCs w:val="21"/>
                <w14:ligatures w14:val="none"/>
              </w:rPr>
              <w:t>ESG</w:t>
            </w:r>
          </w:p>
        </w:tc>
        <w:tc>
          <w:tcPr>
            <w:tcW w:w="1713" w:type="pct"/>
            <w:tcBorders>
              <w:tl2br w:val="nil"/>
              <w:tr2bl w:val="nil"/>
            </w:tcBorders>
            <w:vAlign w:val="center"/>
          </w:tcPr>
          <w:p w14:paraId="0E4FBB34">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outlineLvl w:val="9"/>
              <w:rPr>
                <w:rFonts w:ascii="Times New Roman" w:hAnsi="Times New Roman" w:eastAsia="仿宋" w:cs="Times New Roman"/>
                <w:sz w:val="18"/>
                <w:szCs w:val="18"/>
                <w14:ligatures w14:val="none"/>
              </w:rPr>
            </w:pPr>
            <w:r>
              <w:rPr>
                <w:rFonts w:hint="eastAsia" w:ascii="Times New Roman" w:hAnsi="Times New Roman" w:eastAsia="仿宋" w:cs="Times New Roman"/>
                <w:sz w:val="18"/>
                <w:szCs w:val="18"/>
                <w14:ligatures w14:val="none"/>
              </w:rPr>
              <w:t>计算方式见上文</w:t>
            </w:r>
          </w:p>
        </w:tc>
      </w:tr>
      <w:tr w14:paraId="7185EA0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851" w:type="pct"/>
            <w:tcBorders>
              <w:tl2br w:val="nil"/>
              <w:tr2bl w:val="nil"/>
            </w:tcBorders>
            <w:vAlign w:val="center"/>
          </w:tcPr>
          <w:p w14:paraId="646989C3">
            <w:pPr>
              <w:keepNext w:val="0"/>
              <w:keepLines w:val="0"/>
              <w:pageBreakBefore w:val="0"/>
              <w:widowControl w:val="0"/>
              <w:kinsoku/>
              <w:wordWrap/>
              <w:overflowPunct/>
              <w:topLinePunct w:val="0"/>
              <w:autoSpaceDE/>
              <w:autoSpaceDN/>
              <w:bidi w:val="0"/>
              <w:adjustRightInd/>
              <w:snapToGrid/>
              <w:spacing w:after="0" w:line="240" w:lineRule="auto"/>
              <w:textAlignment w:val="auto"/>
              <w:outlineLvl w:val="9"/>
              <w:rPr>
                <w:rFonts w:ascii="Times New Roman" w:hAnsi="Times New Roman" w:eastAsia="仿宋" w:cs="Times New Roman"/>
                <w:b/>
                <w:bCs/>
                <w:color w:val="FF0000"/>
                <w:sz w:val="18"/>
                <w:szCs w:val="18"/>
                <w14:ligatures w14:val="none"/>
              </w:rPr>
            </w:pPr>
            <w:r>
              <w:rPr>
                <w:rFonts w:hint="eastAsia" w:ascii="Times New Roman" w:hAnsi="Times New Roman" w:eastAsia="仿宋" w:cs="Times New Roman"/>
                <w:sz w:val="18"/>
                <w:szCs w:val="18"/>
                <w14:ligatures w14:val="none"/>
              </w:rPr>
              <w:t>中介变量</w:t>
            </w:r>
          </w:p>
        </w:tc>
        <w:tc>
          <w:tcPr>
            <w:tcW w:w="1452" w:type="pct"/>
            <w:tcBorders>
              <w:tl2br w:val="nil"/>
              <w:tr2bl w:val="nil"/>
            </w:tcBorders>
            <w:vAlign w:val="center"/>
          </w:tcPr>
          <w:p w14:paraId="147D6E96">
            <w:pPr>
              <w:keepNext w:val="0"/>
              <w:keepLines w:val="0"/>
              <w:pageBreakBefore w:val="0"/>
              <w:widowControl w:val="0"/>
              <w:kinsoku/>
              <w:wordWrap/>
              <w:overflowPunct/>
              <w:topLinePunct w:val="0"/>
              <w:autoSpaceDE/>
              <w:autoSpaceDN/>
              <w:bidi w:val="0"/>
              <w:adjustRightInd/>
              <w:snapToGrid/>
              <w:spacing w:after="0" w:line="240" w:lineRule="auto"/>
              <w:textAlignment w:val="auto"/>
              <w:outlineLvl w:val="9"/>
              <w:rPr>
                <w:rFonts w:ascii="Times New Roman" w:hAnsi="Times New Roman" w:eastAsia="仿宋" w:cs="Times New Roman"/>
                <w:color w:val="FF0000"/>
                <w:sz w:val="21"/>
                <w:szCs w:val="21"/>
                <w14:ligatures w14:val="none"/>
              </w:rPr>
            </w:pPr>
            <w:r>
              <w:rPr>
                <w:rFonts w:hint="eastAsia" w:ascii="Times New Roman" w:hAnsi="Times New Roman" w:eastAsia="仿宋" w:cs="Times New Roman"/>
                <w:sz w:val="21"/>
                <w:szCs w:val="21"/>
                <w14:ligatures w14:val="none"/>
              </w:rPr>
              <w:t>融资约束</w:t>
            </w:r>
          </w:p>
        </w:tc>
        <w:tc>
          <w:tcPr>
            <w:tcW w:w="982" w:type="pct"/>
            <w:tcBorders>
              <w:tl2br w:val="nil"/>
              <w:tr2bl w:val="nil"/>
            </w:tcBorders>
            <w:vAlign w:val="center"/>
          </w:tcPr>
          <w:p w14:paraId="357AA298">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outlineLvl w:val="9"/>
              <w:rPr>
                <w:rFonts w:ascii="Times New Roman" w:hAnsi="Times New Roman" w:eastAsia="仿宋" w:cs="Times New Roman"/>
                <w:sz w:val="21"/>
                <w:szCs w:val="21"/>
                <w14:ligatures w14:val="none"/>
              </w:rPr>
            </w:pPr>
            <w:r>
              <w:rPr>
                <w:rFonts w:hint="eastAsia" w:ascii="Times New Roman" w:hAnsi="Times New Roman" w:eastAsia="仿宋" w:cs="Times New Roman"/>
                <w:sz w:val="21"/>
                <w:szCs w:val="21"/>
                <w14:ligatures w14:val="none"/>
              </w:rPr>
              <w:t>KZ</w:t>
            </w:r>
          </w:p>
        </w:tc>
        <w:tc>
          <w:tcPr>
            <w:tcW w:w="1713" w:type="pct"/>
            <w:tcBorders>
              <w:tl2br w:val="nil"/>
              <w:tr2bl w:val="nil"/>
            </w:tcBorders>
          </w:tcPr>
          <w:p w14:paraId="66A5CBFD">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outlineLvl w:val="9"/>
              <w:rPr>
                <w:rFonts w:ascii="Times New Roman" w:hAnsi="Times New Roman" w:eastAsia="仿宋" w:cs="Times New Roman"/>
                <w:sz w:val="18"/>
                <w:szCs w:val="18"/>
                <w14:ligatures w14:val="none"/>
              </w:rPr>
            </w:pPr>
            <w:r>
              <w:rPr>
                <w:rFonts w:hint="eastAsia" w:ascii="Times New Roman" w:hAnsi="Times New Roman" w:eastAsia="仿宋" w:cs="Times New Roman"/>
                <w:sz w:val="18"/>
                <w:szCs w:val="18"/>
                <w14:ligatures w14:val="none"/>
              </w:rPr>
              <w:t>KZ指数</w:t>
            </w:r>
          </w:p>
        </w:tc>
      </w:tr>
      <w:tr w14:paraId="6DE2392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851" w:type="pct"/>
            <w:vMerge w:val="restart"/>
            <w:tcBorders>
              <w:tl2br w:val="nil"/>
              <w:tr2bl w:val="nil"/>
            </w:tcBorders>
            <w:vAlign w:val="center"/>
          </w:tcPr>
          <w:p w14:paraId="34E9B3AD">
            <w:pPr>
              <w:keepNext w:val="0"/>
              <w:keepLines w:val="0"/>
              <w:pageBreakBefore w:val="0"/>
              <w:widowControl w:val="0"/>
              <w:kinsoku/>
              <w:wordWrap/>
              <w:overflowPunct/>
              <w:topLinePunct w:val="0"/>
              <w:autoSpaceDE/>
              <w:autoSpaceDN/>
              <w:bidi w:val="0"/>
              <w:adjustRightInd/>
              <w:snapToGrid/>
              <w:spacing w:after="0" w:line="240" w:lineRule="auto"/>
              <w:textAlignment w:val="auto"/>
              <w:outlineLvl w:val="9"/>
              <w:rPr>
                <w:rFonts w:ascii="Times New Roman" w:hAnsi="Times New Roman" w:eastAsia="仿宋" w:cs="Times New Roman"/>
                <w:sz w:val="18"/>
                <w:szCs w:val="18"/>
                <w14:ligatures w14:val="none"/>
              </w:rPr>
            </w:pPr>
            <w:r>
              <w:rPr>
                <w:rFonts w:hint="eastAsia" w:ascii="Times New Roman" w:hAnsi="Times New Roman" w:eastAsia="仿宋" w:cs="Times New Roman"/>
                <w:sz w:val="18"/>
                <w:szCs w:val="18"/>
                <w14:ligatures w14:val="none"/>
              </w:rPr>
              <w:t>控制变量</w:t>
            </w:r>
          </w:p>
        </w:tc>
        <w:tc>
          <w:tcPr>
            <w:tcW w:w="1452" w:type="pct"/>
            <w:tcBorders>
              <w:tl2br w:val="nil"/>
              <w:tr2bl w:val="nil"/>
            </w:tcBorders>
            <w:vAlign w:val="center"/>
          </w:tcPr>
          <w:p w14:paraId="76C6B343">
            <w:pPr>
              <w:keepNext w:val="0"/>
              <w:keepLines w:val="0"/>
              <w:pageBreakBefore w:val="0"/>
              <w:widowControl w:val="0"/>
              <w:kinsoku/>
              <w:wordWrap/>
              <w:overflowPunct/>
              <w:topLinePunct w:val="0"/>
              <w:autoSpaceDE/>
              <w:autoSpaceDN/>
              <w:bidi w:val="0"/>
              <w:adjustRightInd/>
              <w:snapToGrid/>
              <w:spacing w:after="0" w:line="240" w:lineRule="auto"/>
              <w:textAlignment w:val="auto"/>
              <w:outlineLvl w:val="9"/>
              <w:rPr>
                <w:rFonts w:hint="eastAsia" w:ascii="Times New Roman" w:hAnsi="Times New Roman" w:eastAsia="仿宋" w:cs="Times New Roman"/>
                <w:sz w:val="21"/>
                <w:szCs w:val="21"/>
                <w:lang w:val="en-US" w:eastAsia="zh-CN"/>
                <w14:ligatures w14:val="none"/>
              </w:rPr>
            </w:pPr>
            <w:r>
              <w:rPr>
                <w:rFonts w:hint="eastAsia" w:ascii="Times New Roman" w:hAnsi="Times New Roman" w:eastAsia="仿宋" w:cs="Times New Roman"/>
                <w:sz w:val="21"/>
                <w:szCs w:val="21"/>
                <w14:ligatures w14:val="none"/>
              </w:rPr>
              <w:t>公司规模</w:t>
            </w:r>
          </w:p>
        </w:tc>
        <w:tc>
          <w:tcPr>
            <w:tcW w:w="982" w:type="pct"/>
            <w:tcBorders>
              <w:tl2br w:val="nil"/>
              <w:tr2bl w:val="nil"/>
            </w:tcBorders>
            <w:vAlign w:val="center"/>
          </w:tcPr>
          <w:p w14:paraId="4CF486EB">
            <w:pPr>
              <w:keepNext w:val="0"/>
              <w:keepLines w:val="0"/>
              <w:pageBreakBefore w:val="0"/>
              <w:widowControl w:val="0"/>
              <w:tabs>
                <w:tab w:val="center" w:pos="1641"/>
              </w:tabs>
              <w:kinsoku/>
              <w:wordWrap/>
              <w:overflowPunct/>
              <w:topLinePunct w:val="0"/>
              <w:autoSpaceDE/>
              <w:autoSpaceDN/>
              <w:bidi w:val="0"/>
              <w:adjustRightInd/>
              <w:snapToGrid/>
              <w:spacing w:after="0" w:line="240" w:lineRule="auto"/>
              <w:jc w:val="both"/>
              <w:textAlignment w:val="auto"/>
              <w:outlineLvl w:val="9"/>
              <w:rPr>
                <w:rFonts w:ascii="Times New Roman" w:hAnsi="Times New Roman" w:eastAsia="仿宋" w:cs="Times New Roman"/>
                <w:sz w:val="21"/>
                <w:szCs w:val="21"/>
                <w14:ligatures w14:val="none"/>
              </w:rPr>
            </w:pPr>
            <w:r>
              <w:rPr>
                <w:rFonts w:hint="eastAsia" w:ascii="Times New Roman" w:hAnsi="Times New Roman" w:eastAsia="仿宋" w:cs="Times New Roman"/>
                <w:sz w:val="21"/>
                <w:szCs w:val="21"/>
                <w14:ligatures w14:val="none"/>
              </w:rPr>
              <w:t>SIZE</w:t>
            </w:r>
          </w:p>
        </w:tc>
        <w:tc>
          <w:tcPr>
            <w:tcW w:w="1713" w:type="pct"/>
            <w:tcBorders>
              <w:tl2br w:val="nil"/>
              <w:tr2bl w:val="nil"/>
            </w:tcBorders>
          </w:tcPr>
          <w:p w14:paraId="7AA7EB8C">
            <w:pPr>
              <w:keepNext w:val="0"/>
              <w:keepLines w:val="0"/>
              <w:pageBreakBefore w:val="0"/>
              <w:widowControl w:val="0"/>
              <w:tabs>
                <w:tab w:val="center" w:pos="1641"/>
              </w:tabs>
              <w:kinsoku/>
              <w:wordWrap/>
              <w:overflowPunct/>
              <w:topLinePunct w:val="0"/>
              <w:autoSpaceDE/>
              <w:autoSpaceDN/>
              <w:bidi w:val="0"/>
              <w:adjustRightInd/>
              <w:snapToGrid/>
              <w:spacing w:after="0" w:line="240" w:lineRule="auto"/>
              <w:jc w:val="both"/>
              <w:textAlignment w:val="auto"/>
              <w:outlineLvl w:val="9"/>
              <w:rPr>
                <w:rFonts w:ascii="Times New Roman" w:hAnsi="Times New Roman" w:eastAsia="仿宋" w:cs="Times New Roman"/>
                <w:sz w:val="18"/>
                <w:szCs w:val="18"/>
                <w14:ligatures w14:val="none"/>
              </w:rPr>
            </w:pPr>
            <w:r>
              <w:rPr>
                <w:rFonts w:hint="eastAsia" w:ascii="Times New Roman" w:hAnsi="Times New Roman" w:eastAsia="仿宋" w:cs="Times New Roman"/>
                <w:sz w:val="18"/>
                <w:szCs w:val="18"/>
                <w14:ligatures w14:val="none"/>
              </w:rPr>
              <w:t>总资产的自然对数</w:t>
            </w:r>
          </w:p>
        </w:tc>
      </w:tr>
      <w:tr w14:paraId="33F9479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097" w:hRule="atLeast"/>
          <w:jc w:val="center"/>
        </w:trPr>
        <w:tc>
          <w:tcPr>
            <w:tcW w:w="851" w:type="pct"/>
            <w:vMerge w:val="continue"/>
            <w:tcBorders>
              <w:tl2br w:val="nil"/>
              <w:tr2bl w:val="nil"/>
            </w:tcBorders>
            <w:vAlign w:val="center"/>
          </w:tcPr>
          <w:p w14:paraId="5C7E1DF5">
            <w:pPr>
              <w:keepNext w:val="0"/>
              <w:keepLines w:val="0"/>
              <w:pageBreakBefore w:val="0"/>
              <w:widowControl w:val="0"/>
              <w:kinsoku/>
              <w:wordWrap/>
              <w:overflowPunct/>
              <w:topLinePunct w:val="0"/>
              <w:autoSpaceDE/>
              <w:autoSpaceDN/>
              <w:bidi w:val="0"/>
              <w:adjustRightInd/>
              <w:snapToGrid/>
              <w:spacing w:after="0" w:line="240" w:lineRule="auto"/>
              <w:textAlignment w:val="auto"/>
              <w:outlineLvl w:val="9"/>
              <w:rPr>
                <w:rFonts w:ascii="Times New Roman" w:hAnsi="Times New Roman" w:eastAsia="仿宋" w:cs="Times New Roman"/>
                <w:sz w:val="18"/>
                <w:szCs w:val="18"/>
                <w14:ligatures w14:val="none"/>
              </w:rPr>
            </w:pPr>
          </w:p>
        </w:tc>
        <w:tc>
          <w:tcPr>
            <w:tcW w:w="1452" w:type="pct"/>
            <w:tcBorders>
              <w:tl2br w:val="nil"/>
              <w:tr2bl w:val="nil"/>
            </w:tcBorders>
            <w:vAlign w:val="center"/>
          </w:tcPr>
          <w:p w14:paraId="339312CD">
            <w:pPr>
              <w:keepNext w:val="0"/>
              <w:keepLines w:val="0"/>
              <w:pageBreakBefore w:val="0"/>
              <w:widowControl w:val="0"/>
              <w:kinsoku/>
              <w:wordWrap/>
              <w:overflowPunct/>
              <w:topLinePunct w:val="0"/>
              <w:autoSpaceDE/>
              <w:autoSpaceDN/>
              <w:bidi w:val="0"/>
              <w:adjustRightInd/>
              <w:snapToGrid/>
              <w:spacing w:after="0" w:line="240" w:lineRule="auto"/>
              <w:textAlignment w:val="auto"/>
              <w:outlineLvl w:val="9"/>
              <w:rPr>
                <w:rFonts w:ascii="Times New Roman" w:hAnsi="Times New Roman" w:eastAsia="仿宋" w:cs="Times New Roman"/>
                <w:sz w:val="21"/>
                <w:szCs w:val="21"/>
                <w14:ligatures w14:val="none"/>
              </w:rPr>
            </w:pPr>
            <w:r>
              <w:rPr>
                <w:rFonts w:hint="eastAsia" w:ascii="Times New Roman" w:hAnsi="Times New Roman" w:eastAsia="仿宋" w:cs="Times New Roman"/>
                <w:sz w:val="21"/>
                <w:szCs w:val="21"/>
                <w14:ligatures w14:val="none"/>
              </w:rPr>
              <w:t>营业收入增长率</w:t>
            </w:r>
          </w:p>
        </w:tc>
        <w:tc>
          <w:tcPr>
            <w:tcW w:w="982" w:type="pct"/>
            <w:tcBorders>
              <w:tl2br w:val="nil"/>
              <w:tr2bl w:val="nil"/>
            </w:tcBorders>
            <w:vAlign w:val="center"/>
          </w:tcPr>
          <w:p w14:paraId="6DE6AAED">
            <w:pPr>
              <w:keepNext w:val="0"/>
              <w:keepLines w:val="0"/>
              <w:pageBreakBefore w:val="0"/>
              <w:widowControl w:val="0"/>
              <w:tabs>
                <w:tab w:val="center" w:pos="1641"/>
              </w:tabs>
              <w:kinsoku/>
              <w:wordWrap/>
              <w:overflowPunct/>
              <w:topLinePunct w:val="0"/>
              <w:autoSpaceDE/>
              <w:autoSpaceDN/>
              <w:bidi w:val="0"/>
              <w:adjustRightInd/>
              <w:snapToGrid/>
              <w:spacing w:after="0" w:line="240" w:lineRule="auto"/>
              <w:jc w:val="both"/>
              <w:textAlignment w:val="auto"/>
              <w:outlineLvl w:val="9"/>
              <w:rPr>
                <w:rFonts w:ascii="Times New Roman" w:hAnsi="Times New Roman" w:eastAsia="仿宋" w:cs="Times New Roman"/>
                <w:sz w:val="21"/>
                <w:szCs w:val="21"/>
                <w14:ligatures w14:val="none"/>
              </w:rPr>
            </w:pPr>
            <w:r>
              <w:rPr>
                <w:rFonts w:hint="eastAsia" w:ascii="Times New Roman" w:hAnsi="Times New Roman" w:eastAsia="仿宋" w:cs="Times New Roman"/>
                <w:sz w:val="21"/>
                <w:szCs w:val="21"/>
                <w14:ligatures w14:val="none"/>
              </w:rPr>
              <w:t>REVINR</w:t>
            </w:r>
          </w:p>
        </w:tc>
        <w:tc>
          <w:tcPr>
            <w:tcW w:w="1713" w:type="pct"/>
            <w:tcBorders>
              <w:tl2br w:val="nil"/>
              <w:tr2bl w:val="nil"/>
            </w:tcBorders>
            <w:vAlign w:val="center"/>
          </w:tcPr>
          <w:p w14:paraId="49F8487C">
            <w:pPr>
              <w:keepNext w:val="0"/>
              <w:keepLines w:val="0"/>
              <w:pageBreakBefore w:val="0"/>
              <w:widowControl w:val="0"/>
              <w:tabs>
                <w:tab w:val="center" w:pos="1641"/>
              </w:tabs>
              <w:kinsoku/>
              <w:wordWrap/>
              <w:overflowPunct/>
              <w:topLinePunct w:val="0"/>
              <w:autoSpaceDE/>
              <w:autoSpaceDN/>
              <w:bidi w:val="0"/>
              <w:adjustRightInd/>
              <w:snapToGrid/>
              <w:spacing w:after="0" w:line="240" w:lineRule="auto"/>
              <w:jc w:val="both"/>
              <w:textAlignment w:val="auto"/>
              <w:outlineLvl w:val="9"/>
              <w:rPr>
                <w:rFonts w:ascii="Times New Roman" w:hAnsi="Times New Roman" w:eastAsia="仿宋" w:cs="Times New Roman"/>
                <w:sz w:val="18"/>
                <w:szCs w:val="18"/>
                <w14:ligatures w14:val="none"/>
              </w:rPr>
            </w:pPr>
            <w:r>
              <w:rPr>
                <w:rFonts w:hint="eastAsia" w:ascii="Times New Roman" w:hAnsi="Times New Roman" w:eastAsia="仿宋" w:cs="Times New Roman"/>
                <w:sz w:val="18"/>
                <w:szCs w:val="18"/>
                <w14:ligatures w14:val="none"/>
              </w:rPr>
              <w:t>［（营业总收入本年金额 - 营业总收入上年</w:t>
            </w:r>
          </w:p>
          <w:p w14:paraId="6145A85E">
            <w:pPr>
              <w:keepNext w:val="0"/>
              <w:keepLines w:val="0"/>
              <w:pageBreakBefore w:val="0"/>
              <w:widowControl w:val="0"/>
              <w:tabs>
                <w:tab w:val="center" w:pos="1641"/>
              </w:tabs>
              <w:kinsoku/>
              <w:wordWrap/>
              <w:overflowPunct/>
              <w:topLinePunct w:val="0"/>
              <w:autoSpaceDE/>
              <w:autoSpaceDN/>
              <w:bidi w:val="0"/>
              <w:adjustRightInd/>
              <w:snapToGrid/>
              <w:spacing w:after="0" w:line="240" w:lineRule="auto"/>
              <w:jc w:val="both"/>
              <w:textAlignment w:val="auto"/>
              <w:outlineLvl w:val="9"/>
              <w:rPr>
                <w:rFonts w:ascii="Times New Roman" w:hAnsi="Times New Roman" w:eastAsia="仿宋" w:cs="Times New Roman"/>
                <w:sz w:val="18"/>
                <w:szCs w:val="18"/>
                <w14:ligatures w14:val="none"/>
              </w:rPr>
            </w:pPr>
            <w:r>
              <w:rPr>
                <w:rFonts w:hint="eastAsia" w:ascii="Times New Roman" w:hAnsi="Times New Roman" w:eastAsia="仿宋" w:cs="Times New Roman"/>
                <w:sz w:val="18"/>
                <w:szCs w:val="18"/>
                <w14:ligatures w14:val="none"/>
              </w:rPr>
              <w:t>金额）/ 营业总收入上年金额］*100%</w:t>
            </w:r>
          </w:p>
        </w:tc>
      </w:tr>
      <w:tr w14:paraId="4858EB1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51" w:type="pct"/>
            <w:vMerge w:val="continue"/>
            <w:tcBorders>
              <w:tl2br w:val="nil"/>
              <w:tr2bl w:val="nil"/>
            </w:tcBorders>
            <w:vAlign w:val="center"/>
          </w:tcPr>
          <w:p w14:paraId="1BCC6EAE">
            <w:pPr>
              <w:keepNext w:val="0"/>
              <w:keepLines w:val="0"/>
              <w:pageBreakBefore w:val="0"/>
              <w:widowControl w:val="0"/>
              <w:kinsoku/>
              <w:wordWrap/>
              <w:overflowPunct/>
              <w:topLinePunct w:val="0"/>
              <w:autoSpaceDE/>
              <w:autoSpaceDN/>
              <w:bidi w:val="0"/>
              <w:adjustRightInd/>
              <w:snapToGrid/>
              <w:spacing w:after="0" w:line="240" w:lineRule="auto"/>
              <w:textAlignment w:val="auto"/>
              <w:outlineLvl w:val="9"/>
              <w:rPr>
                <w:rFonts w:ascii="Times New Roman" w:hAnsi="Times New Roman" w:eastAsia="仿宋" w:cs="Times New Roman"/>
                <w:sz w:val="18"/>
                <w:szCs w:val="18"/>
                <w14:ligatures w14:val="none"/>
              </w:rPr>
            </w:pPr>
          </w:p>
        </w:tc>
        <w:tc>
          <w:tcPr>
            <w:tcW w:w="1452" w:type="pct"/>
            <w:tcBorders>
              <w:tl2br w:val="nil"/>
              <w:tr2bl w:val="nil"/>
            </w:tcBorders>
            <w:vAlign w:val="center"/>
          </w:tcPr>
          <w:p w14:paraId="7A3FDED9">
            <w:pPr>
              <w:keepNext w:val="0"/>
              <w:keepLines w:val="0"/>
              <w:pageBreakBefore w:val="0"/>
              <w:widowControl w:val="0"/>
              <w:kinsoku/>
              <w:wordWrap/>
              <w:overflowPunct/>
              <w:topLinePunct w:val="0"/>
              <w:autoSpaceDE/>
              <w:autoSpaceDN/>
              <w:bidi w:val="0"/>
              <w:adjustRightInd/>
              <w:snapToGrid/>
              <w:spacing w:after="0" w:line="240" w:lineRule="auto"/>
              <w:textAlignment w:val="auto"/>
              <w:outlineLvl w:val="9"/>
              <w:rPr>
                <w:rFonts w:ascii="Times New Roman" w:hAnsi="Times New Roman" w:eastAsia="仿宋" w:cs="Times New Roman"/>
                <w:sz w:val="21"/>
                <w:szCs w:val="21"/>
                <w14:ligatures w14:val="none"/>
              </w:rPr>
            </w:pPr>
            <w:r>
              <w:rPr>
                <w:rFonts w:hint="eastAsia" w:ascii="Times New Roman" w:hAnsi="Times New Roman" w:eastAsia="仿宋" w:cs="Times New Roman"/>
                <w:sz w:val="21"/>
                <w:szCs w:val="21"/>
                <w14:ligatures w14:val="none"/>
              </w:rPr>
              <w:t>现金总资产比</w:t>
            </w:r>
          </w:p>
        </w:tc>
        <w:tc>
          <w:tcPr>
            <w:tcW w:w="982" w:type="pct"/>
            <w:tcBorders>
              <w:tl2br w:val="nil"/>
              <w:tr2bl w:val="nil"/>
            </w:tcBorders>
            <w:vAlign w:val="center"/>
          </w:tcPr>
          <w:p w14:paraId="7F786D61">
            <w:pPr>
              <w:keepNext w:val="0"/>
              <w:keepLines w:val="0"/>
              <w:pageBreakBefore w:val="0"/>
              <w:widowControl w:val="0"/>
              <w:tabs>
                <w:tab w:val="center" w:pos="1641"/>
              </w:tabs>
              <w:kinsoku/>
              <w:wordWrap/>
              <w:overflowPunct/>
              <w:topLinePunct w:val="0"/>
              <w:autoSpaceDE/>
              <w:autoSpaceDN/>
              <w:bidi w:val="0"/>
              <w:adjustRightInd/>
              <w:snapToGrid/>
              <w:spacing w:after="0" w:line="240" w:lineRule="auto"/>
              <w:jc w:val="both"/>
              <w:textAlignment w:val="auto"/>
              <w:outlineLvl w:val="9"/>
              <w:rPr>
                <w:rFonts w:ascii="Times New Roman" w:hAnsi="Times New Roman" w:eastAsia="仿宋" w:cs="Times New Roman"/>
                <w:sz w:val="21"/>
                <w:szCs w:val="21"/>
                <w14:ligatures w14:val="none"/>
              </w:rPr>
            </w:pPr>
            <w:r>
              <w:rPr>
                <w:rFonts w:hint="eastAsia" w:ascii="Times New Roman" w:hAnsi="Times New Roman" w:eastAsia="仿宋" w:cs="Times New Roman"/>
                <w:sz w:val="21"/>
                <w:szCs w:val="21"/>
                <w14:ligatures w14:val="none"/>
              </w:rPr>
              <w:t>Cash</w:t>
            </w:r>
          </w:p>
        </w:tc>
        <w:tc>
          <w:tcPr>
            <w:tcW w:w="1713" w:type="pct"/>
            <w:tcBorders>
              <w:tl2br w:val="nil"/>
              <w:tr2bl w:val="nil"/>
            </w:tcBorders>
          </w:tcPr>
          <w:p w14:paraId="1EA3B95F">
            <w:pPr>
              <w:keepNext w:val="0"/>
              <w:keepLines w:val="0"/>
              <w:pageBreakBefore w:val="0"/>
              <w:widowControl w:val="0"/>
              <w:tabs>
                <w:tab w:val="center" w:pos="1641"/>
              </w:tabs>
              <w:kinsoku/>
              <w:wordWrap/>
              <w:overflowPunct/>
              <w:topLinePunct w:val="0"/>
              <w:autoSpaceDE/>
              <w:autoSpaceDN/>
              <w:bidi w:val="0"/>
              <w:adjustRightInd/>
              <w:snapToGrid/>
              <w:spacing w:after="0" w:line="240" w:lineRule="auto"/>
              <w:jc w:val="both"/>
              <w:textAlignment w:val="auto"/>
              <w:outlineLvl w:val="9"/>
              <w:rPr>
                <w:rFonts w:ascii="Times New Roman" w:hAnsi="Times New Roman" w:eastAsia="仿宋" w:cs="Times New Roman"/>
                <w:sz w:val="18"/>
                <w:szCs w:val="18"/>
                <w14:ligatures w14:val="none"/>
              </w:rPr>
            </w:pPr>
            <w:r>
              <w:rPr>
                <w:rFonts w:hint="eastAsia" w:ascii="Times New Roman" w:hAnsi="Times New Roman" w:eastAsia="仿宋" w:cs="Times New Roman"/>
                <w:sz w:val="18"/>
                <w:szCs w:val="18"/>
                <w14:ligatures w14:val="none"/>
              </w:rPr>
              <w:t>经营现金流量净额/总资产</w:t>
            </w:r>
          </w:p>
        </w:tc>
      </w:tr>
      <w:tr w14:paraId="3BAB9D4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3" w:hRule="atLeast"/>
          <w:jc w:val="center"/>
        </w:trPr>
        <w:tc>
          <w:tcPr>
            <w:tcW w:w="851" w:type="pct"/>
            <w:vMerge w:val="continue"/>
            <w:tcBorders>
              <w:tl2br w:val="nil"/>
              <w:tr2bl w:val="nil"/>
            </w:tcBorders>
            <w:vAlign w:val="center"/>
          </w:tcPr>
          <w:p w14:paraId="10FA450D">
            <w:pPr>
              <w:keepNext w:val="0"/>
              <w:keepLines w:val="0"/>
              <w:pageBreakBefore w:val="0"/>
              <w:widowControl w:val="0"/>
              <w:kinsoku/>
              <w:wordWrap/>
              <w:overflowPunct/>
              <w:topLinePunct w:val="0"/>
              <w:autoSpaceDE/>
              <w:autoSpaceDN/>
              <w:bidi w:val="0"/>
              <w:adjustRightInd/>
              <w:snapToGrid/>
              <w:spacing w:after="0" w:line="240" w:lineRule="auto"/>
              <w:textAlignment w:val="auto"/>
              <w:outlineLvl w:val="9"/>
              <w:rPr>
                <w:rFonts w:ascii="Times New Roman" w:hAnsi="Times New Roman" w:eastAsia="仿宋" w:cs="Times New Roman"/>
                <w:sz w:val="18"/>
                <w:szCs w:val="18"/>
                <w14:ligatures w14:val="none"/>
              </w:rPr>
            </w:pPr>
          </w:p>
        </w:tc>
        <w:tc>
          <w:tcPr>
            <w:tcW w:w="1452" w:type="pct"/>
            <w:tcBorders>
              <w:tl2br w:val="nil"/>
              <w:tr2bl w:val="nil"/>
            </w:tcBorders>
            <w:vAlign w:val="center"/>
          </w:tcPr>
          <w:p w14:paraId="02AFB1BC">
            <w:pPr>
              <w:keepNext w:val="0"/>
              <w:keepLines w:val="0"/>
              <w:pageBreakBefore w:val="0"/>
              <w:widowControl w:val="0"/>
              <w:kinsoku/>
              <w:wordWrap/>
              <w:overflowPunct/>
              <w:topLinePunct w:val="0"/>
              <w:autoSpaceDE/>
              <w:autoSpaceDN/>
              <w:bidi w:val="0"/>
              <w:adjustRightInd/>
              <w:snapToGrid/>
              <w:spacing w:after="0" w:line="240" w:lineRule="auto"/>
              <w:textAlignment w:val="auto"/>
              <w:outlineLvl w:val="9"/>
              <w:rPr>
                <w:rFonts w:hint="eastAsia" w:ascii="Times New Roman" w:hAnsi="Times New Roman" w:eastAsia="仿宋" w:cs="Times New Roman"/>
                <w:sz w:val="21"/>
                <w:szCs w:val="21"/>
                <w:lang w:val="en-US" w:eastAsia="zh-CN"/>
                <w14:ligatures w14:val="none"/>
              </w:rPr>
            </w:pPr>
            <w:r>
              <w:rPr>
                <w:rFonts w:hint="eastAsia" w:ascii="Times New Roman" w:hAnsi="Times New Roman" w:eastAsia="仿宋" w:cs="Times New Roman"/>
                <w:sz w:val="21"/>
                <w:szCs w:val="21"/>
                <w14:ligatures w14:val="none"/>
              </w:rPr>
              <w:t>是否聘请四大</w:t>
            </w:r>
          </w:p>
        </w:tc>
        <w:tc>
          <w:tcPr>
            <w:tcW w:w="982" w:type="pct"/>
            <w:tcBorders>
              <w:tl2br w:val="nil"/>
              <w:tr2bl w:val="nil"/>
            </w:tcBorders>
            <w:vAlign w:val="center"/>
          </w:tcPr>
          <w:p w14:paraId="53742162">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outlineLvl w:val="9"/>
              <w:rPr>
                <w:rFonts w:ascii="Times New Roman" w:hAnsi="Times New Roman" w:eastAsia="仿宋" w:cs="Times New Roman"/>
                <w:sz w:val="21"/>
                <w:szCs w:val="21"/>
                <w14:ligatures w14:val="none"/>
              </w:rPr>
            </w:pPr>
            <w:r>
              <w:rPr>
                <w:rFonts w:hint="eastAsia" w:ascii="Times New Roman" w:hAnsi="Times New Roman" w:eastAsia="仿宋" w:cs="Times New Roman"/>
                <w:sz w:val="21"/>
                <w:szCs w:val="21"/>
                <w14:ligatures w14:val="none"/>
              </w:rPr>
              <w:t>BIG4</w:t>
            </w:r>
          </w:p>
        </w:tc>
        <w:tc>
          <w:tcPr>
            <w:tcW w:w="1713" w:type="pct"/>
            <w:tcBorders>
              <w:tl2br w:val="nil"/>
              <w:tr2bl w:val="nil"/>
            </w:tcBorders>
            <w:vAlign w:val="center"/>
          </w:tcPr>
          <w:p w14:paraId="5FDCA600">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outlineLvl w:val="9"/>
              <w:rPr>
                <w:rFonts w:ascii="Times New Roman" w:hAnsi="Times New Roman" w:eastAsia="仿宋" w:cs="Times New Roman"/>
                <w:sz w:val="18"/>
                <w:szCs w:val="18"/>
                <w14:ligatures w14:val="none"/>
              </w:rPr>
            </w:pPr>
            <w:r>
              <w:rPr>
                <w:rFonts w:hint="eastAsia" w:ascii="Times New Roman" w:hAnsi="Times New Roman" w:eastAsia="仿宋" w:cs="Times New Roman"/>
                <w:sz w:val="18"/>
                <w:szCs w:val="18"/>
                <w14:ligatures w14:val="none"/>
              </w:rPr>
              <w:t>公司由国际四大会计师事务所审计取值为1，否则为0</w:t>
            </w:r>
          </w:p>
        </w:tc>
      </w:tr>
      <w:tr w14:paraId="6AA15B3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730" w:hRule="atLeast"/>
          <w:jc w:val="center"/>
        </w:trPr>
        <w:tc>
          <w:tcPr>
            <w:tcW w:w="851" w:type="pct"/>
            <w:vMerge w:val="continue"/>
            <w:tcBorders>
              <w:tl2br w:val="nil"/>
              <w:tr2bl w:val="nil"/>
            </w:tcBorders>
          </w:tcPr>
          <w:p w14:paraId="64E2EBD7">
            <w:pPr>
              <w:keepNext w:val="0"/>
              <w:keepLines w:val="0"/>
              <w:pageBreakBefore w:val="0"/>
              <w:widowControl w:val="0"/>
              <w:kinsoku/>
              <w:wordWrap/>
              <w:overflowPunct/>
              <w:topLinePunct w:val="0"/>
              <w:autoSpaceDE/>
              <w:autoSpaceDN/>
              <w:bidi w:val="0"/>
              <w:adjustRightInd/>
              <w:snapToGrid/>
              <w:spacing w:after="0" w:line="240" w:lineRule="auto"/>
              <w:ind w:firstLine="360" w:firstLineChars="200"/>
              <w:textAlignment w:val="auto"/>
              <w:outlineLvl w:val="9"/>
              <w:rPr>
                <w:rFonts w:ascii="Times New Roman" w:hAnsi="Times New Roman" w:eastAsia="仿宋" w:cs="Times New Roman"/>
                <w:sz w:val="18"/>
                <w:szCs w:val="18"/>
                <w14:ligatures w14:val="none"/>
              </w:rPr>
            </w:pPr>
          </w:p>
        </w:tc>
        <w:tc>
          <w:tcPr>
            <w:tcW w:w="1452" w:type="pct"/>
            <w:tcBorders>
              <w:tl2br w:val="nil"/>
              <w:tr2bl w:val="nil"/>
            </w:tcBorders>
            <w:vAlign w:val="center"/>
          </w:tcPr>
          <w:p w14:paraId="51EFECFE">
            <w:pPr>
              <w:keepNext w:val="0"/>
              <w:keepLines w:val="0"/>
              <w:pageBreakBefore w:val="0"/>
              <w:widowControl w:val="0"/>
              <w:kinsoku/>
              <w:wordWrap/>
              <w:overflowPunct/>
              <w:topLinePunct w:val="0"/>
              <w:autoSpaceDE/>
              <w:autoSpaceDN/>
              <w:bidi w:val="0"/>
              <w:adjustRightInd/>
              <w:snapToGrid/>
              <w:spacing w:after="0" w:line="240" w:lineRule="auto"/>
              <w:textAlignment w:val="auto"/>
              <w:outlineLvl w:val="9"/>
              <w:rPr>
                <w:rFonts w:hint="eastAsia" w:ascii="Times New Roman" w:hAnsi="Times New Roman" w:eastAsia="仿宋" w:cs="Times New Roman"/>
                <w:sz w:val="21"/>
                <w:szCs w:val="21"/>
                <w:lang w:val="en-US" w:eastAsia="zh-CN"/>
                <w14:ligatures w14:val="none"/>
              </w:rPr>
            </w:pPr>
            <w:r>
              <w:rPr>
                <w:rFonts w:hint="eastAsia" w:ascii="Times New Roman" w:hAnsi="Times New Roman" w:eastAsia="仿宋" w:cs="Times New Roman"/>
                <w:sz w:val="21"/>
                <w:szCs w:val="21"/>
                <w14:ligatures w14:val="none"/>
              </w:rPr>
              <w:t>产权性质</w:t>
            </w:r>
          </w:p>
        </w:tc>
        <w:tc>
          <w:tcPr>
            <w:tcW w:w="982" w:type="pct"/>
            <w:tcBorders>
              <w:tl2br w:val="nil"/>
              <w:tr2bl w:val="nil"/>
            </w:tcBorders>
            <w:vAlign w:val="center"/>
          </w:tcPr>
          <w:p w14:paraId="1E2BCE02">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outlineLvl w:val="9"/>
              <w:rPr>
                <w:rFonts w:ascii="Times New Roman" w:hAnsi="Times New Roman" w:eastAsia="仿宋" w:cs="Times New Roman"/>
                <w:sz w:val="21"/>
                <w:szCs w:val="21"/>
                <w14:ligatures w14:val="none"/>
              </w:rPr>
            </w:pPr>
            <w:r>
              <w:rPr>
                <w:rFonts w:hint="eastAsia" w:ascii="Times New Roman" w:hAnsi="Times New Roman" w:eastAsia="仿宋" w:cs="Times New Roman"/>
                <w:sz w:val="21"/>
                <w:szCs w:val="21"/>
                <w14:ligatures w14:val="none"/>
              </w:rPr>
              <w:t>Soe</w:t>
            </w:r>
          </w:p>
        </w:tc>
        <w:tc>
          <w:tcPr>
            <w:tcW w:w="1713" w:type="pct"/>
            <w:tcBorders>
              <w:tl2br w:val="nil"/>
              <w:tr2bl w:val="nil"/>
            </w:tcBorders>
            <w:vAlign w:val="center"/>
          </w:tcPr>
          <w:p w14:paraId="35E733F2">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outlineLvl w:val="9"/>
              <w:rPr>
                <w:rFonts w:ascii="Times New Roman" w:hAnsi="Times New Roman" w:eastAsia="仿宋" w:cs="Times New Roman"/>
                <w:sz w:val="18"/>
                <w:szCs w:val="18"/>
                <w14:ligatures w14:val="none"/>
              </w:rPr>
            </w:pPr>
            <w:r>
              <w:rPr>
                <w:rFonts w:hint="eastAsia" w:ascii="Times New Roman" w:hAnsi="Times New Roman" w:eastAsia="仿宋" w:cs="Times New Roman"/>
                <w:sz w:val="18"/>
                <w:szCs w:val="18"/>
                <w14:ligatures w14:val="none"/>
              </w:rPr>
              <w:t>国有企业为1，非国有企业为0</w:t>
            </w:r>
          </w:p>
        </w:tc>
      </w:tr>
      <w:tr w14:paraId="7F201AC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851" w:type="pct"/>
            <w:vMerge w:val="continue"/>
            <w:tcBorders>
              <w:tl2br w:val="nil"/>
              <w:tr2bl w:val="nil"/>
            </w:tcBorders>
          </w:tcPr>
          <w:p w14:paraId="7E5A21F4">
            <w:pPr>
              <w:keepNext w:val="0"/>
              <w:keepLines w:val="0"/>
              <w:pageBreakBefore w:val="0"/>
              <w:widowControl w:val="0"/>
              <w:kinsoku/>
              <w:wordWrap/>
              <w:overflowPunct/>
              <w:topLinePunct w:val="0"/>
              <w:autoSpaceDE/>
              <w:autoSpaceDN/>
              <w:bidi w:val="0"/>
              <w:adjustRightInd/>
              <w:snapToGrid/>
              <w:spacing w:after="0" w:line="240" w:lineRule="auto"/>
              <w:ind w:firstLine="360" w:firstLineChars="200"/>
              <w:textAlignment w:val="auto"/>
              <w:outlineLvl w:val="9"/>
              <w:rPr>
                <w:rFonts w:ascii="Times New Roman" w:hAnsi="Times New Roman" w:eastAsia="仿宋" w:cs="Times New Roman"/>
                <w:sz w:val="18"/>
                <w:szCs w:val="18"/>
                <w14:ligatures w14:val="none"/>
              </w:rPr>
            </w:pPr>
          </w:p>
        </w:tc>
        <w:tc>
          <w:tcPr>
            <w:tcW w:w="1452" w:type="pct"/>
            <w:tcBorders>
              <w:tl2br w:val="nil"/>
              <w:tr2bl w:val="nil"/>
            </w:tcBorders>
            <w:vAlign w:val="center"/>
          </w:tcPr>
          <w:p w14:paraId="28EEDA21">
            <w:pPr>
              <w:keepNext w:val="0"/>
              <w:keepLines w:val="0"/>
              <w:pageBreakBefore w:val="0"/>
              <w:widowControl w:val="0"/>
              <w:kinsoku/>
              <w:wordWrap/>
              <w:overflowPunct/>
              <w:topLinePunct w:val="0"/>
              <w:autoSpaceDE/>
              <w:autoSpaceDN/>
              <w:bidi w:val="0"/>
              <w:adjustRightInd/>
              <w:snapToGrid/>
              <w:spacing w:after="0" w:line="240" w:lineRule="auto"/>
              <w:textAlignment w:val="auto"/>
              <w:outlineLvl w:val="9"/>
              <w:rPr>
                <w:rFonts w:ascii="Times New Roman" w:hAnsi="Times New Roman" w:eastAsia="仿宋" w:cs="Times New Roman"/>
                <w:sz w:val="21"/>
                <w:szCs w:val="21"/>
                <w14:ligatures w14:val="none"/>
              </w:rPr>
            </w:pPr>
            <w:r>
              <w:rPr>
                <w:rFonts w:hint="eastAsia" w:ascii="Times New Roman" w:hAnsi="Times New Roman" w:eastAsia="仿宋" w:cs="Times New Roman"/>
                <w:sz w:val="21"/>
                <w:szCs w:val="21"/>
                <w14:ligatures w14:val="none"/>
              </w:rPr>
              <w:t>总资产收益率</w:t>
            </w:r>
          </w:p>
        </w:tc>
        <w:tc>
          <w:tcPr>
            <w:tcW w:w="982" w:type="pct"/>
            <w:tcBorders>
              <w:tl2br w:val="nil"/>
              <w:tr2bl w:val="nil"/>
            </w:tcBorders>
            <w:vAlign w:val="center"/>
          </w:tcPr>
          <w:p w14:paraId="7823B1AA">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outlineLvl w:val="9"/>
              <w:rPr>
                <w:rFonts w:ascii="Times New Roman" w:hAnsi="Times New Roman" w:eastAsia="仿宋" w:cs="Times New Roman"/>
                <w:sz w:val="21"/>
                <w:szCs w:val="21"/>
                <w14:ligatures w14:val="none"/>
              </w:rPr>
            </w:pPr>
            <w:r>
              <w:rPr>
                <w:rFonts w:hint="eastAsia" w:ascii="Times New Roman" w:hAnsi="Times New Roman" w:eastAsia="仿宋" w:cs="Times New Roman"/>
                <w:sz w:val="21"/>
                <w:szCs w:val="21"/>
                <w14:ligatures w14:val="none"/>
              </w:rPr>
              <w:t>ROA</w:t>
            </w:r>
          </w:p>
        </w:tc>
        <w:tc>
          <w:tcPr>
            <w:tcW w:w="1713" w:type="pct"/>
            <w:tcBorders>
              <w:tl2br w:val="nil"/>
              <w:tr2bl w:val="nil"/>
            </w:tcBorders>
            <w:vAlign w:val="center"/>
          </w:tcPr>
          <w:p w14:paraId="31BDAD86">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outlineLvl w:val="9"/>
              <w:rPr>
                <w:rFonts w:ascii="Times New Roman" w:hAnsi="Times New Roman" w:eastAsia="仿宋" w:cs="Times New Roman"/>
                <w:sz w:val="18"/>
                <w:szCs w:val="18"/>
                <w14:ligatures w14:val="none"/>
              </w:rPr>
            </w:pPr>
            <w:r>
              <w:rPr>
                <w:rFonts w:hint="eastAsia" w:ascii="Times New Roman" w:hAnsi="Times New Roman" w:eastAsia="仿宋" w:cs="Times New Roman"/>
                <w:sz w:val="18"/>
                <w:szCs w:val="18"/>
                <w14:ligatures w14:val="none"/>
              </w:rPr>
              <w:t>税后净利润与总资产的比值</w:t>
            </w:r>
          </w:p>
        </w:tc>
      </w:tr>
      <w:tr w14:paraId="0D3BCC7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01" w:hRule="atLeast"/>
          <w:jc w:val="center"/>
        </w:trPr>
        <w:tc>
          <w:tcPr>
            <w:tcW w:w="851" w:type="pct"/>
            <w:vMerge w:val="continue"/>
            <w:tcBorders>
              <w:tl2br w:val="nil"/>
              <w:tr2bl w:val="nil"/>
            </w:tcBorders>
          </w:tcPr>
          <w:p w14:paraId="38910FE6">
            <w:pPr>
              <w:keepNext w:val="0"/>
              <w:keepLines w:val="0"/>
              <w:pageBreakBefore w:val="0"/>
              <w:widowControl w:val="0"/>
              <w:kinsoku/>
              <w:wordWrap/>
              <w:overflowPunct/>
              <w:topLinePunct w:val="0"/>
              <w:autoSpaceDE/>
              <w:autoSpaceDN/>
              <w:bidi w:val="0"/>
              <w:adjustRightInd/>
              <w:snapToGrid/>
              <w:spacing w:after="0" w:line="240" w:lineRule="auto"/>
              <w:ind w:firstLine="360" w:firstLineChars="200"/>
              <w:textAlignment w:val="auto"/>
              <w:outlineLvl w:val="9"/>
              <w:rPr>
                <w:rFonts w:ascii="Times New Roman" w:hAnsi="Times New Roman" w:eastAsia="仿宋" w:cs="Times New Roman"/>
                <w:sz w:val="18"/>
                <w:szCs w:val="18"/>
                <w14:ligatures w14:val="none"/>
              </w:rPr>
            </w:pPr>
          </w:p>
        </w:tc>
        <w:tc>
          <w:tcPr>
            <w:tcW w:w="1452" w:type="pct"/>
            <w:tcBorders>
              <w:tl2br w:val="nil"/>
              <w:tr2bl w:val="nil"/>
            </w:tcBorders>
            <w:vAlign w:val="center"/>
          </w:tcPr>
          <w:p w14:paraId="3B70375F">
            <w:pPr>
              <w:keepNext w:val="0"/>
              <w:keepLines w:val="0"/>
              <w:pageBreakBefore w:val="0"/>
              <w:widowControl w:val="0"/>
              <w:kinsoku/>
              <w:wordWrap/>
              <w:overflowPunct/>
              <w:topLinePunct w:val="0"/>
              <w:autoSpaceDE/>
              <w:autoSpaceDN/>
              <w:bidi w:val="0"/>
              <w:adjustRightInd/>
              <w:snapToGrid/>
              <w:spacing w:after="0" w:line="240" w:lineRule="auto"/>
              <w:textAlignment w:val="auto"/>
              <w:outlineLvl w:val="9"/>
              <w:rPr>
                <w:rFonts w:hint="eastAsia" w:ascii="Times New Roman" w:hAnsi="Times New Roman" w:eastAsia="仿宋" w:cs="Times New Roman"/>
                <w:sz w:val="21"/>
                <w:szCs w:val="21"/>
                <w:lang w:val="en-US" w:eastAsia="zh-CN"/>
                <w14:ligatures w14:val="none"/>
              </w:rPr>
            </w:pPr>
            <w:r>
              <w:rPr>
                <w:rFonts w:hint="eastAsia" w:ascii="Times New Roman" w:hAnsi="Times New Roman" w:eastAsia="仿宋" w:cs="Times New Roman"/>
                <w:sz w:val="21"/>
                <w:szCs w:val="21"/>
                <w14:ligatures w14:val="none"/>
              </w:rPr>
              <w:t>财务杠杆</w:t>
            </w:r>
          </w:p>
        </w:tc>
        <w:tc>
          <w:tcPr>
            <w:tcW w:w="982" w:type="pct"/>
            <w:tcBorders>
              <w:tl2br w:val="nil"/>
              <w:tr2bl w:val="nil"/>
            </w:tcBorders>
            <w:vAlign w:val="center"/>
          </w:tcPr>
          <w:p w14:paraId="2DEBB240">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outlineLvl w:val="9"/>
              <w:rPr>
                <w:rFonts w:ascii="Times New Roman" w:hAnsi="Times New Roman" w:eastAsia="仿宋" w:cs="Times New Roman"/>
                <w:sz w:val="21"/>
                <w:szCs w:val="21"/>
                <w14:ligatures w14:val="none"/>
              </w:rPr>
            </w:pPr>
            <w:r>
              <w:rPr>
                <w:rFonts w:hint="eastAsia" w:ascii="Times New Roman" w:hAnsi="Times New Roman" w:eastAsia="仿宋" w:cs="Times New Roman"/>
                <w:sz w:val="21"/>
                <w:szCs w:val="21"/>
                <w14:ligatures w14:val="none"/>
              </w:rPr>
              <w:t>Lev</w:t>
            </w:r>
          </w:p>
        </w:tc>
        <w:tc>
          <w:tcPr>
            <w:tcW w:w="1713" w:type="pct"/>
            <w:tcBorders>
              <w:tl2br w:val="nil"/>
              <w:tr2bl w:val="nil"/>
            </w:tcBorders>
            <w:vAlign w:val="center"/>
          </w:tcPr>
          <w:p w14:paraId="040EBA1B">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outlineLvl w:val="9"/>
              <w:rPr>
                <w:rFonts w:ascii="Times New Roman" w:hAnsi="Times New Roman" w:eastAsia="仿宋" w:cs="Times New Roman"/>
                <w:sz w:val="18"/>
                <w:szCs w:val="18"/>
                <w14:ligatures w14:val="none"/>
              </w:rPr>
            </w:pPr>
            <w:r>
              <w:rPr>
                <w:rFonts w:hint="eastAsia" w:ascii="Times New Roman" w:hAnsi="Times New Roman" w:eastAsia="仿宋" w:cs="Times New Roman"/>
                <w:sz w:val="18"/>
                <w:szCs w:val="18"/>
                <w14:ligatures w14:val="none"/>
              </w:rPr>
              <w:t>负债总额与资产总额的比值</w:t>
            </w:r>
          </w:p>
        </w:tc>
      </w:tr>
    </w:tbl>
    <w:p w14:paraId="6E41E357">
      <w:pPr>
        <w:keepNext w:val="0"/>
        <w:keepLines w:val="0"/>
        <w:pageBreakBefore w:val="0"/>
        <w:widowControl w:val="0"/>
        <w:kinsoku/>
        <w:wordWrap/>
        <w:overflowPunct/>
        <w:topLinePunct w:val="0"/>
        <w:autoSpaceDE/>
        <w:autoSpaceDN/>
        <w:bidi w:val="0"/>
        <w:adjustRightInd/>
        <w:snapToGrid/>
        <w:spacing w:after="0" w:line="300" w:lineRule="auto"/>
        <w:ind w:firstLine="0" w:firstLineChars="0"/>
        <w:jc w:val="left"/>
        <w:textAlignment w:val="auto"/>
        <w:outlineLvl w:val="9"/>
        <w:rPr>
          <w:rFonts w:hint="eastAsia" w:ascii="宋体" w:hAnsi="宋体" w:eastAsia="宋体"/>
          <w:b/>
          <w:bCs/>
          <w:sz w:val="21"/>
          <w:szCs w:val="21"/>
        </w:rPr>
      </w:pPr>
    </w:p>
    <w:p w14:paraId="2E92545F">
      <w:pPr>
        <w:keepNext w:val="0"/>
        <w:keepLines w:val="0"/>
        <w:pageBreakBefore w:val="0"/>
        <w:widowControl w:val="0"/>
        <w:kinsoku/>
        <w:wordWrap/>
        <w:overflowPunct/>
        <w:topLinePunct w:val="0"/>
        <w:autoSpaceDE/>
        <w:autoSpaceDN/>
        <w:bidi w:val="0"/>
        <w:adjustRightInd/>
        <w:snapToGrid/>
        <w:spacing w:after="0" w:line="300" w:lineRule="auto"/>
        <w:ind w:firstLine="0" w:firstLineChars="0"/>
        <w:jc w:val="left"/>
        <w:textAlignment w:val="auto"/>
        <w:outlineLvl w:val="1"/>
        <w:rPr>
          <w:rFonts w:hint="eastAsia" w:ascii="宋体" w:hAnsi="宋体" w:eastAsia="宋体"/>
          <w:b/>
          <w:bCs/>
          <w:sz w:val="21"/>
          <w:szCs w:val="21"/>
        </w:rPr>
      </w:pPr>
      <w:r>
        <w:rPr>
          <w:rFonts w:hint="eastAsia" w:ascii="宋体" w:hAnsi="宋体" w:eastAsia="宋体"/>
          <w:b/>
          <w:bCs/>
          <w:sz w:val="21"/>
          <w:szCs w:val="21"/>
        </w:rPr>
        <w:t>（</w:t>
      </w:r>
      <w:r>
        <w:rPr>
          <w:rFonts w:hint="eastAsia" w:ascii="宋体" w:hAnsi="宋体" w:eastAsia="宋体"/>
          <w:b/>
          <w:bCs/>
          <w:sz w:val="21"/>
          <w:szCs w:val="21"/>
          <w:lang w:val="en-US" w:eastAsia="zh-CN"/>
        </w:rPr>
        <w:t>四</w:t>
      </w:r>
      <w:r>
        <w:rPr>
          <w:rFonts w:hint="eastAsia" w:ascii="宋体" w:hAnsi="宋体" w:eastAsia="宋体"/>
          <w:b/>
          <w:bCs/>
          <w:sz w:val="21"/>
          <w:szCs w:val="21"/>
        </w:rPr>
        <w:t>）模型设定</w:t>
      </w:r>
    </w:p>
    <w:p w14:paraId="3EBB7BA1">
      <w:pPr>
        <w:spacing w:after="0" w:line="300" w:lineRule="auto"/>
        <w:ind w:firstLine="420" w:firstLineChars="200"/>
        <w:jc w:val="both"/>
        <w:rPr>
          <w:rFonts w:hint="eastAsia" w:ascii="宋体" w:hAnsi="宋体" w:eastAsia="宋体"/>
          <w:sz w:val="21"/>
          <w:szCs w:val="21"/>
        </w:rPr>
      </w:pPr>
      <w:r>
        <w:rPr>
          <w:rFonts w:hint="eastAsia" w:ascii="宋体" w:hAnsi="宋体" w:eastAsia="宋体"/>
          <w:sz w:val="21"/>
          <w:szCs w:val="21"/>
        </w:rPr>
        <w:t>为了验证</w:t>
      </w:r>
      <w:r>
        <w:rPr>
          <w:rFonts w:hint="default" w:ascii="Times New Roman" w:hAnsi="Times New Roman" w:eastAsia="宋体" w:cs="Times New Roman"/>
          <w:sz w:val="21"/>
          <w:szCs w:val="21"/>
        </w:rPr>
        <w:t>H1</w:t>
      </w:r>
      <w:r>
        <w:rPr>
          <w:rFonts w:hint="eastAsia" w:ascii="宋体" w:hAnsi="宋体" w:eastAsia="宋体"/>
          <w:sz w:val="21"/>
          <w:szCs w:val="21"/>
        </w:rPr>
        <w:t>，设定了模型（1）进行基准回归；为了验证</w:t>
      </w:r>
      <w:r>
        <w:rPr>
          <w:rFonts w:hint="default" w:ascii="Times New Roman" w:hAnsi="Times New Roman" w:eastAsia="宋体" w:cs="Times New Roman"/>
          <w:sz w:val="21"/>
          <w:szCs w:val="21"/>
        </w:rPr>
        <w:t>H2</w:t>
      </w:r>
      <w:r>
        <w:rPr>
          <w:rFonts w:hint="eastAsia" w:ascii="Times New Roman" w:hAnsi="Times New Roman" w:eastAsia="宋体" w:cs="Times New Roman"/>
          <w:sz w:val="21"/>
          <w:szCs w:val="21"/>
          <w:lang w:val="en-US" w:eastAsia="zh-CN"/>
        </w:rPr>
        <w:t>和</w:t>
      </w:r>
      <w:r>
        <w:rPr>
          <w:rFonts w:hint="default" w:ascii="Times New Roman" w:hAnsi="Times New Roman" w:eastAsia="宋体" w:cs="Times New Roman"/>
          <w:sz w:val="21"/>
          <w:szCs w:val="21"/>
        </w:rPr>
        <w:t>H3</w:t>
      </w:r>
      <w:r>
        <w:rPr>
          <w:rFonts w:hint="eastAsia" w:ascii="宋体" w:hAnsi="宋体" w:eastAsia="宋体"/>
          <w:sz w:val="21"/>
          <w:szCs w:val="21"/>
        </w:rPr>
        <w:t>，借鉴</w:t>
      </w:r>
      <w:r>
        <w:rPr>
          <w:rFonts w:ascii="宋体" w:hAnsi="宋体" w:eastAsia="宋体"/>
          <w:sz w:val="21"/>
          <w:szCs w:val="21"/>
        </w:rPr>
        <w:t>借鉴</w:t>
      </w:r>
      <w:r>
        <w:rPr>
          <w:rFonts w:hint="eastAsia" w:ascii="宋体" w:hAnsi="宋体" w:eastAsia="宋体"/>
          <w:sz w:val="21"/>
          <w:szCs w:val="21"/>
        </w:rPr>
        <w:t>武鹏</w:t>
      </w:r>
      <w:r>
        <w:rPr>
          <w:rFonts w:ascii="宋体" w:hAnsi="宋体" w:eastAsia="宋体"/>
          <w:sz w:val="21"/>
          <w:szCs w:val="21"/>
        </w:rPr>
        <w:t>等</w:t>
      </w:r>
      <w:r>
        <w:rPr>
          <w:rFonts w:ascii="宋体" w:hAnsi="宋体" w:eastAsia="宋体"/>
          <w:sz w:val="21"/>
          <w:szCs w:val="21"/>
          <w:vertAlign w:val="superscript"/>
        </w:rPr>
        <w:fldChar w:fldCharType="begin"/>
      </w:r>
      <w:r>
        <w:rPr>
          <w:rFonts w:ascii="宋体" w:hAnsi="宋体" w:eastAsia="宋体"/>
          <w:sz w:val="21"/>
          <w:szCs w:val="21"/>
          <w:vertAlign w:val="superscript"/>
        </w:rPr>
        <w:instrText xml:space="preserve"> REF _Ref9661 \r \h </w:instrText>
      </w:r>
      <w:r>
        <w:rPr>
          <w:rFonts w:ascii="宋体" w:hAnsi="宋体" w:eastAsia="宋体"/>
          <w:sz w:val="21"/>
          <w:szCs w:val="21"/>
          <w:vertAlign w:val="superscript"/>
        </w:rPr>
        <w:fldChar w:fldCharType="separate"/>
      </w:r>
      <w:r>
        <w:rPr>
          <w:rFonts w:ascii="宋体" w:hAnsi="宋体" w:eastAsia="宋体"/>
          <w:sz w:val="21"/>
          <w:szCs w:val="21"/>
          <w:vertAlign w:val="superscript"/>
        </w:rPr>
        <w:t>[18]</w:t>
      </w:r>
      <w:r>
        <w:rPr>
          <w:rFonts w:ascii="宋体" w:hAnsi="宋体" w:eastAsia="宋体"/>
          <w:sz w:val="21"/>
          <w:szCs w:val="21"/>
          <w:vertAlign w:val="superscript"/>
        </w:rPr>
        <w:fldChar w:fldCharType="end"/>
      </w:r>
      <w:r>
        <w:rPr>
          <w:rFonts w:ascii="宋体" w:hAnsi="宋体" w:eastAsia="宋体"/>
          <w:sz w:val="21"/>
          <w:szCs w:val="21"/>
        </w:rPr>
        <w:t>的做法，将模型（1）中的被解释变量替换为各机制变量，采用</w:t>
      </w:r>
      <w:r>
        <w:rPr>
          <w:rFonts w:hint="eastAsia" w:ascii="宋体" w:hAnsi="宋体" w:eastAsia="宋体"/>
          <w:sz w:val="21"/>
          <w:szCs w:val="21"/>
        </w:rPr>
        <w:t>模型（</w:t>
      </w:r>
      <w:r>
        <w:rPr>
          <w:rFonts w:hint="eastAsia" w:ascii="宋体" w:hAnsi="宋体" w:eastAsia="宋体"/>
          <w:sz w:val="21"/>
          <w:szCs w:val="21"/>
          <w:lang w:val="en-US" w:eastAsia="zh-CN"/>
        </w:rPr>
        <w:t>2</w:t>
      </w:r>
      <w:r>
        <w:rPr>
          <w:rFonts w:hint="eastAsia" w:ascii="宋体" w:hAnsi="宋体" w:eastAsia="宋体"/>
          <w:sz w:val="21"/>
          <w:szCs w:val="21"/>
        </w:rPr>
        <w:t>）</w:t>
      </w:r>
      <w:r>
        <w:rPr>
          <w:rFonts w:hint="eastAsia" w:ascii="宋体" w:hAnsi="宋体" w:eastAsia="宋体"/>
          <w:sz w:val="21"/>
          <w:szCs w:val="21"/>
          <w:lang w:val="en-US" w:eastAsia="zh-CN"/>
        </w:rPr>
        <w:t>和模型</w:t>
      </w:r>
      <w:r>
        <w:rPr>
          <w:rFonts w:hint="eastAsia" w:ascii="宋体" w:hAnsi="宋体" w:eastAsia="宋体"/>
          <w:sz w:val="21"/>
          <w:szCs w:val="21"/>
        </w:rPr>
        <w:t>（</w:t>
      </w:r>
      <w:r>
        <w:rPr>
          <w:rFonts w:hint="eastAsia" w:ascii="宋体" w:hAnsi="宋体" w:eastAsia="宋体"/>
          <w:sz w:val="21"/>
          <w:szCs w:val="21"/>
          <w:lang w:val="en-US" w:eastAsia="zh-CN"/>
        </w:rPr>
        <w:t>3</w:t>
      </w:r>
      <w:r>
        <w:rPr>
          <w:rFonts w:hint="eastAsia" w:ascii="宋体" w:hAnsi="宋体" w:eastAsia="宋体"/>
          <w:sz w:val="21"/>
          <w:szCs w:val="21"/>
        </w:rPr>
        <w:t>）用</w:t>
      </w:r>
      <w:r>
        <w:rPr>
          <w:rFonts w:ascii="宋体" w:hAnsi="宋体" w:eastAsia="宋体"/>
          <w:sz w:val="21"/>
          <w:szCs w:val="21"/>
        </w:rPr>
        <w:t>因果逐步回归分析法进行路径机制检验</w:t>
      </w:r>
      <w:r>
        <w:rPr>
          <w:rFonts w:hint="eastAsia" w:ascii="宋体" w:hAnsi="宋体" w:eastAsia="宋体"/>
          <w:sz w:val="21"/>
          <w:szCs w:val="21"/>
        </w:rPr>
        <w:t>。</w:t>
      </w:r>
    </w:p>
    <w:p w14:paraId="3982B564">
      <w:pPr>
        <w:spacing w:after="0" w:line="300" w:lineRule="auto"/>
        <w:jc w:val="both"/>
        <w:rPr>
          <w:rFonts w:hint="eastAsia" w:ascii="宋体" w:hAnsi="宋体" w:eastAsia="宋体"/>
          <w:sz w:val="21"/>
          <w:szCs w:val="21"/>
        </w:rPr>
      </w:pPr>
      <w:r>
        <w:rPr>
          <w:rFonts w:hint="eastAsia" w:ascii="宋体" w:hAnsi="宋体" w:eastAsia="宋体"/>
          <w:position w:val="-8"/>
          <w:sz w:val="21"/>
          <w:szCs w:val="21"/>
        </w:rPr>
        <w:object>
          <v:shape id="_x0000_i1025" o:spt="75" type="#_x0000_t75" style="height:15pt;width:305pt;" o:ole="t" filled="f" o:preferrelative="t" stroked="f" coordsize="21600,21600">
            <v:path/>
            <v:fill on="f" focussize="0,0"/>
            <v:stroke on="f" joinstyle="miter"/>
            <v:imagedata r:id="rId8" o:title=""/>
            <o:lock v:ext="edit" aspectratio="t"/>
            <w10:wrap type="none"/>
            <w10:anchorlock/>
          </v:shape>
          <o:OLEObject Type="Embed" ProgID="Equation.KSEE3" ShapeID="_x0000_i1025" DrawAspect="Content" ObjectID="_1468075725" r:id="rId7">
            <o:LockedField>false</o:LockedField>
          </o:OLEObject>
        </w:object>
      </w:r>
      <w:r>
        <w:rPr>
          <w:rFonts w:hint="eastAsia" w:ascii="宋体" w:hAnsi="宋体" w:eastAsia="宋体"/>
          <w:sz w:val="21"/>
          <w:szCs w:val="21"/>
        </w:rPr>
        <w:t xml:space="preserve">  </w:t>
      </w:r>
      <w:r>
        <w:rPr>
          <w:rFonts w:hint="eastAsia" w:ascii="宋体" w:hAnsi="宋体" w:eastAsia="宋体"/>
          <w:position w:val="-10"/>
          <w:sz w:val="21"/>
          <w:szCs w:val="21"/>
        </w:rPr>
        <w:object>
          <v:shape id="_x0000_i1026" o:spt="75" type="#_x0000_t75" style="height:17pt;width:9pt;" o:ole="t" filled="f" o:preferrelative="t" stroked="f" coordsize="21600,21600">
            <v:path/>
            <v:fill on="f" focussize="0,0"/>
            <v:stroke on="f" joinstyle="miter"/>
            <v:imagedata r:id="rId10" o:title=""/>
            <o:lock v:ext="edit" aspectratio="t"/>
            <w10:wrap type="none"/>
            <w10:anchorlock/>
          </v:shape>
          <o:OLEObject Type="Embed" ProgID="Equation.KSEE3" ShapeID="_x0000_i1026" DrawAspect="Content" ObjectID="_1468075726" r:id="rId9">
            <o:LockedField>false</o:LockedField>
          </o:OLEObject>
        </w:object>
      </w:r>
      <w:r>
        <w:rPr>
          <w:rFonts w:hint="eastAsia" w:ascii="宋体" w:hAnsi="宋体" w:eastAsia="宋体"/>
          <w:sz w:val="21"/>
          <w:szCs w:val="21"/>
        </w:rPr>
        <w:t xml:space="preserve">           （1）</w:t>
      </w:r>
    </w:p>
    <w:p w14:paraId="1D3E9AE3">
      <w:pPr>
        <w:spacing w:after="0" w:line="300" w:lineRule="auto"/>
        <w:ind w:firstLine="420" w:firstLineChars="200"/>
        <w:jc w:val="both"/>
        <w:rPr>
          <w:rFonts w:hint="eastAsia" w:ascii="宋体" w:hAnsi="宋体" w:eastAsia="宋体"/>
          <w:sz w:val="21"/>
          <w:szCs w:val="21"/>
        </w:rPr>
      </w:pPr>
      <w:r>
        <w:rPr>
          <w:rFonts w:hint="eastAsia" w:ascii="宋体" w:hAnsi="宋体" w:eastAsia="宋体"/>
          <w:sz w:val="21"/>
          <w:szCs w:val="21"/>
        </w:rPr>
        <w:t>式（1)中，</w:t>
      </w:r>
      <w:r>
        <w:rPr>
          <w:rFonts w:hint="default" w:ascii="Times New Roman" w:hAnsi="Times New Roman" w:eastAsia="宋体" w:cs="Times New Roman"/>
          <w:sz w:val="21"/>
          <w:szCs w:val="21"/>
        </w:rPr>
        <w:t>Auditfee</w:t>
      </w:r>
      <w:r>
        <w:rPr>
          <w:rFonts w:hint="default" w:ascii="Times New Roman" w:hAnsi="Times New Roman" w:eastAsia="宋体" w:cs="Times New Roman"/>
          <w:sz w:val="21"/>
          <w:szCs w:val="21"/>
          <w:vertAlign w:val="subscript"/>
        </w:rPr>
        <w:t>i,t</w:t>
      </w:r>
      <w:r>
        <w:rPr>
          <w:rFonts w:hint="eastAsia" w:ascii="宋体" w:hAnsi="宋体" w:eastAsia="宋体"/>
          <w:sz w:val="21"/>
          <w:szCs w:val="21"/>
        </w:rPr>
        <w:t>为企业在第t年的审计费用的对数，</w:t>
      </w:r>
      <w:r>
        <w:rPr>
          <w:rFonts w:hint="default" w:ascii="Times New Roman" w:hAnsi="Times New Roman" w:eastAsia="宋体" w:cs="Times New Roman"/>
          <w:sz w:val="21"/>
          <w:szCs w:val="21"/>
        </w:rPr>
        <w:t>Control</w:t>
      </w:r>
      <w:r>
        <w:rPr>
          <w:rFonts w:hint="default" w:ascii="Times New Roman" w:hAnsi="Times New Roman" w:eastAsia="宋体" w:cs="Times New Roman"/>
          <w:sz w:val="21"/>
          <w:szCs w:val="21"/>
          <w:vertAlign w:val="subscript"/>
        </w:rPr>
        <w:t>i,t</w:t>
      </w:r>
      <w:r>
        <w:rPr>
          <w:rFonts w:hint="eastAsia" w:ascii="宋体" w:hAnsi="宋体" w:eastAsia="宋体"/>
          <w:sz w:val="21"/>
          <w:szCs w:val="21"/>
        </w:rPr>
        <w:t>为所有的控制变量，</w:t>
      </w:r>
      <w:r>
        <w:rPr>
          <w:rFonts w:hint="default" w:ascii="Times New Roman" w:hAnsi="Times New Roman" w:eastAsia="宋体" w:cs="Times New Roman"/>
          <w:sz w:val="21"/>
          <w:szCs w:val="21"/>
        </w:rPr>
        <w:t>ESG</w:t>
      </w:r>
      <w:r>
        <w:rPr>
          <w:rFonts w:hint="default" w:ascii="Times New Roman" w:hAnsi="Times New Roman" w:eastAsia="宋体" w:cs="Times New Roman"/>
          <w:sz w:val="21"/>
          <w:szCs w:val="21"/>
          <w:vertAlign w:val="subscript"/>
        </w:rPr>
        <w:t>i，t</w:t>
      </w:r>
      <w:r>
        <w:rPr>
          <w:rFonts w:hint="eastAsia" w:ascii="宋体" w:hAnsi="宋体" w:eastAsia="宋体"/>
          <w:sz w:val="21"/>
          <w:szCs w:val="21"/>
        </w:rPr>
        <w:t xml:space="preserve">为第t年企业ESG评级的分数，本式代表企业ESG表现对审计费用的影响程度。  </w:t>
      </w:r>
    </w:p>
    <w:p w14:paraId="05C8CAB0">
      <w:pPr>
        <w:spacing w:after="0" w:line="300" w:lineRule="auto"/>
        <w:jc w:val="both"/>
        <w:rPr>
          <w:rFonts w:hint="eastAsia" w:ascii="宋体" w:hAnsi="宋体" w:eastAsia="宋体"/>
          <w:sz w:val="21"/>
          <w:szCs w:val="21"/>
        </w:rPr>
      </w:pPr>
      <w:r>
        <w:rPr>
          <w:rFonts w:ascii="宋体" w:hAnsi="宋体" w:eastAsia="宋体"/>
          <w:position w:val="-10"/>
          <w:sz w:val="21"/>
          <w:szCs w:val="21"/>
        </w:rPr>
        <w:object>
          <v:shape id="_x0000_i1027" o:spt="75" type="#_x0000_t75" style="height:16pt;width:304pt;" o:ole="t" filled="f" o:preferrelative="t" stroked="f" coordsize="21600,21600">
            <v:path/>
            <v:fill on="f" focussize="0,0"/>
            <v:stroke on="f" joinstyle="miter"/>
            <v:imagedata r:id="rId12" o:title=""/>
            <o:lock v:ext="edit" aspectratio="t"/>
            <w10:wrap type="none"/>
            <w10:anchorlock/>
          </v:shape>
          <o:OLEObject Type="Embed" ProgID="Equation.KSEE3" ShapeID="_x0000_i1027" DrawAspect="Content" ObjectID="_1468075727" r:id="rId11">
            <o:LockedField>false</o:LockedField>
          </o:OLEObject>
        </w:object>
      </w:r>
      <w:r>
        <w:rPr>
          <w:rFonts w:hint="eastAsia" w:ascii="宋体" w:hAnsi="宋体" w:eastAsia="宋体"/>
          <w:sz w:val="21"/>
          <w:szCs w:val="21"/>
        </w:rPr>
        <w:t xml:space="preserve">               （</w:t>
      </w:r>
      <w:r>
        <w:rPr>
          <w:rFonts w:hint="eastAsia" w:ascii="宋体" w:hAnsi="宋体" w:eastAsia="宋体"/>
          <w:sz w:val="21"/>
          <w:szCs w:val="21"/>
          <w:lang w:val="en-US" w:eastAsia="zh-CN"/>
        </w:rPr>
        <w:t>2</w:t>
      </w:r>
      <w:r>
        <w:rPr>
          <w:rFonts w:hint="eastAsia" w:ascii="宋体" w:hAnsi="宋体" w:eastAsia="宋体"/>
          <w:sz w:val="21"/>
          <w:szCs w:val="21"/>
        </w:rPr>
        <w:t>）</w:t>
      </w:r>
    </w:p>
    <w:p w14:paraId="03147BB6">
      <w:pPr>
        <w:spacing w:after="0" w:line="300" w:lineRule="auto"/>
        <w:ind w:firstLine="420" w:firstLineChars="200"/>
        <w:jc w:val="both"/>
        <w:rPr>
          <w:rFonts w:hint="eastAsia" w:ascii="宋体" w:hAnsi="宋体" w:eastAsia="宋体"/>
          <w:sz w:val="21"/>
          <w:szCs w:val="21"/>
        </w:rPr>
      </w:pPr>
      <w:r>
        <w:rPr>
          <w:rFonts w:hint="eastAsia" w:ascii="宋体" w:hAnsi="宋体" w:eastAsia="宋体"/>
          <w:sz w:val="21"/>
          <w:szCs w:val="21"/>
        </w:rPr>
        <w:t>式（</w:t>
      </w:r>
      <w:r>
        <w:rPr>
          <w:rFonts w:hint="eastAsia" w:ascii="宋体" w:hAnsi="宋体" w:eastAsia="宋体"/>
          <w:sz w:val="21"/>
          <w:szCs w:val="21"/>
          <w:lang w:val="en-US" w:eastAsia="zh-CN"/>
        </w:rPr>
        <w:t>2</w:t>
      </w:r>
      <w:r>
        <w:rPr>
          <w:rFonts w:hint="eastAsia" w:ascii="宋体" w:hAnsi="宋体" w:eastAsia="宋体"/>
          <w:sz w:val="21"/>
          <w:szCs w:val="21"/>
        </w:rPr>
        <w:t>）中，</w:t>
      </w:r>
      <w:r>
        <w:rPr>
          <w:rFonts w:hint="default" w:ascii="Times New Roman" w:hAnsi="Times New Roman" w:eastAsia="宋体" w:cs="Times New Roman"/>
          <w:sz w:val="21"/>
          <w:szCs w:val="21"/>
        </w:rPr>
        <w:t>Mediator</w:t>
      </w:r>
      <w:r>
        <w:rPr>
          <w:rFonts w:hint="default" w:ascii="Times New Roman" w:hAnsi="Times New Roman" w:eastAsia="宋体" w:cs="Times New Roman"/>
          <w:sz w:val="21"/>
          <w:szCs w:val="21"/>
          <w:vertAlign w:val="subscript"/>
        </w:rPr>
        <w:t>i,t</w:t>
      </w:r>
      <w:r>
        <w:rPr>
          <w:rFonts w:hint="eastAsia" w:ascii="宋体" w:hAnsi="宋体" w:eastAsia="宋体"/>
          <w:sz w:val="21"/>
          <w:szCs w:val="21"/>
        </w:rPr>
        <w:t>为企业第t年融资约束指数，本式代表企业</w:t>
      </w:r>
      <w:r>
        <w:rPr>
          <w:rFonts w:hint="default" w:ascii="Times New Roman" w:hAnsi="Times New Roman" w:eastAsia="宋体" w:cs="Times New Roman"/>
          <w:sz w:val="21"/>
          <w:szCs w:val="21"/>
        </w:rPr>
        <w:t>ESG</w:t>
      </w:r>
      <w:r>
        <w:rPr>
          <w:rFonts w:hint="eastAsia" w:ascii="宋体" w:hAnsi="宋体" w:eastAsia="宋体"/>
          <w:sz w:val="21"/>
          <w:szCs w:val="21"/>
        </w:rPr>
        <w:t>表现对融资约束指数的影响程度。</w:t>
      </w:r>
    </w:p>
    <w:p w14:paraId="43DAAA51">
      <w:pPr>
        <w:spacing w:after="0" w:line="300" w:lineRule="auto"/>
        <w:jc w:val="both"/>
        <w:rPr>
          <w:rFonts w:hint="eastAsia" w:ascii="宋体" w:hAnsi="宋体" w:eastAsia="宋体"/>
          <w:sz w:val="21"/>
          <w:szCs w:val="21"/>
        </w:rPr>
      </w:pPr>
      <w:r>
        <w:rPr>
          <w:rFonts w:hint="eastAsia" w:ascii="宋体" w:hAnsi="宋体" w:eastAsia="宋体"/>
          <w:position w:val="-10"/>
          <w:sz w:val="21"/>
          <w:szCs w:val="21"/>
        </w:rPr>
        <w:object>
          <v:shape id="_x0000_i1028" o:spt="75" type="#_x0000_t75" style="height:16pt;width:368pt;" o:ole="t" filled="f" o:preferrelative="t" stroked="f" coordsize="21600,21600">
            <v:path/>
            <v:fill on="f" focussize="0,0"/>
            <v:stroke on="f" joinstyle="miter"/>
            <v:imagedata r:id="rId14" o:title=""/>
            <o:lock v:ext="edit" aspectratio="t"/>
            <w10:wrap type="none"/>
            <w10:anchorlock/>
          </v:shape>
          <o:OLEObject Type="Embed" ProgID="Equation.KSEE3" ShapeID="_x0000_i1028" DrawAspect="Content" ObjectID="_1468075728" r:id="rId13">
            <o:LockedField>false</o:LockedField>
          </o:OLEObject>
        </w:object>
      </w:r>
      <w:r>
        <w:rPr>
          <w:rFonts w:hint="eastAsia" w:ascii="宋体" w:hAnsi="宋体" w:eastAsia="宋体"/>
          <w:sz w:val="21"/>
          <w:szCs w:val="21"/>
        </w:rPr>
        <w:t xml:space="preserve">   （</w:t>
      </w:r>
      <w:r>
        <w:rPr>
          <w:rFonts w:hint="eastAsia" w:ascii="宋体" w:hAnsi="宋体" w:eastAsia="宋体"/>
          <w:sz w:val="21"/>
          <w:szCs w:val="21"/>
          <w:lang w:val="en-US" w:eastAsia="zh-CN"/>
        </w:rPr>
        <w:t>3</w:t>
      </w:r>
      <w:r>
        <w:rPr>
          <w:rFonts w:hint="eastAsia" w:ascii="宋体" w:hAnsi="宋体" w:eastAsia="宋体"/>
          <w:sz w:val="21"/>
          <w:szCs w:val="21"/>
        </w:rPr>
        <w:t>）</w:t>
      </w:r>
    </w:p>
    <w:p w14:paraId="36C4BDEB">
      <w:pPr>
        <w:spacing w:after="0" w:line="300" w:lineRule="auto"/>
        <w:ind w:firstLine="420" w:firstLineChars="200"/>
        <w:jc w:val="both"/>
        <w:rPr>
          <w:rFonts w:hint="eastAsia" w:ascii="宋体" w:hAnsi="宋体" w:eastAsia="宋体"/>
          <w:sz w:val="21"/>
          <w:szCs w:val="21"/>
        </w:rPr>
      </w:pPr>
      <w:r>
        <w:rPr>
          <w:rFonts w:hint="eastAsia" w:ascii="宋体" w:hAnsi="宋体" w:eastAsia="宋体"/>
          <w:sz w:val="21"/>
          <w:szCs w:val="21"/>
        </w:rPr>
        <w:t>本式代表企业</w:t>
      </w:r>
      <w:r>
        <w:rPr>
          <w:rFonts w:hint="default" w:ascii="Times New Roman" w:hAnsi="Times New Roman" w:eastAsia="宋体" w:cs="Times New Roman"/>
          <w:sz w:val="21"/>
          <w:szCs w:val="21"/>
        </w:rPr>
        <w:t>ESG</w:t>
      </w:r>
      <w:r>
        <w:rPr>
          <w:rFonts w:hint="eastAsia" w:ascii="宋体" w:hAnsi="宋体" w:eastAsia="宋体"/>
          <w:sz w:val="21"/>
          <w:szCs w:val="21"/>
        </w:rPr>
        <w:t>表现通过影响融资约束指数从而对审计费用的影响程度。</w:t>
      </w:r>
    </w:p>
    <w:p w14:paraId="34B6BEB5">
      <w:pPr>
        <w:spacing w:after="0" w:line="300" w:lineRule="auto"/>
        <w:outlineLvl w:val="0"/>
        <w:rPr>
          <w:rFonts w:hint="eastAsia" w:ascii="宋体" w:hAnsi="宋体" w:eastAsia="宋体"/>
          <w:b/>
          <w:bCs/>
          <w:sz w:val="21"/>
          <w:szCs w:val="21"/>
          <w:lang w:val="en-US" w:eastAsia="zh-CN"/>
        </w:rPr>
      </w:pPr>
      <w:r>
        <w:rPr>
          <w:rFonts w:hint="eastAsia" w:ascii="宋体" w:hAnsi="宋体" w:eastAsia="宋体"/>
          <w:b/>
          <w:bCs/>
          <w:sz w:val="21"/>
          <w:szCs w:val="21"/>
        </w:rPr>
        <w:t>四、</w:t>
      </w:r>
      <w:r>
        <w:rPr>
          <w:rFonts w:hint="eastAsia" w:ascii="宋体" w:hAnsi="宋体" w:eastAsia="宋体"/>
          <w:b/>
          <w:bCs/>
          <w:sz w:val="21"/>
          <w:szCs w:val="21"/>
          <w:lang w:val="en-US" w:eastAsia="zh-CN"/>
        </w:rPr>
        <w:t>模型实证与检验</w:t>
      </w:r>
    </w:p>
    <w:p w14:paraId="61BEF387">
      <w:pPr>
        <w:keepNext w:val="0"/>
        <w:keepLines w:val="0"/>
        <w:pageBreakBefore w:val="0"/>
        <w:widowControl w:val="0"/>
        <w:kinsoku/>
        <w:wordWrap/>
        <w:overflowPunct/>
        <w:topLinePunct w:val="0"/>
        <w:autoSpaceDE/>
        <w:autoSpaceDN/>
        <w:bidi w:val="0"/>
        <w:adjustRightInd/>
        <w:snapToGrid/>
        <w:spacing w:after="0" w:line="300" w:lineRule="auto"/>
        <w:ind w:firstLine="0" w:firstLineChars="0"/>
        <w:jc w:val="left"/>
        <w:textAlignment w:val="auto"/>
        <w:outlineLvl w:val="1"/>
        <w:rPr>
          <w:rFonts w:hint="eastAsia" w:ascii="宋体" w:hAnsi="宋体" w:eastAsia="宋体"/>
          <w:b/>
          <w:bCs/>
          <w:sz w:val="21"/>
          <w:szCs w:val="21"/>
        </w:rPr>
      </w:pPr>
      <w:r>
        <w:rPr>
          <w:rFonts w:hint="eastAsia" w:ascii="宋体" w:hAnsi="宋体" w:eastAsia="宋体"/>
          <w:b/>
          <w:bCs/>
          <w:sz w:val="21"/>
          <w:szCs w:val="21"/>
        </w:rPr>
        <w:t>（一）描述性统计</w:t>
      </w:r>
    </w:p>
    <w:p w14:paraId="679DDAD2">
      <w:pPr>
        <w:spacing w:after="0" w:line="300" w:lineRule="auto"/>
        <w:ind w:firstLine="420" w:firstLineChars="200"/>
        <w:jc w:val="both"/>
        <w:rPr>
          <w:rFonts w:hint="eastAsia" w:ascii="宋体" w:hAnsi="宋体" w:eastAsia="宋体"/>
          <w:sz w:val="21"/>
          <w:szCs w:val="21"/>
        </w:rPr>
      </w:pPr>
      <w:r>
        <w:rPr>
          <w:rFonts w:hint="eastAsia" w:ascii="宋体" w:hAnsi="宋体" w:eastAsia="宋体"/>
          <w:sz w:val="21"/>
          <w:szCs w:val="21"/>
        </w:rPr>
        <w:t>对主要变量进行描述性统计分析。</w:t>
      </w:r>
      <w:r>
        <w:rPr>
          <w:rFonts w:hint="eastAsia" w:ascii="宋体" w:hAnsi="宋体" w:eastAsia="宋体"/>
          <w:sz w:val="21"/>
          <w:szCs w:val="21"/>
          <w:lang w:val="en-US" w:eastAsia="zh-CN"/>
        </w:rPr>
        <w:t>如表2所示</w:t>
      </w:r>
    </w:p>
    <w:p w14:paraId="3F1FFB2D">
      <w:pPr>
        <w:pStyle w:val="11"/>
        <w:keepNext w:val="0"/>
        <w:keepLines w:val="0"/>
        <w:pageBreakBefore w:val="0"/>
        <w:widowControl w:val="0"/>
        <w:kinsoku/>
        <w:wordWrap/>
        <w:overflowPunct/>
        <w:topLinePunct w:val="0"/>
        <w:autoSpaceDE/>
        <w:autoSpaceDN/>
        <w:bidi w:val="0"/>
        <w:adjustRightInd/>
        <w:snapToGrid/>
        <w:spacing w:after="0" w:line="300" w:lineRule="auto"/>
        <w:jc w:val="center"/>
        <w:textAlignment w:val="auto"/>
        <w:rPr>
          <w:rFonts w:hint="eastAsia" w:eastAsia="宋体"/>
          <w:lang w:eastAsia="zh-CN"/>
        </w:rPr>
      </w:pPr>
      <w:r>
        <w:t xml:space="preserve">表 </w:t>
      </w:r>
      <w:r>
        <w:fldChar w:fldCharType="begin"/>
      </w:r>
      <w:r>
        <w:instrText xml:space="preserve"> SEQ 表 \* ARABIC </w:instrText>
      </w:r>
      <w:r>
        <w:fldChar w:fldCharType="separate"/>
      </w:r>
      <w:r>
        <w:t>2</w:t>
      </w:r>
      <w:r>
        <w:fldChar w:fldCharType="end"/>
      </w:r>
      <w:r>
        <w:rPr>
          <w:rFonts w:hint="eastAsia"/>
          <w:lang w:eastAsia="zh-CN"/>
        </w:rPr>
        <w:t>描述性统计结果</w:t>
      </w:r>
    </w:p>
    <w:tbl>
      <w:tblPr>
        <w:tblStyle w:val="20"/>
        <w:tblW w:w="8908" w:type="dxa"/>
        <w:jc w:val="center"/>
        <w:tblLayout w:type="fixed"/>
        <w:tblCellMar>
          <w:top w:w="0" w:type="dxa"/>
          <w:left w:w="108" w:type="dxa"/>
          <w:bottom w:w="0" w:type="dxa"/>
          <w:right w:w="108" w:type="dxa"/>
        </w:tblCellMar>
      </w:tblPr>
      <w:tblGrid>
        <w:gridCol w:w="1971"/>
        <w:gridCol w:w="1337"/>
        <w:gridCol w:w="1400"/>
        <w:gridCol w:w="1400"/>
        <w:gridCol w:w="1400"/>
        <w:gridCol w:w="1400"/>
      </w:tblGrid>
      <w:tr w14:paraId="608331A2">
        <w:tblPrEx>
          <w:tblCellMar>
            <w:top w:w="0" w:type="dxa"/>
            <w:left w:w="108" w:type="dxa"/>
            <w:bottom w:w="0" w:type="dxa"/>
            <w:right w:w="108" w:type="dxa"/>
          </w:tblCellMar>
        </w:tblPrEx>
        <w:trPr>
          <w:jc w:val="center"/>
        </w:trPr>
        <w:tc>
          <w:tcPr>
            <w:tcW w:w="1971" w:type="dxa"/>
            <w:tcBorders>
              <w:top w:val="single" w:color="auto" w:sz="4" w:space="0"/>
              <w:left w:val="nil"/>
              <w:bottom w:val="single" w:color="auto" w:sz="4" w:space="0"/>
              <w:right w:val="nil"/>
            </w:tcBorders>
            <w:vAlign w:val="center"/>
          </w:tcPr>
          <w:p w14:paraId="6022747C">
            <w:pPr>
              <w:widowControl/>
              <w:spacing w:after="0" w:line="240" w:lineRule="auto"/>
              <w:jc w:val="center"/>
              <w:rPr>
                <w:rFonts w:ascii="Times New Roman" w:hAnsi="Times New Roman" w:eastAsia="宋体" w:cs="Times New Roman"/>
                <w:sz w:val="24"/>
                <w14:ligatures w14:val="none"/>
              </w:rPr>
            </w:pPr>
            <w:r>
              <w:rPr>
                <w:rFonts w:hint="eastAsia" w:ascii="Times New Roman" w:hAnsi="Times New Roman" w:eastAsia="宋体" w:cs="Times New Roman"/>
                <w:sz w:val="21"/>
                <w:szCs w:val="21"/>
                <w14:ligatures w14:val="none"/>
              </w:rPr>
              <w:t>变量名称</w:t>
            </w:r>
          </w:p>
        </w:tc>
        <w:tc>
          <w:tcPr>
            <w:tcW w:w="1337" w:type="dxa"/>
            <w:tcBorders>
              <w:top w:val="single" w:color="auto" w:sz="4" w:space="0"/>
              <w:left w:val="nil"/>
              <w:bottom w:val="single" w:color="auto" w:sz="4" w:space="0"/>
              <w:right w:val="nil"/>
            </w:tcBorders>
            <w:vAlign w:val="center"/>
          </w:tcPr>
          <w:p w14:paraId="09B497DF">
            <w:pPr>
              <w:widowControl/>
              <w:spacing w:after="0" w:line="240" w:lineRule="auto"/>
              <w:jc w:val="center"/>
              <w:rPr>
                <w:rFonts w:hint="default" w:ascii="Times New Roman" w:hAnsi="Times New Roman" w:eastAsia="宋体" w:cs="Times New Roman"/>
                <w:sz w:val="21"/>
                <w:szCs w:val="21"/>
                <w:lang w:val="en-US" w:eastAsia="zh-CN"/>
                <w14:ligatures w14:val="none"/>
              </w:rPr>
            </w:pPr>
            <w:r>
              <w:rPr>
                <w:rFonts w:hint="eastAsia" w:ascii="Times New Roman" w:hAnsi="Times New Roman" w:eastAsia="宋体" w:cs="Times New Roman"/>
                <w:sz w:val="21"/>
                <w:szCs w:val="21"/>
                <w:lang w:val="en-US" w:eastAsia="zh-CN"/>
                <w14:ligatures w14:val="none"/>
              </w:rPr>
              <w:t>Obs</w:t>
            </w:r>
          </w:p>
        </w:tc>
        <w:tc>
          <w:tcPr>
            <w:tcW w:w="1400" w:type="dxa"/>
            <w:tcBorders>
              <w:top w:val="single" w:color="auto" w:sz="4" w:space="0"/>
              <w:left w:val="nil"/>
              <w:bottom w:val="single" w:color="auto" w:sz="4" w:space="0"/>
              <w:right w:val="nil"/>
            </w:tcBorders>
            <w:vAlign w:val="center"/>
          </w:tcPr>
          <w:p w14:paraId="3ABC2141">
            <w:pPr>
              <w:widowControl/>
              <w:spacing w:after="0" w:line="240" w:lineRule="auto"/>
              <w:jc w:val="center"/>
              <w:rPr>
                <w:rFonts w:hint="default" w:ascii="Times New Roman" w:hAnsi="Times New Roman" w:eastAsia="宋体" w:cs="Times New Roman"/>
                <w:sz w:val="21"/>
                <w:szCs w:val="21"/>
                <w:lang w:val="en-US" w:eastAsia="zh-CN"/>
                <w14:ligatures w14:val="none"/>
              </w:rPr>
            </w:pPr>
            <w:r>
              <w:rPr>
                <w:rFonts w:hint="eastAsia" w:ascii="Times New Roman" w:hAnsi="Times New Roman" w:eastAsia="宋体" w:cs="Times New Roman"/>
                <w:sz w:val="21"/>
                <w:szCs w:val="21"/>
                <w:lang w:val="en-US" w:eastAsia="zh-CN"/>
                <w14:ligatures w14:val="none"/>
              </w:rPr>
              <w:t>Mean</w:t>
            </w:r>
          </w:p>
        </w:tc>
        <w:tc>
          <w:tcPr>
            <w:tcW w:w="1400" w:type="dxa"/>
            <w:tcBorders>
              <w:top w:val="single" w:color="auto" w:sz="4" w:space="0"/>
              <w:left w:val="nil"/>
              <w:bottom w:val="single" w:color="auto" w:sz="4" w:space="0"/>
              <w:right w:val="nil"/>
            </w:tcBorders>
            <w:vAlign w:val="center"/>
          </w:tcPr>
          <w:p w14:paraId="1F02FAD7">
            <w:pPr>
              <w:widowControl/>
              <w:spacing w:after="0" w:line="240" w:lineRule="auto"/>
              <w:jc w:val="center"/>
              <w:rPr>
                <w:rFonts w:hint="default" w:ascii="Times New Roman" w:hAnsi="Times New Roman" w:eastAsia="宋体" w:cs="Times New Roman"/>
                <w:sz w:val="21"/>
                <w:szCs w:val="21"/>
                <w:lang w:val="en-US" w:eastAsia="zh-CN"/>
                <w14:ligatures w14:val="none"/>
              </w:rPr>
            </w:pPr>
            <w:r>
              <w:rPr>
                <w:rFonts w:hint="eastAsia" w:ascii="Times New Roman" w:hAnsi="Times New Roman" w:eastAsia="宋体" w:cs="Times New Roman"/>
                <w:sz w:val="21"/>
                <w:szCs w:val="21"/>
                <w:lang w:val="en-US" w:eastAsia="zh-CN"/>
                <w14:ligatures w14:val="none"/>
              </w:rPr>
              <w:t>Std.Dev</w:t>
            </w:r>
          </w:p>
        </w:tc>
        <w:tc>
          <w:tcPr>
            <w:tcW w:w="1400" w:type="dxa"/>
            <w:tcBorders>
              <w:top w:val="single" w:color="auto" w:sz="4" w:space="0"/>
              <w:left w:val="nil"/>
              <w:bottom w:val="single" w:color="auto" w:sz="4" w:space="0"/>
              <w:right w:val="nil"/>
            </w:tcBorders>
            <w:vAlign w:val="center"/>
          </w:tcPr>
          <w:p w14:paraId="7E5194F5">
            <w:pPr>
              <w:widowControl/>
              <w:spacing w:after="0" w:line="240" w:lineRule="auto"/>
              <w:jc w:val="center"/>
              <w:rPr>
                <w:rFonts w:hint="default" w:ascii="Times New Roman" w:hAnsi="Times New Roman" w:eastAsia="宋体" w:cs="Times New Roman"/>
                <w:sz w:val="21"/>
                <w:szCs w:val="21"/>
                <w:lang w:val="en-US" w:eastAsia="zh-CN"/>
                <w14:ligatures w14:val="none"/>
              </w:rPr>
            </w:pPr>
            <w:r>
              <w:rPr>
                <w:rFonts w:hint="eastAsia" w:ascii="Times New Roman" w:hAnsi="Times New Roman" w:eastAsia="宋体" w:cs="Times New Roman"/>
                <w:sz w:val="21"/>
                <w:szCs w:val="21"/>
                <w:lang w:val="en-US" w:eastAsia="zh-CN"/>
                <w14:ligatures w14:val="none"/>
              </w:rPr>
              <w:t>Min</w:t>
            </w:r>
          </w:p>
        </w:tc>
        <w:tc>
          <w:tcPr>
            <w:tcW w:w="1400" w:type="dxa"/>
            <w:tcBorders>
              <w:top w:val="single" w:color="auto" w:sz="4" w:space="0"/>
              <w:left w:val="nil"/>
              <w:bottom w:val="single" w:color="auto" w:sz="4" w:space="0"/>
              <w:right w:val="nil"/>
            </w:tcBorders>
            <w:vAlign w:val="center"/>
          </w:tcPr>
          <w:p w14:paraId="3C0753DF">
            <w:pPr>
              <w:widowControl/>
              <w:spacing w:after="0" w:line="240" w:lineRule="auto"/>
              <w:jc w:val="center"/>
              <w:rPr>
                <w:rFonts w:hint="default" w:ascii="Times New Roman" w:hAnsi="Times New Roman" w:eastAsia="宋体" w:cs="Times New Roman"/>
                <w:sz w:val="21"/>
                <w:szCs w:val="21"/>
                <w:lang w:val="en-US" w:eastAsia="zh-CN"/>
                <w14:ligatures w14:val="none"/>
              </w:rPr>
            </w:pPr>
            <w:r>
              <w:rPr>
                <w:rFonts w:hint="eastAsia" w:ascii="Times New Roman" w:hAnsi="Times New Roman" w:eastAsia="宋体" w:cs="Times New Roman"/>
                <w:sz w:val="21"/>
                <w:szCs w:val="21"/>
                <w:lang w:val="en-US" w:eastAsia="zh-CN"/>
                <w14:ligatures w14:val="none"/>
              </w:rPr>
              <w:t>Max</w:t>
            </w:r>
          </w:p>
        </w:tc>
      </w:tr>
      <w:tr w14:paraId="7EE0CEC0">
        <w:tblPrEx>
          <w:tblCellMar>
            <w:top w:w="0" w:type="dxa"/>
            <w:left w:w="108" w:type="dxa"/>
            <w:bottom w:w="0" w:type="dxa"/>
            <w:right w:w="108" w:type="dxa"/>
          </w:tblCellMar>
        </w:tblPrEx>
        <w:trPr>
          <w:jc w:val="center"/>
        </w:trPr>
        <w:tc>
          <w:tcPr>
            <w:tcW w:w="1971" w:type="dxa"/>
            <w:tcBorders>
              <w:top w:val="single" w:color="auto" w:sz="4" w:space="0"/>
              <w:left w:val="nil"/>
              <w:bottom w:val="nil"/>
              <w:right w:val="nil"/>
              <w:tl2br w:val="nil"/>
              <w:tr2bl w:val="nil"/>
            </w:tcBorders>
            <w:vAlign w:val="center"/>
          </w:tcPr>
          <w:p w14:paraId="39015CED">
            <w:pPr>
              <w:widowControl/>
              <w:spacing w:after="0" w:line="240" w:lineRule="auto"/>
              <w:jc w:val="center"/>
              <w:rPr>
                <w:rFonts w:hint="default" w:ascii="Times New Roman" w:hAnsi="Times New Roman" w:eastAsia="宋体" w:cs="Times New Roman"/>
                <w:sz w:val="21"/>
                <w:szCs w:val="21"/>
                <w:lang w:val="en-US" w:eastAsia="zh-CN"/>
                <w14:ligatures w14:val="none"/>
              </w:rPr>
            </w:pPr>
            <w:r>
              <w:rPr>
                <w:rFonts w:hint="default" w:ascii="Times New Roman" w:hAnsi="Times New Roman" w:eastAsia="宋体" w:cs="Times New Roman"/>
                <w:sz w:val="21"/>
                <w:szCs w:val="21"/>
                <w:lang w:val="en-US" w:eastAsia="zh-CN"/>
                <w14:ligatures w14:val="none"/>
              </w:rPr>
              <w:t>审计费用</w:t>
            </w:r>
          </w:p>
          <w:p w14:paraId="6C64A6A0">
            <w:pPr>
              <w:widowControl/>
              <w:spacing w:after="0" w:line="240" w:lineRule="auto"/>
              <w:jc w:val="center"/>
              <w:rPr>
                <w:rFonts w:hint="eastAsia" w:ascii="Times New Roman" w:hAnsi="Times New Roman" w:eastAsia="宋体" w:cs="Times New Roman"/>
                <w:sz w:val="24"/>
                <w:lang w:eastAsia="zh-CN"/>
                <w14:ligatures w14:val="none"/>
              </w:rPr>
            </w:pPr>
            <w:r>
              <w:rPr>
                <w:rFonts w:hint="eastAsia" w:ascii="Times New Roman" w:hAnsi="Times New Roman" w:eastAsia="宋体" w:cs="Times New Roman"/>
                <w:sz w:val="21"/>
                <w:szCs w:val="21"/>
                <w:lang w:eastAsia="zh-CN"/>
                <w14:ligatures w14:val="none"/>
              </w:rPr>
              <w:t>（</w:t>
            </w:r>
            <w:r>
              <w:rPr>
                <w:rFonts w:hint="default" w:ascii="Times New Roman" w:hAnsi="Times New Roman" w:eastAsia="宋体" w:cs="Times New Roman"/>
                <w:sz w:val="21"/>
                <w:szCs w:val="21"/>
                <w14:ligatures w14:val="none"/>
              </w:rPr>
              <w:t>Auditfee</w:t>
            </w:r>
            <w:r>
              <w:rPr>
                <w:rFonts w:hint="eastAsia" w:ascii="Times New Roman" w:hAnsi="Times New Roman" w:eastAsia="宋体" w:cs="Times New Roman"/>
                <w:sz w:val="21"/>
                <w:szCs w:val="21"/>
                <w:lang w:eastAsia="zh-CN"/>
                <w14:ligatures w14:val="none"/>
              </w:rPr>
              <w:t>）</w:t>
            </w:r>
          </w:p>
        </w:tc>
        <w:tc>
          <w:tcPr>
            <w:tcW w:w="1337" w:type="dxa"/>
            <w:tcBorders>
              <w:top w:val="single" w:color="auto" w:sz="4" w:space="0"/>
              <w:left w:val="nil"/>
              <w:bottom w:val="nil"/>
              <w:right w:val="nil"/>
              <w:tl2br w:val="nil"/>
              <w:tr2bl w:val="nil"/>
            </w:tcBorders>
            <w:vAlign w:val="center"/>
          </w:tcPr>
          <w:p w14:paraId="00051954">
            <w:pPr>
              <w:widowControl/>
              <w:spacing w:after="0" w:line="240" w:lineRule="auto"/>
              <w:jc w:val="center"/>
              <w:rPr>
                <w:rFonts w:hint="default" w:ascii="Times New Roman" w:hAnsi="Times New Roman" w:eastAsia="宋体" w:cs="Times New Roman"/>
                <w:sz w:val="21"/>
                <w:szCs w:val="21"/>
                <w:lang w:val="en-US" w:eastAsia="zh-CN"/>
                <w14:ligatures w14:val="none"/>
              </w:rPr>
            </w:pPr>
            <w:r>
              <w:rPr>
                <w:rFonts w:hint="default" w:ascii="Times New Roman" w:hAnsi="Times New Roman" w:eastAsia="宋体" w:cs="Times New Roman"/>
                <w:sz w:val="21"/>
                <w:szCs w:val="21"/>
                <w14:ligatures w14:val="none"/>
              </w:rPr>
              <w:t>7</w:t>
            </w:r>
            <w:r>
              <w:rPr>
                <w:rFonts w:hint="default" w:ascii="Times New Roman" w:hAnsi="Times New Roman" w:eastAsia="宋体" w:cs="Times New Roman"/>
                <w:sz w:val="21"/>
                <w:szCs w:val="21"/>
                <w:lang w:val="en-US" w:eastAsia="zh-CN"/>
                <w14:ligatures w14:val="none"/>
              </w:rPr>
              <w:t>389</w:t>
            </w:r>
          </w:p>
        </w:tc>
        <w:tc>
          <w:tcPr>
            <w:tcW w:w="1400" w:type="dxa"/>
            <w:tcBorders>
              <w:top w:val="single" w:color="auto" w:sz="4" w:space="0"/>
              <w:left w:val="nil"/>
              <w:bottom w:val="nil"/>
              <w:right w:val="nil"/>
              <w:tl2br w:val="nil"/>
              <w:tr2bl w:val="nil"/>
            </w:tcBorders>
            <w:vAlign w:val="center"/>
          </w:tcPr>
          <w:p w14:paraId="72057DDC">
            <w:pPr>
              <w:widowControl/>
              <w:spacing w:after="0" w:line="240" w:lineRule="auto"/>
              <w:jc w:val="center"/>
              <w:rPr>
                <w:rFonts w:hint="default" w:ascii="Times New Roman" w:hAnsi="Times New Roman" w:eastAsia="宋体" w:cs="Times New Roman"/>
                <w:sz w:val="21"/>
                <w:szCs w:val="21"/>
                <w:lang w:val="en-US" w:eastAsia="zh-CN"/>
                <w14:ligatures w14:val="none"/>
              </w:rPr>
            </w:pPr>
            <w:r>
              <w:rPr>
                <w:rFonts w:hint="default" w:ascii="Times New Roman" w:hAnsi="Times New Roman" w:eastAsia="宋体" w:cs="Times New Roman"/>
                <w:sz w:val="21"/>
                <w:szCs w:val="21"/>
                <w14:ligatures w14:val="none"/>
              </w:rPr>
              <w:t>13.94</w:t>
            </w:r>
            <w:r>
              <w:rPr>
                <w:rFonts w:hint="default" w:ascii="Times New Roman" w:hAnsi="Times New Roman" w:eastAsia="宋体" w:cs="Times New Roman"/>
                <w:sz w:val="21"/>
                <w:szCs w:val="21"/>
                <w:lang w:val="en-US" w:eastAsia="zh-CN"/>
                <w14:ligatures w14:val="none"/>
              </w:rPr>
              <w:t>6</w:t>
            </w:r>
          </w:p>
        </w:tc>
        <w:tc>
          <w:tcPr>
            <w:tcW w:w="1400" w:type="dxa"/>
            <w:tcBorders>
              <w:top w:val="single" w:color="auto" w:sz="4" w:space="0"/>
              <w:left w:val="nil"/>
              <w:bottom w:val="nil"/>
              <w:right w:val="nil"/>
              <w:tl2br w:val="nil"/>
              <w:tr2bl w:val="nil"/>
            </w:tcBorders>
            <w:vAlign w:val="center"/>
          </w:tcPr>
          <w:p w14:paraId="30CEABCB">
            <w:pPr>
              <w:widowControl/>
              <w:spacing w:after="0" w:line="240" w:lineRule="auto"/>
              <w:jc w:val="center"/>
              <w:rPr>
                <w:rFonts w:hint="default" w:ascii="Times New Roman" w:hAnsi="Times New Roman" w:eastAsia="宋体" w:cs="Times New Roman"/>
                <w:sz w:val="21"/>
                <w:szCs w:val="21"/>
                <w:lang w:val="en-US" w:eastAsia="zh-CN"/>
                <w14:ligatures w14:val="none"/>
              </w:rPr>
            </w:pPr>
            <w:r>
              <w:rPr>
                <w:rFonts w:hint="default" w:ascii="Times New Roman" w:hAnsi="Times New Roman" w:eastAsia="宋体" w:cs="Times New Roman"/>
                <w:sz w:val="21"/>
                <w:szCs w:val="21"/>
                <w14:ligatures w14:val="none"/>
              </w:rPr>
              <w:t>0.67</w:t>
            </w:r>
            <w:r>
              <w:rPr>
                <w:rFonts w:hint="default" w:ascii="Times New Roman" w:hAnsi="Times New Roman" w:eastAsia="宋体" w:cs="Times New Roman"/>
                <w:sz w:val="21"/>
                <w:szCs w:val="21"/>
                <w:lang w:val="en-US" w:eastAsia="zh-CN"/>
                <w14:ligatures w14:val="none"/>
              </w:rPr>
              <w:t>7</w:t>
            </w:r>
          </w:p>
        </w:tc>
        <w:tc>
          <w:tcPr>
            <w:tcW w:w="1400" w:type="dxa"/>
            <w:tcBorders>
              <w:top w:val="single" w:color="auto" w:sz="4" w:space="0"/>
              <w:left w:val="nil"/>
              <w:bottom w:val="nil"/>
              <w:right w:val="nil"/>
              <w:tl2br w:val="nil"/>
              <w:tr2bl w:val="nil"/>
            </w:tcBorders>
            <w:vAlign w:val="center"/>
          </w:tcPr>
          <w:p w14:paraId="4C242334">
            <w:pPr>
              <w:widowControl/>
              <w:spacing w:after="0" w:line="240" w:lineRule="auto"/>
              <w:jc w:val="center"/>
              <w:rPr>
                <w:rFonts w:hint="default" w:ascii="Times New Roman" w:hAnsi="Times New Roman" w:eastAsia="宋体" w:cs="Times New Roman"/>
                <w:sz w:val="21"/>
                <w:szCs w:val="21"/>
                <w14:ligatures w14:val="none"/>
              </w:rPr>
            </w:pPr>
            <w:r>
              <w:rPr>
                <w:rFonts w:hint="default" w:ascii="Times New Roman" w:hAnsi="Times New Roman" w:eastAsia="宋体" w:cs="Times New Roman"/>
                <w:sz w:val="21"/>
                <w:szCs w:val="21"/>
                <w14:ligatures w14:val="none"/>
              </w:rPr>
              <w:t>12.644</w:t>
            </w:r>
          </w:p>
        </w:tc>
        <w:tc>
          <w:tcPr>
            <w:tcW w:w="1400" w:type="dxa"/>
            <w:tcBorders>
              <w:top w:val="single" w:color="auto" w:sz="4" w:space="0"/>
              <w:left w:val="nil"/>
              <w:bottom w:val="nil"/>
              <w:right w:val="nil"/>
              <w:tl2br w:val="nil"/>
              <w:tr2bl w:val="nil"/>
            </w:tcBorders>
            <w:vAlign w:val="center"/>
          </w:tcPr>
          <w:p w14:paraId="5A0CE31C">
            <w:pPr>
              <w:widowControl/>
              <w:spacing w:after="0" w:line="240" w:lineRule="auto"/>
              <w:jc w:val="center"/>
              <w:rPr>
                <w:rFonts w:hint="default" w:ascii="Times New Roman" w:hAnsi="Times New Roman" w:eastAsia="宋体" w:cs="Times New Roman"/>
                <w:sz w:val="21"/>
                <w:szCs w:val="21"/>
                <w14:ligatures w14:val="none"/>
              </w:rPr>
            </w:pPr>
            <w:r>
              <w:rPr>
                <w:rFonts w:hint="default" w:ascii="Times New Roman" w:hAnsi="Times New Roman" w:eastAsia="宋体" w:cs="Times New Roman"/>
                <w:sz w:val="21"/>
                <w:szCs w:val="21"/>
                <w14:ligatures w14:val="none"/>
              </w:rPr>
              <w:t>16.257</w:t>
            </w:r>
          </w:p>
        </w:tc>
      </w:tr>
      <w:tr w14:paraId="6E6FB0E6">
        <w:tblPrEx>
          <w:tblCellMar>
            <w:top w:w="0" w:type="dxa"/>
            <w:left w:w="108" w:type="dxa"/>
            <w:bottom w:w="0" w:type="dxa"/>
            <w:right w:w="108" w:type="dxa"/>
          </w:tblCellMar>
        </w:tblPrEx>
        <w:trPr>
          <w:jc w:val="center"/>
        </w:trPr>
        <w:tc>
          <w:tcPr>
            <w:tcW w:w="1971" w:type="dxa"/>
            <w:tcBorders>
              <w:top w:val="nil"/>
              <w:left w:val="nil"/>
              <w:bottom w:val="nil"/>
              <w:right w:val="nil"/>
              <w:tl2br w:val="nil"/>
              <w:tr2bl w:val="nil"/>
            </w:tcBorders>
            <w:vAlign w:val="center"/>
          </w:tcPr>
          <w:p w14:paraId="26D09A80">
            <w:pPr>
              <w:widowControl/>
              <w:spacing w:after="0" w:line="240" w:lineRule="auto"/>
              <w:jc w:val="center"/>
              <w:rPr>
                <w:rFonts w:hint="default" w:ascii="Times New Roman" w:hAnsi="Times New Roman" w:eastAsia="宋体" w:cs="Times New Roman"/>
                <w:sz w:val="21"/>
                <w:szCs w:val="21"/>
                <w:lang w:val="en-US" w:eastAsia="zh-CN"/>
                <w14:ligatures w14:val="none"/>
              </w:rPr>
            </w:pPr>
            <w:r>
              <w:rPr>
                <w:rFonts w:hint="eastAsia" w:ascii="Times New Roman" w:hAnsi="Times New Roman" w:eastAsia="宋体" w:cs="Times New Roman"/>
                <w:sz w:val="21"/>
                <w:szCs w:val="21"/>
                <w:lang w:val="en-US" w:eastAsia="zh-CN"/>
                <w14:ligatures w14:val="none"/>
              </w:rPr>
              <w:t>ESG表现</w:t>
            </w:r>
          </w:p>
          <w:p w14:paraId="3D972604">
            <w:pPr>
              <w:widowControl/>
              <w:spacing w:after="0" w:line="240" w:lineRule="auto"/>
              <w:jc w:val="center"/>
              <w:rPr>
                <w:rFonts w:hint="eastAsia" w:ascii="Times New Roman" w:hAnsi="Times New Roman" w:eastAsia="宋体" w:cs="Times New Roman"/>
                <w:sz w:val="21"/>
                <w:szCs w:val="21"/>
                <w:lang w:eastAsia="zh-CN"/>
                <w14:ligatures w14:val="none"/>
              </w:rPr>
            </w:pPr>
            <w:r>
              <w:rPr>
                <w:rFonts w:hint="eastAsia" w:ascii="Times New Roman" w:hAnsi="Times New Roman" w:eastAsia="宋体" w:cs="Times New Roman"/>
                <w:sz w:val="21"/>
                <w:szCs w:val="21"/>
                <w:lang w:eastAsia="zh-CN"/>
                <w14:ligatures w14:val="none"/>
              </w:rPr>
              <w:t>（</w:t>
            </w:r>
            <w:r>
              <w:rPr>
                <w:rFonts w:hint="default" w:ascii="Times New Roman" w:hAnsi="Times New Roman" w:eastAsia="宋体" w:cs="Times New Roman"/>
                <w:sz w:val="21"/>
                <w:szCs w:val="21"/>
                <w14:ligatures w14:val="none"/>
              </w:rPr>
              <w:t>ESG</w:t>
            </w:r>
            <w:r>
              <w:rPr>
                <w:rFonts w:hint="eastAsia" w:ascii="Times New Roman" w:hAnsi="Times New Roman" w:eastAsia="宋体" w:cs="Times New Roman"/>
                <w:sz w:val="21"/>
                <w:szCs w:val="21"/>
                <w:lang w:eastAsia="zh-CN"/>
                <w14:ligatures w14:val="none"/>
              </w:rPr>
              <w:t>）</w:t>
            </w:r>
          </w:p>
        </w:tc>
        <w:tc>
          <w:tcPr>
            <w:tcW w:w="1337" w:type="dxa"/>
            <w:tcBorders>
              <w:top w:val="nil"/>
              <w:left w:val="nil"/>
              <w:bottom w:val="nil"/>
              <w:right w:val="nil"/>
              <w:tl2br w:val="nil"/>
              <w:tr2bl w:val="nil"/>
            </w:tcBorders>
            <w:vAlign w:val="center"/>
          </w:tcPr>
          <w:p w14:paraId="11509080">
            <w:pPr>
              <w:widowControl/>
              <w:spacing w:after="0" w:line="240" w:lineRule="auto"/>
              <w:jc w:val="center"/>
              <w:rPr>
                <w:rFonts w:hint="default" w:ascii="Times New Roman" w:hAnsi="Times New Roman" w:eastAsia="宋体" w:cs="Times New Roman"/>
                <w:sz w:val="21"/>
                <w:szCs w:val="21"/>
                <w:lang w:val="en-US" w:eastAsia="zh-CN"/>
                <w14:ligatures w14:val="none"/>
              </w:rPr>
            </w:pPr>
            <w:r>
              <w:rPr>
                <w:rFonts w:hint="default" w:ascii="Times New Roman" w:hAnsi="Times New Roman" w:eastAsia="宋体" w:cs="Times New Roman"/>
                <w:sz w:val="21"/>
                <w:szCs w:val="21"/>
                <w:lang w:val="en-US" w:eastAsia="zh-CN"/>
                <w14:ligatures w14:val="none"/>
              </w:rPr>
              <w:t>7389</w:t>
            </w:r>
          </w:p>
        </w:tc>
        <w:tc>
          <w:tcPr>
            <w:tcW w:w="1400" w:type="dxa"/>
            <w:tcBorders>
              <w:top w:val="nil"/>
              <w:left w:val="nil"/>
              <w:bottom w:val="nil"/>
              <w:right w:val="nil"/>
              <w:tl2br w:val="nil"/>
              <w:tr2bl w:val="nil"/>
            </w:tcBorders>
            <w:vAlign w:val="center"/>
          </w:tcPr>
          <w:p w14:paraId="5F5EDCDE">
            <w:pPr>
              <w:widowControl/>
              <w:spacing w:after="0" w:line="240" w:lineRule="auto"/>
              <w:jc w:val="center"/>
              <w:rPr>
                <w:rFonts w:hint="default" w:ascii="Times New Roman" w:hAnsi="Times New Roman" w:eastAsia="宋体" w:cs="Times New Roman"/>
                <w:sz w:val="21"/>
                <w:szCs w:val="21"/>
                <w:lang w:val="en-US" w:eastAsia="zh-CN"/>
                <w14:ligatures w14:val="none"/>
              </w:rPr>
            </w:pPr>
            <w:r>
              <w:rPr>
                <w:rFonts w:hint="default" w:ascii="Times New Roman" w:hAnsi="Times New Roman" w:eastAsia="宋体" w:cs="Times New Roman"/>
                <w:sz w:val="21"/>
                <w:szCs w:val="21"/>
                <w14:ligatures w14:val="none"/>
              </w:rPr>
              <w:t>4.0</w:t>
            </w:r>
            <w:r>
              <w:rPr>
                <w:rFonts w:hint="default" w:ascii="Times New Roman" w:hAnsi="Times New Roman" w:eastAsia="宋体" w:cs="Times New Roman"/>
                <w:sz w:val="21"/>
                <w:szCs w:val="21"/>
                <w:lang w:val="en-US" w:eastAsia="zh-CN"/>
                <w14:ligatures w14:val="none"/>
              </w:rPr>
              <w:t>84</w:t>
            </w:r>
          </w:p>
        </w:tc>
        <w:tc>
          <w:tcPr>
            <w:tcW w:w="1400" w:type="dxa"/>
            <w:tcBorders>
              <w:top w:val="nil"/>
              <w:left w:val="nil"/>
              <w:bottom w:val="nil"/>
              <w:right w:val="nil"/>
              <w:tl2br w:val="nil"/>
              <w:tr2bl w:val="nil"/>
            </w:tcBorders>
            <w:vAlign w:val="center"/>
          </w:tcPr>
          <w:p w14:paraId="59755046">
            <w:pPr>
              <w:widowControl/>
              <w:spacing w:after="0" w:line="240" w:lineRule="auto"/>
              <w:jc w:val="center"/>
              <w:rPr>
                <w:rFonts w:hint="default" w:ascii="Times New Roman" w:hAnsi="Times New Roman" w:eastAsia="宋体" w:cs="Times New Roman"/>
                <w:sz w:val="21"/>
                <w:szCs w:val="21"/>
                <w:lang w:val="en-US" w:eastAsia="zh-CN"/>
                <w14:ligatures w14:val="none"/>
              </w:rPr>
            </w:pPr>
            <w:r>
              <w:rPr>
                <w:rFonts w:hint="default" w:ascii="Times New Roman" w:hAnsi="Times New Roman" w:eastAsia="宋体" w:cs="Times New Roman"/>
                <w:sz w:val="21"/>
                <w:szCs w:val="21"/>
                <w14:ligatures w14:val="none"/>
              </w:rPr>
              <w:t>1.0</w:t>
            </w:r>
            <w:r>
              <w:rPr>
                <w:rFonts w:hint="default" w:ascii="Times New Roman" w:hAnsi="Times New Roman" w:eastAsia="宋体" w:cs="Times New Roman"/>
                <w:sz w:val="21"/>
                <w:szCs w:val="21"/>
                <w:lang w:val="en-US" w:eastAsia="zh-CN"/>
                <w14:ligatures w14:val="none"/>
              </w:rPr>
              <w:t>32</w:t>
            </w:r>
          </w:p>
        </w:tc>
        <w:tc>
          <w:tcPr>
            <w:tcW w:w="1400" w:type="dxa"/>
            <w:tcBorders>
              <w:top w:val="nil"/>
              <w:left w:val="nil"/>
              <w:bottom w:val="nil"/>
              <w:right w:val="nil"/>
              <w:tl2br w:val="nil"/>
              <w:tr2bl w:val="nil"/>
            </w:tcBorders>
            <w:vAlign w:val="center"/>
          </w:tcPr>
          <w:p w14:paraId="6C8542F9">
            <w:pPr>
              <w:widowControl/>
              <w:spacing w:after="0" w:line="240" w:lineRule="auto"/>
              <w:jc w:val="center"/>
              <w:rPr>
                <w:rFonts w:hint="default" w:ascii="Times New Roman" w:hAnsi="Times New Roman" w:eastAsia="宋体" w:cs="Times New Roman"/>
                <w:sz w:val="21"/>
                <w:szCs w:val="21"/>
                <w14:ligatures w14:val="none"/>
              </w:rPr>
            </w:pPr>
            <w:r>
              <w:rPr>
                <w:rFonts w:hint="default" w:ascii="Times New Roman" w:hAnsi="Times New Roman" w:eastAsia="宋体" w:cs="Times New Roman"/>
                <w:sz w:val="21"/>
                <w:szCs w:val="21"/>
                <w14:ligatures w14:val="none"/>
              </w:rPr>
              <w:t>1</w:t>
            </w:r>
          </w:p>
        </w:tc>
        <w:tc>
          <w:tcPr>
            <w:tcW w:w="1400" w:type="dxa"/>
            <w:tcBorders>
              <w:top w:val="nil"/>
              <w:left w:val="nil"/>
              <w:bottom w:val="nil"/>
              <w:right w:val="nil"/>
              <w:tl2br w:val="nil"/>
              <w:tr2bl w:val="nil"/>
            </w:tcBorders>
            <w:vAlign w:val="center"/>
          </w:tcPr>
          <w:p w14:paraId="2D8A1DB0">
            <w:pPr>
              <w:widowControl/>
              <w:spacing w:after="0" w:line="240" w:lineRule="auto"/>
              <w:jc w:val="center"/>
              <w:rPr>
                <w:rFonts w:hint="default" w:ascii="Times New Roman" w:hAnsi="Times New Roman" w:eastAsia="宋体" w:cs="Times New Roman"/>
                <w:sz w:val="21"/>
                <w:szCs w:val="21"/>
                <w14:ligatures w14:val="none"/>
              </w:rPr>
            </w:pPr>
            <w:r>
              <w:rPr>
                <w:rFonts w:hint="default" w:ascii="Times New Roman" w:hAnsi="Times New Roman" w:eastAsia="宋体" w:cs="Times New Roman"/>
                <w:sz w:val="21"/>
                <w:szCs w:val="21"/>
                <w14:ligatures w14:val="none"/>
              </w:rPr>
              <w:t>6</w:t>
            </w:r>
          </w:p>
        </w:tc>
      </w:tr>
      <w:tr w14:paraId="4D4B8B3A">
        <w:tblPrEx>
          <w:tblCellMar>
            <w:top w:w="0" w:type="dxa"/>
            <w:left w:w="108" w:type="dxa"/>
            <w:bottom w:w="0" w:type="dxa"/>
            <w:right w:w="108" w:type="dxa"/>
          </w:tblCellMar>
        </w:tblPrEx>
        <w:trPr>
          <w:jc w:val="center"/>
        </w:trPr>
        <w:tc>
          <w:tcPr>
            <w:tcW w:w="1971" w:type="dxa"/>
            <w:tcBorders>
              <w:top w:val="nil"/>
              <w:left w:val="nil"/>
              <w:bottom w:val="nil"/>
              <w:right w:val="nil"/>
              <w:tl2br w:val="nil"/>
              <w:tr2bl w:val="nil"/>
            </w:tcBorders>
            <w:vAlign w:val="center"/>
          </w:tcPr>
          <w:p w14:paraId="2368EF3F">
            <w:pPr>
              <w:widowControl/>
              <w:spacing w:after="0" w:line="240" w:lineRule="auto"/>
              <w:jc w:val="center"/>
              <w:rPr>
                <w:rFonts w:hint="eastAsia" w:ascii="Times New Roman" w:hAnsi="Times New Roman" w:eastAsia="宋体" w:cs="Times New Roman"/>
                <w:sz w:val="21"/>
                <w:szCs w:val="21"/>
                <w:lang w:val="en-US" w:eastAsia="zh-CN"/>
                <w14:ligatures w14:val="none"/>
              </w:rPr>
            </w:pPr>
            <w:r>
              <w:rPr>
                <w:rFonts w:hint="eastAsia" w:ascii="Times New Roman" w:hAnsi="Times New Roman" w:eastAsia="宋体" w:cs="Times New Roman"/>
                <w:sz w:val="21"/>
                <w:szCs w:val="21"/>
                <w:lang w:val="en-US" w:eastAsia="zh-CN"/>
                <w14:ligatures w14:val="none"/>
              </w:rPr>
              <w:t>是否聘请四大</w:t>
            </w:r>
          </w:p>
          <w:p w14:paraId="144325CA">
            <w:pPr>
              <w:widowControl/>
              <w:spacing w:after="0" w:line="240" w:lineRule="auto"/>
              <w:jc w:val="center"/>
              <w:rPr>
                <w:rFonts w:hint="eastAsia" w:ascii="Times New Roman" w:hAnsi="Times New Roman" w:eastAsia="宋体" w:cs="Times New Roman"/>
                <w:sz w:val="21"/>
                <w:szCs w:val="21"/>
                <w:lang w:eastAsia="zh-CN"/>
                <w14:ligatures w14:val="none"/>
              </w:rPr>
            </w:pPr>
            <w:r>
              <w:rPr>
                <w:rFonts w:hint="eastAsia" w:ascii="Times New Roman" w:hAnsi="Times New Roman" w:eastAsia="宋体" w:cs="Times New Roman"/>
                <w:sz w:val="21"/>
                <w:szCs w:val="21"/>
                <w:lang w:eastAsia="zh-CN"/>
                <w14:ligatures w14:val="none"/>
              </w:rPr>
              <w:t>（</w:t>
            </w:r>
            <w:r>
              <w:rPr>
                <w:rFonts w:hint="default" w:ascii="Times New Roman" w:hAnsi="Times New Roman" w:eastAsia="宋体" w:cs="Times New Roman"/>
                <w:sz w:val="21"/>
                <w:szCs w:val="21"/>
                <w14:ligatures w14:val="none"/>
              </w:rPr>
              <w:t>BIG4</w:t>
            </w:r>
            <w:r>
              <w:rPr>
                <w:rFonts w:hint="eastAsia" w:ascii="Times New Roman" w:hAnsi="Times New Roman" w:eastAsia="宋体" w:cs="Times New Roman"/>
                <w:sz w:val="21"/>
                <w:szCs w:val="21"/>
                <w:lang w:eastAsia="zh-CN"/>
                <w14:ligatures w14:val="none"/>
              </w:rPr>
              <w:t>）</w:t>
            </w:r>
          </w:p>
        </w:tc>
        <w:tc>
          <w:tcPr>
            <w:tcW w:w="1337" w:type="dxa"/>
            <w:tcBorders>
              <w:top w:val="nil"/>
              <w:left w:val="nil"/>
              <w:bottom w:val="nil"/>
              <w:right w:val="nil"/>
              <w:tl2br w:val="nil"/>
              <w:tr2bl w:val="nil"/>
            </w:tcBorders>
            <w:vAlign w:val="center"/>
          </w:tcPr>
          <w:p w14:paraId="649FF9F9">
            <w:pPr>
              <w:widowControl/>
              <w:spacing w:after="0" w:line="240" w:lineRule="auto"/>
              <w:jc w:val="center"/>
              <w:rPr>
                <w:rFonts w:hint="default" w:ascii="Times New Roman" w:hAnsi="Times New Roman" w:eastAsia="宋体" w:cs="Times New Roman"/>
                <w:sz w:val="21"/>
                <w:szCs w:val="21"/>
                <w:lang w:val="en-US" w:eastAsia="zh-CN"/>
                <w14:ligatures w14:val="none"/>
              </w:rPr>
            </w:pPr>
            <w:r>
              <w:rPr>
                <w:rFonts w:hint="default" w:ascii="Times New Roman" w:hAnsi="Times New Roman" w:eastAsia="宋体" w:cs="Times New Roman"/>
                <w:sz w:val="21"/>
                <w:szCs w:val="21"/>
                <w14:ligatures w14:val="none"/>
              </w:rPr>
              <w:t>7</w:t>
            </w:r>
            <w:r>
              <w:rPr>
                <w:rFonts w:hint="default" w:ascii="Times New Roman" w:hAnsi="Times New Roman" w:eastAsia="宋体" w:cs="Times New Roman"/>
                <w:sz w:val="21"/>
                <w:szCs w:val="21"/>
                <w:lang w:val="en-US" w:eastAsia="zh-CN"/>
                <w14:ligatures w14:val="none"/>
              </w:rPr>
              <w:t>389</w:t>
            </w:r>
          </w:p>
        </w:tc>
        <w:tc>
          <w:tcPr>
            <w:tcW w:w="1400" w:type="dxa"/>
            <w:tcBorders>
              <w:top w:val="nil"/>
              <w:left w:val="nil"/>
              <w:bottom w:val="nil"/>
              <w:right w:val="nil"/>
              <w:tl2br w:val="nil"/>
              <w:tr2bl w:val="nil"/>
            </w:tcBorders>
            <w:vAlign w:val="center"/>
          </w:tcPr>
          <w:p w14:paraId="7B41A662">
            <w:pPr>
              <w:widowControl/>
              <w:spacing w:after="0" w:line="240" w:lineRule="auto"/>
              <w:jc w:val="center"/>
              <w:rPr>
                <w:rFonts w:hint="default" w:ascii="Times New Roman" w:hAnsi="Times New Roman" w:eastAsia="宋体" w:cs="Times New Roman"/>
                <w:sz w:val="21"/>
                <w:szCs w:val="21"/>
                <w:lang w:val="en-US" w:eastAsia="zh-CN"/>
                <w14:ligatures w14:val="none"/>
              </w:rPr>
            </w:pPr>
            <w:r>
              <w:rPr>
                <w:rFonts w:hint="default" w:ascii="Times New Roman" w:hAnsi="Times New Roman" w:eastAsia="宋体" w:cs="Times New Roman"/>
                <w:sz w:val="21"/>
                <w:szCs w:val="21"/>
                <w14:ligatures w14:val="none"/>
              </w:rPr>
              <w:t>0.06</w:t>
            </w:r>
            <w:r>
              <w:rPr>
                <w:rFonts w:hint="default" w:ascii="Times New Roman" w:hAnsi="Times New Roman" w:eastAsia="宋体" w:cs="Times New Roman"/>
                <w:sz w:val="21"/>
                <w:szCs w:val="21"/>
                <w:lang w:val="en-US" w:eastAsia="zh-CN"/>
                <w14:ligatures w14:val="none"/>
              </w:rPr>
              <w:t>2</w:t>
            </w:r>
          </w:p>
        </w:tc>
        <w:tc>
          <w:tcPr>
            <w:tcW w:w="1400" w:type="dxa"/>
            <w:tcBorders>
              <w:top w:val="nil"/>
              <w:left w:val="nil"/>
              <w:bottom w:val="nil"/>
              <w:right w:val="nil"/>
              <w:tl2br w:val="nil"/>
              <w:tr2bl w:val="nil"/>
            </w:tcBorders>
            <w:vAlign w:val="center"/>
          </w:tcPr>
          <w:p w14:paraId="47021ED7">
            <w:pPr>
              <w:widowControl/>
              <w:spacing w:after="0" w:line="240" w:lineRule="auto"/>
              <w:jc w:val="center"/>
              <w:rPr>
                <w:rFonts w:hint="default" w:ascii="Times New Roman" w:hAnsi="Times New Roman" w:eastAsia="宋体" w:cs="Times New Roman"/>
                <w:sz w:val="21"/>
                <w:szCs w:val="21"/>
                <w:lang w:val="en-US" w:eastAsia="zh-CN"/>
                <w14:ligatures w14:val="none"/>
              </w:rPr>
            </w:pPr>
            <w:r>
              <w:rPr>
                <w:rFonts w:hint="default" w:ascii="Times New Roman" w:hAnsi="Times New Roman" w:eastAsia="宋体" w:cs="Times New Roman"/>
                <w:sz w:val="21"/>
                <w:szCs w:val="21"/>
                <w14:ligatures w14:val="none"/>
              </w:rPr>
              <w:t>0.24</w:t>
            </w:r>
            <w:r>
              <w:rPr>
                <w:rFonts w:hint="default" w:ascii="Times New Roman" w:hAnsi="Times New Roman" w:eastAsia="宋体" w:cs="Times New Roman"/>
                <w:sz w:val="21"/>
                <w:szCs w:val="21"/>
                <w:lang w:val="en-US" w:eastAsia="zh-CN"/>
                <w14:ligatures w14:val="none"/>
              </w:rPr>
              <w:t>1</w:t>
            </w:r>
          </w:p>
        </w:tc>
        <w:tc>
          <w:tcPr>
            <w:tcW w:w="1400" w:type="dxa"/>
            <w:tcBorders>
              <w:top w:val="nil"/>
              <w:left w:val="nil"/>
              <w:bottom w:val="nil"/>
              <w:right w:val="nil"/>
              <w:tl2br w:val="nil"/>
              <w:tr2bl w:val="nil"/>
            </w:tcBorders>
            <w:vAlign w:val="center"/>
          </w:tcPr>
          <w:p w14:paraId="03A65DF0">
            <w:pPr>
              <w:widowControl/>
              <w:spacing w:after="0" w:line="240" w:lineRule="auto"/>
              <w:jc w:val="center"/>
              <w:rPr>
                <w:rFonts w:hint="default" w:ascii="Times New Roman" w:hAnsi="Times New Roman" w:eastAsia="宋体" w:cs="Times New Roman"/>
                <w:sz w:val="21"/>
                <w:szCs w:val="21"/>
                <w14:ligatures w14:val="none"/>
              </w:rPr>
            </w:pPr>
            <w:r>
              <w:rPr>
                <w:rFonts w:hint="default" w:ascii="Times New Roman" w:hAnsi="Times New Roman" w:eastAsia="宋体" w:cs="Times New Roman"/>
                <w:sz w:val="21"/>
                <w:szCs w:val="21"/>
                <w14:ligatures w14:val="none"/>
              </w:rPr>
              <w:t>0</w:t>
            </w:r>
          </w:p>
        </w:tc>
        <w:tc>
          <w:tcPr>
            <w:tcW w:w="1400" w:type="dxa"/>
            <w:tcBorders>
              <w:top w:val="nil"/>
              <w:left w:val="nil"/>
              <w:bottom w:val="nil"/>
              <w:right w:val="nil"/>
              <w:tl2br w:val="nil"/>
              <w:tr2bl w:val="nil"/>
            </w:tcBorders>
            <w:vAlign w:val="center"/>
          </w:tcPr>
          <w:p w14:paraId="50FAF177">
            <w:pPr>
              <w:widowControl/>
              <w:spacing w:after="0" w:line="240" w:lineRule="auto"/>
              <w:jc w:val="center"/>
              <w:rPr>
                <w:rFonts w:hint="default" w:ascii="Times New Roman" w:hAnsi="Times New Roman" w:eastAsia="宋体" w:cs="Times New Roman"/>
                <w:sz w:val="21"/>
                <w:szCs w:val="21"/>
                <w14:ligatures w14:val="none"/>
              </w:rPr>
            </w:pPr>
            <w:r>
              <w:rPr>
                <w:rFonts w:hint="default" w:ascii="Times New Roman" w:hAnsi="Times New Roman" w:eastAsia="宋体" w:cs="Times New Roman"/>
                <w:sz w:val="21"/>
                <w:szCs w:val="21"/>
                <w14:ligatures w14:val="none"/>
              </w:rPr>
              <w:t>1</w:t>
            </w:r>
          </w:p>
        </w:tc>
      </w:tr>
      <w:tr w14:paraId="238ED0F4">
        <w:tblPrEx>
          <w:tblCellMar>
            <w:top w:w="0" w:type="dxa"/>
            <w:left w:w="108" w:type="dxa"/>
            <w:bottom w:w="0" w:type="dxa"/>
            <w:right w:w="108" w:type="dxa"/>
          </w:tblCellMar>
        </w:tblPrEx>
        <w:trPr>
          <w:jc w:val="center"/>
        </w:trPr>
        <w:tc>
          <w:tcPr>
            <w:tcW w:w="1971" w:type="dxa"/>
            <w:tcBorders>
              <w:top w:val="nil"/>
              <w:left w:val="nil"/>
              <w:bottom w:val="nil"/>
              <w:right w:val="nil"/>
              <w:tl2br w:val="nil"/>
              <w:tr2bl w:val="nil"/>
            </w:tcBorders>
            <w:vAlign w:val="center"/>
          </w:tcPr>
          <w:p w14:paraId="26F3B374">
            <w:pPr>
              <w:widowControl/>
              <w:spacing w:after="0" w:line="240" w:lineRule="auto"/>
              <w:jc w:val="center"/>
              <w:rPr>
                <w:rFonts w:hint="default" w:ascii="Times New Roman" w:hAnsi="Times New Roman" w:eastAsia="宋体" w:cs="Times New Roman"/>
                <w:sz w:val="21"/>
                <w:szCs w:val="21"/>
                <w:lang w:val="en-US" w:eastAsia="zh-CN"/>
                <w14:ligatures w14:val="none"/>
              </w:rPr>
            </w:pPr>
            <w:r>
              <w:rPr>
                <w:rFonts w:hint="eastAsia" w:ascii="Times New Roman" w:hAnsi="Times New Roman" w:eastAsia="宋体" w:cs="Times New Roman"/>
                <w:sz w:val="21"/>
                <w:szCs w:val="21"/>
                <w:lang w:val="en-US" w:eastAsia="zh-CN"/>
                <w14:ligatures w14:val="none"/>
              </w:rPr>
              <w:t>营业收入增长率</w:t>
            </w:r>
          </w:p>
          <w:p w14:paraId="2CD8C374">
            <w:pPr>
              <w:widowControl/>
              <w:spacing w:after="0" w:line="240" w:lineRule="auto"/>
              <w:jc w:val="center"/>
              <w:rPr>
                <w:rFonts w:hint="eastAsia" w:ascii="Times New Roman" w:hAnsi="Times New Roman" w:eastAsia="宋体" w:cs="Times New Roman"/>
                <w:sz w:val="21"/>
                <w:szCs w:val="21"/>
                <w:lang w:eastAsia="zh-CN"/>
                <w14:ligatures w14:val="none"/>
              </w:rPr>
            </w:pPr>
            <w:r>
              <w:rPr>
                <w:rFonts w:hint="eastAsia" w:ascii="Times New Roman" w:hAnsi="Times New Roman" w:eastAsia="宋体" w:cs="Times New Roman"/>
                <w:sz w:val="21"/>
                <w:szCs w:val="21"/>
                <w:lang w:eastAsia="zh-CN"/>
                <w14:ligatures w14:val="none"/>
              </w:rPr>
              <w:t>（</w:t>
            </w:r>
            <w:r>
              <w:rPr>
                <w:rFonts w:hint="default" w:ascii="Times New Roman" w:hAnsi="Times New Roman" w:eastAsia="宋体" w:cs="Times New Roman"/>
                <w:sz w:val="21"/>
                <w:szCs w:val="21"/>
                <w14:ligatures w14:val="none"/>
              </w:rPr>
              <w:t>REVINR</w:t>
            </w:r>
            <w:r>
              <w:rPr>
                <w:rFonts w:hint="eastAsia" w:ascii="Times New Roman" w:hAnsi="Times New Roman" w:eastAsia="宋体" w:cs="Times New Roman"/>
                <w:sz w:val="21"/>
                <w:szCs w:val="21"/>
                <w:lang w:eastAsia="zh-CN"/>
                <w14:ligatures w14:val="none"/>
              </w:rPr>
              <w:t>）</w:t>
            </w:r>
          </w:p>
        </w:tc>
        <w:tc>
          <w:tcPr>
            <w:tcW w:w="1337" w:type="dxa"/>
            <w:tcBorders>
              <w:top w:val="nil"/>
              <w:left w:val="nil"/>
              <w:bottom w:val="nil"/>
              <w:right w:val="nil"/>
              <w:tl2br w:val="nil"/>
              <w:tr2bl w:val="nil"/>
            </w:tcBorders>
            <w:vAlign w:val="center"/>
          </w:tcPr>
          <w:p w14:paraId="69BC7A67">
            <w:pPr>
              <w:widowControl/>
              <w:spacing w:after="0" w:line="240" w:lineRule="auto"/>
              <w:jc w:val="center"/>
              <w:rPr>
                <w:rFonts w:hint="default" w:ascii="Times New Roman" w:hAnsi="Times New Roman" w:eastAsia="宋体" w:cs="Times New Roman"/>
                <w:sz w:val="21"/>
                <w:szCs w:val="21"/>
                <w:lang w:val="en-US" w:eastAsia="zh-CN"/>
                <w14:ligatures w14:val="none"/>
              </w:rPr>
            </w:pPr>
            <w:r>
              <w:rPr>
                <w:rFonts w:hint="default" w:ascii="Times New Roman" w:hAnsi="Times New Roman" w:eastAsia="宋体" w:cs="Times New Roman"/>
                <w:sz w:val="21"/>
                <w:szCs w:val="21"/>
                <w14:ligatures w14:val="none"/>
              </w:rPr>
              <w:t>7</w:t>
            </w:r>
            <w:r>
              <w:rPr>
                <w:rFonts w:hint="default" w:ascii="Times New Roman" w:hAnsi="Times New Roman" w:eastAsia="宋体" w:cs="Times New Roman"/>
                <w:sz w:val="21"/>
                <w:szCs w:val="21"/>
                <w:lang w:val="en-US" w:eastAsia="zh-CN"/>
                <w14:ligatures w14:val="none"/>
              </w:rPr>
              <w:t>389</w:t>
            </w:r>
          </w:p>
        </w:tc>
        <w:tc>
          <w:tcPr>
            <w:tcW w:w="1400" w:type="dxa"/>
            <w:tcBorders>
              <w:top w:val="nil"/>
              <w:left w:val="nil"/>
              <w:bottom w:val="nil"/>
              <w:right w:val="nil"/>
              <w:tl2br w:val="nil"/>
              <w:tr2bl w:val="nil"/>
            </w:tcBorders>
            <w:vAlign w:val="center"/>
          </w:tcPr>
          <w:p w14:paraId="2AAAF569">
            <w:pPr>
              <w:widowControl/>
              <w:spacing w:after="0" w:line="240" w:lineRule="auto"/>
              <w:jc w:val="center"/>
              <w:rPr>
                <w:rFonts w:hint="default" w:ascii="Times New Roman" w:hAnsi="Times New Roman" w:eastAsia="宋体" w:cs="Times New Roman"/>
                <w:sz w:val="21"/>
                <w:szCs w:val="21"/>
                <w14:ligatures w14:val="none"/>
              </w:rPr>
            </w:pPr>
            <w:r>
              <w:rPr>
                <w:rFonts w:hint="default" w:ascii="Times New Roman" w:hAnsi="Times New Roman" w:eastAsia="宋体" w:cs="Times New Roman"/>
                <w:sz w:val="21"/>
                <w:szCs w:val="21"/>
                <w14:ligatures w14:val="none"/>
              </w:rPr>
              <w:t>0.142</w:t>
            </w:r>
          </w:p>
        </w:tc>
        <w:tc>
          <w:tcPr>
            <w:tcW w:w="1400" w:type="dxa"/>
            <w:tcBorders>
              <w:top w:val="nil"/>
              <w:left w:val="nil"/>
              <w:bottom w:val="nil"/>
              <w:right w:val="nil"/>
              <w:tl2br w:val="nil"/>
              <w:tr2bl w:val="nil"/>
            </w:tcBorders>
            <w:vAlign w:val="center"/>
          </w:tcPr>
          <w:p w14:paraId="024B15BF">
            <w:pPr>
              <w:widowControl/>
              <w:spacing w:after="0" w:line="240" w:lineRule="auto"/>
              <w:jc w:val="center"/>
              <w:rPr>
                <w:rFonts w:hint="default" w:ascii="Times New Roman" w:hAnsi="Times New Roman" w:eastAsia="宋体" w:cs="Times New Roman"/>
                <w:sz w:val="21"/>
                <w:szCs w:val="21"/>
                <w:lang w:val="en-US" w:eastAsia="zh-CN"/>
                <w14:ligatures w14:val="none"/>
              </w:rPr>
            </w:pPr>
            <w:r>
              <w:rPr>
                <w:rFonts w:hint="default" w:ascii="Times New Roman" w:hAnsi="Times New Roman" w:eastAsia="宋体" w:cs="Times New Roman"/>
                <w:sz w:val="21"/>
                <w:szCs w:val="21"/>
                <w14:ligatures w14:val="none"/>
              </w:rPr>
              <w:t>0.3</w:t>
            </w:r>
            <w:r>
              <w:rPr>
                <w:rFonts w:hint="default" w:ascii="Times New Roman" w:hAnsi="Times New Roman" w:eastAsia="宋体" w:cs="Times New Roman"/>
                <w:sz w:val="21"/>
                <w:szCs w:val="21"/>
                <w:lang w:val="en-US" w:eastAsia="zh-CN"/>
                <w14:ligatures w14:val="none"/>
              </w:rPr>
              <w:t>71</w:t>
            </w:r>
          </w:p>
        </w:tc>
        <w:tc>
          <w:tcPr>
            <w:tcW w:w="1400" w:type="dxa"/>
            <w:tcBorders>
              <w:top w:val="nil"/>
              <w:left w:val="nil"/>
              <w:bottom w:val="nil"/>
              <w:right w:val="nil"/>
              <w:tl2br w:val="nil"/>
              <w:tr2bl w:val="nil"/>
            </w:tcBorders>
            <w:vAlign w:val="center"/>
          </w:tcPr>
          <w:p w14:paraId="76562F5F">
            <w:pPr>
              <w:widowControl/>
              <w:spacing w:after="0" w:line="240" w:lineRule="auto"/>
              <w:jc w:val="center"/>
              <w:rPr>
                <w:rFonts w:hint="default" w:ascii="Times New Roman" w:hAnsi="Times New Roman" w:eastAsia="宋体" w:cs="Times New Roman"/>
                <w:sz w:val="21"/>
                <w:szCs w:val="21"/>
                <w14:ligatures w14:val="none"/>
              </w:rPr>
            </w:pPr>
            <w:r>
              <w:rPr>
                <w:rFonts w:hint="default" w:ascii="Times New Roman" w:hAnsi="Times New Roman" w:eastAsia="宋体" w:cs="Times New Roman"/>
                <w:sz w:val="21"/>
                <w:szCs w:val="21"/>
                <w14:ligatures w14:val="none"/>
              </w:rPr>
              <w:t>-0.467</w:t>
            </w:r>
          </w:p>
        </w:tc>
        <w:tc>
          <w:tcPr>
            <w:tcW w:w="1400" w:type="dxa"/>
            <w:tcBorders>
              <w:top w:val="nil"/>
              <w:left w:val="nil"/>
              <w:bottom w:val="nil"/>
              <w:right w:val="nil"/>
              <w:tl2br w:val="nil"/>
              <w:tr2bl w:val="nil"/>
            </w:tcBorders>
            <w:vAlign w:val="center"/>
          </w:tcPr>
          <w:p w14:paraId="1596B172">
            <w:pPr>
              <w:widowControl/>
              <w:spacing w:after="0" w:line="240" w:lineRule="auto"/>
              <w:jc w:val="center"/>
              <w:rPr>
                <w:rFonts w:hint="default" w:ascii="Times New Roman" w:hAnsi="Times New Roman" w:eastAsia="宋体" w:cs="Times New Roman"/>
                <w:sz w:val="21"/>
                <w:szCs w:val="21"/>
                <w:lang w:val="en-US" w:eastAsia="zh-CN"/>
                <w14:ligatures w14:val="none"/>
              </w:rPr>
            </w:pPr>
            <w:r>
              <w:rPr>
                <w:rFonts w:hint="default" w:ascii="Times New Roman" w:hAnsi="Times New Roman" w:eastAsia="宋体" w:cs="Times New Roman"/>
                <w:sz w:val="21"/>
                <w:szCs w:val="21"/>
                <w14:ligatures w14:val="none"/>
              </w:rPr>
              <w:t>2.2</w:t>
            </w:r>
            <w:r>
              <w:rPr>
                <w:rFonts w:hint="default" w:ascii="Times New Roman" w:hAnsi="Times New Roman" w:eastAsia="宋体" w:cs="Times New Roman"/>
                <w:sz w:val="21"/>
                <w:szCs w:val="21"/>
                <w:lang w:val="en-US" w:eastAsia="zh-CN"/>
                <w14:ligatures w14:val="none"/>
              </w:rPr>
              <w:t>82</w:t>
            </w:r>
          </w:p>
        </w:tc>
      </w:tr>
      <w:tr w14:paraId="131A2F6E">
        <w:tblPrEx>
          <w:tblCellMar>
            <w:top w:w="0" w:type="dxa"/>
            <w:left w:w="108" w:type="dxa"/>
            <w:bottom w:w="0" w:type="dxa"/>
            <w:right w:w="108" w:type="dxa"/>
          </w:tblCellMar>
        </w:tblPrEx>
        <w:trPr>
          <w:jc w:val="center"/>
        </w:trPr>
        <w:tc>
          <w:tcPr>
            <w:tcW w:w="1971" w:type="dxa"/>
            <w:tcBorders>
              <w:top w:val="nil"/>
              <w:left w:val="nil"/>
              <w:bottom w:val="nil"/>
              <w:right w:val="nil"/>
              <w:tl2br w:val="nil"/>
              <w:tr2bl w:val="nil"/>
            </w:tcBorders>
            <w:vAlign w:val="center"/>
          </w:tcPr>
          <w:p w14:paraId="40ED1617">
            <w:pPr>
              <w:widowControl/>
              <w:spacing w:after="0" w:line="240" w:lineRule="auto"/>
              <w:jc w:val="center"/>
              <w:rPr>
                <w:rFonts w:hint="default" w:ascii="Times New Roman" w:hAnsi="Times New Roman" w:eastAsia="宋体" w:cs="Times New Roman"/>
                <w:sz w:val="21"/>
                <w:szCs w:val="21"/>
                <w:lang w:val="en-US" w:eastAsia="zh-CN"/>
                <w14:ligatures w14:val="none"/>
              </w:rPr>
            </w:pPr>
            <w:r>
              <w:rPr>
                <w:rFonts w:hint="eastAsia" w:ascii="Times New Roman" w:hAnsi="Times New Roman" w:eastAsia="宋体" w:cs="Times New Roman"/>
                <w:sz w:val="21"/>
                <w:szCs w:val="21"/>
                <w:lang w:val="en-US" w:eastAsia="zh-CN"/>
                <w14:ligatures w14:val="none"/>
              </w:rPr>
              <w:t>公司规模</w:t>
            </w:r>
          </w:p>
          <w:p w14:paraId="669F5531">
            <w:pPr>
              <w:widowControl/>
              <w:spacing w:after="0" w:line="240" w:lineRule="auto"/>
              <w:jc w:val="center"/>
              <w:rPr>
                <w:rFonts w:hint="eastAsia" w:ascii="Times New Roman" w:hAnsi="Times New Roman" w:eastAsia="宋体" w:cs="Times New Roman"/>
                <w:sz w:val="21"/>
                <w:szCs w:val="21"/>
                <w:lang w:eastAsia="zh-CN"/>
                <w14:ligatures w14:val="none"/>
              </w:rPr>
            </w:pPr>
            <w:r>
              <w:rPr>
                <w:rFonts w:hint="eastAsia" w:ascii="Times New Roman" w:hAnsi="Times New Roman" w:eastAsia="宋体" w:cs="Times New Roman"/>
                <w:sz w:val="21"/>
                <w:szCs w:val="21"/>
                <w:lang w:eastAsia="zh-CN"/>
                <w14:ligatures w14:val="none"/>
              </w:rPr>
              <w:t>（</w:t>
            </w:r>
            <w:r>
              <w:rPr>
                <w:rFonts w:hint="default" w:ascii="Times New Roman" w:hAnsi="Times New Roman" w:eastAsia="宋体" w:cs="Times New Roman"/>
                <w:sz w:val="21"/>
                <w:szCs w:val="21"/>
                <w14:ligatures w14:val="none"/>
              </w:rPr>
              <w:t>SIZE</w:t>
            </w:r>
            <w:r>
              <w:rPr>
                <w:rFonts w:hint="eastAsia" w:ascii="Times New Roman" w:hAnsi="Times New Roman" w:eastAsia="宋体" w:cs="Times New Roman"/>
                <w:sz w:val="21"/>
                <w:szCs w:val="21"/>
                <w:lang w:eastAsia="zh-CN"/>
                <w14:ligatures w14:val="none"/>
              </w:rPr>
              <w:t>）</w:t>
            </w:r>
          </w:p>
        </w:tc>
        <w:tc>
          <w:tcPr>
            <w:tcW w:w="1337" w:type="dxa"/>
            <w:tcBorders>
              <w:top w:val="nil"/>
              <w:left w:val="nil"/>
              <w:bottom w:val="nil"/>
              <w:right w:val="nil"/>
              <w:tl2br w:val="nil"/>
              <w:tr2bl w:val="nil"/>
            </w:tcBorders>
            <w:vAlign w:val="center"/>
          </w:tcPr>
          <w:p w14:paraId="5BBE2B2B">
            <w:pPr>
              <w:widowControl/>
              <w:spacing w:after="0" w:line="240" w:lineRule="auto"/>
              <w:jc w:val="center"/>
              <w:rPr>
                <w:rFonts w:hint="default" w:ascii="Times New Roman" w:hAnsi="Times New Roman" w:eastAsia="宋体" w:cs="Times New Roman"/>
                <w:sz w:val="21"/>
                <w:szCs w:val="21"/>
                <w:lang w:val="en-US" w:eastAsia="zh-CN"/>
                <w14:ligatures w14:val="none"/>
              </w:rPr>
            </w:pPr>
            <w:r>
              <w:rPr>
                <w:rFonts w:hint="default" w:ascii="Times New Roman" w:hAnsi="Times New Roman" w:eastAsia="宋体" w:cs="Times New Roman"/>
                <w:sz w:val="21"/>
                <w:szCs w:val="21"/>
                <w14:ligatures w14:val="none"/>
              </w:rPr>
              <w:t>7</w:t>
            </w:r>
            <w:r>
              <w:rPr>
                <w:rFonts w:hint="default" w:ascii="Times New Roman" w:hAnsi="Times New Roman" w:eastAsia="宋体" w:cs="Times New Roman"/>
                <w:sz w:val="21"/>
                <w:szCs w:val="21"/>
                <w:lang w:val="en-US" w:eastAsia="zh-CN"/>
                <w14:ligatures w14:val="none"/>
              </w:rPr>
              <w:t>389</w:t>
            </w:r>
          </w:p>
        </w:tc>
        <w:tc>
          <w:tcPr>
            <w:tcW w:w="1400" w:type="dxa"/>
            <w:tcBorders>
              <w:top w:val="nil"/>
              <w:left w:val="nil"/>
              <w:bottom w:val="nil"/>
              <w:right w:val="nil"/>
              <w:tl2br w:val="nil"/>
              <w:tr2bl w:val="nil"/>
            </w:tcBorders>
            <w:vAlign w:val="center"/>
          </w:tcPr>
          <w:p w14:paraId="61C2CBD5">
            <w:pPr>
              <w:widowControl/>
              <w:spacing w:after="0" w:line="240" w:lineRule="auto"/>
              <w:jc w:val="center"/>
              <w:rPr>
                <w:rFonts w:hint="default" w:ascii="Times New Roman" w:hAnsi="Times New Roman" w:eastAsia="宋体" w:cs="Times New Roman"/>
                <w:sz w:val="21"/>
                <w:szCs w:val="21"/>
                <w:lang w:val="en-US" w:eastAsia="zh-CN"/>
                <w14:ligatures w14:val="none"/>
              </w:rPr>
            </w:pPr>
            <w:r>
              <w:rPr>
                <w:rFonts w:hint="default" w:ascii="Times New Roman" w:hAnsi="Times New Roman" w:eastAsia="宋体" w:cs="Times New Roman"/>
                <w:sz w:val="21"/>
                <w:szCs w:val="21"/>
                <w14:ligatures w14:val="none"/>
              </w:rPr>
              <w:t>22.5</w:t>
            </w:r>
            <w:r>
              <w:rPr>
                <w:rFonts w:hint="default" w:ascii="Times New Roman" w:hAnsi="Times New Roman" w:eastAsia="宋体" w:cs="Times New Roman"/>
                <w:sz w:val="21"/>
                <w:szCs w:val="21"/>
                <w:lang w:val="en-US" w:eastAsia="zh-CN"/>
                <w14:ligatures w14:val="none"/>
              </w:rPr>
              <w:t>02</w:t>
            </w:r>
          </w:p>
        </w:tc>
        <w:tc>
          <w:tcPr>
            <w:tcW w:w="1400" w:type="dxa"/>
            <w:tcBorders>
              <w:top w:val="nil"/>
              <w:left w:val="nil"/>
              <w:bottom w:val="nil"/>
              <w:right w:val="nil"/>
              <w:tl2br w:val="nil"/>
              <w:tr2bl w:val="nil"/>
            </w:tcBorders>
            <w:vAlign w:val="center"/>
          </w:tcPr>
          <w:p w14:paraId="5773C62E">
            <w:pPr>
              <w:widowControl/>
              <w:spacing w:after="0" w:line="240" w:lineRule="auto"/>
              <w:jc w:val="center"/>
              <w:rPr>
                <w:rFonts w:hint="default" w:ascii="Times New Roman" w:hAnsi="Times New Roman" w:eastAsia="宋体" w:cs="Times New Roman"/>
                <w:sz w:val="21"/>
                <w:szCs w:val="21"/>
                <w14:ligatures w14:val="none"/>
              </w:rPr>
            </w:pPr>
            <w:r>
              <w:rPr>
                <w:rFonts w:hint="default" w:ascii="Times New Roman" w:hAnsi="Times New Roman" w:eastAsia="宋体" w:cs="Times New Roman"/>
                <w:sz w:val="21"/>
                <w:szCs w:val="21"/>
                <w14:ligatures w14:val="none"/>
              </w:rPr>
              <w:t>1.394</w:t>
            </w:r>
          </w:p>
        </w:tc>
        <w:tc>
          <w:tcPr>
            <w:tcW w:w="1400" w:type="dxa"/>
            <w:tcBorders>
              <w:top w:val="nil"/>
              <w:left w:val="nil"/>
              <w:bottom w:val="nil"/>
              <w:right w:val="nil"/>
              <w:tl2br w:val="nil"/>
              <w:tr2bl w:val="nil"/>
            </w:tcBorders>
            <w:vAlign w:val="center"/>
          </w:tcPr>
          <w:p w14:paraId="73D3847B">
            <w:pPr>
              <w:widowControl/>
              <w:spacing w:after="0" w:line="240" w:lineRule="auto"/>
              <w:jc w:val="center"/>
              <w:rPr>
                <w:rFonts w:hint="default" w:ascii="Times New Roman" w:hAnsi="Times New Roman" w:eastAsia="宋体" w:cs="Times New Roman"/>
                <w:sz w:val="21"/>
                <w:szCs w:val="21"/>
                <w:lang w:val="en-US" w:eastAsia="zh-CN"/>
                <w14:ligatures w14:val="none"/>
              </w:rPr>
            </w:pPr>
            <w:r>
              <w:rPr>
                <w:rFonts w:hint="default" w:ascii="Times New Roman" w:hAnsi="Times New Roman" w:eastAsia="宋体" w:cs="Times New Roman"/>
                <w:sz w:val="21"/>
                <w:szCs w:val="21"/>
                <w14:ligatures w14:val="none"/>
              </w:rPr>
              <w:t>20.0</w:t>
            </w:r>
            <w:r>
              <w:rPr>
                <w:rFonts w:hint="default" w:ascii="Times New Roman" w:hAnsi="Times New Roman" w:eastAsia="宋体" w:cs="Times New Roman"/>
                <w:sz w:val="21"/>
                <w:szCs w:val="21"/>
                <w:lang w:val="en-US" w:eastAsia="zh-CN"/>
                <w14:ligatures w14:val="none"/>
              </w:rPr>
              <w:t>73</w:t>
            </w:r>
          </w:p>
        </w:tc>
        <w:tc>
          <w:tcPr>
            <w:tcW w:w="1400" w:type="dxa"/>
            <w:tcBorders>
              <w:top w:val="nil"/>
              <w:left w:val="nil"/>
              <w:bottom w:val="nil"/>
              <w:right w:val="nil"/>
              <w:tl2br w:val="nil"/>
              <w:tr2bl w:val="nil"/>
            </w:tcBorders>
            <w:vAlign w:val="center"/>
          </w:tcPr>
          <w:p w14:paraId="424CBC51">
            <w:pPr>
              <w:widowControl/>
              <w:spacing w:after="0" w:line="240" w:lineRule="auto"/>
              <w:jc w:val="center"/>
              <w:rPr>
                <w:rFonts w:hint="default" w:ascii="Times New Roman" w:hAnsi="Times New Roman" w:eastAsia="宋体" w:cs="Times New Roman"/>
                <w:sz w:val="21"/>
                <w:szCs w:val="21"/>
                <w:lang w:val="en-US" w:eastAsia="zh-CN"/>
                <w14:ligatures w14:val="none"/>
              </w:rPr>
            </w:pPr>
            <w:r>
              <w:rPr>
                <w:rFonts w:hint="default" w:ascii="Times New Roman" w:hAnsi="Times New Roman" w:eastAsia="宋体" w:cs="Times New Roman"/>
                <w:sz w:val="21"/>
                <w:szCs w:val="21"/>
                <w14:ligatures w14:val="none"/>
              </w:rPr>
              <w:t>26.</w:t>
            </w:r>
            <w:r>
              <w:rPr>
                <w:rFonts w:hint="default" w:ascii="Times New Roman" w:hAnsi="Times New Roman" w:eastAsia="宋体" w:cs="Times New Roman"/>
                <w:sz w:val="21"/>
                <w:szCs w:val="21"/>
                <w:lang w:val="en-US" w:eastAsia="zh-CN"/>
                <w14:ligatures w14:val="none"/>
              </w:rPr>
              <w:t>497</w:t>
            </w:r>
          </w:p>
        </w:tc>
      </w:tr>
      <w:tr w14:paraId="032CA30D">
        <w:tblPrEx>
          <w:tblCellMar>
            <w:top w:w="0" w:type="dxa"/>
            <w:left w:w="108" w:type="dxa"/>
            <w:bottom w:w="0" w:type="dxa"/>
            <w:right w:w="108" w:type="dxa"/>
          </w:tblCellMar>
        </w:tblPrEx>
        <w:trPr>
          <w:jc w:val="center"/>
        </w:trPr>
        <w:tc>
          <w:tcPr>
            <w:tcW w:w="1971" w:type="dxa"/>
            <w:tcBorders>
              <w:top w:val="nil"/>
              <w:left w:val="nil"/>
              <w:bottom w:val="nil"/>
              <w:right w:val="nil"/>
              <w:tl2br w:val="nil"/>
              <w:tr2bl w:val="nil"/>
            </w:tcBorders>
            <w:vAlign w:val="center"/>
          </w:tcPr>
          <w:p w14:paraId="3796B930">
            <w:pPr>
              <w:widowControl/>
              <w:spacing w:after="0" w:line="240" w:lineRule="auto"/>
              <w:jc w:val="center"/>
              <w:rPr>
                <w:rFonts w:hint="eastAsia" w:ascii="Times New Roman" w:hAnsi="Times New Roman" w:eastAsia="宋体" w:cs="Times New Roman"/>
                <w:sz w:val="21"/>
                <w:szCs w:val="21"/>
                <w:lang w:val="en-US" w:eastAsia="zh-CN"/>
                <w14:ligatures w14:val="none"/>
              </w:rPr>
            </w:pPr>
            <w:r>
              <w:rPr>
                <w:rFonts w:hint="eastAsia" w:ascii="Times New Roman" w:hAnsi="Times New Roman" w:eastAsia="宋体" w:cs="Times New Roman"/>
                <w:sz w:val="21"/>
                <w:szCs w:val="21"/>
                <w:lang w:val="en-US" w:eastAsia="zh-CN"/>
                <w14:ligatures w14:val="none"/>
              </w:rPr>
              <w:t>财务杠杆</w:t>
            </w:r>
          </w:p>
          <w:p w14:paraId="62368740">
            <w:pPr>
              <w:widowControl/>
              <w:spacing w:after="0" w:line="240" w:lineRule="auto"/>
              <w:jc w:val="center"/>
              <w:rPr>
                <w:rFonts w:hint="eastAsia" w:ascii="Times New Roman" w:hAnsi="Times New Roman" w:eastAsia="宋体" w:cs="Times New Roman"/>
                <w:sz w:val="21"/>
                <w:szCs w:val="21"/>
                <w:lang w:eastAsia="zh-CN"/>
                <w14:ligatures w14:val="none"/>
              </w:rPr>
            </w:pPr>
            <w:r>
              <w:rPr>
                <w:rFonts w:hint="eastAsia" w:ascii="Times New Roman" w:hAnsi="Times New Roman" w:eastAsia="宋体" w:cs="Times New Roman"/>
                <w:sz w:val="21"/>
                <w:szCs w:val="21"/>
                <w:lang w:eastAsia="zh-CN"/>
                <w14:ligatures w14:val="none"/>
              </w:rPr>
              <w:t>（</w:t>
            </w:r>
            <w:r>
              <w:rPr>
                <w:rFonts w:hint="default" w:ascii="Times New Roman" w:hAnsi="Times New Roman" w:eastAsia="宋体" w:cs="Times New Roman"/>
                <w:sz w:val="21"/>
                <w:szCs w:val="21"/>
                <w14:ligatures w14:val="none"/>
              </w:rPr>
              <w:t>Lev</w:t>
            </w:r>
            <w:r>
              <w:rPr>
                <w:rFonts w:hint="eastAsia" w:ascii="Times New Roman" w:hAnsi="Times New Roman" w:eastAsia="宋体" w:cs="Times New Roman"/>
                <w:sz w:val="21"/>
                <w:szCs w:val="21"/>
                <w:lang w:eastAsia="zh-CN"/>
                <w14:ligatures w14:val="none"/>
              </w:rPr>
              <w:t>）</w:t>
            </w:r>
          </w:p>
        </w:tc>
        <w:tc>
          <w:tcPr>
            <w:tcW w:w="1337" w:type="dxa"/>
            <w:tcBorders>
              <w:top w:val="nil"/>
              <w:left w:val="nil"/>
              <w:bottom w:val="nil"/>
              <w:right w:val="nil"/>
              <w:tl2br w:val="nil"/>
              <w:tr2bl w:val="nil"/>
            </w:tcBorders>
            <w:vAlign w:val="center"/>
          </w:tcPr>
          <w:p w14:paraId="1AA090F4">
            <w:pPr>
              <w:widowControl/>
              <w:spacing w:after="0" w:line="240" w:lineRule="auto"/>
              <w:jc w:val="center"/>
              <w:rPr>
                <w:rFonts w:hint="default" w:ascii="Times New Roman" w:hAnsi="Times New Roman" w:eastAsia="宋体" w:cs="Times New Roman"/>
                <w:sz w:val="21"/>
                <w:szCs w:val="21"/>
                <w:lang w:val="en-US" w:eastAsia="zh-CN"/>
                <w14:ligatures w14:val="none"/>
              </w:rPr>
            </w:pPr>
            <w:r>
              <w:rPr>
                <w:rFonts w:hint="default" w:ascii="Times New Roman" w:hAnsi="Times New Roman" w:eastAsia="宋体" w:cs="Times New Roman"/>
                <w:sz w:val="21"/>
                <w:szCs w:val="21"/>
                <w14:ligatures w14:val="none"/>
              </w:rPr>
              <w:t>7</w:t>
            </w:r>
            <w:r>
              <w:rPr>
                <w:rFonts w:hint="default" w:ascii="Times New Roman" w:hAnsi="Times New Roman" w:eastAsia="宋体" w:cs="Times New Roman"/>
                <w:sz w:val="21"/>
                <w:szCs w:val="21"/>
                <w:lang w:val="en-US" w:eastAsia="zh-CN"/>
                <w14:ligatures w14:val="none"/>
              </w:rPr>
              <w:t>389</w:t>
            </w:r>
          </w:p>
        </w:tc>
        <w:tc>
          <w:tcPr>
            <w:tcW w:w="1400" w:type="dxa"/>
            <w:tcBorders>
              <w:top w:val="nil"/>
              <w:left w:val="nil"/>
              <w:bottom w:val="nil"/>
              <w:right w:val="nil"/>
              <w:tl2br w:val="nil"/>
              <w:tr2bl w:val="nil"/>
            </w:tcBorders>
            <w:vAlign w:val="center"/>
          </w:tcPr>
          <w:p w14:paraId="3A6163D7">
            <w:pPr>
              <w:widowControl/>
              <w:spacing w:after="0" w:line="240" w:lineRule="auto"/>
              <w:jc w:val="center"/>
              <w:rPr>
                <w:rFonts w:hint="default" w:ascii="Times New Roman" w:hAnsi="Times New Roman" w:eastAsia="宋体" w:cs="Times New Roman"/>
                <w:sz w:val="21"/>
                <w:szCs w:val="21"/>
                <w14:ligatures w14:val="none"/>
              </w:rPr>
            </w:pPr>
            <w:r>
              <w:rPr>
                <w:rFonts w:hint="default" w:ascii="Times New Roman" w:hAnsi="Times New Roman" w:eastAsia="宋体" w:cs="Times New Roman"/>
                <w:sz w:val="21"/>
                <w:szCs w:val="21"/>
                <w14:ligatures w14:val="none"/>
              </w:rPr>
              <w:t>0.426</w:t>
            </w:r>
          </w:p>
        </w:tc>
        <w:tc>
          <w:tcPr>
            <w:tcW w:w="1400" w:type="dxa"/>
            <w:tcBorders>
              <w:top w:val="nil"/>
              <w:left w:val="nil"/>
              <w:bottom w:val="nil"/>
              <w:right w:val="nil"/>
              <w:tl2br w:val="nil"/>
              <w:tr2bl w:val="nil"/>
            </w:tcBorders>
            <w:vAlign w:val="center"/>
          </w:tcPr>
          <w:p w14:paraId="31AD0CA4">
            <w:pPr>
              <w:widowControl/>
              <w:spacing w:after="0" w:line="240" w:lineRule="auto"/>
              <w:jc w:val="center"/>
              <w:rPr>
                <w:rFonts w:hint="default" w:ascii="Times New Roman" w:hAnsi="Times New Roman" w:eastAsia="宋体" w:cs="Times New Roman"/>
                <w:sz w:val="21"/>
                <w:szCs w:val="21"/>
                <w:lang w:val="en-US" w:eastAsia="zh-CN"/>
                <w14:ligatures w14:val="none"/>
              </w:rPr>
            </w:pPr>
            <w:r>
              <w:rPr>
                <w:rFonts w:hint="default" w:ascii="Times New Roman" w:hAnsi="Times New Roman" w:eastAsia="宋体" w:cs="Times New Roman"/>
                <w:sz w:val="21"/>
                <w:szCs w:val="21"/>
                <w14:ligatures w14:val="none"/>
              </w:rPr>
              <w:t>0.2</w:t>
            </w:r>
            <w:r>
              <w:rPr>
                <w:rFonts w:hint="default" w:ascii="Times New Roman" w:hAnsi="Times New Roman" w:eastAsia="宋体" w:cs="Times New Roman"/>
                <w:sz w:val="21"/>
                <w:szCs w:val="21"/>
                <w:lang w:val="en-US" w:eastAsia="zh-CN"/>
                <w14:ligatures w14:val="none"/>
              </w:rPr>
              <w:t>00</w:t>
            </w:r>
          </w:p>
        </w:tc>
        <w:tc>
          <w:tcPr>
            <w:tcW w:w="1400" w:type="dxa"/>
            <w:tcBorders>
              <w:top w:val="nil"/>
              <w:left w:val="nil"/>
              <w:bottom w:val="nil"/>
              <w:right w:val="nil"/>
              <w:tl2br w:val="nil"/>
              <w:tr2bl w:val="nil"/>
            </w:tcBorders>
            <w:vAlign w:val="center"/>
          </w:tcPr>
          <w:p w14:paraId="633CBF1F">
            <w:pPr>
              <w:widowControl/>
              <w:spacing w:after="0" w:line="240" w:lineRule="auto"/>
              <w:jc w:val="center"/>
              <w:rPr>
                <w:rFonts w:hint="default" w:ascii="Times New Roman" w:hAnsi="Times New Roman" w:eastAsia="宋体" w:cs="Times New Roman"/>
                <w:sz w:val="21"/>
                <w:szCs w:val="21"/>
                <w:lang w:val="en-US" w:eastAsia="zh-CN"/>
                <w14:ligatures w14:val="none"/>
              </w:rPr>
            </w:pPr>
            <w:r>
              <w:rPr>
                <w:rFonts w:hint="default" w:ascii="Times New Roman" w:hAnsi="Times New Roman" w:eastAsia="宋体" w:cs="Times New Roman"/>
                <w:sz w:val="21"/>
                <w:szCs w:val="21"/>
                <w14:ligatures w14:val="none"/>
              </w:rPr>
              <w:t>0.06</w:t>
            </w:r>
            <w:r>
              <w:rPr>
                <w:rFonts w:hint="default" w:ascii="Times New Roman" w:hAnsi="Times New Roman" w:eastAsia="宋体" w:cs="Times New Roman"/>
                <w:sz w:val="21"/>
                <w:szCs w:val="21"/>
                <w:lang w:val="en-US" w:eastAsia="zh-CN"/>
                <w14:ligatures w14:val="none"/>
              </w:rPr>
              <w:t>0</w:t>
            </w:r>
          </w:p>
        </w:tc>
        <w:tc>
          <w:tcPr>
            <w:tcW w:w="1400" w:type="dxa"/>
            <w:tcBorders>
              <w:top w:val="nil"/>
              <w:left w:val="nil"/>
              <w:bottom w:val="nil"/>
              <w:right w:val="nil"/>
              <w:tl2br w:val="nil"/>
              <w:tr2bl w:val="nil"/>
            </w:tcBorders>
            <w:vAlign w:val="center"/>
          </w:tcPr>
          <w:p w14:paraId="2C18A9BD">
            <w:pPr>
              <w:widowControl/>
              <w:spacing w:after="0" w:line="240" w:lineRule="auto"/>
              <w:jc w:val="center"/>
              <w:rPr>
                <w:rFonts w:hint="default" w:ascii="Times New Roman" w:hAnsi="Times New Roman" w:eastAsia="宋体" w:cs="Times New Roman"/>
                <w:sz w:val="21"/>
                <w:szCs w:val="21"/>
                <w:lang w:val="en-US" w:eastAsia="zh-CN"/>
                <w14:ligatures w14:val="none"/>
              </w:rPr>
            </w:pPr>
            <w:r>
              <w:rPr>
                <w:rFonts w:hint="default" w:ascii="Times New Roman" w:hAnsi="Times New Roman" w:eastAsia="宋体" w:cs="Times New Roman"/>
                <w:sz w:val="21"/>
                <w:szCs w:val="21"/>
                <w14:ligatures w14:val="none"/>
              </w:rPr>
              <w:t>0.92</w:t>
            </w:r>
            <w:r>
              <w:rPr>
                <w:rFonts w:hint="default" w:ascii="Times New Roman" w:hAnsi="Times New Roman" w:eastAsia="宋体" w:cs="Times New Roman"/>
                <w:sz w:val="21"/>
                <w:szCs w:val="21"/>
                <w:lang w:val="en-US" w:eastAsia="zh-CN"/>
                <w14:ligatures w14:val="none"/>
              </w:rPr>
              <w:t>6</w:t>
            </w:r>
          </w:p>
        </w:tc>
      </w:tr>
      <w:tr w14:paraId="3F2A46C9">
        <w:tblPrEx>
          <w:tblCellMar>
            <w:top w:w="0" w:type="dxa"/>
            <w:left w:w="108" w:type="dxa"/>
            <w:bottom w:w="0" w:type="dxa"/>
            <w:right w:w="108" w:type="dxa"/>
          </w:tblCellMar>
        </w:tblPrEx>
        <w:trPr>
          <w:jc w:val="center"/>
        </w:trPr>
        <w:tc>
          <w:tcPr>
            <w:tcW w:w="1971" w:type="dxa"/>
            <w:tcBorders>
              <w:top w:val="nil"/>
              <w:left w:val="nil"/>
              <w:bottom w:val="nil"/>
              <w:right w:val="nil"/>
              <w:tl2br w:val="nil"/>
              <w:tr2bl w:val="nil"/>
            </w:tcBorders>
            <w:vAlign w:val="center"/>
          </w:tcPr>
          <w:p w14:paraId="7B80D6FA">
            <w:pPr>
              <w:widowControl/>
              <w:spacing w:after="0" w:line="240" w:lineRule="auto"/>
              <w:jc w:val="center"/>
              <w:rPr>
                <w:rFonts w:hint="default" w:ascii="Times New Roman" w:hAnsi="Times New Roman" w:eastAsia="宋体" w:cs="Times New Roman"/>
                <w:sz w:val="21"/>
                <w:szCs w:val="21"/>
                <w:lang w:val="en-US" w:eastAsia="zh-CN"/>
                <w14:ligatures w14:val="none"/>
              </w:rPr>
            </w:pPr>
            <w:r>
              <w:rPr>
                <w:rFonts w:hint="eastAsia" w:ascii="Times New Roman" w:hAnsi="Times New Roman" w:eastAsia="宋体" w:cs="Times New Roman"/>
                <w:sz w:val="21"/>
                <w:szCs w:val="21"/>
                <w:lang w:val="en-US" w:eastAsia="zh-CN"/>
                <w14:ligatures w14:val="none"/>
              </w:rPr>
              <w:t>总资产收益率</w:t>
            </w:r>
          </w:p>
          <w:p w14:paraId="536BF8DA">
            <w:pPr>
              <w:widowControl/>
              <w:spacing w:after="0" w:line="240" w:lineRule="auto"/>
              <w:jc w:val="center"/>
              <w:rPr>
                <w:rFonts w:hint="eastAsia" w:ascii="Times New Roman" w:hAnsi="Times New Roman" w:eastAsia="宋体" w:cs="Times New Roman"/>
                <w:sz w:val="21"/>
                <w:szCs w:val="21"/>
                <w:lang w:eastAsia="zh-CN"/>
                <w14:ligatures w14:val="none"/>
              </w:rPr>
            </w:pPr>
            <w:r>
              <w:rPr>
                <w:rFonts w:hint="eastAsia" w:ascii="Times New Roman" w:hAnsi="Times New Roman" w:eastAsia="宋体" w:cs="Times New Roman"/>
                <w:sz w:val="21"/>
                <w:szCs w:val="21"/>
                <w:lang w:eastAsia="zh-CN"/>
                <w14:ligatures w14:val="none"/>
              </w:rPr>
              <w:t>（</w:t>
            </w:r>
            <w:r>
              <w:rPr>
                <w:rFonts w:hint="default" w:ascii="Times New Roman" w:hAnsi="Times New Roman" w:eastAsia="宋体" w:cs="Times New Roman"/>
                <w:sz w:val="21"/>
                <w:szCs w:val="21"/>
                <w14:ligatures w14:val="none"/>
              </w:rPr>
              <w:t>ROA</w:t>
            </w:r>
            <w:r>
              <w:rPr>
                <w:rFonts w:hint="eastAsia" w:ascii="Times New Roman" w:hAnsi="Times New Roman" w:eastAsia="宋体" w:cs="Times New Roman"/>
                <w:sz w:val="21"/>
                <w:szCs w:val="21"/>
                <w:lang w:eastAsia="zh-CN"/>
                <w14:ligatures w14:val="none"/>
              </w:rPr>
              <w:t>）</w:t>
            </w:r>
          </w:p>
        </w:tc>
        <w:tc>
          <w:tcPr>
            <w:tcW w:w="1337" w:type="dxa"/>
            <w:tcBorders>
              <w:top w:val="nil"/>
              <w:left w:val="nil"/>
              <w:bottom w:val="nil"/>
              <w:right w:val="nil"/>
              <w:tl2br w:val="nil"/>
              <w:tr2bl w:val="nil"/>
            </w:tcBorders>
            <w:vAlign w:val="center"/>
          </w:tcPr>
          <w:p w14:paraId="4CFE8DDE">
            <w:pPr>
              <w:widowControl/>
              <w:spacing w:after="0" w:line="240" w:lineRule="auto"/>
              <w:jc w:val="center"/>
              <w:rPr>
                <w:rFonts w:hint="default" w:ascii="Times New Roman" w:hAnsi="Times New Roman" w:eastAsia="宋体" w:cs="Times New Roman"/>
                <w:sz w:val="21"/>
                <w:szCs w:val="21"/>
                <w:lang w:val="en-US" w:eastAsia="zh-CN"/>
                <w14:ligatures w14:val="none"/>
              </w:rPr>
            </w:pPr>
            <w:r>
              <w:rPr>
                <w:rFonts w:hint="default" w:ascii="Times New Roman" w:hAnsi="Times New Roman" w:eastAsia="宋体" w:cs="Times New Roman"/>
                <w:sz w:val="21"/>
                <w:szCs w:val="21"/>
                <w14:ligatures w14:val="none"/>
              </w:rPr>
              <w:t>7</w:t>
            </w:r>
            <w:r>
              <w:rPr>
                <w:rFonts w:hint="default" w:ascii="Times New Roman" w:hAnsi="Times New Roman" w:eastAsia="宋体" w:cs="Times New Roman"/>
                <w:sz w:val="21"/>
                <w:szCs w:val="21"/>
                <w:lang w:val="en-US" w:eastAsia="zh-CN"/>
                <w14:ligatures w14:val="none"/>
              </w:rPr>
              <w:t>389</w:t>
            </w:r>
          </w:p>
        </w:tc>
        <w:tc>
          <w:tcPr>
            <w:tcW w:w="1400" w:type="dxa"/>
            <w:tcBorders>
              <w:top w:val="nil"/>
              <w:left w:val="nil"/>
              <w:bottom w:val="nil"/>
              <w:right w:val="nil"/>
              <w:tl2br w:val="nil"/>
              <w:tr2bl w:val="nil"/>
            </w:tcBorders>
            <w:vAlign w:val="center"/>
          </w:tcPr>
          <w:p w14:paraId="468481A9">
            <w:pPr>
              <w:widowControl/>
              <w:spacing w:after="0" w:line="240" w:lineRule="auto"/>
              <w:jc w:val="center"/>
              <w:rPr>
                <w:rFonts w:hint="default" w:ascii="Times New Roman" w:hAnsi="Times New Roman" w:eastAsia="宋体" w:cs="Times New Roman"/>
                <w:sz w:val="21"/>
                <w:szCs w:val="21"/>
                <w:lang w:val="en-US" w:eastAsia="zh-CN"/>
                <w14:ligatures w14:val="none"/>
              </w:rPr>
            </w:pPr>
            <w:r>
              <w:rPr>
                <w:rFonts w:hint="default" w:ascii="Times New Roman" w:hAnsi="Times New Roman" w:eastAsia="宋体" w:cs="Times New Roman"/>
                <w:sz w:val="21"/>
                <w:szCs w:val="21"/>
                <w14:ligatures w14:val="none"/>
              </w:rPr>
              <w:t>0.03</w:t>
            </w:r>
            <w:r>
              <w:rPr>
                <w:rFonts w:hint="default" w:ascii="Times New Roman" w:hAnsi="Times New Roman" w:eastAsia="宋体" w:cs="Times New Roman"/>
                <w:sz w:val="21"/>
                <w:szCs w:val="21"/>
                <w:lang w:val="en-US" w:eastAsia="zh-CN"/>
                <w14:ligatures w14:val="none"/>
              </w:rPr>
              <w:t>7</w:t>
            </w:r>
          </w:p>
        </w:tc>
        <w:tc>
          <w:tcPr>
            <w:tcW w:w="1400" w:type="dxa"/>
            <w:tcBorders>
              <w:top w:val="nil"/>
              <w:left w:val="nil"/>
              <w:bottom w:val="nil"/>
              <w:right w:val="nil"/>
              <w:tl2br w:val="nil"/>
              <w:tr2bl w:val="nil"/>
            </w:tcBorders>
            <w:vAlign w:val="center"/>
          </w:tcPr>
          <w:p w14:paraId="58A97146">
            <w:pPr>
              <w:widowControl/>
              <w:spacing w:after="0" w:line="240" w:lineRule="auto"/>
              <w:jc w:val="center"/>
              <w:rPr>
                <w:rFonts w:hint="default" w:ascii="Times New Roman" w:hAnsi="Times New Roman" w:eastAsia="宋体" w:cs="Times New Roman"/>
                <w:sz w:val="21"/>
                <w:szCs w:val="21"/>
                <w:lang w:val="en-US" w:eastAsia="zh-CN"/>
                <w14:ligatures w14:val="none"/>
              </w:rPr>
            </w:pPr>
            <w:r>
              <w:rPr>
                <w:rFonts w:hint="default" w:ascii="Times New Roman" w:hAnsi="Times New Roman" w:eastAsia="宋体" w:cs="Times New Roman"/>
                <w:sz w:val="21"/>
                <w:szCs w:val="21"/>
                <w14:ligatures w14:val="none"/>
              </w:rPr>
              <w:t>0.06</w:t>
            </w:r>
            <w:r>
              <w:rPr>
                <w:rFonts w:hint="default" w:ascii="Times New Roman" w:hAnsi="Times New Roman" w:eastAsia="宋体" w:cs="Times New Roman"/>
                <w:sz w:val="21"/>
                <w:szCs w:val="21"/>
                <w:lang w:val="en-US" w:eastAsia="zh-CN"/>
                <w14:ligatures w14:val="none"/>
              </w:rPr>
              <w:t>0</w:t>
            </w:r>
          </w:p>
        </w:tc>
        <w:tc>
          <w:tcPr>
            <w:tcW w:w="1400" w:type="dxa"/>
            <w:tcBorders>
              <w:top w:val="nil"/>
              <w:left w:val="nil"/>
              <w:bottom w:val="nil"/>
              <w:right w:val="nil"/>
              <w:tl2br w:val="nil"/>
              <w:tr2bl w:val="nil"/>
            </w:tcBorders>
            <w:vAlign w:val="center"/>
          </w:tcPr>
          <w:p w14:paraId="58F9A2C0">
            <w:pPr>
              <w:widowControl/>
              <w:spacing w:after="0" w:line="240" w:lineRule="auto"/>
              <w:jc w:val="center"/>
              <w:rPr>
                <w:rFonts w:hint="default" w:ascii="Times New Roman" w:hAnsi="Times New Roman" w:eastAsia="宋体" w:cs="Times New Roman"/>
                <w:sz w:val="21"/>
                <w:szCs w:val="21"/>
                <w:lang w:val="en-US" w:eastAsia="zh-CN"/>
                <w14:ligatures w14:val="none"/>
              </w:rPr>
            </w:pPr>
            <w:r>
              <w:rPr>
                <w:rFonts w:hint="default" w:ascii="Times New Roman" w:hAnsi="Times New Roman" w:eastAsia="宋体" w:cs="Times New Roman"/>
                <w:sz w:val="21"/>
                <w:szCs w:val="21"/>
                <w14:ligatures w14:val="none"/>
              </w:rPr>
              <w:t>-0.19</w:t>
            </w:r>
            <w:r>
              <w:rPr>
                <w:rFonts w:hint="default" w:ascii="Times New Roman" w:hAnsi="Times New Roman" w:eastAsia="宋体" w:cs="Times New Roman"/>
                <w:sz w:val="21"/>
                <w:szCs w:val="21"/>
                <w:lang w:val="en-US" w:eastAsia="zh-CN"/>
                <w14:ligatures w14:val="none"/>
              </w:rPr>
              <w:t>9</w:t>
            </w:r>
          </w:p>
        </w:tc>
        <w:tc>
          <w:tcPr>
            <w:tcW w:w="1400" w:type="dxa"/>
            <w:tcBorders>
              <w:top w:val="nil"/>
              <w:left w:val="nil"/>
              <w:bottom w:val="nil"/>
              <w:right w:val="nil"/>
              <w:tl2br w:val="nil"/>
              <w:tr2bl w:val="nil"/>
            </w:tcBorders>
            <w:vAlign w:val="center"/>
          </w:tcPr>
          <w:p w14:paraId="5CA7DB03">
            <w:pPr>
              <w:widowControl/>
              <w:spacing w:after="0" w:line="240" w:lineRule="auto"/>
              <w:jc w:val="center"/>
              <w:rPr>
                <w:rFonts w:hint="default" w:ascii="Times New Roman" w:hAnsi="Times New Roman" w:eastAsia="宋体" w:cs="Times New Roman"/>
                <w:sz w:val="21"/>
                <w:szCs w:val="21"/>
                <w:lang w:val="en-US" w:eastAsia="zh-CN"/>
                <w14:ligatures w14:val="none"/>
              </w:rPr>
            </w:pPr>
            <w:r>
              <w:rPr>
                <w:rFonts w:hint="default" w:ascii="Times New Roman" w:hAnsi="Times New Roman" w:eastAsia="宋体" w:cs="Times New Roman"/>
                <w:sz w:val="21"/>
                <w:szCs w:val="21"/>
                <w14:ligatures w14:val="none"/>
              </w:rPr>
              <w:t>0.2</w:t>
            </w:r>
            <w:r>
              <w:rPr>
                <w:rFonts w:hint="default" w:ascii="Times New Roman" w:hAnsi="Times New Roman" w:eastAsia="宋体" w:cs="Times New Roman"/>
                <w:sz w:val="21"/>
                <w:szCs w:val="21"/>
                <w:lang w:val="en-US" w:eastAsia="zh-CN"/>
                <w14:ligatures w14:val="none"/>
              </w:rPr>
              <w:t>07</w:t>
            </w:r>
          </w:p>
        </w:tc>
      </w:tr>
      <w:tr w14:paraId="4C1FF921">
        <w:tblPrEx>
          <w:tblCellMar>
            <w:top w:w="0" w:type="dxa"/>
            <w:left w:w="108" w:type="dxa"/>
            <w:bottom w:w="0" w:type="dxa"/>
            <w:right w:w="108" w:type="dxa"/>
          </w:tblCellMar>
        </w:tblPrEx>
        <w:trPr>
          <w:jc w:val="center"/>
        </w:trPr>
        <w:tc>
          <w:tcPr>
            <w:tcW w:w="1971" w:type="dxa"/>
            <w:tcBorders>
              <w:top w:val="nil"/>
              <w:left w:val="nil"/>
              <w:bottom w:val="nil"/>
              <w:right w:val="nil"/>
              <w:tl2br w:val="nil"/>
              <w:tr2bl w:val="nil"/>
            </w:tcBorders>
            <w:vAlign w:val="center"/>
          </w:tcPr>
          <w:p w14:paraId="6BA46E49">
            <w:pPr>
              <w:widowControl/>
              <w:spacing w:after="0" w:line="240" w:lineRule="auto"/>
              <w:jc w:val="center"/>
              <w:rPr>
                <w:rFonts w:hint="eastAsia" w:ascii="Times New Roman" w:hAnsi="Times New Roman" w:eastAsia="宋体" w:cs="Times New Roman"/>
                <w:sz w:val="21"/>
                <w:szCs w:val="21"/>
                <w:lang w:val="en-US" w:eastAsia="zh-CN"/>
                <w14:ligatures w14:val="none"/>
              </w:rPr>
            </w:pPr>
            <w:r>
              <w:rPr>
                <w:rFonts w:hint="eastAsia" w:ascii="Times New Roman" w:hAnsi="Times New Roman" w:eastAsia="宋体" w:cs="Times New Roman"/>
                <w:sz w:val="21"/>
                <w:szCs w:val="21"/>
                <w:lang w:val="en-US" w:eastAsia="zh-CN"/>
                <w14:ligatures w14:val="none"/>
              </w:rPr>
              <w:t>现金总资产比</w:t>
            </w:r>
          </w:p>
          <w:p w14:paraId="57E9D877">
            <w:pPr>
              <w:widowControl/>
              <w:spacing w:after="0" w:line="240" w:lineRule="auto"/>
              <w:jc w:val="center"/>
              <w:rPr>
                <w:rFonts w:hint="eastAsia" w:ascii="Times New Roman" w:hAnsi="Times New Roman" w:eastAsia="宋体" w:cs="Times New Roman"/>
                <w:sz w:val="21"/>
                <w:szCs w:val="21"/>
                <w:lang w:eastAsia="zh-CN"/>
                <w14:ligatures w14:val="none"/>
              </w:rPr>
            </w:pPr>
            <w:r>
              <w:rPr>
                <w:rFonts w:hint="eastAsia" w:ascii="Times New Roman" w:hAnsi="Times New Roman" w:eastAsia="宋体" w:cs="Times New Roman"/>
                <w:sz w:val="21"/>
                <w:szCs w:val="21"/>
                <w:lang w:eastAsia="zh-CN"/>
                <w14:ligatures w14:val="none"/>
              </w:rPr>
              <w:t>（</w:t>
            </w:r>
            <w:r>
              <w:rPr>
                <w:rFonts w:hint="default" w:ascii="Times New Roman" w:hAnsi="Times New Roman" w:eastAsia="宋体" w:cs="Times New Roman"/>
                <w:sz w:val="21"/>
                <w:szCs w:val="21"/>
                <w14:ligatures w14:val="none"/>
              </w:rPr>
              <w:t>Cash</w:t>
            </w:r>
            <w:r>
              <w:rPr>
                <w:rFonts w:hint="eastAsia" w:ascii="Times New Roman" w:hAnsi="Times New Roman" w:eastAsia="宋体" w:cs="Times New Roman"/>
                <w:sz w:val="21"/>
                <w:szCs w:val="21"/>
                <w:lang w:eastAsia="zh-CN"/>
                <w14:ligatures w14:val="none"/>
              </w:rPr>
              <w:t>）</w:t>
            </w:r>
          </w:p>
        </w:tc>
        <w:tc>
          <w:tcPr>
            <w:tcW w:w="1337" w:type="dxa"/>
            <w:tcBorders>
              <w:top w:val="nil"/>
              <w:left w:val="nil"/>
              <w:bottom w:val="nil"/>
              <w:right w:val="nil"/>
              <w:tl2br w:val="nil"/>
              <w:tr2bl w:val="nil"/>
            </w:tcBorders>
            <w:vAlign w:val="center"/>
          </w:tcPr>
          <w:p w14:paraId="185A8DE3">
            <w:pPr>
              <w:widowControl/>
              <w:spacing w:after="0" w:line="240" w:lineRule="auto"/>
              <w:jc w:val="center"/>
              <w:rPr>
                <w:rFonts w:hint="default" w:ascii="Times New Roman" w:hAnsi="Times New Roman" w:eastAsia="宋体" w:cs="Times New Roman"/>
                <w:sz w:val="21"/>
                <w:szCs w:val="21"/>
                <w:lang w:val="en-US" w:eastAsia="zh-CN"/>
                <w14:ligatures w14:val="none"/>
              </w:rPr>
            </w:pPr>
            <w:r>
              <w:rPr>
                <w:rFonts w:hint="default" w:ascii="Times New Roman" w:hAnsi="Times New Roman" w:eastAsia="宋体" w:cs="Times New Roman"/>
                <w:sz w:val="21"/>
                <w:szCs w:val="21"/>
                <w14:ligatures w14:val="none"/>
              </w:rPr>
              <w:t>7</w:t>
            </w:r>
            <w:r>
              <w:rPr>
                <w:rFonts w:hint="default" w:ascii="Times New Roman" w:hAnsi="Times New Roman" w:eastAsia="宋体" w:cs="Times New Roman"/>
                <w:sz w:val="21"/>
                <w:szCs w:val="21"/>
                <w:lang w:val="en-US" w:eastAsia="zh-CN"/>
                <w14:ligatures w14:val="none"/>
              </w:rPr>
              <w:t>389</w:t>
            </w:r>
          </w:p>
        </w:tc>
        <w:tc>
          <w:tcPr>
            <w:tcW w:w="1400" w:type="dxa"/>
            <w:tcBorders>
              <w:top w:val="nil"/>
              <w:left w:val="nil"/>
              <w:bottom w:val="nil"/>
              <w:right w:val="nil"/>
              <w:tl2br w:val="nil"/>
              <w:tr2bl w:val="nil"/>
            </w:tcBorders>
            <w:vAlign w:val="center"/>
          </w:tcPr>
          <w:p w14:paraId="411295DC">
            <w:pPr>
              <w:widowControl/>
              <w:spacing w:after="0" w:line="240" w:lineRule="auto"/>
              <w:jc w:val="center"/>
              <w:rPr>
                <w:rFonts w:hint="default" w:ascii="Times New Roman" w:hAnsi="Times New Roman" w:eastAsia="宋体" w:cs="Times New Roman"/>
                <w:sz w:val="21"/>
                <w:szCs w:val="21"/>
                <w:lang w:val="en-US" w:eastAsia="zh-CN"/>
                <w14:ligatures w14:val="none"/>
              </w:rPr>
            </w:pPr>
            <w:r>
              <w:rPr>
                <w:rFonts w:hint="default" w:ascii="Times New Roman" w:hAnsi="Times New Roman" w:eastAsia="宋体" w:cs="Times New Roman"/>
                <w:sz w:val="21"/>
                <w:szCs w:val="21"/>
                <w14:ligatures w14:val="none"/>
              </w:rPr>
              <w:t>0.06</w:t>
            </w:r>
            <w:r>
              <w:rPr>
                <w:rFonts w:hint="default" w:ascii="Times New Roman" w:hAnsi="Times New Roman" w:eastAsia="宋体" w:cs="Times New Roman"/>
                <w:sz w:val="21"/>
                <w:szCs w:val="21"/>
                <w:lang w:val="en-US" w:eastAsia="zh-CN"/>
                <w14:ligatures w14:val="none"/>
              </w:rPr>
              <w:t>0</w:t>
            </w:r>
          </w:p>
        </w:tc>
        <w:tc>
          <w:tcPr>
            <w:tcW w:w="1400" w:type="dxa"/>
            <w:tcBorders>
              <w:top w:val="nil"/>
              <w:left w:val="nil"/>
              <w:bottom w:val="nil"/>
              <w:right w:val="nil"/>
              <w:tl2br w:val="nil"/>
              <w:tr2bl w:val="nil"/>
            </w:tcBorders>
            <w:vAlign w:val="center"/>
          </w:tcPr>
          <w:p w14:paraId="67A5697B">
            <w:pPr>
              <w:widowControl/>
              <w:spacing w:after="0" w:line="240" w:lineRule="auto"/>
              <w:jc w:val="center"/>
              <w:rPr>
                <w:rFonts w:hint="default" w:ascii="Times New Roman" w:hAnsi="Times New Roman" w:eastAsia="宋体" w:cs="Times New Roman"/>
                <w:sz w:val="21"/>
                <w:szCs w:val="21"/>
                <w14:ligatures w14:val="none"/>
              </w:rPr>
            </w:pPr>
            <w:r>
              <w:rPr>
                <w:rFonts w:hint="default" w:ascii="Times New Roman" w:hAnsi="Times New Roman" w:eastAsia="宋体" w:cs="Times New Roman"/>
                <w:sz w:val="21"/>
                <w:szCs w:val="21"/>
                <w14:ligatures w14:val="none"/>
              </w:rPr>
              <w:t>0.064</w:t>
            </w:r>
          </w:p>
        </w:tc>
        <w:tc>
          <w:tcPr>
            <w:tcW w:w="1400" w:type="dxa"/>
            <w:tcBorders>
              <w:top w:val="nil"/>
              <w:left w:val="nil"/>
              <w:bottom w:val="nil"/>
              <w:right w:val="nil"/>
              <w:tl2br w:val="nil"/>
              <w:tr2bl w:val="nil"/>
            </w:tcBorders>
            <w:vAlign w:val="center"/>
          </w:tcPr>
          <w:p w14:paraId="1BF29B38">
            <w:pPr>
              <w:widowControl/>
              <w:spacing w:after="0" w:line="240" w:lineRule="auto"/>
              <w:jc w:val="center"/>
              <w:rPr>
                <w:rFonts w:hint="default" w:ascii="Times New Roman" w:hAnsi="Times New Roman" w:eastAsia="宋体" w:cs="Times New Roman"/>
                <w:sz w:val="21"/>
                <w:szCs w:val="21"/>
                <w14:ligatures w14:val="none"/>
              </w:rPr>
            </w:pPr>
            <w:r>
              <w:rPr>
                <w:rFonts w:hint="default" w:ascii="Times New Roman" w:hAnsi="Times New Roman" w:eastAsia="宋体" w:cs="Times New Roman"/>
                <w:sz w:val="21"/>
                <w:szCs w:val="21"/>
                <w14:ligatures w14:val="none"/>
              </w:rPr>
              <w:t>-0.116</w:t>
            </w:r>
          </w:p>
        </w:tc>
        <w:tc>
          <w:tcPr>
            <w:tcW w:w="1400" w:type="dxa"/>
            <w:tcBorders>
              <w:top w:val="nil"/>
              <w:left w:val="nil"/>
              <w:bottom w:val="nil"/>
              <w:right w:val="nil"/>
              <w:tl2br w:val="nil"/>
              <w:tr2bl w:val="nil"/>
            </w:tcBorders>
            <w:vAlign w:val="center"/>
          </w:tcPr>
          <w:p w14:paraId="31E7B745">
            <w:pPr>
              <w:widowControl/>
              <w:spacing w:after="0" w:line="240" w:lineRule="auto"/>
              <w:jc w:val="center"/>
              <w:rPr>
                <w:rFonts w:hint="default" w:ascii="Times New Roman" w:hAnsi="Times New Roman" w:eastAsia="宋体" w:cs="Times New Roman"/>
                <w:sz w:val="21"/>
                <w:szCs w:val="21"/>
                <w14:ligatures w14:val="none"/>
              </w:rPr>
            </w:pPr>
            <w:r>
              <w:rPr>
                <w:rFonts w:hint="default" w:ascii="Times New Roman" w:hAnsi="Times New Roman" w:eastAsia="宋体" w:cs="Times New Roman"/>
                <w:sz w:val="21"/>
                <w:szCs w:val="21"/>
                <w14:ligatures w14:val="none"/>
              </w:rPr>
              <w:t>0.246</w:t>
            </w:r>
          </w:p>
        </w:tc>
      </w:tr>
      <w:tr w14:paraId="093FEF27">
        <w:tblPrEx>
          <w:tblCellMar>
            <w:top w:w="0" w:type="dxa"/>
            <w:left w:w="108" w:type="dxa"/>
            <w:bottom w:w="0" w:type="dxa"/>
            <w:right w:w="108" w:type="dxa"/>
          </w:tblCellMar>
        </w:tblPrEx>
        <w:trPr>
          <w:jc w:val="center"/>
        </w:trPr>
        <w:tc>
          <w:tcPr>
            <w:tcW w:w="1971" w:type="dxa"/>
            <w:tcBorders>
              <w:top w:val="nil"/>
              <w:left w:val="nil"/>
              <w:bottom w:val="nil"/>
              <w:right w:val="nil"/>
              <w:tl2br w:val="nil"/>
              <w:tr2bl w:val="nil"/>
            </w:tcBorders>
            <w:vAlign w:val="center"/>
          </w:tcPr>
          <w:p w14:paraId="68CD094E">
            <w:pPr>
              <w:widowControl/>
              <w:spacing w:after="0" w:line="240" w:lineRule="auto"/>
              <w:jc w:val="center"/>
              <w:rPr>
                <w:rFonts w:hint="eastAsia" w:ascii="Times New Roman" w:hAnsi="Times New Roman" w:eastAsia="宋体" w:cs="Times New Roman"/>
                <w:sz w:val="21"/>
                <w:szCs w:val="21"/>
                <w:lang w:val="en-US" w:eastAsia="zh-CN"/>
                <w14:ligatures w14:val="none"/>
              </w:rPr>
            </w:pPr>
            <w:r>
              <w:rPr>
                <w:rFonts w:hint="eastAsia" w:ascii="Times New Roman" w:hAnsi="Times New Roman" w:eastAsia="宋体" w:cs="Times New Roman"/>
                <w:sz w:val="21"/>
                <w:szCs w:val="21"/>
                <w:lang w:val="en-US" w:eastAsia="zh-CN"/>
                <w14:ligatures w14:val="none"/>
              </w:rPr>
              <w:t>产权性质</w:t>
            </w:r>
          </w:p>
          <w:p w14:paraId="4406D44F">
            <w:pPr>
              <w:widowControl/>
              <w:spacing w:after="0" w:line="240" w:lineRule="auto"/>
              <w:jc w:val="center"/>
              <w:rPr>
                <w:rFonts w:hint="eastAsia" w:ascii="Times New Roman" w:hAnsi="Times New Roman" w:eastAsia="宋体" w:cs="Times New Roman"/>
                <w:sz w:val="21"/>
                <w:szCs w:val="21"/>
                <w:lang w:eastAsia="zh-CN"/>
                <w14:ligatures w14:val="none"/>
              </w:rPr>
            </w:pPr>
            <w:r>
              <w:rPr>
                <w:rFonts w:hint="eastAsia" w:ascii="Times New Roman" w:hAnsi="Times New Roman" w:eastAsia="宋体" w:cs="Times New Roman"/>
                <w:sz w:val="21"/>
                <w:szCs w:val="21"/>
                <w:lang w:eastAsia="zh-CN"/>
                <w14:ligatures w14:val="none"/>
              </w:rPr>
              <w:t>（</w:t>
            </w:r>
            <w:r>
              <w:rPr>
                <w:rFonts w:hint="default" w:ascii="Times New Roman" w:hAnsi="Times New Roman" w:eastAsia="宋体" w:cs="Times New Roman"/>
                <w:sz w:val="21"/>
                <w:szCs w:val="21"/>
                <w14:ligatures w14:val="none"/>
              </w:rPr>
              <w:t>Soe</w:t>
            </w:r>
            <w:r>
              <w:rPr>
                <w:rFonts w:hint="eastAsia" w:ascii="Times New Roman" w:hAnsi="Times New Roman" w:eastAsia="宋体" w:cs="Times New Roman"/>
                <w:sz w:val="21"/>
                <w:szCs w:val="21"/>
                <w:lang w:eastAsia="zh-CN"/>
                <w14:ligatures w14:val="none"/>
              </w:rPr>
              <w:t>）</w:t>
            </w:r>
          </w:p>
        </w:tc>
        <w:tc>
          <w:tcPr>
            <w:tcW w:w="1337" w:type="dxa"/>
            <w:tcBorders>
              <w:top w:val="nil"/>
              <w:left w:val="nil"/>
              <w:bottom w:val="nil"/>
              <w:right w:val="nil"/>
              <w:tl2br w:val="nil"/>
              <w:tr2bl w:val="nil"/>
            </w:tcBorders>
            <w:vAlign w:val="center"/>
          </w:tcPr>
          <w:p w14:paraId="1CE45317">
            <w:pPr>
              <w:widowControl/>
              <w:spacing w:after="0" w:line="240" w:lineRule="auto"/>
              <w:jc w:val="center"/>
              <w:rPr>
                <w:rFonts w:hint="default" w:ascii="Times New Roman" w:hAnsi="Times New Roman" w:eastAsia="宋体" w:cs="Times New Roman"/>
                <w:sz w:val="21"/>
                <w:szCs w:val="21"/>
                <w:lang w:val="en-US" w:eastAsia="zh-CN"/>
                <w14:ligatures w14:val="none"/>
              </w:rPr>
            </w:pPr>
            <w:r>
              <w:rPr>
                <w:rFonts w:hint="default" w:ascii="Times New Roman" w:hAnsi="Times New Roman" w:eastAsia="宋体" w:cs="Times New Roman"/>
                <w:sz w:val="21"/>
                <w:szCs w:val="21"/>
                <w14:ligatures w14:val="none"/>
              </w:rPr>
              <w:t>7</w:t>
            </w:r>
            <w:r>
              <w:rPr>
                <w:rFonts w:hint="default" w:ascii="Times New Roman" w:hAnsi="Times New Roman" w:eastAsia="宋体" w:cs="Times New Roman"/>
                <w:sz w:val="21"/>
                <w:szCs w:val="21"/>
                <w:lang w:val="en-US" w:eastAsia="zh-CN"/>
                <w14:ligatures w14:val="none"/>
              </w:rPr>
              <w:t>389</w:t>
            </w:r>
          </w:p>
        </w:tc>
        <w:tc>
          <w:tcPr>
            <w:tcW w:w="1400" w:type="dxa"/>
            <w:tcBorders>
              <w:top w:val="nil"/>
              <w:left w:val="nil"/>
              <w:bottom w:val="nil"/>
              <w:right w:val="nil"/>
              <w:tl2br w:val="nil"/>
              <w:tr2bl w:val="nil"/>
            </w:tcBorders>
            <w:vAlign w:val="center"/>
          </w:tcPr>
          <w:p w14:paraId="29FB8760">
            <w:pPr>
              <w:widowControl/>
              <w:spacing w:after="0" w:line="240" w:lineRule="auto"/>
              <w:jc w:val="center"/>
              <w:rPr>
                <w:rFonts w:hint="default" w:ascii="Times New Roman" w:hAnsi="Times New Roman" w:eastAsia="宋体" w:cs="Times New Roman"/>
                <w:sz w:val="21"/>
                <w:szCs w:val="21"/>
                <w:lang w:val="en-US" w:eastAsia="zh-CN"/>
                <w14:ligatures w14:val="none"/>
              </w:rPr>
            </w:pPr>
            <w:r>
              <w:rPr>
                <w:rFonts w:hint="default" w:ascii="Times New Roman" w:hAnsi="Times New Roman" w:eastAsia="宋体" w:cs="Times New Roman"/>
                <w:sz w:val="21"/>
                <w:szCs w:val="21"/>
                <w14:ligatures w14:val="none"/>
              </w:rPr>
              <w:t>0.38</w:t>
            </w:r>
            <w:r>
              <w:rPr>
                <w:rFonts w:hint="default" w:ascii="Times New Roman" w:hAnsi="Times New Roman" w:eastAsia="宋体" w:cs="Times New Roman"/>
                <w:sz w:val="21"/>
                <w:szCs w:val="21"/>
                <w:lang w:val="en-US" w:eastAsia="zh-CN"/>
                <w14:ligatures w14:val="none"/>
              </w:rPr>
              <w:t>7</w:t>
            </w:r>
          </w:p>
        </w:tc>
        <w:tc>
          <w:tcPr>
            <w:tcW w:w="1400" w:type="dxa"/>
            <w:tcBorders>
              <w:top w:val="nil"/>
              <w:left w:val="nil"/>
              <w:bottom w:val="nil"/>
              <w:right w:val="nil"/>
              <w:tl2br w:val="nil"/>
              <w:tr2bl w:val="nil"/>
            </w:tcBorders>
            <w:vAlign w:val="center"/>
          </w:tcPr>
          <w:p w14:paraId="75CAB231">
            <w:pPr>
              <w:widowControl/>
              <w:spacing w:after="0" w:line="240" w:lineRule="auto"/>
              <w:jc w:val="center"/>
              <w:rPr>
                <w:rFonts w:hint="default" w:ascii="Times New Roman" w:hAnsi="Times New Roman" w:eastAsia="宋体" w:cs="Times New Roman"/>
                <w:sz w:val="21"/>
                <w:szCs w:val="21"/>
                <w14:ligatures w14:val="none"/>
              </w:rPr>
            </w:pPr>
            <w:r>
              <w:rPr>
                <w:rFonts w:hint="default" w:ascii="Times New Roman" w:hAnsi="Times New Roman" w:eastAsia="宋体" w:cs="Times New Roman"/>
                <w:sz w:val="21"/>
                <w:szCs w:val="21"/>
                <w14:ligatures w14:val="none"/>
              </w:rPr>
              <w:t>0.487</w:t>
            </w:r>
          </w:p>
        </w:tc>
        <w:tc>
          <w:tcPr>
            <w:tcW w:w="1400" w:type="dxa"/>
            <w:tcBorders>
              <w:top w:val="nil"/>
              <w:left w:val="nil"/>
              <w:bottom w:val="nil"/>
              <w:right w:val="nil"/>
              <w:tl2br w:val="nil"/>
              <w:tr2bl w:val="nil"/>
            </w:tcBorders>
            <w:vAlign w:val="center"/>
          </w:tcPr>
          <w:p w14:paraId="3C504D0E">
            <w:pPr>
              <w:widowControl/>
              <w:spacing w:after="0" w:line="240" w:lineRule="auto"/>
              <w:jc w:val="center"/>
              <w:rPr>
                <w:rFonts w:hint="default" w:ascii="Times New Roman" w:hAnsi="Times New Roman" w:eastAsia="宋体" w:cs="Times New Roman"/>
                <w:sz w:val="21"/>
                <w:szCs w:val="21"/>
                <w14:ligatures w14:val="none"/>
              </w:rPr>
            </w:pPr>
            <w:r>
              <w:rPr>
                <w:rFonts w:hint="default" w:ascii="Times New Roman" w:hAnsi="Times New Roman" w:eastAsia="宋体" w:cs="Times New Roman"/>
                <w:sz w:val="21"/>
                <w:szCs w:val="21"/>
                <w14:ligatures w14:val="none"/>
              </w:rPr>
              <w:t>0</w:t>
            </w:r>
          </w:p>
        </w:tc>
        <w:tc>
          <w:tcPr>
            <w:tcW w:w="1400" w:type="dxa"/>
            <w:tcBorders>
              <w:top w:val="nil"/>
              <w:left w:val="nil"/>
              <w:bottom w:val="nil"/>
              <w:right w:val="nil"/>
              <w:tl2br w:val="nil"/>
              <w:tr2bl w:val="nil"/>
            </w:tcBorders>
            <w:vAlign w:val="center"/>
          </w:tcPr>
          <w:p w14:paraId="2090B593">
            <w:pPr>
              <w:widowControl/>
              <w:spacing w:after="0" w:line="240" w:lineRule="auto"/>
              <w:jc w:val="center"/>
              <w:rPr>
                <w:rFonts w:hint="default" w:ascii="Times New Roman" w:hAnsi="Times New Roman" w:eastAsia="宋体" w:cs="Times New Roman"/>
                <w:sz w:val="21"/>
                <w:szCs w:val="21"/>
                <w14:ligatures w14:val="none"/>
              </w:rPr>
            </w:pPr>
            <w:r>
              <w:rPr>
                <w:rFonts w:hint="default" w:ascii="Times New Roman" w:hAnsi="Times New Roman" w:eastAsia="宋体" w:cs="Times New Roman"/>
                <w:sz w:val="21"/>
                <w:szCs w:val="21"/>
                <w14:ligatures w14:val="none"/>
              </w:rPr>
              <w:t>1</w:t>
            </w:r>
          </w:p>
        </w:tc>
      </w:tr>
      <w:tr w14:paraId="20729A26">
        <w:tblPrEx>
          <w:tblCellMar>
            <w:top w:w="0" w:type="dxa"/>
            <w:left w:w="108" w:type="dxa"/>
            <w:bottom w:w="0" w:type="dxa"/>
            <w:right w:w="108" w:type="dxa"/>
          </w:tblCellMar>
        </w:tblPrEx>
        <w:trPr>
          <w:jc w:val="center"/>
        </w:trPr>
        <w:tc>
          <w:tcPr>
            <w:tcW w:w="1971" w:type="dxa"/>
            <w:tcBorders>
              <w:top w:val="nil"/>
              <w:left w:val="nil"/>
              <w:bottom w:val="nil"/>
              <w:right w:val="nil"/>
              <w:tl2br w:val="nil"/>
              <w:tr2bl w:val="nil"/>
            </w:tcBorders>
            <w:vAlign w:val="center"/>
          </w:tcPr>
          <w:p w14:paraId="0BEEBB59">
            <w:pPr>
              <w:widowControl/>
              <w:spacing w:after="0" w:line="240" w:lineRule="auto"/>
              <w:jc w:val="center"/>
              <w:rPr>
                <w:rFonts w:hint="eastAsia" w:ascii="Times New Roman" w:hAnsi="Times New Roman" w:eastAsia="宋体" w:cs="Times New Roman"/>
                <w:sz w:val="21"/>
                <w:szCs w:val="21"/>
                <w:lang w:val="en-US" w:eastAsia="zh-CN"/>
                <w14:ligatures w14:val="none"/>
              </w:rPr>
            </w:pPr>
            <w:r>
              <w:rPr>
                <w:rFonts w:hint="eastAsia" w:ascii="Times New Roman" w:hAnsi="Times New Roman" w:eastAsia="宋体" w:cs="Times New Roman"/>
                <w:sz w:val="21"/>
                <w:szCs w:val="21"/>
                <w:lang w:val="en-US" w:eastAsia="zh-CN"/>
                <w14:ligatures w14:val="none"/>
              </w:rPr>
              <w:t>融资约束</w:t>
            </w:r>
          </w:p>
          <w:p w14:paraId="19270E19">
            <w:pPr>
              <w:widowControl/>
              <w:spacing w:after="0" w:line="240" w:lineRule="auto"/>
              <w:jc w:val="center"/>
              <w:rPr>
                <w:rFonts w:hint="eastAsia" w:ascii="Times New Roman" w:hAnsi="Times New Roman" w:eastAsia="宋体" w:cs="Times New Roman"/>
                <w:sz w:val="21"/>
                <w:szCs w:val="21"/>
                <w:lang w:eastAsia="zh-CN"/>
                <w14:ligatures w14:val="none"/>
              </w:rPr>
            </w:pPr>
            <w:r>
              <w:rPr>
                <w:rFonts w:hint="eastAsia" w:ascii="Times New Roman" w:hAnsi="Times New Roman" w:eastAsia="宋体" w:cs="Times New Roman"/>
                <w:sz w:val="21"/>
                <w:szCs w:val="21"/>
                <w:lang w:eastAsia="zh-CN"/>
                <w14:ligatures w14:val="none"/>
              </w:rPr>
              <w:t>（</w:t>
            </w:r>
            <w:r>
              <w:rPr>
                <w:rFonts w:hint="default" w:ascii="Times New Roman" w:hAnsi="Times New Roman" w:eastAsia="宋体" w:cs="Times New Roman"/>
                <w:sz w:val="21"/>
                <w:szCs w:val="21"/>
                <w14:ligatures w14:val="none"/>
              </w:rPr>
              <w:t>KZ</w:t>
            </w:r>
            <w:r>
              <w:rPr>
                <w:rFonts w:hint="eastAsia" w:ascii="Times New Roman" w:hAnsi="Times New Roman" w:eastAsia="宋体" w:cs="Times New Roman"/>
                <w:sz w:val="21"/>
                <w:szCs w:val="21"/>
                <w:lang w:eastAsia="zh-CN"/>
                <w14:ligatures w14:val="none"/>
              </w:rPr>
              <w:t>）</w:t>
            </w:r>
          </w:p>
        </w:tc>
        <w:tc>
          <w:tcPr>
            <w:tcW w:w="1337" w:type="dxa"/>
            <w:tcBorders>
              <w:top w:val="nil"/>
              <w:left w:val="nil"/>
              <w:bottom w:val="nil"/>
              <w:right w:val="nil"/>
              <w:tl2br w:val="nil"/>
              <w:tr2bl w:val="nil"/>
            </w:tcBorders>
            <w:vAlign w:val="center"/>
          </w:tcPr>
          <w:p w14:paraId="5F14ED8B">
            <w:pPr>
              <w:widowControl/>
              <w:spacing w:after="0" w:line="240" w:lineRule="auto"/>
              <w:jc w:val="center"/>
              <w:rPr>
                <w:rFonts w:hint="default" w:ascii="Times New Roman" w:hAnsi="Times New Roman" w:eastAsia="宋体" w:cs="Times New Roman"/>
                <w:sz w:val="21"/>
                <w:szCs w:val="21"/>
                <w:lang w:val="en-US" w:eastAsia="zh-CN"/>
                <w14:ligatures w14:val="none"/>
              </w:rPr>
            </w:pPr>
            <w:r>
              <w:rPr>
                <w:rFonts w:hint="default" w:ascii="Times New Roman" w:hAnsi="Times New Roman" w:eastAsia="宋体" w:cs="Times New Roman"/>
                <w:sz w:val="21"/>
                <w:szCs w:val="21"/>
                <w14:ligatures w14:val="none"/>
              </w:rPr>
              <w:t>7</w:t>
            </w:r>
            <w:r>
              <w:rPr>
                <w:rFonts w:hint="default" w:ascii="Times New Roman" w:hAnsi="Times New Roman" w:eastAsia="宋体" w:cs="Times New Roman"/>
                <w:sz w:val="21"/>
                <w:szCs w:val="21"/>
                <w:lang w:val="en-US" w:eastAsia="zh-CN"/>
                <w14:ligatures w14:val="none"/>
              </w:rPr>
              <w:t>389</w:t>
            </w:r>
          </w:p>
        </w:tc>
        <w:tc>
          <w:tcPr>
            <w:tcW w:w="1400" w:type="dxa"/>
            <w:tcBorders>
              <w:top w:val="nil"/>
              <w:left w:val="nil"/>
              <w:bottom w:val="nil"/>
              <w:right w:val="nil"/>
              <w:tl2br w:val="nil"/>
              <w:tr2bl w:val="nil"/>
            </w:tcBorders>
            <w:vAlign w:val="center"/>
          </w:tcPr>
          <w:p w14:paraId="27AC32AE">
            <w:pPr>
              <w:widowControl/>
              <w:spacing w:after="0" w:line="240" w:lineRule="auto"/>
              <w:jc w:val="center"/>
              <w:rPr>
                <w:rFonts w:hint="default" w:ascii="Times New Roman" w:hAnsi="Times New Roman" w:eastAsia="宋体" w:cs="Times New Roman"/>
                <w:sz w:val="21"/>
                <w:szCs w:val="21"/>
                <w:lang w:val="en-US" w:eastAsia="zh-CN"/>
                <w14:ligatures w14:val="none"/>
              </w:rPr>
            </w:pPr>
            <w:r>
              <w:rPr>
                <w:rFonts w:hint="default" w:ascii="Times New Roman" w:hAnsi="Times New Roman" w:eastAsia="宋体" w:cs="Times New Roman"/>
                <w:sz w:val="21"/>
                <w:szCs w:val="21"/>
                <w14:ligatures w14:val="none"/>
              </w:rPr>
              <w:t>1.16</w:t>
            </w:r>
            <w:r>
              <w:rPr>
                <w:rFonts w:hint="default" w:ascii="Times New Roman" w:hAnsi="Times New Roman" w:eastAsia="宋体" w:cs="Times New Roman"/>
                <w:sz w:val="21"/>
                <w:szCs w:val="21"/>
                <w:lang w:val="en-US" w:eastAsia="zh-CN"/>
                <w14:ligatures w14:val="none"/>
              </w:rPr>
              <w:t>9</w:t>
            </w:r>
          </w:p>
        </w:tc>
        <w:tc>
          <w:tcPr>
            <w:tcW w:w="1400" w:type="dxa"/>
            <w:tcBorders>
              <w:top w:val="nil"/>
              <w:left w:val="nil"/>
              <w:bottom w:val="nil"/>
              <w:right w:val="nil"/>
              <w:tl2br w:val="nil"/>
              <w:tr2bl w:val="nil"/>
            </w:tcBorders>
            <w:vAlign w:val="center"/>
          </w:tcPr>
          <w:p w14:paraId="4D5722F7">
            <w:pPr>
              <w:widowControl/>
              <w:spacing w:after="0" w:line="240" w:lineRule="auto"/>
              <w:jc w:val="center"/>
              <w:rPr>
                <w:rFonts w:hint="default" w:ascii="Times New Roman" w:hAnsi="Times New Roman" w:eastAsia="宋体" w:cs="Times New Roman"/>
                <w:sz w:val="21"/>
                <w:szCs w:val="21"/>
                <w:lang w:val="en-US" w:eastAsia="zh-CN"/>
                <w14:ligatures w14:val="none"/>
              </w:rPr>
            </w:pPr>
            <w:r>
              <w:rPr>
                <w:rFonts w:hint="default" w:ascii="Times New Roman" w:hAnsi="Times New Roman" w:eastAsia="宋体" w:cs="Times New Roman"/>
                <w:sz w:val="21"/>
                <w:szCs w:val="21"/>
                <w14:ligatures w14:val="none"/>
              </w:rPr>
              <w:t>2.14</w:t>
            </w:r>
            <w:r>
              <w:rPr>
                <w:rFonts w:hint="default" w:ascii="Times New Roman" w:hAnsi="Times New Roman" w:eastAsia="宋体" w:cs="Times New Roman"/>
                <w:sz w:val="21"/>
                <w:szCs w:val="21"/>
                <w:lang w:val="en-US" w:eastAsia="zh-CN"/>
                <w14:ligatures w14:val="none"/>
              </w:rPr>
              <w:t>2</w:t>
            </w:r>
          </w:p>
        </w:tc>
        <w:tc>
          <w:tcPr>
            <w:tcW w:w="1400" w:type="dxa"/>
            <w:tcBorders>
              <w:top w:val="nil"/>
              <w:left w:val="nil"/>
              <w:bottom w:val="nil"/>
              <w:right w:val="nil"/>
              <w:tl2br w:val="nil"/>
              <w:tr2bl w:val="nil"/>
            </w:tcBorders>
            <w:vAlign w:val="center"/>
          </w:tcPr>
          <w:p w14:paraId="46146DAA">
            <w:pPr>
              <w:widowControl/>
              <w:spacing w:after="0" w:line="240" w:lineRule="auto"/>
              <w:jc w:val="center"/>
              <w:rPr>
                <w:rFonts w:hint="default" w:ascii="Times New Roman" w:hAnsi="Times New Roman" w:eastAsia="宋体" w:cs="Times New Roman"/>
                <w:sz w:val="21"/>
                <w:szCs w:val="21"/>
                <w:lang w:val="en-US" w:eastAsia="zh-CN"/>
                <w14:ligatures w14:val="none"/>
              </w:rPr>
            </w:pPr>
            <w:r>
              <w:rPr>
                <w:rFonts w:hint="default" w:ascii="Times New Roman" w:hAnsi="Times New Roman" w:eastAsia="宋体" w:cs="Times New Roman"/>
                <w:sz w:val="21"/>
                <w:szCs w:val="21"/>
                <w14:ligatures w14:val="none"/>
              </w:rPr>
              <w:t>-5.70</w:t>
            </w:r>
            <w:r>
              <w:rPr>
                <w:rFonts w:hint="default" w:ascii="Times New Roman" w:hAnsi="Times New Roman" w:eastAsia="宋体" w:cs="Times New Roman"/>
                <w:sz w:val="21"/>
                <w:szCs w:val="21"/>
                <w:lang w:val="en-US" w:eastAsia="zh-CN"/>
                <w14:ligatures w14:val="none"/>
              </w:rPr>
              <w:t>3</w:t>
            </w:r>
          </w:p>
        </w:tc>
        <w:tc>
          <w:tcPr>
            <w:tcW w:w="1400" w:type="dxa"/>
            <w:tcBorders>
              <w:top w:val="nil"/>
              <w:left w:val="nil"/>
              <w:bottom w:val="nil"/>
              <w:right w:val="nil"/>
              <w:tl2br w:val="nil"/>
              <w:tr2bl w:val="nil"/>
            </w:tcBorders>
            <w:vAlign w:val="center"/>
          </w:tcPr>
          <w:p w14:paraId="046D0878">
            <w:pPr>
              <w:widowControl/>
              <w:spacing w:after="0" w:line="240" w:lineRule="auto"/>
              <w:jc w:val="center"/>
              <w:rPr>
                <w:rFonts w:hint="default" w:ascii="Times New Roman" w:hAnsi="Times New Roman" w:eastAsia="宋体" w:cs="Times New Roman"/>
                <w:sz w:val="21"/>
                <w:szCs w:val="21"/>
                <w:lang w:val="en-US" w:eastAsia="zh-CN"/>
                <w14:ligatures w14:val="none"/>
              </w:rPr>
            </w:pPr>
            <w:r>
              <w:rPr>
                <w:rFonts w:hint="default" w:ascii="Times New Roman" w:hAnsi="Times New Roman" w:eastAsia="宋体" w:cs="Times New Roman"/>
                <w:sz w:val="21"/>
                <w:szCs w:val="21"/>
                <w14:ligatures w14:val="none"/>
              </w:rPr>
              <w:t>6.3</w:t>
            </w:r>
            <w:r>
              <w:rPr>
                <w:rFonts w:hint="default" w:ascii="Times New Roman" w:hAnsi="Times New Roman" w:eastAsia="宋体" w:cs="Times New Roman"/>
                <w:sz w:val="21"/>
                <w:szCs w:val="21"/>
                <w:lang w:val="en-US" w:eastAsia="zh-CN"/>
                <w14:ligatures w14:val="none"/>
              </w:rPr>
              <w:t>11</w:t>
            </w:r>
          </w:p>
        </w:tc>
      </w:tr>
    </w:tbl>
    <w:p w14:paraId="2369986D">
      <w:pPr>
        <w:keepNext w:val="0"/>
        <w:keepLines w:val="0"/>
        <w:pageBreakBefore w:val="0"/>
        <w:widowControl w:val="0"/>
        <w:kinsoku/>
        <w:wordWrap/>
        <w:overflowPunct/>
        <w:topLinePunct w:val="0"/>
        <w:autoSpaceDE/>
        <w:autoSpaceDN/>
        <w:bidi w:val="0"/>
        <w:adjustRightInd/>
        <w:snapToGrid/>
        <w:spacing w:after="0" w:line="300" w:lineRule="auto"/>
        <w:ind w:firstLine="420" w:firstLineChars="200"/>
        <w:jc w:val="both"/>
        <w:textAlignment w:val="auto"/>
        <w:rPr>
          <w:rFonts w:hint="eastAsia" w:ascii="宋体" w:hAnsi="宋体" w:eastAsia="宋体"/>
          <w:sz w:val="21"/>
          <w:szCs w:val="21"/>
        </w:rPr>
      </w:pPr>
      <w:r>
        <w:rPr>
          <w:rFonts w:hint="eastAsia" w:ascii="宋体" w:hAnsi="宋体" w:eastAsia="宋体"/>
          <w:sz w:val="21"/>
          <w:szCs w:val="21"/>
        </w:rPr>
        <w:t>表2为全</w:t>
      </w:r>
      <w:r>
        <w:rPr>
          <w:rFonts w:ascii="宋体" w:hAnsi="宋体" w:eastAsia="宋体"/>
          <w:sz w:val="21"/>
          <w:szCs w:val="21"/>
        </w:rPr>
        <w:t>部样本主要变</w:t>
      </w:r>
      <w:r>
        <w:rPr>
          <w:rFonts w:hint="eastAsia" w:ascii="宋体" w:hAnsi="宋体" w:eastAsia="宋体"/>
          <w:sz w:val="21"/>
          <w:szCs w:val="21"/>
        </w:rPr>
        <w:t>量</w:t>
      </w:r>
      <w:r>
        <w:rPr>
          <w:rFonts w:ascii="宋体" w:hAnsi="宋体" w:eastAsia="宋体"/>
          <w:sz w:val="21"/>
          <w:szCs w:val="21"/>
        </w:rPr>
        <w:t>的</w:t>
      </w:r>
      <w:r>
        <w:rPr>
          <w:rFonts w:hint="eastAsia" w:ascii="宋体" w:hAnsi="宋体" w:eastAsia="宋体"/>
          <w:sz w:val="21"/>
          <w:szCs w:val="21"/>
        </w:rPr>
        <w:t>描述</w:t>
      </w:r>
      <w:r>
        <w:rPr>
          <w:rFonts w:ascii="宋体" w:hAnsi="宋体" w:eastAsia="宋体"/>
          <w:sz w:val="21"/>
          <w:szCs w:val="21"/>
        </w:rPr>
        <w:t>性统计结</w:t>
      </w:r>
      <w:r>
        <w:rPr>
          <w:rFonts w:hint="eastAsia" w:ascii="宋体" w:hAnsi="宋体" w:eastAsia="宋体"/>
          <w:sz w:val="21"/>
          <w:szCs w:val="21"/>
        </w:rPr>
        <w:t>果。</w:t>
      </w:r>
      <w:r>
        <w:rPr>
          <w:rFonts w:ascii="宋体" w:hAnsi="宋体" w:eastAsia="宋体"/>
          <w:sz w:val="21"/>
          <w:szCs w:val="21"/>
        </w:rPr>
        <w:t>可以看出，在审计</w:t>
      </w:r>
      <w:r>
        <w:rPr>
          <w:rFonts w:hint="eastAsia" w:ascii="宋体" w:hAnsi="宋体" w:eastAsia="宋体"/>
          <w:sz w:val="21"/>
          <w:szCs w:val="21"/>
        </w:rPr>
        <w:t>费</w:t>
      </w:r>
      <w:r>
        <w:rPr>
          <w:rFonts w:ascii="宋体" w:hAnsi="宋体" w:eastAsia="宋体"/>
          <w:sz w:val="21"/>
          <w:szCs w:val="21"/>
        </w:rPr>
        <w:t>用方面，样本</w:t>
      </w:r>
      <w:r>
        <w:rPr>
          <w:rFonts w:hint="eastAsia" w:ascii="宋体" w:hAnsi="宋体" w:eastAsia="宋体"/>
          <w:sz w:val="21"/>
          <w:szCs w:val="21"/>
        </w:rPr>
        <w:t>企</w:t>
      </w:r>
      <w:r>
        <w:rPr>
          <w:rFonts w:ascii="宋体" w:hAnsi="宋体" w:eastAsia="宋体"/>
          <w:sz w:val="21"/>
          <w:szCs w:val="21"/>
        </w:rPr>
        <w:t xml:space="preserve">业 </w:t>
      </w:r>
      <w:r>
        <w:rPr>
          <w:rFonts w:hint="default" w:ascii="Times New Roman" w:hAnsi="Times New Roman" w:eastAsia="宋体" w:cs="Times New Roman"/>
          <w:sz w:val="21"/>
          <w:szCs w:val="21"/>
        </w:rPr>
        <w:t>Auditfee</w:t>
      </w:r>
      <w:r>
        <w:rPr>
          <w:rFonts w:ascii="宋体" w:hAnsi="宋体" w:eastAsia="宋体"/>
          <w:sz w:val="21"/>
          <w:szCs w:val="21"/>
        </w:rPr>
        <w:t>的均值为</w:t>
      </w:r>
      <w:r>
        <w:rPr>
          <w:rFonts w:hint="eastAsia" w:ascii="宋体" w:hAnsi="宋体" w:eastAsia="宋体"/>
          <w:sz w:val="21"/>
          <w:szCs w:val="21"/>
        </w:rPr>
        <w:t>13.94</w:t>
      </w:r>
      <w:r>
        <w:rPr>
          <w:rFonts w:hint="eastAsia" w:ascii="宋体" w:hAnsi="宋体" w:eastAsia="宋体"/>
          <w:sz w:val="21"/>
          <w:szCs w:val="21"/>
          <w:lang w:val="en-US" w:eastAsia="zh-CN"/>
        </w:rPr>
        <w:t>6</w:t>
      </w:r>
      <w:r>
        <w:rPr>
          <w:rFonts w:ascii="宋体" w:hAnsi="宋体" w:eastAsia="宋体"/>
          <w:sz w:val="21"/>
          <w:szCs w:val="21"/>
        </w:rPr>
        <w:t>，标准</w:t>
      </w:r>
      <w:r>
        <w:rPr>
          <w:rFonts w:hint="eastAsia" w:ascii="宋体" w:hAnsi="宋体" w:eastAsia="宋体"/>
          <w:sz w:val="21"/>
          <w:szCs w:val="21"/>
        </w:rPr>
        <w:t>差</w:t>
      </w:r>
      <w:r>
        <w:rPr>
          <w:rFonts w:ascii="宋体" w:hAnsi="宋体" w:eastAsia="宋体"/>
          <w:sz w:val="21"/>
          <w:szCs w:val="21"/>
        </w:rPr>
        <w:t>为</w:t>
      </w:r>
      <w:r>
        <w:rPr>
          <w:rFonts w:hint="eastAsia" w:ascii="宋体" w:hAnsi="宋体" w:eastAsia="宋体"/>
          <w:sz w:val="21"/>
          <w:szCs w:val="21"/>
        </w:rPr>
        <w:t>0.67</w:t>
      </w:r>
      <w:r>
        <w:rPr>
          <w:rFonts w:hint="eastAsia" w:ascii="宋体" w:hAnsi="宋体" w:eastAsia="宋体"/>
          <w:sz w:val="21"/>
          <w:szCs w:val="21"/>
          <w:lang w:val="en-US" w:eastAsia="zh-CN"/>
        </w:rPr>
        <w:t>7</w:t>
      </w:r>
      <w:r>
        <w:rPr>
          <w:rFonts w:ascii="宋体" w:hAnsi="宋体" w:eastAsia="宋体"/>
          <w:sz w:val="21"/>
          <w:szCs w:val="21"/>
        </w:rPr>
        <w:t>，而最大值达到</w:t>
      </w:r>
      <w:r>
        <w:rPr>
          <w:rFonts w:hint="eastAsia" w:ascii="宋体" w:hAnsi="宋体" w:eastAsia="宋体"/>
          <w:sz w:val="21"/>
          <w:szCs w:val="21"/>
        </w:rPr>
        <w:t>16.257</w:t>
      </w:r>
      <w:r>
        <w:rPr>
          <w:rFonts w:ascii="宋体" w:hAnsi="宋体" w:eastAsia="宋体"/>
          <w:sz w:val="21"/>
          <w:szCs w:val="21"/>
        </w:rPr>
        <w:t>，说明不同企业的审计费用存在较大差异</w:t>
      </w:r>
      <w:r>
        <w:rPr>
          <w:rFonts w:hint="eastAsia" w:ascii="宋体" w:hAnsi="宋体" w:eastAsia="宋体"/>
          <w:sz w:val="21"/>
          <w:szCs w:val="21"/>
        </w:rPr>
        <w:t>；</w:t>
      </w:r>
      <w:r>
        <w:rPr>
          <w:rFonts w:hint="default" w:ascii="Times New Roman" w:hAnsi="Times New Roman" w:eastAsia="宋体" w:cs="Times New Roman"/>
          <w:sz w:val="21"/>
          <w:szCs w:val="21"/>
        </w:rPr>
        <w:t>ESG</w:t>
      </w:r>
      <w:r>
        <w:rPr>
          <w:rFonts w:ascii="宋体" w:hAnsi="宋体" w:eastAsia="宋体"/>
          <w:sz w:val="21"/>
          <w:szCs w:val="21"/>
        </w:rPr>
        <w:t>最小值为</w:t>
      </w:r>
      <w:r>
        <w:rPr>
          <w:rFonts w:hint="eastAsia" w:ascii="宋体" w:hAnsi="宋体" w:eastAsia="宋体"/>
          <w:sz w:val="21"/>
          <w:szCs w:val="21"/>
        </w:rPr>
        <w:t>1</w:t>
      </w:r>
      <w:r>
        <w:rPr>
          <w:rFonts w:ascii="宋体" w:hAnsi="宋体" w:eastAsia="宋体"/>
          <w:sz w:val="21"/>
          <w:szCs w:val="21"/>
        </w:rPr>
        <w:t>，说明部分</w:t>
      </w:r>
      <w:r>
        <w:rPr>
          <w:rFonts w:hint="eastAsia" w:ascii="宋体" w:hAnsi="宋体" w:eastAsia="宋体"/>
          <w:sz w:val="21"/>
          <w:szCs w:val="21"/>
        </w:rPr>
        <w:t>重污染</w:t>
      </w:r>
      <w:r>
        <w:rPr>
          <w:rFonts w:ascii="宋体" w:hAnsi="宋体" w:eastAsia="宋体"/>
          <w:sz w:val="21"/>
          <w:szCs w:val="21"/>
        </w:rPr>
        <w:t>上市公司的</w:t>
      </w:r>
      <w:r>
        <w:rPr>
          <w:rFonts w:hint="default" w:ascii="Times New Roman" w:hAnsi="Times New Roman" w:eastAsia="宋体" w:cs="Times New Roman"/>
          <w:sz w:val="21"/>
          <w:szCs w:val="21"/>
        </w:rPr>
        <w:t>ESG</w:t>
      </w:r>
      <w:r>
        <w:rPr>
          <w:rFonts w:ascii="宋体" w:hAnsi="宋体" w:eastAsia="宋体"/>
          <w:sz w:val="21"/>
          <w:szCs w:val="21"/>
        </w:rPr>
        <w:t>表现欠佳；</w:t>
      </w:r>
      <w:r>
        <w:rPr>
          <w:rFonts w:hint="default" w:ascii="Times New Roman" w:hAnsi="Times New Roman" w:eastAsia="宋体" w:cs="Times New Roman"/>
          <w:sz w:val="21"/>
          <w:szCs w:val="21"/>
        </w:rPr>
        <w:t>ESG</w:t>
      </w:r>
      <w:r>
        <w:rPr>
          <w:rFonts w:ascii="宋体" w:hAnsi="宋体" w:eastAsia="宋体"/>
          <w:sz w:val="21"/>
          <w:szCs w:val="21"/>
        </w:rPr>
        <w:t>的均值为</w:t>
      </w:r>
      <w:r>
        <w:rPr>
          <w:rFonts w:hint="eastAsia" w:ascii="宋体" w:hAnsi="宋体" w:eastAsia="宋体"/>
          <w:sz w:val="21"/>
          <w:szCs w:val="21"/>
        </w:rPr>
        <w:t>4.0</w:t>
      </w:r>
      <w:r>
        <w:rPr>
          <w:rFonts w:hint="eastAsia" w:ascii="宋体" w:hAnsi="宋体" w:eastAsia="宋体"/>
          <w:sz w:val="21"/>
          <w:szCs w:val="21"/>
          <w:lang w:val="en-US" w:eastAsia="zh-CN"/>
        </w:rPr>
        <w:t>84</w:t>
      </w:r>
      <w:r>
        <w:rPr>
          <w:rFonts w:ascii="宋体" w:hAnsi="宋体" w:eastAsia="宋体"/>
          <w:sz w:val="21"/>
          <w:szCs w:val="21"/>
        </w:rPr>
        <w:t>，标准差为</w:t>
      </w:r>
      <w:r>
        <w:rPr>
          <w:rFonts w:hint="eastAsia" w:ascii="宋体" w:hAnsi="宋体" w:eastAsia="宋体"/>
          <w:sz w:val="21"/>
          <w:szCs w:val="21"/>
        </w:rPr>
        <w:t>1.0</w:t>
      </w:r>
      <w:r>
        <w:rPr>
          <w:rFonts w:hint="eastAsia" w:ascii="宋体" w:hAnsi="宋体" w:eastAsia="宋体"/>
          <w:sz w:val="21"/>
          <w:szCs w:val="21"/>
          <w:lang w:val="en-US" w:eastAsia="zh-CN"/>
        </w:rPr>
        <w:t>32</w:t>
      </w:r>
      <w:r>
        <w:rPr>
          <w:rFonts w:ascii="宋体" w:hAnsi="宋体" w:eastAsia="宋体"/>
          <w:sz w:val="21"/>
          <w:szCs w:val="21"/>
        </w:rPr>
        <w:t>，最大值</w:t>
      </w:r>
      <w:r>
        <w:rPr>
          <w:rFonts w:hint="eastAsia" w:ascii="宋体" w:hAnsi="宋体" w:eastAsia="宋体"/>
          <w:sz w:val="21"/>
          <w:szCs w:val="21"/>
          <w:lang w:val="en-US" w:eastAsia="zh-CN"/>
        </w:rPr>
        <w:t>仅</w:t>
      </w:r>
      <w:r>
        <w:rPr>
          <w:rFonts w:hint="eastAsia" w:ascii="宋体" w:hAnsi="宋体" w:eastAsia="宋体"/>
          <w:sz w:val="21"/>
          <w:szCs w:val="21"/>
        </w:rPr>
        <w:t>达到6</w:t>
      </w:r>
      <w:r>
        <w:rPr>
          <w:rFonts w:ascii="宋体" w:hAnsi="宋体" w:eastAsia="宋体"/>
          <w:sz w:val="21"/>
          <w:szCs w:val="21"/>
        </w:rPr>
        <w:t>，说明</w:t>
      </w:r>
      <w:r>
        <w:rPr>
          <w:rFonts w:hint="eastAsia" w:ascii="宋体" w:hAnsi="宋体" w:eastAsia="宋体"/>
          <w:sz w:val="21"/>
          <w:szCs w:val="21"/>
        </w:rPr>
        <w:t>重污染</w:t>
      </w:r>
      <w:r>
        <w:rPr>
          <w:rFonts w:ascii="宋体" w:hAnsi="宋体" w:eastAsia="宋体"/>
          <w:sz w:val="21"/>
          <w:szCs w:val="21"/>
        </w:rPr>
        <w:t>企业</w:t>
      </w:r>
      <w:r>
        <w:rPr>
          <w:rFonts w:hint="default" w:ascii="Times New Roman" w:hAnsi="Times New Roman" w:eastAsia="宋体" w:cs="Times New Roman"/>
          <w:sz w:val="21"/>
          <w:szCs w:val="21"/>
        </w:rPr>
        <w:t>ESG</w:t>
      </w:r>
      <w:r>
        <w:rPr>
          <w:rFonts w:ascii="宋体" w:hAnsi="宋体" w:eastAsia="宋体"/>
          <w:sz w:val="21"/>
          <w:szCs w:val="21"/>
        </w:rPr>
        <w:t>表现</w:t>
      </w:r>
      <w:r>
        <w:rPr>
          <w:rFonts w:hint="eastAsia" w:ascii="宋体" w:hAnsi="宋体" w:eastAsia="宋体"/>
          <w:sz w:val="21"/>
          <w:szCs w:val="21"/>
          <w:lang w:val="en-US" w:eastAsia="zh-CN"/>
        </w:rPr>
        <w:t>普遍处在不太高的水平</w:t>
      </w:r>
      <w:r>
        <w:rPr>
          <w:rFonts w:hint="eastAsia" w:ascii="宋体" w:hAnsi="宋体" w:eastAsia="宋体"/>
          <w:sz w:val="21"/>
          <w:szCs w:val="21"/>
        </w:rPr>
        <w:t>；</w:t>
      </w:r>
      <w:r>
        <w:rPr>
          <w:rFonts w:hint="default" w:ascii="Times New Roman" w:hAnsi="Times New Roman" w:eastAsia="宋体" w:cs="Times New Roman"/>
          <w:sz w:val="21"/>
          <w:szCs w:val="21"/>
        </w:rPr>
        <w:t>KZ、SIZE</w:t>
      </w:r>
      <w:r>
        <w:rPr>
          <w:rFonts w:ascii="宋体" w:hAnsi="宋体" w:eastAsia="宋体"/>
          <w:sz w:val="21"/>
          <w:szCs w:val="21"/>
        </w:rPr>
        <w:t>的标准差较大，说明不同企业的</w:t>
      </w:r>
      <w:r>
        <w:rPr>
          <w:rFonts w:hint="eastAsia" w:ascii="宋体" w:hAnsi="宋体" w:eastAsia="宋体"/>
          <w:sz w:val="21"/>
          <w:szCs w:val="21"/>
        </w:rPr>
        <w:t>融资约束、公司规模也存在明显分化。</w:t>
      </w:r>
    </w:p>
    <w:p w14:paraId="25095CA6">
      <w:pPr>
        <w:keepNext w:val="0"/>
        <w:keepLines w:val="0"/>
        <w:pageBreakBefore w:val="0"/>
        <w:widowControl w:val="0"/>
        <w:kinsoku/>
        <w:wordWrap/>
        <w:overflowPunct/>
        <w:topLinePunct w:val="0"/>
        <w:autoSpaceDE/>
        <w:autoSpaceDN/>
        <w:bidi w:val="0"/>
        <w:adjustRightInd/>
        <w:snapToGrid/>
        <w:spacing w:after="0" w:line="300" w:lineRule="auto"/>
        <w:ind w:firstLine="0" w:firstLineChars="0"/>
        <w:jc w:val="left"/>
        <w:textAlignment w:val="auto"/>
        <w:outlineLvl w:val="1"/>
        <w:rPr>
          <w:rFonts w:hint="eastAsia" w:ascii="宋体" w:hAnsi="宋体" w:eastAsia="宋体"/>
          <w:b/>
          <w:bCs/>
          <w:sz w:val="21"/>
          <w:szCs w:val="21"/>
        </w:rPr>
      </w:pPr>
      <w:r>
        <w:rPr>
          <w:rFonts w:hint="eastAsia" w:ascii="宋体" w:hAnsi="宋体" w:eastAsia="宋体"/>
          <w:b/>
          <w:bCs/>
          <w:sz w:val="21"/>
          <w:szCs w:val="21"/>
          <w:lang w:val="en-US" w:eastAsia="zh-CN"/>
        </w:rPr>
        <w:t>（二）回归结果分析</w:t>
      </w:r>
    </w:p>
    <w:p w14:paraId="5363C8E2">
      <w:pPr>
        <w:pStyle w:val="11"/>
        <w:keepNext w:val="0"/>
        <w:keepLines w:val="0"/>
        <w:pageBreakBefore w:val="0"/>
        <w:widowControl w:val="0"/>
        <w:kinsoku/>
        <w:wordWrap/>
        <w:overflowPunct/>
        <w:topLinePunct w:val="0"/>
        <w:autoSpaceDE/>
        <w:autoSpaceDN/>
        <w:bidi w:val="0"/>
        <w:adjustRightInd/>
        <w:snapToGrid/>
        <w:spacing w:after="0" w:line="300" w:lineRule="auto"/>
        <w:ind w:firstLine="420" w:firstLineChars="200"/>
        <w:jc w:val="both"/>
        <w:textAlignment w:val="auto"/>
        <w:rPr>
          <w:rFonts w:hint="default" w:ascii="宋体" w:hAnsi="宋体" w:eastAsia="宋体" w:cstheme="minorBidi"/>
          <w:kern w:val="2"/>
          <w:sz w:val="21"/>
          <w:szCs w:val="21"/>
          <w:lang w:val="en-US" w:eastAsia="zh-CN" w:bidi="ar-SA"/>
          <w14:ligatures w14:val="standardContextual"/>
        </w:rPr>
      </w:pPr>
      <w:r>
        <w:rPr>
          <w:rFonts w:hint="eastAsia" w:ascii="宋体" w:hAnsi="宋体" w:eastAsia="宋体" w:cstheme="minorBidi"/>
          <w:kern w:val="2"/>
          <w:sz w:val="21"/>
          <w:szCs w:val="21"/>
          <w:lang w:val="en-US" w:eastAsia="zh-CN" w:bidi="ar-SA"/>
          <w14:ligatures w14:val="standardContextual"/>
        </w:rPr>
        <w:t>假设H1-H3的结果如表3所示。</w:t>
      </w:r>
    </w:p>
    <w:p w14:paraId="733417FB">
      <w:pPr>
        <w:pStyle w:val="11"/>
        <w:jc w:val="center"/>
        <w:rPr>
          <w:rFonts w:hint="eastAsia" w:ascii="宋体" w:hAnsi="宋体" w:eastAsia="宋体" w:cs="宋体"/>
          <w:b/>
          <w:bCs/>
          <w:sz w:val="21"/>
          <w:szCs w:val="21"/>
        </w:rPr>
      </w:pPr>
      <w:r>
        <w:rPr>
          <w:rFonts w:hint="eastAsia" w:ascii="宋体" w:hAnsi="宋体" w:eastAsia="宋体" w:cs="宋体"/>
          <w:b/>
          <w:bCs/>
          <w:sz w:val="21"/>
          <w:szCs w:val="21"/>
        </w:rPr>
        <w:t xml:space="preserve">表 </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表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3</w:t>
      </w:r>
      <w:r>
        <w:rPr>
          <w:rFonts w:hint="eastAsia" w:ascii="宋体" w:hAnsi="宋体" w:eastAsia="宋体" w:cs="宋体"/>
          <w:b/>
          <w:bCs/>
          <w:sz w:val="21"/>
          <w:szCs w:val="21"/>
        </w:rPr>
        <w:fldChar w:fldCharType="end"/>
      </w:r>
      <w:r>
        <w:rPr>
          <w:rFonts w:hint="eastAsia" w:ascii="宋体" w:hAnsi="宋体" w:eastAsia="宋体" w:cs="宋体"/>
          <w:b/>
          <w:bCs/>
          <w:sz w:val="21"/>
          <w:szCs w:val="21"/>
        </w:rPr>
        <w:t>基准回归及机制分析结果</w:t>
      </w:r>
    </w:p>
    <w:tbl>
      <w:tblPr>
        <w:tblStyle w:val="20"/>
        <w:tblW w:w="3019" w:type="pct"/>
        <w:jc w:val="center"/>
        <w:tblLayout w:type="autofit"/>
        <w:tblCellMar>
          <w:top w:w="0" w:type="dxa"/>
          <w:left w:w="108" w:type="dxa"/>
          <w:bottom w:w="0" w:type="dxa"/>
          <w:right w:w="108" w:type="dxa"/>
        </w:tblCellMar>
      </w:tblPr>
      <w:tblGrid>
        <w:gridCol w:w="1749"/>
        <w:gridCol w:w="1109"/>
        <w:gridCol w:w="1179"/>
        <w:gridCol w:w="1109"/>
      </w:tblGrid>
      <w:tr w14:paraId="4070CC0A">
        <w:tblPrEx>
          <w:tblCellMar>
            <w:top w:w="0" w:type="dxa"/>
            <w:left w:w="108" w:type="dxa"/>
            <w:bottom w:w="0" w:type="dxa"/>
            <w:right w:w="108" w:type="dxa"/>
          </w:tblCellMar>
        </w:tblPrEx>
        <w:trPr>
          <w:jc w:val="center"/>
        </w:trPr>
        <w:tc>
          <w:tcPr>
            <w:tcW w:w="1699" w:type="pct"/>
            <w:vMerge w:val="restart"/>
            <w:tcBorders>
              <w:top w:val="single" w:color="000000" w:sz="12" w:space="0"/>
              <w:left w:val="nil"/>
              <w:bottom w:val="nil"/>
              <w:right w:val="nil"/>
            </w:tcBorders>
            <w:shd w:val="clear" w:color="auto" w:fill="FFFFFF"/>
            <w:vAlign w:val="center"/>
          </w:tcPr>
          <w:p w14:paraId="3088E38F">
            <w:pPr>
              <w:spacing w:after="0" w:line="240" w:lineRule="auto"/>
              <w:jc w:val="center"/>
              <w:rPr>
                <w:rFonts w:ascii="Times New Roman" w:hAnsi="Times New Roman" w:eastAsia="宋体" w:cs="Times New Roman"/>
                <w:bCs/>
                <w:color w:val="000000"/>
                <w:sz w:val="21"/>
                <w:szCs w:val="16"/>
                <w14:ligatures w14:val="none"/>
              </w:rPr>
            </w:pPr>
            <w:r>
              <w:rPr>
                <w:rFonts w:hint="eastAsia" w:ascii="仿宋" w:hAnsi="仿宋" w:eastAsia="仿宋" w:cs="仿宋"/>
                <w:bCs/>
                <w:color w:val="000000"/>
                <w:sz w:val="21"/>
                <w:szCs w:val="16"/>
                <w14:ligatures w14:val="none"/>
              </w:rPr>
              <w:t>变量名称</w:t>
            </w:r>
          </w:p>
        </w:tc>
        <w:tc>
          <w:tcPr>
            <w:tcW w:w="1077" w:type="pct"/>
            <w:tcBorders>
              <w:top w:val="single" w:color="000000" w:sz="12" w:space="0"/>
              <w:left w:val="nil"/>
              <w:bottom w:val="nil"/>
              <w:right w:val="nil"/>
            </w:tcBorders>
            <w:shd w:val="clear" w:color="auto" w:fill="FFFFFF"/>
            <w:vAlign w:val="center"/>
          </w:tcPr>
          <w:p w14:paraId="0E8EA3AB">
            <w:pPr>
              <w:spacing w:after="0" w:line="240" w:lineRule="auto"/>
              <w:jc w:val="center"/>
              <w:rPr>
                <w:rFonts w:ascii="Times New Roman" w:hAnsi="Times New Roman" w:eastAsia="宋体" w:cs="Times New Roman"/>
                <w:bCs/>
                <w:color w:val="000000"/>
                <w:sz w:val="21"/>
                <w:szCs w:val="16"/>
                <w14:ligatures w14:val="none"/>
              </w:rPr>
            </w:pPr>
            <w:r>
              <w:rPr>
                <w:rFonts w:ascii="Times New Roman" w:hAnsi="Times New Roman" w:eastAsia="宋体" w:cs="Times New Roman"/>
                <w:bCs/>
                <w:color w:val="000000"/>
                <w:sz w:val="21"/>
                <w:szCs w:val="16"/>
                <w14:ligatures w14:val="none"/>
              </w:rPr>
              <w:t>(1)</w:t>
            </w:r>
          </w:p>
        </w:tc>
        <w:tc>
          <w:tcPr>
            <w:tcW w:w="1145" w:type="pct"/>
            <w:tcBorders>
              <w:top w:val="single" w:color="000000" w:sz="12" w:space="0"/>
              <w:left w:val="nil"/>
              <w:bottom w:val="nil"/>
              <w:right w:val="nil"/>
            </w:tcBorders>
            <w:shd w:val="clear" w:color="auto" w:fill="FFFFFF"/>
            <w:vAlign w:val="center"/>
          </w:tcPr>
          <w:p w14:paraId="01E7BF0F">
            <w:pPr>
              <w:spacing w:after="0" w:line="240" w:lineRule="auto"/>
              <w:jc w:val="center"/>
              <w:rPr>
                <w:rFonts w:ascii="Times New Roman" w:hAnsi="Times New Roman" w:eastAsia="宋体" w:cs="Times New Roman"/>
                <w:bCs/>
                <w:color w:val="000000"/>
                <w:sz w:val="21"/>
                <w:szCs w:val="16"/>
                <w14:ligatures w14:val="none"/>
              </w:rPr>
            </w:pPr>
            <w:r>
              <w:rPr>
                <w:rFonts w:ascii="Times New Roman" w:hAnsi="Times New Roman" w:eastAsia="宋体" w:cs="Times New Roman"/>
                <w:bCs/>
                <w:color w:val="000000"/>
                <w:sz w:val="21"/>
                <w:szCs w:val="16"/>
                <w14:ligatures w14:val="none"/>
              </w:rPr>
              <w:t>(</w:t>
            </w:r>
            <w:r>
              <w:rPr>
                <w:rFonts w:hint="eastAsia" w:ascii="Times New Roman" w:hAnsi="Times New Roman" w:eastAsia="宋体" w:cs="Times New Roman"/>
                <w:bCs/>
                <w:color w:val="000000"/>
                <w:sz w:val="21"/>
                <w:szCs w:val="16"/>
                <w:lang w:val="en-US" w:eastAsia="zh-CN"/>
                <w14:ligatures w14:val="none"/>
              </w:rPr>
              <w:t>2</w:t>
            </w:r>
            <w:r>
              <w:rPr>
                <w:rFonts w:ascii="Times New Roman" w:hAnsi="Times New Roman" w:eastAsia="宋体" w:cs="Times New Roman"/>
                <w:bCs/>
                <w:color w:val="000000"/>
                <w:sz w:val="21"/>
                <w:szCs w:val="16"/>
                <w14:ligatures w14:val="none"/>
              </w:rPr>
              <w:t>)</w:t>
            </w:r>
          </w:p>
        </w:tc>
        <w:tc>
          <w:tcPr>
            <w:tcW w:w="1077" w:type="pct"/>
            <w:tcBorders>
              <w:top w:val="single" w:color="000000" w:sz="12" w:space="0"/>
              <w:left w:val="nil"/>
              <w:bottom w:val="nil"/>
              <w:right w:val="nil"/>
            </w:tcBorders>
            <w:shd w:val="clear" w:color="auto" w:fill="FFFFFF"/>
            <w:vAlign w:val="center"/>
          </w:tcPr>
          <w:p w14:paraId="32995C25">
            <w:pPr>
              <w:spacing w:after="0" w:line="240" w:lineRule="auto"/>
              <w:jc w:val="center"/>
              <w:rPr>
                <w:rFonts w:ascii="Times New Roman" w:hAnsi="Times New Roman" w:eastAsia="宋体" w:cs="Times New Roman"/>
                <w:bCs/>
                <w:color w:val="000000"/>
                <w:sz w:val="21"/>
                <w:szCs w:val="16"/>
                <w14:ligatures w14:val="none"/>
              </w:rPr>
            </w:pPr>
            <w:r>
              <w:rPr>
                <w:rFonts w:hint="eastAsia" w:ascii="Times New Roman" w:hAnsi="Times New Roman" w:eastAsia="宋体" w:cs="Times New Roman"/>
                <w:bCs/>
                <w:color w:val="000000"/>
                <w:sz w:val="21"/>
                <w:szCs w:val="16"/>
                <w14:ligatures w14:val="none"/>
              </w:rPr>
              <w:t>(</w:t>
            </w:r>
            <w:r>
              <w:rPr>
                <w:rFonts w:hint="eastAsia" w:ascii="Times New Roman" w:hAnsi="Times New Roman" w:eastAsia="宋体" w:cs="Times New Roman"/>
                <w:bCs/>
                <w:color w:val="000000"/>
                <w:sz w:val="21"/>
                <w:szCs w:val="16"/>
                <w:lang w:val="en-US" w:eastAsia="zh-CN"/>
                <w14:ligatures w14:val="none"/>
              </w:rPr>
              <w:t>3</w:t>
            </w:r>
            <w:r>
              <w:rPr>
                <w:rFonts w:hint="eastAsia" w:ascii="Times New Roman" w:hAnsi="Times New Roman" w:eastAsia="宋体" w:cs="Times New Roman"/>
                <w:bCs/>
                <w:color w:val="000000"/>
                <w:sz w:val="21"/>
                <w:szCs w:val="16"/>
                <w14:ligatures w14:val="none"/>
              </w:rPr>
              <w:t>)</w:t>
            </w:r>
          </w:p>
        </w:tc>
      </w:tr>
      <w:tr w14:paraId="663FA9BD">
        <w:tblPrEx>
          <w:tblCellMar>
            <w:top w:w="0" w:type="dxa"/>
            <w:left w:w="108" w:type="dxa"/>
            <w:bottom w:w="0" w:type="dxa"/>
            <w:right w:w="108" w:type="dxa"/>
          </w:tblCellMar>
        </w:tblPrEx>
        <w:trPr>
          <w:trHeight w:val="90" w:hRule="atLeast"/>
          <w:jc w:val="center"/>
        </w:trPr>
        <w:tc>
          <w:tcPr>
            <w:tcW w:w="1699" w:type="pct"/>
            <w:vMerge w:val="continue"/>
            <w:tcBorders>
              <w:top w:val="nil"/>
              <w:left w:val="nil"/>
              <w:bottom w:val="single" w:color="000000" w:sz="12" w:space="0"/>
              <w:right w:val="nil"/>
            </w:tcBorders>
            <w:shd w:val="clear" w:color="auto" w:fill="FFFFFF"/>
            <w:vAlign w:val="center"/>
          </w:tcPr>
          <w:p w14:paraId="425068E2">
            <w:pPr>
              <w:spacing w:after="0" w:line="240" w:lineRule="auto"/>
              <w:jc w:val="center"/>
              <w:rPr>
                <w:rFonts w:ascii="Times New Roman" w:hAnsi="Times New Roman" w:eastAsia="宋体" w:cs="Times New Roman"/>
                <w:bCs/>
                <w:color w:val="000000"/>
                <w:sz w:val="21"/>
                <w:szCs w:val="16"/>
                <w14:ligatures w14:val="none"/>
              </w:rPr>
            </w:pPr>
          </w:p>
        </w:tc>
        <w:tc>
          <w:tcPr>
            <w:tcW w:w="1077" w:type="pct"/>
            <w:tcBorders>
              <w:top w:val="nil"/>
              <w:left w:val="nil"/>
              <w:bottom w:val="single" w:color="000000" w:sz="12" w:space="0"/>
              <w:right w:val="nil"/>
            </w:tcBorders>
            <w:shd w:val="clear" w:color="auto" w:fill="FFFFFF"/>
            <w:vAlign w:val="center"/>
          </w:tcPr>
          <w:p w14:paraId="21D48A5C">
            <w:pPr>
              <w:spacing w:after="0" w:line="240" w:lineRule="auto"/>
              <w:jc w:val="center"/>
              <w:rPr>
                <w:rFonts w:ascii="Times New Roman" w:hAnsi="Times New Roman" w:eastAsia="宋体" w:cs="Times New Roman"/>
                <w:bCs/>
                <w:color w:val="000000"/>
                <w:sz w:val="21"/>
                <w:szCs w:val="16"/>
                <w14:ligatures w14:val="none"/>
              </w:rPr>
            </w:pPr>
            <w:r>
              <w:rPr>
                <w:rFonts w:hint="eastAsia" w:ascii="Times New Roman" w:hAnsi="Times New Roman" w:eastAsia="宋体" w:cs="Times New Roman"/>
                <w:bCs/>
                <w:color w:val="000000"/>
                <w:sz w:val="21"/>
                <w:szCs w:val="16"/>
                <w14:ligatures w14:val="none"/>
              </w:rPr>
              <w:t>Auditfee</w:t>
            </w:r>
          </w:p>
        </w:tc>
        <w:tc>
          <w:tcPr>
            <w:tcW w:w="1145" w:type="pct"/>
            <w:tcBorders>
              <w:top w:val="nil"/>
              <w:left w:val="nil"/>
              <w:bottom w:val="single" w:color="000000" w:sz="12" w:space="0"/>
              <w:right w:val="nil"/>
            </w:tcBorders>
            <w:shd w:val="clear" w:color="auto" w:fill="FFFFFF"/>
            <w:vAlign w:val="center"/>
          </w:tcPr>
          <w:p w14:paraId="522C6CE6">
            <w:pPr>
              <w:spacing w:after="0" w:line="240" w:lineRule="auto"/>
              <w:jc w:val="center"/>
              <w:rPr>
                <w:rFonts w:ascii="Times New Roman" w:hAnsi="Times New Roman" w:eastAsia="宋体" w:cs="Times New Roman"/>
                <w:bCs/>
                <w:color w:val="000000"/>
                <w:sz w:val="21"/>
                <w:szCs w:val="16"/>
                <w14:ligatures w14:val="none"/>
              </w:rPr>
            </w:pPr>
            <w:r>
              <w:rPr>
                <w:rFonts w:hint="eastAsia" w:ascii="Times New Roman" w:hAnsi="Times New Roman" w:eastAsia="宋体" w:cs="Times New Roman"/>
                <w:bCs/>
                <w:color w:val="000000"/>
                <w:sz w:val="21"/>
                <w:szCs w:val="16"/>
                <w14:ligatures w14:val="none"/>
              </w:rPr>
              <w:t>KZ</w:t>
            </w:r>
          </w:p>
        </w:tc>
        <w:tc>
          <w:tcPr>
            <w:tcW w:w="1077" w:type="pct"/>
            <w:tcBorders>
              <w:top w:val="nil"/>
              <w:left w:val="nil"/>
              <w:bottom w:val="single" w:color="000000" w:sz="12" w:space="0"/>
              <w:right w:val="nil"/>
            </w:tcBorders>
            <w:shd w:val="clear" w:color="auto" w:fill="FFFFFF"/>
            <w:vAlign w:val="center"/>
          </w:tcPr>
          <w:p w14:paraId="0D5A8F7F">
            <w:pPr>
              <w:spacing w:after="0" w:line="240" w:lineRule="auto"/>
              <w:jc w:val="center"/>
              <w:rPr>
                <w:rFonts w:ascii="Times New Roman" w:hAnsi="Times New Roman" w:eastAsia="宋体" w:cs="Times New Roman"/>
                <w:bCs/>
                <w:color w:val="000000"/>
                <w:sz w:val="21"/>
                <w:szCs w:val="16"/>
                <w14:ligatures w14:val="none"/>
              </w:rPr>
            </w:pPr>
            <w:r>
              <w:rPr>
                <w:rFonts w:hint="eastAsia" w:ascii="Times New Roman" w:hAnsi="Times New Roman" w:eastAsia="宋体" w:cs="Times New Roman"/>
                <w:bCs/>
                <w:color w:val="000000"/>
                <w:sz w:val="21"/>
                <w:szCs w:val="16"/>
                <w14:ligatures w14:val="none"/>
              </w:rPr>
              <w:t>Auditfee</w:t>
            </w:r>
          </w:p>
        </w:tc>
      </w:tr>
      <w:tr w14:paraId="4BDD5B8F">
        <w:tblPrEx>
          <w:tblCellMar>
            <w:top w:w="0" w:type="dxa"/>
            <w:left w:w="108" w:type="dxa"/>
            <w:bottom w:w="0" w:type="dxa"/>
            <w:right w:w="108" w:type="dxa"/>
          </w:tblCellMar>
        </w:tblPrEx>
        <w:trPr>
          <w:jc w:val="center"/>
        </w:trPr>
        <w:tc>
          <w:tcPr>
            <w:tcW w:w="1699" w:type="pct"/>
            <w:vMerge w:val="restart"/>
            <w:tcBorders>
              <w:top w:val="single" w:color="000000" w:sz="12" w:space="0"/>
              <w:left w:val="nil"/>
              <w:right w:val="nil"/>
              <w:tl2br w:val="nil"/>
              <w:tr2bl w:val="nil"/>
            </w:tcBorders>
            <w:shd w:val="clear" w:color="auto" w:fill="FFFFFF"/>
            <w:vAlign w:val="center"/>
          </w:tcPr>
          <w:p w14:paraId="335FB71D">
            <w:pPr>
              <w:spacing w:after="0" w:line="240" w:lineRule="auto"/>
              <w:jc w:val="center"/>
              <w:rPr>
                <w:rFonts w:ascii="Times New Roman" w:hAnsi="Times New Roman" w:eastAsia="宋体" w:cs="Times New Roman"/>
                <w:color w:val="000000"/>
                <w:sz w:val="21"/>
                <w:szCs w:val="16"/>
                <w14:ligatures w14:val="none"/>
              </w:rPr>
            </w:pPr>
            <w:r>
              <w:rPr>
                <w:rFonts w:hint="eastAsia" w:ascii="Times New Roman" w:hAnsi="Times New Roman" w:eastAsia="宋体" w:cs="Times New Roman"/>
                <w:color w:val="000000"/>
                <w:sz w:val="21"/>
                <w:szCs w:val="16"/>
                <w14:ligatures w14:val="none"/>
              </w:rPr>
              <w:t>ESG表现</w:t>
            </w:r>
          </w:p>
          <w:p w14:paraId="7A00AC3F">
            <w:pPr>
              <w:spacing w:after="0" w:line="240" w:lineRule="auto"/>
              <w:jc w:val="center"/>
              <w:rPr>
                <w:rFonts w:ascii="Times New Roman" w:hAnsi="Times New Roman" w:eastAsia="宋体" w:cs="Times New Roman"/>
                <w:color w:val="000000"/>
                <w:sz w:val="21"/>
                <w:szCs w:val="16"/>
                <w14:ligatures w14:val="none"/>
              </w:rPr>
            </w:pPr>
            <w:r>
              <w:rPr>
                <w:rFonts w:hint="eastAsia" w:ascii="Times New Roman" w:hAnsi="Times New Roman" w:eastAsia="宋体" w:cs="Times New Roman"/>
                <w:color w:val="000000"/>
                <w:sz w:val="21"/>
                <w:szCs w:val="16"/>
                <w14:ligatures w14:val="none"/>
              </w:rPr>
              <w:t>（ESG）</w:t>
            </w:r>
          </w:p>
        </w:tc>
        <w:tc>
          <w:tcPr>
            <w:tcW w:w="1077" w:type="pct"/>
            <w:tcBorders>
              <w:top w:val="single" w:color="000000" w:sz="12" w:space="0"/>
              <w:left w:val="nil"/>
              <w:bottom w:val="nil"/>
              <w:right w:val="nil"/>
              <w:tl2br w:val="nil"/>
              <w:tr2bl w:val="nil"/>
            </w:tcBorders>
            <w:shd w:val="clear" w:color="auto" w:fill="FFFFFF"/>
            <w:vAlign w:val="center"/>
          </w:tcPr>
          <w:p w14:paraId="06DCEF7E">
            <w:pPr>
              <w:spacing w:after="0" w:line="240" w:lineRule="auto"/>
              <w:jc w:val="center"/>
              <w:rPr>
                <w:rFonts w:ascii="Times New Roman" w:hAnsi="Times New Roman" w:eastAsia="宋体" w:cs="Times New Roman"/>
                <w:color w:val="000000"/>
                <w:sz w:val="21"/>
                <w:szCs w:val="16"/>
                <w14:ligatures w14:val="none"/>
              </w:rPr>
            </w:pPr>
            <w:r>
              <w:rPr>
                <w:rFonts w:hint="eastAsia" w:ascii="Times New Roman" w:hAnsi="Times New Roman" w:eastAsia="宋体" w:cs="Times New Roman"/>
                <w:color w:val="000000"/>
                <w:sz w:val="21"/>
                <w:szCs w:val="16"/>
                <w14:ligatures w14:val="none"/>
              </w:rPr>
              <w:t>-0.01</w:t>
            </w:r>
            <w:r>
              <w:rPr>
                <w:rFonts w:hint="eastAsia" w:ascii="Times New Roman" w:hAnsi="Times New Roman" w:eastAsia="宋体" w:cs="Times New Roman"/>
                <w:color w:val="000000"/>
                <w:sz w:val="21"/>
                <w:szCs w:val="16"/>
                <w:lang w:val="en-US" w:eastAsia="zh-CN"/>
                <w14:ligatures w14:val="none"/>
              </w:rPr>
              <w:t>1</w:t>
            </w:r>
            <w:r>
              <w:rPr>
                <w:rFonts w:hint="eastAsia" w:ascii="Times New Roman" w:hAnsi="Times New Roman" w:eastAsia="宋体" w:cs="Times New Roman"/>
                <w:color w:val="000000"/>
                <w:sz w:val="21"/>
                <w:szCs w:val="16"/>
                <w14:ligatures w14:val="none"/>
              </w:rPr>
              <w:t>***</w:t>
            </w:r>
          </w:p>
        </w:tc>
        <w:tc>
          <w:tcPr>
            <w:tcW w:w="1145" w:type="pct"/>
            <w:tcBorders>
              <w:top w:val="single" w:color="000000" w:sz="12" w:space="0"/>
              <w:left w:val="nil"/>
              <w:bottom w:val="nil"/>
              <w:right w:val="nil"/>
              <w:tl2br w:val="nil"/>
              <w:tr2bl w:val="nil"/>
            </w:tcBorders>
            <w:shd w:val="clear" w:color="auto" w:fill="FFFFFF"/>
            <w:vAlign w:val="center"/>
          </w:tcPr>
          <w:p w14:paraId="744DCB4D">
            <w:pPr>
              <w:spacing w:after="0" w:line="240" w:lineRule="auto"/>
              <w:jc w:val="center"/>
              <w:rPr>
                <w:rFonts w:hint="eastAsia" w:ascii="Times New Roman" w:hAnsi="Times New Roman" w:eastAsia="宋体" w:cs="Times New Roman"/>
                <w:color w:val="000000"/>
                <w:sz w:val="21"/>
                <w:szCs w:val="16"/>
                <w:lang w:val="en-US" w:eastAsia="zh-CN"/>
                <w14:ligatures w14:val="none"/>
              </w:rPr>
            </w:pPr>
            <w:r>
              <w:rPr>
                <w:rFonts w:hint="eastAsia" w:ascii="Times New Roman" w:hAnsi="Times New Roman" w:eastAsia="宋体" w:cs="Times New Roman"/>
                <w:color w:val="000000"/>
                <w:sz w:val="21"/>
                <w:szCs w:val="16"/>
                <w14:ligatures w14:val="none"/>
              </w:rPr>
              <w:t>-0.0</w:t>
            </w:r>
            <w:r>
              <w:rPr>
                <w:rFonts w:hint="eastAsia" w:ascii="Times New Roman" w:hAnsi="Times New Roman" w:eastAsia="宋体" w:cs="Times New Roman"/>
                <w:color w:val="000000"/>
                <w:sz w:val="21"/>
                <w:szCs w:val="16"/>
                <w:lang w:val="en-US" w:eastAsia="zh-CN"/>
                <w14:ligatures w14:val="none"/>
              </w:rPr>
              <w:t>37</w:t>
            </w:r>
            <w:r>
              <w:rPr>
                <w:rFonts w:hint="eastAsia" w:ascii="Times New Roman" w:hAnsi="Times New Roman" w:eastAsia="宋体" w:cs="Times New Roman"/>
                <w:color w:val="000000"/>
                <w:sz w:val="21"/>
                <w:szCs w:val="16"/>
                <w14:ligatures w14:val="none"/>
              </w:rPr>
              <w:t>**</w:t>
            </w:r>
          </w:p>
        </w:tc>
        <w:tc>
          <w:tcPr>
            <w:tcW w:w="1077" w:type="pct"/>
            <w:tcBorders>
              <w:top w:val="single" w:color="000000" w:sz="12" w:space="0"/>
              <w:left w:val="nil"/>
              <w:bottom w:val="nil"/>
              <w:right w:val="nil"/>
              <w:tl2br w:val="nil"/>
              <w:tr2bl w:val="nil"/>
            </w:tcBorders>
            <w:shd w:val="clear" w:color="auto" w:fill="FFFFFF"/>
            <w:vAlign w:val="center"/>
          </w:tcPr>
          <w:p w14:paraId="677D456D">
            <w:pPr>
              <w:spacing w:after="0" w:line="240" w:lineRule="auto"/>
              <w:jc w:val="center"/>
              <w:rPr>
                <w:rFonts w:hint="eastAsia" w:ascii="Times New Roman" w:hAnsi="Times New Roman" w:eastAsia="宋体" w:cs="Times New Roman"/>
                <w:color w:val="000000"/>
                <w:sz w:val="21"/>
                <w:szCs w:val="16"/>
                <w:lang w:val="en-US" w:eastAsia="zh-CN"/>
                <w14:ligatures w14:val="none"/>
              </w:rPr>
            </w:pPr>
            <w:r>
              <w:rPr>
                <w:rFonts w:hint="eastAsia" w:ascii="Times New Roman" w:hAnsi="Times New Roman" w:eastAsia="宋体" w:cs="Times New Roman"/>
                <w:color w:val="000000"/>
                <w:sz w:val="21"/>
                <w:szCs w:val="16"/>
                <w14:ligatures w14:val="none"/>
              </w:rPr>
              <w:t>-0.01</w:t>
            </w:r>
            <w:r>
              <w:rPr>
                <w:rFonts w:hint="eastAsia" w:ascii="Times New Roman" w:hAnsi="Times New Roman" w:eastAsia="宋体" w:cs="Times New Roman"/>
                <w:color w:val="000000"/>
                <w:sz w:val="21"/>
                <w:szCs w:val="16"/>
                <w:lang w:val="en-US" w:eastAsia="zh-CN"/>
                <w14:ligatures w14:val="none"/>
              </w:rPr>
              <w:t>1</w:t>
            </w:r>
            <w:r>
              <w:rPr>
                <w:rFonts w:hint="eastAsia" w:ascii="Times New Roman" w:hAnsi="Times New Roman" w:eastAsia="宋体" w:cs="Times New Roman"/>
                <w:color w:val="000000"/>
                <w:sz w:val="21"/>
                <w:szCs w:val="16"/>
                <w14:ligatures w14:val="none"/>
              </w:rPr>
              <w:t>**</w:t>
            </w:r>
            <w:r>
              <w:rPr>
                <w:rFonts w:hint="eastAsia" w:ascii="Times New Roman" w:hAnsi="Times New Roman" w:eastAsia="宋体" w:cs="Times New Roman"/>
                <w:color w:val="000000"/>
                <w:sz w:val="21"/>
                <w:szCs w:val="16"/>
                <w:lang w:val="en-US" w:eastAsia="zh-CN"/>
                <w14:ligatures w14:val="none"/>
              </w:rPr>
              <w:t>*</w:t>
            </w:r>
          </w:p>
        </w:tc>
      </w:tr>
      <w:tr w14:paraId="7ADDDEE0">
        <w:tblPrEx>
          <w:tblCellMar>
            <w:top w:w="0" w:type="dxa"/>
            <w:left w:w="108" w:type="dxa"/>
            <w:bottom w:w="0" w:type="dxa"/>
            <w:right w:w="108" w:type="dxa"/>
          </w:tblCellMar>
        </w:tblPrEx>
        <w:trPr>
          <w:jc w:val="center"/>
        </w:trPr>
        <w:tc>
          <w:tcPr>
            <w:tcW w:w="1699" w:type="pct"/>
            <w:vMerge w:val="continue"/>
            <w:tcBorders>
              <w:left w:val="nil"/>
              <w:bottom w:val="nil"/>
              <w:right w:val="nil"/>
              <w:tl2br w:val="nil"/>
              <w:tr2bl w:val="nil"/>
            </w:tcBorders>
            <w:shd w:val="clear" w:color="auto" w:fill="FFFFFF"/>
            <w:vAlign w:val="center"/>
          </w:tcPr>
          <w:p w14:paraId="060E6B8C">
            <w:pPr>
              <w:spacing w:after="0" w:line="240" w:lineRule="auto"/>
              <w:jc w:val="center"/>
              <w:rPr>
                <w:rFonts w:ascii="Times New Roman" w:hAnsi="Times New Roman" w:eastAsia="宋体" w:cs="Times New Roman"/>
                <w:color w:val="000000"/>
                <w:sz w:val="21"/>
                <w:szCs w:val="16"/>
                <w14:ligatures w14:val="none"/>
              </w:rPr>
            </w:pPr>
          </w:p>
        </w:tc>
        <w:tc>
          <w:tcPr>
            <w:tcW w:w="1077" w:type="pct"/>
            <w:tcBorders>
              <w:top w:val="nil"/>
              <w:left w:val="nil"/>
              <w:bottom w:val="nil"/>
              <w:right w:val="nil"/>
              <w:tl2br w:val="nil"/>
              <w:tr2bl w:val="nil"/>
            </w:tcBorders>
            <w:shd w:val="clear" w:color="auto" w:fill="FFFFFF"/>
            <w:vAlign w:val="center"/>
          </w:tcPr>
          <w:p w14:paraId="7240913B">
            <w:pPr>
              <w:spacing w:after="0" w:line="240" w:lineRule="auto"/>
              <w:jc w:val="center"/>
              <w:rPr>
                <w:rFonts w:ascii="Times New Roman" w:hAnsi="Times New Roman" w:eastAsia="宋体" w:cs="Times New Roman"/>
                <w:color w:val="000000"/>
                <w:sz w:val="21"/>
                <w:szCs w:val="16"/>
                <w14:ligatures w14:val="none"/>
              </w:rPr>
            </w:pPr>
            <w:r>
              <w:rPr>
                <w:rFonts w:hint="eastAsia" w:ascii="Times New Roman" w:hAnsi="Times New Roman" w:eastAsia="宋体" w:cs="Times New Roman"/>
                <w:color w:val="000000"/>
                <w:sz w:val="21"/>
                <w:szCs w:val="16"/>
                <w14:ligatures w14:val="none"/>
              </w:rPr>
              <w:t>（0.004）</w:t>
            </w:r>
          </w:p>
        </w:tc>
        <w:tc>
          <w:tcPr>
            <w:tcW w:w="1145" w:type="pct"/>
            <w:tcBorders>
              <w:top w:val="nil"/>
              <w:left w:val="nil"/>
              <w:bottom w:val="nil"/>
              <w:right w:val="nil"/>
              <w:tl2br w:val="nil"/>
              <w:tr2bl w:val="nil"/>
            </w:tcBorders>
            <w:shd w:val="clear" w:color="auto" w:fill="FFFFFF"/>
            <w:vAlign w:val="center"/>
          </w:tcPr>
          <w:p w14:paraId="3A5385DD">
            <w:pPr>
              <w:spacing w:after="0" w:line="240" w:lineRule="auto"/>
              <w:jc w:val="center"/>
              <w:rPr>
                <w:rFonts w:ascii="Times New Roman" w:hAnsi="Times New Roman" w:eastAsia="宋体" w:cs="Times New Roman"/>
                <w:color w:val="000000"/>
                <w:sz w:val="21"/>
                <w:szCs w:val="16"/>
                <w14:ligatures w14:val="none"/>
              </w:rPr>
            </w:pPr>
            <w:r>
              <w:rPr>
                <w:rFonts w:hint="eastAsia" w:ascii="Times New Roman" w:hAnsi="Times New Roman" w:eastAsia="宋体" w:cs="Times New Roman"/>
                <w:color w:val="000000"/>
                <w:sz w:val="21"/>
                <w:szCs w:val="16"/>
                <w14:ligatures w14:val="none"/>
              </w:rPr>
              <w:t>（0.016）</w:t>
            </w:r>
          </w:p>
        </w:tc>
        <w:tc>
          <w:tcPr>
            <w:tcW w:w="1077" w:type="pct"/>
            <w:tcBorders>
              <w:top w:val="nil"/>
              <w:left w:val="nil"/>
              <w:bottom w:val="nil"/>
              <w:right w:val="nil"/>
              <w:tl2br w:val="nil"/>
              <w:tr2bl w:val="nil"/>
            </w:tcBorders>
            <w:shd w:val="clear" w:color="auto" w:fill="FFFFFF"/>
            <w:vAlign w:val="center"/>
          </w:tcPr>
          <w:p w14:paraId="31433891">
            <w:pPr>
              <w:spacing w:after="0" w:line="240" w:lineRule="auto"/>
              <w:jc w:val="center"/>
              <w:rPr>
                <w:rFonts w:ascii="Times New Roman" w:hAnsi="Times New Roman" w:eastAsia="宋体" w:cs="Times New Roman"/>
                <w:color w:val="000000"/>
                <w:sz w:val="21"/>
                <w:szCs w:val="16"/>
                <w14:ligatures w14:val="none"/>
              </w:rPr>
            </w:pPr>
            <w:r>
              <w:rPr>
                <w:rFonts w:hint="eastAsia" w:ascii="Times New Roman" w:hAnsi="Times New Roman" w:eastAsia="宋体" w:cs="Times New Roman"/>
                <w:color w:val="000000"/>
                <w:sz w:val="21"/>
                <w:szCs w:val="16"/>
                <w14:ligatures w14:val="none"/>
              </w:rPr>
              <w:t>（0.004）</w:t>
            </w:r>
          </w:p>
        </w:tc>
      </w:tr>
      <w:tr w14:paraId="72FC603A">
        <w:tblPrEx>
          <w:tblCellMar>
            <w:top w:w="0" w:type="dxa"/>
            <w:left w:w="108" w:type="dxa"/>
            <w:bottom w:w="0" w:type="dxa"/>
            <w:right w:w="108" w:type="dxa"/>
          </w:tblCellMar>
        </w:tblPrEx>
        <w:trPr>
          <w:trHeight w:val="90" w:hRule="atLeast"/>
          <w:jc w:val="center"/>
        </w:trPr>
        <w:tc>
          <w:tcPr>
            <w:tcW w:w="1699" w:type="pct"/>
            <w:vMerge w:val="restart"/>
            <w:tcBorders>
              <w:top w:val="nil"/>
              <w:left w:val="nil"/>
              <w:right w:val="nil"/>
              <w:tl2br w:val="nil"/>
              <w:tr2bl w:val="nil"/>
            </w:tcBorders>
            <w:shd w:val="clear" w:color="auto" w:fill="FFFFFF"/>
            <w:vAlign w:val="center"/>
          </w:tcPr>
          <w:p w14:paraId="2CBC2D2A">
            <w:pPr>
              <w:spacing w:after="0" w:line="240" w:lineRule="auto"/>
              <w:jc w:val="center"/>
              <w:rPr>
                <w:rFonts w:ascii="Times New Roman" w:hAnsi="Times New Roman" w:eastAsia="宋体" w:cs="Times New Roman"/>
                <w:color w:val="000000"/>
                <w:sz w:val="21"/>
                <w:szCs w:val="16"/>
                <w14:ligatures w14:val="none"/>
              </w:rPr>
            </w:pPr>
            <w:r>
              <w:rPr>
                <w:rFonts w:hint="eastAsia" w:ascii="Times New Roman" w:hAnsi="Times New Roman" w:eastAsia="宋体" w:cs="Times New Roman"/>
                <w:color w:val="000000"/>
                <w:sz w:val="21"/>
                <w:szCs w:val="16"/>
                <w14:ligatures w14:val="none"/>
              </w:rPr>
              <w:t>公司规模</w:t>
            </w:r>
          </w:p>
          <w:p w14:paraId="4A1D6C6A">
            <w:pPr>
              <w:spacing w:after="0" w:line="240" w:lineRule="auto"/>
              <w:jc w:val="center"/>
              <w:rPr>
                <w:rFonts w:ascii="Times New Roman" w:hAnsi="Times New Roman" w:eastAsia="宋体" w:cs="Times New Roman"/>
                <w:color w:val="000000"/>
                <w:sz w:val="21"/>
                <w:szCs w:val="16"/>
                <w14:ligatures w14:val="none"/>
              </w:rPr>
            </w:pPr>
            <w:r>
              <w:rPr>
                <w:rFonts w:hint="eastAsia" w:ascii="Times New Roman" w:hAnsi="Times New Roman" w:eastAsia="宋体" w:cs="Times New Roman"/>
                <w:color w:val="000000"/>
                <w:sz w:val="21"/>
                <w:szCs w:val="16"/>
                <w14:ligatures w14:val="none"/>
              </w:rPr>
              <w:t>（SIZE）</w:t>
            </w:r>
          </w:p>
        </w:tc>
        <w:tc>
          <w:tcPr>
            <w:tcW w:w="1077" w:type="pct"/>
            <w:tcBorders>
              <w:top w:val="nil"/>
              <w:left w:val="nil"/>
              <w:bottom w:val="nil"/>
              <w:right w:val="nil"/>
              <w:tl2br w:val="nil"/>
              <w:tr2bl w:val="nil"/>
            </w:tcBorders>
            <w:shd w:val="clear" w:color="auto" w:fill="FFFFFF"/>
            <w:vAlign w:val="center"/>
          </w:tcPr>
          <w:p w14:paraId="65D4F546">
            <w:pPr>
              <w:spacing w:after="0" w:line="240" w:lineRule="auto"/>
              <w:jc w:val="center"/>
              <w:rPr>
                <w:rFonts w:ascii="Times New Roman" w:hAnsi="Times New Roman" w:eastAsia="宋体" w:cs="Times New Roman"/>
                <w:color w:val="000000"/>
                <w:sz w:val="21"/>
                <w:szCs w:val="16"/>
                <w14:ligatures w14:val="none"/>
              </w:rPr>
            </w:pPr>
            <w:r>
              <w:rPr>
                <w:rFonts w:hint="eastAsia" w:ascii="Times New Roman" w:hAnsi="Times New Roman" w:eastAsia="宋体" w:cs="Times New Roman"/>
                <w:color w:val="000000"/>
                <w:sz w:val="21"/>
                <w:szCs w:val="16"/>
                <w14:ligatures w14:val="none"/>
              </w:rPr>
              <w:t>0.29</w:t>
            </w:r>
            <w:r>
              <w:rPr>
                <w:rFonts w:hint="eastAsia" w:ascii="Times New Roman" w:hAnsi="Times New Roman" w:eastAsia="宋体" w:cs="Times New Roman"/>
                <w:color w:val="000000"/>
                <w:sz w:val="21"/>
                <w:szCs w:val="16"/>
                <w:lang w:val="en-US" w:eastAsia="zh-CN"/>
                <w14:ligatures w14:val="none"/>
              </w:rPr>
              <w:t>6</w:t>
            </w:r>
            <w:r>
              <w:rPr>
                <w:rFonts w:hint="eastAsia" w:ascii="Times New Roman" w:hAnsi="Times New Roman" w:eastAsia="宋体" w:cs="Times New Roman"/>
                <w:color w:val="000000"/>
                <w:sz w:val="21"/>
                <w:szCs w:val="16"/>
                <w14:ligatures w14:val="none"/>
              </w:rPr>
              <w:t>***</w:t>
            </w:r>
          </w:p>
        </w:tc>
        <w:tc>
          <w:tcPr>
            <w:tcW w:w="1145" w:type="pct"/>
            <w:tcBorders>
              <w:top w:val="nil"/>
              <w:left w:val="nil"/>
              <w:bottom w:val="nil"/>
              <w:right w:val="nil"/>
              <w:tl2br w:val="nil"/>
              <w:tr2bl w:val="nil"/>
            </w:tcBorders>
            <w:shd w:val="clear" w:color="auto" w:fill="FFFFFF"/>
            <w:vAlign w:val="center"/>
          </w:tcPr>
          <w:p w14:paraId="63854A3C">
            <w:pPr>
              <w:spacing w:after="0" w:line="240" w:lineRule="auto"/>
              <w:jc w:val="center"/>
              <w:rPr>
                <w:rFonts w:ascii="Times New Roman" w:hAnsi="Times New Roman" w:eastAsia="宋体" w:cs="Times New Roman"/>
                <w:color w:val="000000"/>
                <w:sz w:val="21"/>
                <w:szCs w:val="16"/>
                <w14:ligatures w14:val="none"/>
              </w:rPr>
            </w:pPr>
            <w:r>
              <w:rPr>
                <w:rFonts w:hint="eastAsia" w:ascii="Times New Roman" w:hAnsi="Times New Roman" w:eastAsia="宋体" w:cs="Times New Roman"/>
                <w:color w:val="000000"/>
                <w:sz w:val="21"/>
                <w:szCs w:val="16"/>
                <w14:ligatures w14:val="none"/>
              </w:rPr>
              <w:t>-0.45</w:t>
            </w:r>
            <w:r>
              <w:rPr>
                <w:rFonts w:hint="eastAsia" w:ascii="Times New Roman" w:hAnsi="Times New Roman" w:eastAsia="宋体" w:cs="Times New Roman"/>
                <w:color w:val="000000"/>
                <w:sz w:val="21"/>
                <w:szCs w:val="16"/>
                <w:lang w:val="en-US" w:eastAsia="zh-CN"/>
                <w14:ligatures w14:val="none"/>
              </w:rPr>
              <w:t>1</w:t>
            </w:r>
            <w:r>
              <w:rPr>
                <w:rFonts w:hint="eastAsia" w:ascii="Times New Roman" w:hAnsi="Times New Roman" w:eastAsia="宋体" w:cs="Times New Roman"/>
                <w:color w:val="000000"/>
                <w:sz w:val="21"/>
                <w:szCs w:val="16"/>
                <w14:ligatures w14:val="none"/>
              </w:rPr>
              <w:t>***</w:t>
            </w:r>
          </w:p>
        </w:tc>
        <w:tc>
          <w:tcPr>
            <w:tcW w:w="1077" w:type="pct"/>
            <w:tcBorders>
              <w:top w:val="nil"/>
              <w:left w:val="nil"/>
              <w:bottom w:val="nil"/>
              <w:right w:val="nil"/>
              <w:tl2br w:val="nil"/>
              <w:tr2bl w:val="nil"/>
            </w:tcBorders>
            <w:shd w:val="clear" w:color="auto" w:fill="FFFFFF"/>
            <w:vAlign w:val="center"/>
          </w:tcPr>
          <w:p w14:paraId="0B7DC507">
            <w:pPr>
              <w:spacing w:after="0" w:line="240" w:lineRule="auto"/>
              <w:jc w:val="center"/>
              <w:rPr>
                <w:rFonts w:ascii="Times New Roman" w:hAnsi="Times New Roman" w:eastAsia="宋体" w:cs="Times New Roman"/>
                <w:color w:val="000000"/>
                <w:sz w:val="21"/>
                <w:szCs w:val="16"/>
                <w14:ligatures w14:val="none"/>
              </w:rPr>
            </w:pPr>
            <w:r>
              <w:rPr>
                <w:rFonts w:hint="eastAsia" w:ascii="Times New Roman" w:hAnsi="Times New Roman" w:eastAsia="宋体" w:cs="Times New Roman"/>
                <w:color w:val="000000"/>
                <w:sz w:val="21"/>
                <w:szCs w:val="16"/>
                <w14:ligatures w14:val="none"/>
              </w:rPr>
              <w:t>0.30</w:t>
            </w:r>
            <w:r>
              <w:rPr>
                <w:rFonts w:hint="eastAsia" w:ascii="Times New Roman" w:hAnsi="Times New Roman" w:eastAsia="宋体" w:cs="Times New Roman"/>
                <w:color w:val="000000"/>
                <w:sz w:val="21"/>
                <w:szCs w:val="16"/>
                <w:lang w:val="en-US" w:eastAsia="zh-CN"/>
                <w14:ligatures w14:val="none"/>
              </w:rPr>
              <w:t>3</w:t>
            </w:r>
            <w:r>
              <w:rPr>
                <w:rFonts w:hint="eastAsia" w:ascii="Times New Roman" w:hAnsi="Times New Roman" w:eastAsia="宋体" w:cs="Times New Roman"/>
                <w:color w:val="000000"/>
                <w:sz w:val="21"/>
                <w:szCs w:val="16"/>
                <w14:ligatures w14:val="none"/>
              </w:rPr>
              <w:t>***</w:t>
            </w:r>
          </w:p>
        </w:tc>
      </w:tr>
      <w:tr w14:paraId="1BF93876">
        <w:tblPrEx>
          <w:tblCellMar>
            <w:top w:w="0" w:type="dxa"/>
            <w:left w:w="108" w:type="dxa"/>
            <w:bottom w:w="0" w:type="dxa"/>
            <w:right w:w="108" w:type="dxa"/>
          </w:tblCellMar>
        </w:tblPrEx>
        <w:trPr>
          <w:trHeight w:val="303" w:hRule="atLeast"/>
          <w:jc w:val="center"/>
        </w:trPr>
        <w:tc>
          <w:tcPr>
            <w:tcW w:w="1699" w:type="pct"/>
            <w:vMerge w:val="continue"/>
            <w:tcBorders>
              <w:left w:val="nil"/>
              <w:bottom w:val="nil"/>
              <w:right w:val="nil"/>
              <w:tl2br w:val="nil"/>
              <w:tr2bl w:val="nil"/>
            </w:tcBorders>
            <w:shd w:val="clear" w:color="auto" w:fill="FFFFFF"/>
            <w:vAlign w:val="center"/>
          </w:tcPr>
          <w:p w14:paraId="5704843C">
            <w:pPr>
              <w:spacing w:after="0" w:line="240" w:lineRule="auto"/>
              <w:jc w:val="center"/>
              <w:rPr>
                <w:rFonts w:ascii="Times New Roman" w:hAnsi="Times New Roman" w:eastAsia="宋体" w:cs="Times New Roman"/>
                <w:color w:val="000000"/>
                <w:sz w:val="21"/>
                <w:szCs w:val="16"/>
                <w14:ligatures w14:val="none"/>
              </w:rPr>
            </w:pPr>
          </w:p>
        </w:tc>
        <w:tc>
          <w:tcPr>
            <w:tcW w:w="1077" w:type="pct"/>
            <w:tcBorders>
              <w:top w:val="nil"/>
              <w:left w:val="nil"/>
              <w:bottom w:val="nil"/>
              <w:right w:val="nil"/>
              <w:tl2br w:val="nil"/>
              <w:tr2bl w:val="nil"/>
            </w:tcBorders>
            <w:shd w:val="clear" w:color="auto" w:fill="FFFFFF"/>
            <w:vAlign w:val="center"/>
          </w:tcPr>
          <w:p w14:paraId="6351D2AD">
            <w:pPr>
              <w:spacing w:after="0" w:line="240" w:lineRule="auto"/>
              <w:jc w:val="center"/>
              <w:rPr>
                <w:rFonts w:ascii="Times New Roman" w:hAnsi="Times New Roman" w:eastAsia="宋体" w:cs="Times New Roman"/>
                <w:color w:val="000000"/>
                <w:sz w:val="21"/>
                <w:szCs w:val="16"/>
                <w14:ligatures w14:val="none"/>
              </w:rPr>
            </w:pPr>
            <w:r>
              <w:rPr>
                <w:rFonts w:ascii="Times New Roman" w:hAnsi="Times New Roman" w:eastAsia="宋体" w:cs="Times New Roman"/>
                <w:color w:val="000000"/>
                <w:sz w:val="21"/>
                <w:szCs w:val="16"/>
                <w14:ligatures w14:val="none"/>
              </w:rPr>
              <w:t>(</w:t>
            </w:r>
            <w:r>
              <w:rPr>
                <w:rFonts w:hint="eastAsia" w:ascii="Times New Roman" w:hAnsi="Times New Roman" w:eastAsia="宋体" w:cs="Times New Roman"/>
                <w:color w:val="000000"/>
                <w:sz w:val="21"/>
                <w:szCs w:val="16"/>
                <w14:ligatures w14:val="none"/>
              </w:rPr>
              <w:t>0.019</w:t>
            </w:r>
            <w:r>
              <w:rPr>
                <w:rFonts w:ascii="Times New Roman" w:hAnsi="Times New Roman" w:eastAsia="宋体" w:cs="Times New Roman"/>
                <w:color w:val="000000"/>
                <w:sz w:val="21"/>
                <w:szCs w:val="16"/>
                <w14:ligatures w14:val="none"/>
              </w:rPr>
              <w:t>)</w:t>
            </w:r>
          </w:p>
        </w:tc>
        <w:tc>
          <w:tcPr>
            <w:tcW w:w="1145" w:type="pct"/>
            <w:tcBorders>
              <w:top w:val="nil"/>
              <w:left w:val="nil"/>
              <w:bottom w:val="nil"/>
              <w:right w:val="nil"/>
              <w:tl2br w:val="nil"/>
              <w:tr2bl w:val="nil"/>
            </w:tcBorders>
            <w:shd w:val="clear" w:color="auto" w:fill="FFFFFF"/>
            <w:vAlign w:val="center"/>
          </w:tcPr>
          <w:p w14:paraId="4FDCA893">
            <w:pPr>
              <w:spacing w:after="0" w:line="240" w:lineRule="auto"/>
              <w:jc w:val="center"/>
              <w:rPr>
                <w:rFonts w:ascii="Times New Roman" w:hAnsi="Times New Roman" w:eastAsia="宋体" w:cs="Times New Roman"/>
                <w:color w:val="000000"/>
                <w:sz w:val="21"/>
                <w:szCs w:val="16"/>
                <w14:ligatures w14:val="none"/>
              </w:rPr>
            </w:pPr>
            <w:r>
              <w:rPr>
                <w:rFonts w:ascii="Times New Roman" w:hAnsi="Times New Roman" w:eastAsia="宋体" w:cs="Times New Roman"/>
                <w:color w:val="000000"/>
                <w:sz w:val="21"/>
                <w:szCs w:val="16"/>
                <w14:ligatures w14:val="none"/>
              </w:rPr>
              <w:t>(</w:t>
            </w:r>
            <w:r>
              <w:rPr>
                <w:rFonts w:hint="eastAsia" w:ascii="Times New Roman" w:hAnsi="Times New Roman" w:eastAsia="宋体" w:cs="Times New Roman"/>
                <w:color w:val="000000"/>
                <w:sz w:val="21"/>
                <w:szCs w:val="16"/>
                <w14:ligatures w14:val="none"/>
              </w:rPr>
              <w:t>0.054</w:t>
            </w:r>
            <w:r>
              <w:rPr>
                <w:rFonts w:ascii="Times New Roman" w:hAnsi="Times New Roman" w:eastAsia="宋体" w:cs="Times New Roman"/>
                <w:color w:val="000000"/>
                <w:sz w:val="21"/>
                <w:szCs w:val="16"/>
                <w14:ligatures w14:val="none"/>
              </w:rPr>
              <w:t>)</w:t>
            </w:r>
          </w:p>
        </w:tc>
        <w:tc>
          <w:tcPr>
            <w:tcW w:w="1077" w:type="pct"/>
            <w:tcBorders>
              <w:top w:val="nil"/>
              <w:left w:val="nil"/>
              <w:bottom w:val="nil"/>
              <w:right w:val="nil"/>
              <w:tl2br w:val="nil"/>
              <w:tr2bl w:val="nil"/>
            </w:tcBorders>
            <w:shd w:val="clear" w:color="auto" w:fill="FFFFFF"/>
            <w:vAlign w:val="center"/>
          </w:tcPr>
          <w:p w14:paraId="5F3C00D8">
            <w:pPr>
              <w:spacing w:after="0" w:line="240" w:lineRule="auto"/>
              <w:jc w:val="center"/>
              <w:rPr>
                <w:rFonts w:ascii="Times New Roman" w:hAnsi="Times New Roman" w:eastAsia="宋体" w:cs="Times New Roman"/>
                <w:color w:val="000000"/>
                <w:sz w:val="21"/>
                <w:szCs w:val="16"/>
                <w14:ligatures w14:val="none"/>
              </w:rPr>
            </w:pPr>
            <w:r>
              <w:rPr>
                <w:rFonts w:hint="eastAsia" w:ascii="Times New Roman" w:hAnsi="Times New Roman" w:eastAsia="宋体" w:cs="Times New Roman"/>
                <w:color w:val="000000"/>
                <w:sz w:val="21"/>
                <w:szCs w:val="16"/>
                <w14:ligatures w14:val="none"/>
              </w:rPr>
              <w:t>（0.0</w:t>
            </w:r>
            <w:r>
              <w:rPr>
                <w:rFonts w:hint="eastAsia" w:ascii="Times New Roman" w:hAnsi="Times New Roman" w:eastAsia="宋体" w:cs="Times New Roman"/>
                <w:color w:val="000000"/>
                <w:sz w:val="21"/>
                <w:szCs w:val="16"/>
                <w:lang w:val="en-US" w:eastAsia="zh-CN"/>
                <w14:ligatures w14:val="none"/>
              </w:rPr>
              <w:t>20</w:t>
            </w:r>
            <w:r>
              <w:rPr>
                <w:rFonts w:hint="eastAsia" w:ascii="Times New Roman" w:hAnsi="Times New Roman" w:eastAsia="宋体" w:cs="Times New Roman"/>
                <w:color w:val="000000"/>
                <w:sz w:val="21"/>
                <w:szCs w:val="16"/>
                <w14:ligatures w14:val="none"/>
              </w:rPr>
              <w:t>）</w:t>
            </w:r>
          </w:p>
        </w:tc>
      </w:tr>
      <w:tr w14:paraId="726186BB">
        <w:tblPrEx>
          <w:tblCellMar>
            <w:top w:w="0" w:type="dxa"/>
            <w:left w:w="108" w:type="dxa"/>
            <w:bottom w:w="0" w:type="dxa"/>
            <w:right w:w="108" w:type="dxa"/>
          </w:tblCellMar>
        </w:tblPrEx>
        <w:trPr>
          <w:jc w:val="center"/>
        </w:trPr>
        <w:tc>
          <w:tcPr>
            <w:tcW w:w="1699" w:type="pct"/>
            <w:vMerge w:val="restart"/>
            <w:tcBorders>
              <w:top w:val="nil"/>
              <w:left w:val="nil"/>
              <w:right w:val="nil"/>
              <w:tl2br w:val="nil"/>
              <w:tr2bl w:val="nil"/>
            </w:tcBorders>
            <w:shd w:val="clear" w:color="auto" w:fill="FFFFFF"/>
            <w:vAlign w:val="center"/>
          </w:tcPr>
          <w:p w14:paraId="42F7C01D">
            <w:pPr>
              <w:spacing w:after="0" w:line="240" w:lineRule="auto"/>
              <w:jc w:val="center"/>
              <w:rPr>
                <w:rFonts w:ascii="Times New Roman" w:hAnsi="Times New Roman" w:eastAsia="宋体" w:cs="Times New Roman"/>
                <w:color w:val="000000"/>
                <w:sz w:val="21"/>
                <w:szCs w:val="16"/>
                <w14:ligatures w14:val="none"/>
              </w:rPr>
            </w:pPr>
            <w:r>
              <w:rPr>
                <w:rFonts w:hint="eastAsia" w:ascii="Times New Roman" w:hAnsi="Times New Roman" w:eastAsia="宋体" w:cs="Times New Roman"/>
                <w:color w:val="000000"/>
                <w:sz w:val="21"/>
                <w:szCs w:val="16"/>
                <w14:ligatures w14:val="none"/>
              </w:rPr>
              <w:t>是否聘请四大</w:t>
            </w:r>
          </w:p>
          <w:p w14:paraId="3591E9AF">
            <w:pPr>
              <w:spacing w:after="0" w:line="240" w:lineRule="auto"/>
              <w:jc w:val="center"/>
              <w:rPr>
                <w:rFonts w:ascii="Times New Roman" w:hAnsi="Times New Roman" w:eastAsia="宋体" w:cs="Times New Roman"/>
                <w:color w:val="000000"/>
                <w:sz w:val="21"/>
                <w:szCs w:val="16"/>
                <w14:ligatures w14:val="none"/>
              </w:rPr>
            </w:pPr>
            <w:r>
              <w:rPr>
                <w:rFonts w:hint="eastAsia" w:ascii="Times New Roman" w:hAnsi="Times New Roman" w:eastAsia="宋体" w:cs="Times New Roman"/>
                <w:color w:val="000000"/>
                <w:sz w:val="21"/>
                <w:szCs w:val="16"/>
                <w14:ligatures w14:val="none"/>
              </w:rPr>
              <w:t>（BIG4）</w:t>
            </w:r>
          </w:p>
        </w:tc>
        <w:tc>
          <w:tcPr>
            <w:tcW w:w="1077" w:type="pct"/>
            <w:tcBorders>
              <w:top w:val="nil"/>
              <w:left w:val="nil"/>
              <w:bottom w:val="nil"/>
              <w:right w:val="nil"/>
              <w:tl2br w:val="nil"/>
              <w:tr2bl w:val="nil"/>
            </w:tcBorders>
            <w:shd w:val="clear" w:color="auto" w:fill="FFFFFF"/>
            <w:vAlign w:val="center"/>
          </w:tcPr>
          <w:p w14:paraId="39BEAD8D">
            <w:pPr>
              <w:spacing w:after="0" w:line="240" w:lineRule="auto"/>
              <w:jc w:val="center"/>
              <w:rPr>
                <w:rFonts w:ascii="Times New Roman" w:hAnsi="Times New Roman" w:eastAsia="宋体" w:cs="Times New Roman"/>
                <w:color w:val="000000"/>
                <w:sz w:val="21"/>
                <w:szCs w:val="16"/>
                <w14:ligatures w14:val="none"/>
              </w:rPr>
            </w:pPr>
            <w:r>
              <w:rPr>
                <w:rFonts w:hint="eastAsia" w:ascii="Times New Roman" w:hAnsi="Times New Roman" w:eastAsia="宋体" w:cs="Times New Roman"/>
                <w:color w:val="000000"/>
                <w:sz w:val="21"/>
                <w:szCs w:val="16"/>
                <w14:ligatures w14:val="none"/>
              </w:rPr>
              <w:t>0.1</w:t>
            </w:r>
            <w:r>
              <w:rPr>
                <w:rFonts w:hint="eastAsia" w:ascii="Times New Roman" w:hAnsi="Times New Roman" w:eastAsia="宋体" w:cs="Times New Roman"/>
                <w:color w:val="000000"/>
                <w:sz w:val="21"/>
                <w:szCs w:val="16"/>
                <w:lang w:val="en-US" w:eastAsia="zh-CN"/>
                <w14:ligatures w14:val="none"/>
              </w:rPr>
              <w:t>53</w:t>
            </w:r>
            <w:r>
              <w:rPr>
                <w:rFonts w:hint="eastAsia" w:ascii="Times New Roman" w:hAnsi="Times New Roman" w:eastAsia="宋体" w:cs="Times New Roman"/>
                <w:color w:val="000000"/>
                <w:sz w:val="21"/>
                <w:szCs w:val="16"/>
                <w14:ligatures w14:val="none"/>
              </w:rPr>
              <w:t>***</w:t>
            </w:r>
          </w:p>
        </w:tc>
        <w:tc>
          <w:tcPr>
            <w:tcW w:w="1145" w:type="pct"/>
            <w:tcBorders>
              <w:top w:val="nil"/>
              <w:left w:val="nil"/>
              <w:bottom w:val="nil"/>
              <w:right w:val="nil"/>
              <w:tl2br w:val="nil"/>
              <w:tr2bl w:val="nil"/>
            </w:tcBorders>
            <w:shd w:val="clear" w:color="auto" w:fill="FFFFFF"/>
            <w:vAlign w:val="center"/>
          </w:tcPr>
          <w:p w14:paraId="2DED9FF5">
            <w:pPr>
              <w:spacing w:after="0" w:line="240" w:lineRule="auto"/>
              <w:jc w:val="center"/>
              <w:rPr>
                <w:rFonts w:hint="default" w:ascii="Times New Roman" w:hAnsi="Times New Roman" w:eastAsia="宋体" w:cs="Times New Roman"/>
                <w:color w:val="000000"/>
                <w:sz w:val="21"/>
                <w:szCs w:val="16"/>
                <w:lang w:val="en-US" w:eastAsia="zh-CN"/>
                <w14:ligatures w14:val="none"/>
              </w:rPr>
            </w:pPr>
            <w:r>
              <w:rPr>
                <w:rFonts w:hint="eastAsia" w:ascii="Times New Roman" w:hAnsi="Times New Roman" w:eastAsia="宋体" w:cs="Times New Roman"/>
                <w:color w:val="000000"/>
                <w:sz w:val="21"/>
                <w:szCs w:val="16"/>
                <w14:ligatures w14:val="none"/>
              </w:rPr>
              <w:t>0.</w:t>
            </w:r>
            <w:r>
              <w:rPr>
                <w:rFonts w:hint="eastAsia" w:ascii="Times New Roman" w:hAnsi="Times New Roman" w:eastAsia="宋体" w:cs="Times New Roman"/>
                <w:color w:val="000000"/>
                <w:sz w:val="21"/>
                <w:szCs w:val="16"/>
                <w:lang w:val="en-US" w:eastAsia="zh-CN"/>
                <w14:ligatures w14:val="none"/>
              </w:rPr>
              <w:t>140</w:t>
            </w:r>
          </w:p>
        </w:tc>
        <w:tc>
          <w:tcPr>
            <w:tcW w:w="1077" w:type="pct"/>
            <w:tcBorders>
              <w:top w:val="nil"/>
              <w:left w:val="nil"/>
              <w:bottom w:val="nil"/>
              <w:right w:val="nil"/>
              <w:tl2br w:val="nil"/>
              <w:tr2bl w:val="nil"/>
            </w:tcBorders>
            <w:shd w:val="clear" w:color="auto" w:fill="FFFFFF"/>
            <w:vAlign w:val="center"/>
          </w:tcPr>
          <w:p w14:paraId="101E3846">
            <w:pPr>
              <w:spacing w:after="0" w:line="240" w:lineRule="auto"/>
              <w:jc w:val="center"/>
              <w:rPr>
                <w:rFonts w:ascii="Times New Roman" w:hAnsi="Times New Roman" w:eastAsia="宋体" w:cs="Times New Roman"/>
                <w:color w:val="000000"/>
                <w:sz w:val="21"/>
                <w:szCs w:val="16"/>
                <w14:ligatures w14:val="none"/>
              </w:rPr>
            </w:pPr>
            <w:r>
              <w:rPr>
                <w:rFonts w:hint="eastAsia" w:ascii="Times New Roman" w:hAnsi="Times New Roman" w:eastAsia="宋体" w:cs="Times New Roman"/>
                <w:color w:val="000000"/>
                <w:sz w:val="21"/>
                <w:szCs w:val="16"/>
                <w14:ligatures w14:val="none"/>
              </w:rPr>
              <w:t>0.1</w:t>
            </w:r>
            <w:r>
              <w:rPr>
                <w:rFonts w:hint="eastAsia" w:ascii="Times New Roman" w:hAnsi="Times New Roman" w:eastAsia="宋体" w:cs="Times New Roman"/>
                <w:color w:val="000000"/>
                <w:sz w:val="21"/>
                <w:szCs w:val="16"/>
                <w:lang w:val="en-US" w:eastAsia="zh-CN"/>
                <w14:ligatures w14:val="none"/>
              </w:rPr>
              <w:t>50</w:t>
            </w:r>
            <w:r>
              <w:rPr>
                <w:rFonts w:hint="eastAsia" w:ascii="Times New Roman" w:hAnsi="Times New Roman" w:eastAsia="宋体" w:cs="Times New Roman"/>
                <w:color w:val="000000"/>
                <w:sz w:val="21"/>
                <w:szCs w:val="16"/>
                <w14:ligatures w14:val="none"/>
              </w:rPr>
              <w:t>*</w:t>
            </w:r>
          </w:p>
        </w:tc>
      </w:tr>
      <w:tr w14:paraId="2C64F9CB">
        <w:tblPrEx>
          <w:tblCellMar>
            <w:top w:w="0" w:type="dxa"/>
            <w:left w:w="108" w:type="dxa"/>
            <w:bottom w:w="0" w:type="dxa"/>
            <w:right w:w="108" w:type="dxa"/>
          </w:tblCellMar>
        </w:tblPrEx>
        <w:trPr>
          <w:jc w:val="center"/>
        </w:trPr>
        <w:tc>
          <w:tcPr>
            <w:tcW w:w="1699" w:type="pct"/>
            <w:vMerge w:val="continue"/>
            <w:tcBorders>
              <w:left w:val="nil"/>
              <w:bottom w:val="nil"/>
              <w:right w:val="nil"/>
              <w:tl2br w:val="nil"/>
              <w:tr2bl w:val="nil"/>
            </w:tcBorders>
            <w:shd w:val="clear" w:color="auto" w:fill="FFFFFF"/>
            <w:vAlign w:val="center"/>
          </w:tcPr>
          <w:p w14:paraId="227AA1B5">
            <w:pPr>
              <w:spacing w:after="0" w:line="240" w:lineRule="auto"/>
              <w:jc w:val="center"/>
              <w:rPr>
                <w:rFonts w:ascii="Times New Roman" w:hAnsi="Times New Roman" w:eastAsia="宋体" w:cs="Times New Roman"/>
                <w:color w:val="000000"/>
                <w:sz w:val="21"/>
                <w:szCs w:val="16"/>
                <w14:ligatures w14:val="none"/>
              </w:rPr>
            </w:pPr>
          </w:p>
        </w:tc>
        <w:tc>
          <w:tcPr>
            <w:tcW w:w="1077" w:type="pct"/>
            <w:tcBorders>
              <w:top w:val="nil"/>
              <w:left w:val="nil"/>
              <w:bottom w:val="nil"/>
              <w:right w:val="nil"/>
              <w:tl2br w:val="nil"/>
              <w:tr2bl w:val="nil"/>
            </w:tcBorders>
            <w:shd w:val="clear" w:color="auto" w:fill="FFFFFF"/>
            <w:vAlign w:val="center"/>
          </w:tcPr>
          <w:p w14:paraId="559A5446">
            <w:pPr>
              <w:spacing w:after="0" w:line="240" w:lineRule="auto"/>
              <w:jc w:val="center"/>
              <w:rPr>
                <w:rFonts w:ascii="Times New Roman" w:hAnsi="Times New Roman" w:eastAsia="宋体" w:cs="Times New Roman"/>
                <w:color w:val="000000"/>
                <w:sz w:val="21"/>
                <w:szCs w:val="16"/>
                <w14:ligatures w14:val="none"/>
              </w:rPr>
            </w:pPr>
            <w:r>
              <w:rPr>
                <w:rFonts w:ascii="Times New Roman" w:hAnsi="Times New Roman" w:eastAsia="宋体" w:cs="Times New Roman"/>
                <w:color w:val="000000"/>
                <w:sz w:val="21"/>
                <w:szCs w:val="16"/>
                <w14:ligatures w14:val="none"/>
              </w:rPr>
              <w:t>(</w:t>
            </w:r>
            <w:r>
              <w:rPr>
                <w:rFonts w:hint="eastAsia" w:ascii="Times New Roman" w:hAnsi="Times New Roman" w:eastAsia="宋体" w:cs="Times New Roman"/>
                <w:color w:val="000000"/>
                <w:sz w:val="21"/>
                <w:szCs w:val="16"/>
                <w14:ligatures w14:val="none"/>
              </w:rPr>
              <w:t>0.06</w:t>
            </w:r>
            <w:r>
              <w:rPr>
                <w:rFonts w:hint="eastAsia" w:ascii="Times New Roman" w:hAnsi="Times New Roman" w:eastAsia="宋体" w:cs="Times New Roman"/>
                <w:color w:val="000000"/>
                <w:sz w:val="21"/>
                <w:szCs w:val="16"/>
                <w:lang w:val="en-US" w:eastAsia="zh-CN"/>
                <w14:ligatures w14:val="none"/>
              </w:rPr>
              <w:t>7</w:t>
            </w:r>
            <w:r>
              <w:rPr>
                <w:rFonts w:ascii="Times New Roman" w:hAnsi="Times New Roman" w:eastAsia="宋体" w:cs="Times New Roman"/>
                <w:color w:val="000000"/>
                <w:sz w:val="21"/>
                <w:szCs w:val="16"/>
                <w14:ligatures w14:val="none"/>
              </w:rPr>
              <w:t>)</w:t>
            </w:r>
          </w:p>
        </w:tc>
        <w:tc>
          <w:tcPr>
            <w:tcW w:w="1145" w:type="pct"/>
            <w:tcBorders>
              <w:top w:val="nil"/>
              <w:left w:val="nil"/>
              <w:bottom w:val="nil"/>
              <w:right w:val="nil"/>
              <w:tl2br w:val="nil"/>
              <w:tr2bl w:val="nil"/>
            </w:tcBorders>
            <w:shd w:val="clear" w:color="auto" w:fill="FFFFFF"/>
            <w:vAlign w:val="center"/>
          </w:tcPr>
          <w:p w14:paraId="3F18704B">
            <w:pPr>
              <w:spacing w:after="0" w:line="240" w:lineRule="auto"/>
              <w:jc w:val="center"/>
              <w:rPr>
                <w:rFonts w:ascii="Times New Roman" w:hAnsi="Times New Roman" w:eastAsia="宋体" w:cs="Times New Roman"/>
                <w:color w:val="000000"/>
                <w:sz w:val="21"/>
                <w:szCs w:val="16"/>
                <w14:ligatures w14:val="none"/>
              </w:rPr>
            </w:pPr>
            <w:r>
              <w:rPr>
                <w:rFonts w:ascii="Times New Roman" w:hAnsi="Times New Roman" w:eastAsia="宋体" w:cs="Times New Roman"/>
                <w:color w:val="000000"/>
                <w:sz w:val="21"/>
                <w:szCs w:val="16"/>
                <w14:ligatures w14:val="none"/>
              </w:rPr>
              <w:t>(</w:t>
            </w:r>
            <w:r>
              <w:rPr>
                <w:rFonts w:hint="eastAsia" w:ascii="Times New Roman" w:hAnsi="Times New Roman" w:eastAsia="宋体" w:cs="Times New Roman"/>
                <w:color w:val="000000"/>
                <w:sz w:val="21"/>
                <w:szCs w:val="16"/>
                <w14:ligatures w14:val="none"/>
              </w:rPr>
              <w:t>0.1</w:t>
            </w:r>
            <w:r>
              <w:rPr>
                <w:rFonts w:hint="eastAsia" w:ascii="Times New Roman" w:hAnsi="Times New Roman" w:eastAsia="宋体" w:cs="Times New Roman"/>
                <w:color w:val="000000"/>
                <w:sz w:val="21"/>
                <w:szCs w:val="16"/>
                <w:lang w:val="en-US" w:eastAsia="zh-CN"/>
                <w14:ligatures w14:val="none"/>
              </w:rPr>
              <w:t>36</w:t>
            </w:r>
            <w:r>
              <w:rPr>
                <w:rFonts w:ascii="Times New Roman" w:hAnsi="Times New Roman" w:eastAsia="宋体" w:cs="Times New Roman"/>
                <w:color w:val="000000"/>
                <w:sz w:val="21"/>
                <w:szCs w:val="16"/>
                <w14:ligatures w14:val="none"/>
              </w:rPr>
              <w:t>)</w:t>
            </w:r>
          </w:p>
        </w:tc>
        <w:tc>
          <w:tcPr>
            <w:tcW w:w="1077" w:type="pct"/>
            <w:tcBorders>
              <w:top w:val="nil"/>
              <w:left w:val="nil"/>
              <w:bottom w:val="nil"/>
              <w:right w:val="nil"/>
              <w:tl2br w:val="nil"/>
              <w:tr2bl w:val="nil"/>
            </w:tcBorders>
            <w:shd w:val="clear" w:color="auto" w:fill="FFFFFF"/>
            <w:vAlign w:val="center"/>
          </w:tcPr>
          <w:p w14:paraId="2798CFB4">
            <w:pPr>
              <w:spacing w:after="0" w:line="240" w:lineRule="auto"/>
              <w:jc w:val="center"/>
              <w:rPr>
                <w:rFonts w:ascii="Times New Roman" w:hAnsi="Times New Roman" w:eastAsia="宋体" w:cs="Times New Roman"/>
                <w:color w:val="000000"/>
                <w:sz w:val="21"/>
                <w:szCs w:val="16"/>
                <w14:ligatures w14:val="none"/>
              </w:rPr>
            </w:pPr>
            <w:r>
              <w:rPr>
                <w:rFonts w:hint="eastAsia" w:ascii="Times New Roman" w:hAnsi="Times New Roman" w:eastAsia="宋体" w:cs="Times New Roman"/>
                <w:color w:val="000000"/>
                <w:sz w:val="21"/>
                <w:szCs w:val="16"/>
                <w14:ligatures w14:val="none"/>
              </w:rPr>
              <w:t>（0.06</w:t>
            </w:r>
            <w:r>
              <w:rPr>
                <w:rFonts w:hint="eastAsia" w:ascii="Times New Roman" w:hAnsi="Times New Roman" w:eastAsia="宋体" w:cs="Times New Roman"/>
                <w:color w:val="000000"/>
                <w:sz w:val="21"/>
                <w:szCs w:val="16"/>
                <w:lang w:val="en-US" w:eastAsia="zh-CN"/>
                <w14:ligatures w14:val="none"/>
              </w:rPr>
              <w:t>8</w:t>
            </w:r>
            <w:r>
              <w:rPr>
                <w:rFonts w:hint="eastAsia" w:ascii="Times New Roman" w:hAnsi="Times New Roman" w:eastAsia="宋体" w:cs="Times New Roman"/>
                <w:color w:val="000000"/>
                <w:sz w:val="21"/>
                <w:szCs w:val="16"/>
                <w14:ligatures w14:val="none"/>
              </w:rPr>
              <w:t>）</w:t>
            </w:r>
          </w:p>
        </w:tc>
      </w:tr>
      <w:tr w14:paraId="0F7BC417">
        <w:tblPrEx>
          <w:tblCellMar>
            <w:top w:w="0" w:type="dxa"/>
            <w:left w:w="108" w:type="dxa"/>
            <w:bottom w:w="0" w:type="dxa"/>
            <w:right w:w="108" w:type="dxa"/>
          </w:tblCellMar>
        </w:tblPrEx>
        <w:trPr>
          <w:jc w:val="center"/>
        </w:trPr>
        <w:tc>
          <w:tcPr>
            <w:tcW w:w="1699" w:type="pct"/>
            <w:vMerge w:val="restart"/>
            <w:tcBorders>
              <w:top w:val="nil"/>
              <w:left w:val="nil"/>
              <w:right w:val="nil"/>
              <w:tl2br w:val="nil"/>
              <w:tr2bl w:val="nil"/>
            </w:tcBorders>
            <w:shd w:val="clear" w:color="auto" w:fill="FFFFFF"/>
            <w:vAlign w:val="center"/>
          </w:tcPr>
          <w:p w14:paraId="38CFAC93">
            <w:pPr>
              <w:spacing w:after="0" w:line="240" w:lineRule="auto"/>
              <w:jc w:val="center"/>
              <w:rPr>
                <w:rFonts w:ascii="Times New Roman" w:hAnsi="Times New Roman" w:eastAsia="宋体" w:cs="Times New Roman"/>
                <w:color w:val="000000"/>
                <w:sz w:val="21"/>
                <w:szCs w:val="16"/>
                <w14:ligatures w14:val="none"/>
              </w:rPr>
            </w:pPr>
            <w:r>
              <w:rPr>
                <w:rFonts w:hint="eastAsia" w:ascii="Times New Roman" w:hAnsi="Times New Roman" w:eastAsia="宋体" w:cs="Times New Roman"/>
                <w:color w:val="000000"/>
                <w:sz w:val="21"/>
                <w:szCs w:val="16"/>
                <w14:ligatures w14:val="none"/>
              </w:rPr>
              <w:t>财务杠杆</w:t>
            </w:r>
          </w:p>
          <w:p w14:paraId="121C565A">
            <w:pPr>
              <w:spacing w:after="0" w:line="240" w:lineRule="auto"/>
              <w:jc w:val="center"/>
              <w:rPr>
                <w:rFonts w:ascii="Times New Roman" w:hAnsi="Times New Roman" w:eastAsia="宋体" w:cs="Times New Roman"/>
                <w:color w:val="000000"/>
                <w:sz w:val="21"/>
                <w:szCs w:val="16"/>
                <w14:ligatures w14:val="none"/>
              </w:rPr>
            </w:pPr>
            <w:r>
              <w:rPr>
                <w:rFonts w:hint="eastAsia" w:ascii="Times New Roman" w:hAnsi="Times New Roman" w:eastAsia="宋体" w:cs="Times New Roman"/>
                <w:color w:val="000000"/>
                <w:sz w:val="21"/>
                <w:szCs w:val="16"/>
                <w14:ligatures w14:val="none"/>
              </w:rPr>
              <w:t>（Lev）</w:t>
            </w:r>
          </w:p>
        </w:tc>
        <w:tc>
          <w:tcPr>
            <w:tcW w:w="1077" w:type="pct"/>
            <w:tcBorders>
              <w:top w:val="nil"/>
              <w:left w:val="nil"/>
              <w:bottom w:val="nil"/>
              <w:right w:val="nil"/>
              <w:tl2br w:val="nil"/>
              <w:tr2bl w:val="nil"/>
            </w:tcBorders>
            <w:shd w:val="clear" w:color="auto" w:fill="FFFFFF"/>
            <w:vAlign w:val="center"/>
          </w:tcPr>
          <w:p w14:paraId="64297117">
            <w:pPr>
              <w:spacing w:after="0" w:line="240" w:lineRule="auto"/>
              <w:jc w:val="center"/>
              <w:rPr>
                <w:rFonts w:hint="eastAsia" w:ascii="Times New Roman" w:hAnsi="Times New Roman" w:eastAsia="宋体" w:cs="Times New Roman"/>
                <w:color w:val="000000"/>
                <w:sz w:val="21"/>
                <w:szCs w:val="16"/>
                <w:lang w:val="en-US" w:eastAsia="zh-CN"/>
                <w14:ligatures w14:val="none"/>
              </w:rPr>
            </w:pPr>
            <w:r>
              <w:rPr>
                <w:rFonts w:hint="eastAsia" w:ascii="Times New Roman" w:hAnsi="Times New Roman" w:eastAsia="宋体" w:cs="Times New Roman"/>
                <w:color w:val="000000"/>
                <w:sz w:val="21"/>
                <w:szCs w:val="16"/>
                <w14:ligatures w14:val="none"/>
              </w:rPr>
              <w:t>0.</w:t>
            </w:r>
            <w:r>
              <w:rPr>
                <w:rFonts w:hint="eastAsia" w:ascii="Times New Roman" w:hAnsi="Times New Roman" w:eastAsia="宋体" w:cs="Times New Roman"/>
                <w:color w:val="000000"/>
                <w:sz w:val="21"/>
                <w:szCs w:val="16"/>
                <w:lang w:val="en-US" w:eastAsia="zh-CN"/>
                <w14:ligatures w14:val="none"/>
              </w:rPr>
              <w:t>114</w:t>
            </w:r>
            <w:r>
              <w:rPr>
                <w:rFonts w:hint="eastAsia" w:ascii="Times New Roman" w:hAnsi="Times New Roman" w:eastAsia="宋体" w:cs="Times New Roman"/>
                <w:color w:val="000000"/>
                <w:sz w:val="21"/>
                <w:szCs w:val="16"/>
                <w14:ligatures w14:val="none"/>
              </w:rPr>
              <w:t>*</w:t>
            </w:r>
            <w:r>
              <w:rPr>
                <w:rFonts w:hint="eastAsia" w:ascii="Times New Roman" w:hAnsi="Times New Roman" w:eastAsia="宋体" w:cs="Times New Roman"/>
                <w:color w:val="000000"/>
                <w:sz w:val="21"/>
                <w:szCs w:val="16"/>
                <w:lang w:val="en-US" w:eastAsia="zh-CN"/>
                <w14:ligatures w14:val="none"/>
              </w:rPr>
              <w:t>*</w:t>
            </w:r>
          </w:p>
        </w:tc>
        <w:tc>
          <w:tcPr>
            <w:tcW w:w="1145" w:type="pct"/>
            <w:tcBorders>
              <w:top w:val="nil"/>
              <w:left w:val="nil"/>
              <w:bottom w:val="nil"/>
              <w:right w:val="nil"/>
              <w:tl2br w:val="nil"/>
              <w:tr2bl w:val="nil"/>
            </w:tcBorders>
            <w:shd w:val="clear" w:color="auto" w:fill="FFFFFF"/>
            <w:vAlign w:val="center"/>
          </w:tcPr>
          <w:p w14:paraId="6C40AB27">
            <w:pPr>
              <w:spacing w:after="0" w:line="240" w:lineRule="auto"/>
              <w:jc w:val="center"/>
              <w:rPr>
                <w:rFonts w:ascii="Times New Roman" w:hAnsi="Times New Roman" w:eastAsia="宋体" w:cs="Times New Roman"/>
                <w:color w:val="000000"/>
                <w:sz w:val="21"/>
                <w:szCs w:val="16"/>
                <w14:ligatures w14:val="none"/>
              </w:rPr>
            </w:pPr>
            <w:r>
              <w:rPr>
                <w:rFonts w:hint="eastAsia" w:ascii="Times New Roman" w:hAnsi="Times New Roman" w:eastAsia="宋体" w:cs="Times New Roman"/>
                <w:color w:val="000000"/>
                <w:sz w:val="21"/>
                <w:szCs w:val="16"/>
                <w14:ligatures w14:val="none"/>
              </w:rPr>
              <w:t>6.</w:t>
            </w:r>
            <w:r>
              <w:rPr>
                <w:rFonts w:hint="eastAsia" w:ascii="Times New Roman" w:hAnsi="Times New Roman" w:eastAsia="宋体" w:cs="Times New Roman"/>
                <w:color w:val="000000"/>
                <w:sz w:val="21"/>
                <w:szCs w:val="16"/>
                <w:lang w:val="en-US" w:eastAsia="zh-CN"/>
                <w14:ligatures w14:val="none"/>
              </w:rPr>
              <w:t>197</w:t>
            </w:r>
            <w:r>
              <w:rPr>
                <w:rFonts w:hint="eastAsia" w:ascii="Times New Roman" w:hAnsi="Times New Roman" w:eastAsia="宋体" w:cs="Times New Roman"/>
                <w:color w:val="000000"/>
                <w:sz w:val="21"/>
                <w:szCs w:val="16"/>
                <w14:ligatures w14:val="none"/>
              </w:rPr>
              <w:t>***</w:t>
            </w:r>
          </w:p>
        </w:tc>
        <w:tc>
          <w:tcPr>
            <w:tcW w:w="1077" w:type="pct"/>
            <w:tcBorders>
              <w:top w:val="nil"/>
              <w:left w:val="nil"/>
              <w:bottom w:val="nil"/>
              <w:right w:val="nil"/>
              <w:tl2br w:val="nil"/>
              <w:tr2bl w:val="nil"/>
            </w:tcBorders>
            <w:shd w:val="clear" w:color="auto" w:fill="FFFFFF"/>
            <w:vAlign w:val="center"/>
          </w:tcPr>
          <w:p w14:paraId="07F2FA5F">
            <w:pPr>
              <w:spacing w:after="0" w:line="240" w:lineRule="auto"/>
              <w:jc w:val="center"/>
              <w:rPr>
                <w:rFonts w:hint="default" w:ascii="Times New Roman" w:hAnsi="Times New Roman" w:eastAsia="宋体" w:cs="Times New Roman"/>
                <w:color w:val="000000"/>
                <w:sz w:val="21"/>
                <w:szCs w:val="16"/>
                <w:lang w:val="en-US" w:eastAsia="zh-CN"/>
                <w14:ligatures w14:val="none"/>
              </w:rPr>
            </w:pPr>
            <w:r>
              <w:rPr>
                <w:rFonts w:hint="eastAsia" w:ascii="Times New Roman" w:hAnsi="Times New Roman" w:eastAsia="宋体" w:cs="Times New Roman"/>
                <w:color w:val="000000"/>
                <w:sz w:val="21"/>
                <w:szCs w:val="16"/>
                <w:lang w:val="en-US" w:eastAsia="zh-CN"/>
                <w14:ligatures w14:val="none"/>
              </w:rPr>
              <w:t>0.009</w:t>
            </w:r>
          </w:p>
        </w:tc>
      </w:tr>
      <w:tr w14:paraId="173F6E27">
        <w:tblPrEx>
          <w:tblCellMar>
            <w:top w:w="0" w:type="dxa"/>
            <w:left w:w="108" w:type="dxa"/>
            <w:bottom w:w="0" w:type="dxa"/>
            <w:right w:w="108" w:type="dxa"/>
          </w:tblCellMar>
        </w:tblPrEx>
        <w:trPr>
          <w:jc w:val="center"/>
        </w:trPr>
        <w:tc>
          <w:tcPr>
            <w:tcW w:w="1699" w:type="pct"/>
            <w:vMerge w:val="continue"/>
            <w:tcBorders>
              <w:left w:val="nil"/>
              <w:bottom w:val="nil"/>
              <w:right w:val="nil"/>
              <w:tl2br w:val="nil"/>
              <w:tr2bl w:val="nil"/>
            </w:tcBorders>
            <w:shd w:val="clear" w:color="auto" w:fill="FFFFFF"/>
            <w:vAlign w:val="center"/>
          </w:tcPr>
          <w:p w14:paraId="1A1E54F7">
            <w:pPr>
              <w:spacing w:after="0" w:line="240" w:lineRule="auto"/>
              <w:jc w:val="center"/>
              <w:rPr>
                <w:rFonts w:ascii="Times New Roman" w:hAnsi="Times New Roman" w:eastAsia="宋体" w:cs="Times New Roman"/>
                <w:color w:val="000000"/>
                <w:sz w:val="21"/>
                <w:szCs w:val="16"/>
                <w14:ligatures w14:val="none"/>
              </w:rPr>
            </w:pPr>
          </w:p>
        </w:tc>
        <w:tc>
          <w:tcPr>
            <w:tcW w:w="1077" w:type="pct"/>
            <w:tcBorders>
              <w:top w:val="nil"/>
              <w:left w:val="nil"/>
              <w:bottom w:val="nil"/>
              <w:right w:val="nil"/>
              <w:tl2br w:val="nil"/>
              <w:tr2bl w:val="nil"/>
            </w:tcBorders>
            <w:shd w:val="clear" w:color="auto" w:fill="FFFFFF"/>
            <w:vAlign w:val="center"/>
          </w:tcPr>
          <w:p w14:paraId="18AE3A76">
            <w:pPr>
              <w:spacing w:after="0" w:line="240" w:lineRule="auto"/>
              <w:jc w:val="center"/>
              <w:rPr>
                <w:rFonts w:ascii="Times New Roman" w:hAnsi="Times New Roman" w:eastAsia="宋体" w:cs="Times New Roman"/>
                <w:color w:val="000000"/>
                <w:sz w:val="21"/>
                <w:szCs w:val="16"/>
                <w14:ligatures w14:val="none"/>
              </w:rPr>
            </w:pPr>
            <w:r>
              <w:rPr>
                <w:rFonts w:ascii="Times New Roman" w:hAnsi="Times New Roman" w:eastAsia="宋体" w:cs="Times New Roman"/>
                <w:color w:val="000000"/>
                <w:sz w:val="21"/>
                <w:szCs w:val="16"/>
                <w14:ligatures w14:val="none"/>
              </w:rPr>
              <w:t>(</w:t>
            </w:r>
            <w:r>
              <w:rPr>
                <w:rFonts w:hint="eastAsia" w:ascii="Times New Roman" w:hAnsi="Times New Roman" w:eastAsia="宋体" w:cs="Times New Roman"/>
                <w:color w:val="000000"/>
                <w:sz w:val="21"/>
                <w:szCs w:val="16"/>
                <w14:ligatures w14:val="none"/>
              </w:rPr>
              <w:t>0.05</w:t>
            </w:r>
            <w:r>
              <w:rPr>
                <w:rFonts w:hint="eastAsia" w:ascii="Times New Roman" w:hAnsi="Times New Roman" w:eastAsia="宋体" w:cs="Times New Roman"/>
                <w:color w:val="000000"/>
                <w:sz w:val="21"/>
                <w:szCs w:val="16"/>
                <w:lang w:val="en-US" w:eastAsia="zh-CN"/>
                <w14:ligatures w14:val="none"/>
              </w:rPr>
              <w:t>6</w:t>
            </w:r>
            <w:r>
              <w:rPr>
                <w:rFonts w:ascii="Times New Roman" w:hAnsi="Times New Roman" w:eastAsia="宋体" w:cs="Times New Roman"/>
                <w:color w:val="000000"/>
                <w:sz w:val="21"/>
                <w:szCs w:val="16"/>
                <w14:ligatures w14:val="none"/>
              </w:rPr>
              <w:t>)</w:t>
            </w:r>
          </w:p>
        </w:tc>
        <w:tc>
          <w:tcPr>
            <w:tcW w:w="1145" w:type="pct"/>
            <w:tcBorders>
              <w:top w:val="nil"/>
              <w:left w:val="nil"/>
              <w:bottom w:val="nil"/>
              <w:right w:val="nil"/>
              <w:tl2br w:val="nil"/>
              <w:tr2bl w:val="nil"/>
            </w:tcBorders>
            <w:shd w:val="clear" w:color="auto" w:fill="FFFFFF"/>
            <w:vAlign w:val="center"/>
          </w:tcPr>
          <w:p w14:paraId="3F220795">
            <w:pPr>
              <w:spacing w:after="0" w:line="240" w:lineRule="auto"/>
              <w:jc w:val="center"/>
              <w:rPr>
                <w:rFonts w:ascii="Times New Roman" w:hAnsi="Times New Roman" w:eastAsia="宋体" w:cs="Times New Roman"/>
                <w:color w:val="000000"/>
                <w:sz w:val="21"/>
                <w:szCs w:val="16"/>
                <w14:ligatures w14:val="none"/>
              </w:rPr>
            </w:pPr>
            <w:r>
              <w:rPr>
                <w:rFonts w:ascii="Times New Roman" w:hAnsi="Times New Roman" w:eastAsia="宋体" w:cs="Times New Roman"/>
                <w:color w:val="000000"/>
                <w:sz w:val="21"/>
                <w:szCs w:val="16"/>
                <w14:ligatures w14:val="none"/>
              </w:rPr>
              <w:t>(</w:t>
            </w:r>
            <w:r>
              <w:rPr>
                <w:rFonts w:hint="eastAsia" w:ascii="Times New Roman" w:hAnsi="Times New Roman" w:eastAsia="宋体" w:cs="Times New Roman"/>
                <w:color w:val="000000"/>
                <w:sz w:val="21"/>
                <w:szCs w:val="16"/>
                <w14:ligatures w14:val="none"/>
              </w:rPr>
              <w:t>0.19</w:t>
            </w:r>
            <w:r>
              <w:rPr>
                <w:rFonts w:hint="eastAsia" w:ascii="Times New Roman" w:hAnsi="Times New Roman" w:eastAsia="宋体" w:cs="Times New Roman"/>
                <w:color w:val="000000"/>
                <w:sz w:val="21"/>
                <w:szCs w:val="16"/>
                <w:lang w:val="en-US" w:eastAsia="zh-CN"/>
                <w14:ligatures w14:val="none"/>
              </w:rPr>
              <w:t>4</w:t>
            </w:r>
            <w:r>
              <w:rPr>
                <w:rFonts w:ascii="Times New Roman" w:hAnsi="Times New Roman" w:eastAsia="宋体" w:cs="Times New Roman"/>
                <w:color w:val="000000"/>
                <w:sz w:val="21"/>
                <w:szCs w:val="16"/>
                <w14:ligatures w14:val="none"/>
              </w:rPr>
              <w:t>)</w:t>
            </w:r>
          </w:p>
        </w:tc>
        <w:tc>
          <w:tcPr>
            <w:tcW w:w="1077" w:type="pct"/>
            <w:tcBorders>
              <w:top w:val="nil"/>
              <w:left w:val="nil"/>
              <w:bottom w:val="nil"/>
              <w:right w:val="nil"/>
              <w:tl2br w:val="nil"/>
              <w:tr2bl w:val="nil"/>
            </w:tcBorders>
            <w:shd w:val="clear" w:color="auto" w:fill="FFFFFF"/>
            <w:vAlign w:val="center"/>
          </w:tcPr>
          <w:p w14:paraId="1789A9AF">
            <w:pPr>
              <w:spacing w:after="0" w:line="240" w:lineRule="auto"/>
              <w:jc w:val="center"/>
              <w:rPr>
                <w:rFonts w:ascii="Times New Roman" w:hAnsi="Times New Roman" w:eastAsia="宋体" w:cs="Times New Roman"/>
                <w:color w:val="000000"/>
                <w:sz w:val="21"/>
                <w:szCs w:val="16"/>
                <w14:ligatures w14:val="none"/>
              </w:rPr>
            </w:pPr>
            <w:r>
              <w:rPr>
                <w:rFonts w:hint="eastAsia" w:ascii="Times New Roman" w:hAnsi="Times New Roman" w:eastAsia="宋体" w:cs="Times New Roman"/>
                <w:color w:val="000000"/>
                <w:sz w:val="21"/>
                <w:szCs w:val="16"/>
                <w14:ligatures w14:val="none"/>
              </w:rPr>
              <w:t>（0.06</w:t>
            </w:r>
            <w:r>
              <w:rPr>
                <w:rFonts w:hint="eastAsia" w:ascii="Times New Roman" w:hAnsi="Times New Roman" w:eastAsia="宋体" w:cs="Times New Roman"/>
                <w:color w:val="000000"/>
                <w:sz w:val="21"/>
                <w:szCs w:val="16"/>
                <w:lang w:val="en-US" w:eastAsia="zh-CN"/>
                <w14:ligatures w14:val="none"/>
              </w:rPr>
              <w:t>6</w:t>
            </w:r>
            <w:r>
              <w:rPr>
                <w:rFonts w:hint="eastAsia" w:ascii="Times New Roman" w:hAnsi="Times New Roman" w:eastAsia="宋体" w:cs="Times New Roman"/>
                <w:color w:val="000000"/>
                <w:sz w:val="21"/>
                <w:szCs w:val="16"/>
                <w14:ligatures w14:val="none"/>
              </w:rPr>
              <w:t>）</w:t>
            </w:r>
          </w:p>
        </w:tc>
      </w:tr>
      <w:tr w14:paraId="5BEA39A3">
        <w:tblPrEx>
          <w:tblCellMar>
            <w:top w:w="0" w:type="dxa"/>
            <w:left w:w="108" w:type="dxa"/>
            <w:bottom w:w="0" w:type="dxa"/>
            <w:right w:w="108" w:type="dxa"/>
          </w:tblCellMar>
        </w:tblPrEx>
        <w:trPr>
          <w:jc w:val="center"/>
        </w:trPr>
        <w:tc>
          <w:tcPr>
            <w:tcW w:w="1699" w:type="pct"/>
            <w:vMerge w:val="restart"/>
            <w:tcBorders>
              <w:top w:val="nil"/>
              <w:left w:val="nil"/>
              <w:right w:val="nil"/>
              <w:tl2br w:val="nil"/>
              <w:tr2bl w:val="nil"/>
            </w:tcBorders>
            <w:shd w:val="clear" w:color="auto" w:fill="FFFFFF"/>
            <w:vAlign w:val="center"/>
          </w:tcPr>
          <w:p w14:paraId="77717DE5">
            <w:pPr>
              <w:spacing w:after="0" w:line="240" w:lineRule="auto"/>
              <w:jc w:val="center"/>
              <w:rPr>
                <w:rFonts w:ascii="Times New Roman" w:hAnsi="Times New Roman" w:eastAsia="宋体" w:cs="Times New Roman"/>
                <w:color w:val="000000"/>
                <w:sz w:val="21"/>
                <w:szCs w:val="16"/>
                <w14:ligatures w14:val="none"/>
              </w:rPr>
            </w:pPr>
            <w:r>
              <w:rPr>
                <w:rFonts w:hint="eastAsia" w:ascii="Times New Roman" w:hAnsi="Times New Roman" w:eastAsia="宋体" w:cs="Times New Roman"/>
                <w:color w:val="000000"/>
                <w:sz w:val="21"/>
                <w:szCs w:val="16"/>
                <w14:ligatures w14:val="none"/>
              </w:rPr>
              <w:t>总资产收益率</w:t>
            </w:r>
          </w:p>
          <w:p w14:paraId="57F7AF14">
            <w:pPr>
              <w:spacing w:after="0" w:line="240" w:lineRule="auto"/>
              <w:jc w:val="center"/>
              <w:rPr>
                <w:rFonts w:ascii="Times New Roman" w:hAnsi="Times New Roman" w:eastAsia="宋体" w:cs="Times New Roman"/>
                <w:color w:val="000000"/>
                <w:sz w:val="21"/>
                <w:szCs w:val="16"/>
                <w14:ligatures w14:val="none"/>
              </w:rPr>
            </w:pPr>
            <w:r>
              <w:rPr>
                <w:rFonts w:hint="eastAsia" w:ascii="Times New Roman" w:hAnsi="Times New Roman" w:eastAsia="宋体" w:cs="Times New Roman"/>
                <w:color w:val="000000"/>
                <w:sz w:val="21"/>
                <w:szCs w:val="16"/>
                <w14:ligatures w14:val="none"/>
              </w:rPr>
              <w:t>（ROA）</w:t>
            </w:r>
          </w:p>
        </w:tc>
        <w:tc>
          <w:tcPr>
            <w:tcW w:w="1077" w:type="pct"/>
            <w:tcBorders>
              <w:top w:val="nil"/>
              <w:left w:val="nil"/>
              <w:bottom w:val="nil"/>
              <w:right w:val="nil"/>
              <w:tl2br w:val="nil"/>
              <w:tr2bl w:val="nil"/>
            </w:tcBorders>
            <w:shd w:val="clear" w:color="auto" w:fill="FFFFFF"/>
            <w:vAlign w:val="center"/>
          </w:tcPr>
          <w:p w14:paraId="540479E4">
            <w:pPr>
              <w:spacing w:after="0" w:line="240" w:lineRule="auto"/>
              <w:jc w:val="center"/>
              <w:rPr>
                <w:rFonts w:ascii="Times New Roman" w:hAnsi="Times New Roman" w:eastAsia="宋体" w:cs="Times New Roman"/>
                <w:color w:val="000000"/>
                <w:sz w:val="21"/>
                <w:szCs w:val="16"/>
                <w14:ligatures w14:val="none"/>
              </w:rPr>
            </w:pPr>
            <w:r>
              <w:rPr>
                <w:rFonts w:hint="eastAsia" w:ascii="Times New Roman" w:hAnsi="Times New Roman" w:eastAsia="宋体" w:cs="Times New Roman"/>
                <w:color w:val="000000"/>
                <w:sz w:val="21"/>
                <w:szCs w:val="16"/>
                <w14:ligatures w14:val="none"/>
              </w:rPr>
              <w:t>-0.</w:t>
            </w:r>
            <w:r>
              <w:rPr>
                <w:rFonts w:hint="eastAsia" w:ascii="Times New Roman" w:hAnsi="Times New Roman" w:eastAsia="宋体" w:cs="Times New Roman"/>
                <w:color w:val="000000"/>
                <w:sz w:val="21"/>
                <w:szCs w:val="16"/>
                <w:lang w:val="en-US" w:eastAsia="zh-CN"/>
                <w14:ligatures w14:val="none"/>
              </w:rPr>
              <w:t>489</w:t>
            </w:r>
            <w:r>
              <w:rPr>
                <w:rFonts w:hint="eastAsia" w:ascii="Times New Roman" w:hAnsi="Times New Roman" w:eastAsia="宋体" w:cs="Times New Roman"/>
                <w:color w:val="000000"/>
                <w:sz w:val="21"/>
                <w:szCs w:val="16"/>
                <w14:ligatures w14:val="none"/>
              </w:rPr>
              <w:t>***</w:t>
            </w:r>
          </w:p>
        </w:tc>
        <w:tc>
          <w:tcPr>
            <w:tcW w:w="1145" w:type="pct"/>
            <w:tcBorders>
              <w:top w:val="nil"/>
              <w:left w:val="nil"/>
              <w:bottom w:val="nil"/>
              <w:right w:val="nil"/>
              <w:tl2br w:val="nil"/>
              <w:tr2bl w:val="nil"/>
            </w:tcBorders>
            <w:shd w:val="clear" w:color="auto" w:fill="FFFFFF"/>
            <w:vAlign w:val="center"/>
          </w:tcPr>
          <w:p w14:paraId="02DE78F6">
            <w:pPr>
              <w:spacing w:after="0" w:line="240" w:lineRule="auto"/>
              <w:jc w:val="center"/>
              <w:rPr>
                <w:rFonts w:ascii="Times New Roman" w:hAnsi="Times New Roman" w:eastAsia="宋体" w:cs="Times New Roman"/>
                <w:color w:val="000000"/>
                <w:sz w:val="21"/>
                <w:szCs w:val="16"/>
                <w14:ligatures w14:val="none"/>
              </w:rPr>
            </w:pPr>
            <w:r>
              <w:rPr>
                <w:rFonts w:hint="eastAsia" w:ascii="Times New Roman" w:hAnsi="Times New Roman" w:eastAsia="宋体" w:cs="Times New Roman"/>
                <w:color w:val="000000"/>
                <w:sz w:val="21"/>
                <w:szCs w:val="16"/>
                <w14:ligatures w14:val="none"/>
              </w:rPr>
              <w:t>-3.</w:t>
            </w:r>
            <w:r>
              <w:rPr>
                <w:rFonts w:hint="eastAsia" w:ascii="Times New Roman" w:hAnsi="Times New Roman" w:eastAsia="宋体" w:cs="Times New Roman"/>
                <w:color w:val="000000"/>
                <w:sz w:val="21"/>
                <w:szCs w:val="16"/>
                <w:lang w:val="en-US" w:eastAsia="zh-CN"/>
                <w14:ligatures w14:val="none"/>
              </w:rPr>
              <w:t>839</w:t>
            </w:r>
            <w:r>
              <w:rPr>
                <w:rFonts w:hint="eastAsia" w:ascii="Times New Roman" w:hAnsi="Times New Roman" w:eastAsia="宋体" w:cs="Times New Roman"/>
                <w:color w:val="000000"/>
                <w:sz w:val="21"/>
                <w:szCs w:val="16"/>
                <w14:ligatures w14:val="none"/>
              </w:rPr>
              <w:t>***</w:t>
            </w:r>
          </w:p>
        </w:tc>
        <w:tc>
          <w:tcPr>
            <w:tcW w:w="1077" w:type="pct"/>
            <w:tcBorders>
              <w:top w:val="nil"/>
              <w:left w:val="nil"/>
              <w:bottom w:val="nil"/>
              <w:right w:val="nil"/>
              <w:tl2br w:val="nil"/>
              <w:tr2bl w:val="nil"/>
            </w:tcBorders>
            <w:shd w:val="clear" w:color="auto" w:fill="FFFFFF"/>
            <w:vAlign w:val="center"/>
          </w:tcPr>
          <w:p w14:paraId="2BD31570">
            <w:pPr>
              <w:spacing w:after="0" w:line="240" w:lineRule="auto"/>
              <w:jc w:val="center"/>
              <w:rPr>
                <w:rFonts w:ascii="Times New Roman" w:hAnsi="Times New Roman" w:eastAsia="宋体" w:cs="Times New Roman"/>
                <w:color w:val="000000"/>
                <w:sz w:val="21"/>
                <w:szCs w:val="16"/>
                <w14:ligatures w14:val="none"/>
              </w:rPr>
            </w:pPr>
            <w:r>
              <w:rPr>
                <w:rFonts w:hint="eastAsia" w:ascii="Times New Roman" w:hAnsi="Times New Roman" w:eastAsia="宋体" w:cs="Times New Roman"/>
                <w:color w:val="000000"/>
                <w:sz w:val="21"/>
                <w:szCs w:val="16"/>
                <w14:ligatures w14:val="none"/>
              </w:rPr>
              <w:t>-0.4</w:t>
            </w:r>
            <w:r>
              <w:rPr>
                <w:rFonts w:hint="eastAsia" w:ascii="Times New Roman" w:hAnsi="Times New Roman" w:eastAsia="宋体" w:cs="Times New Roman"/>
                <w:color w:val="000000"/>
                <w:sz w:val="21"/>
                <w:szCs w:val="16"/>
                <w:lang w:val="en-US" w:eastAsia="zh-CN"/>
                <w14:ligatures w14:val="none"/>
              </w:rPr>
              <w:t>24</w:t>
            </w:r>
            <w:r>
              <w:rPr>
                <w:rFonts w:hint="eastAsia" w:ascii="Times New Roman" w:hAnsi="Times New Roman" w:eastAsia="宋体" w:cs="Times New Roman"/>
                <w:color w:val="000000"/>
                <w:sz w:val="21"/>
                <w:szCs w:val="16"/>
                <w14:ligatures w14:val="none"/>
              </w:rPr>
              <w:t>***</w:t>
            </w:r>
          </w:p>
        </w:tc>
      </w:tr>
      <w:tr w14:paraId="01A37852">
        <w:tblPrEx>
          <w:tblCellMar>
            <w:top w:w="0" w:type="dxa"/>
            <w:left w:w="108" w:type="dxa"/>
            <w:bottom w:w="0" w:type="dxa"/>
            <w:right w:w="108" w:type="dxa"/>
          </w:tblCellMar>
        </w:tblPrEx>
        <w:trPr>
          <w:jc w:val="center"/>
        </w:trPr>
        <w:tc>
          <w:tcPr>
            <w:tcW w:w="1699" w:type="pct"/>
            <w:vMerge w:val="continue"/>
            <w:tcBorders>
              <w:left w:val="nil"/>
              <w:bottom w:val="nil"/>
              <w:right w:val="nil"/>
              <w:tl2br w:val="nil"/>
              <w:tr2bl w:val="nil"/>
            </w:tcBorders>
            <w:shd w:val="clear" w:color="auto" w:fill="FFFFFF"/>
            <w:vAlign w:val="center"/>
          </w:tcPr>
          <w:p w14:paraId="43B20BCA">
            <w:pPr>
              <w:spacing w:after="0" w:line="240" w:lineRule="auto"/>
              <w:jc w:val="center"/>
              <w:rPr>
                <w:rFonts w:ascii="Times New Roman" w:hAnsi="Times New Roman" w:eastAsia="宋体" w:cs="Times New Roman"/>
                <w:color w:val="000000"/>
                <w:sz w:val="21"/>
                <w:szCs w:val="16"/>
                <w14:ligatures w14:val="none"/>
              </w:rPr>
            </w:pPr>
          </w:p>
        </w:tc>
        <w:tc>
          <w:tcPr>
            <w:tcW w:w="1077" w:type="pct"/>
            <w:tcBorders>
              <w:top w:val="nil"/>
              <w:left w:val="nil"/>
              <w:bottom w:val="nil"/>
              <w:right w:val="nil"/>
              <w:tl2br w:val="nil"/>
              <w:tr2bl w:val="nil"/>
            </w:tcBorders>
            <w:shd w:val="clear" w:color="auto" w:fill="FFFFFF"/>
            <w:vAlign w:val="center"/>
          </w:tcPr>
          <w:p w14:paraId="207B1B9A">
            <w:pPr>
              <w:spacing w:after="0" w:line="240" w:lineRule="auto"/>
              <w:jc w:val="center"/>
              <w:rPr>
                <w:rFonts w:ascii="Times New Roman" w:hAnsi="Times New Roman" w:eastAsia="宋体" w:cs="Times New Roman"/>
                <w:color w:val="000000"/>
                <w:sz w:val="21"/>
                <w:szCs w:val="16"/>
                <w14:ligatures w14:val="none"/>
              </w:rPr>
            </w:pPr>
            <w:r>
              <w:rPr>
                <w:rFonts w:ascii="Times New Roman" w:hAnsi="Times New Roman" w:eastAsia="宋体" w:cs="Times New Roman"/>
                <w:color w:val="000000"/>
                <w:sz w:val="21"/>
                <w:szCs w:val="16"/>
                <w14:ligatures w14:val="none"/>
              </w:rPr>
              <w:t>(</w:t>
            </w:r>
            <w:r>
              <w:rPr>
                <w:rFonts w:hint="eastAsia" w:ascii="Times New Roman" w:hAnsi="Times New Roman" w:eastAsia="宋体" w:cs="Times New Roman"/>
                <w:color w:val="000000"/>
                <w:sz w:val="21"/>
                <w:szCs w:val="16"/>
                <w14:ligatures w14:val="none"/>
              </w:rPr>
              <w:t>0.08</w:t>
            </w:r>
            <w:r>
              <w:rPr>
                <w:rFonts w:hint="eastAsia" w:ascii="Times New Roman" w:hAnsi="Times New Roman" w:eastAsia="宋体" w:cs="Times New Roman"/>
                <w:color w:val="000000"/>
                <w:sz w:val="21"/>
                <w:szCs w:val="16"/>
                <w:lang w:val="en-US" w:eastAsia="zh-CN"/>
                <w14:ligatures w14:val="none"/>
              </w:rPr>
              <w:t>8</w:t>
            </w:r>
            <w:r>
              <w:rPr>
                <w:rFonts w:ascii="Times New Roman" w:hAnsi="Times New Roman" w:eastAsia="宋体" w:cs="Times New Roman"/>
                <w:color w:val="000000"/>
                <w:sz w:val="21"/>
                <w:szCs w:val="16"/>
                <w14:ligatures w14:val="none"/>
              </w:rPr>
              <w:t>)</w:t>
            </w:r>
          </w:p>
        </w:tc>
        <w:tc>
          <w:tcPr>
            <w:tcW w:w="1145" w:type="pct"/>
            <w:tcBorders>
              <w:top w:val="nil"/>
              <w:left w:val="nil"/>
              <w:bottom w:val="nil"/>
              <w:right w:val="nil"/>
              <w:tl2br w:val="nil"/>
              <w:tr2bl w:val="nil"/>
            </w:tcBorders>
            <w:shd w:val="clear" w:color="auto" w:fill="FFFFFF"/>
            <w:vAlign w:val="center"/>
          </w:tcPr>
          <w:p w14:paraId="51B5E274">
            <w:pPr>
              <w:spacing w:after="0" w:line="240" w:lineRule="auto"/>
              <w:jc w:val="center"/>
              <w:rPr>
                <w:rFonts w:ascii="Times New Roman" w:hAnsi="Times New Roman" w:eastAsia="宋体" w:cs="Times New Roman"/>
                <w:color w:val="000000"/>
                <w:sz w:val="21"/>
                <w:szCs w:val="16"/>
                <w14:ligatures w14:val="none"/>
              </w:rPr>
            </w:pPr>
            <w:r>
              <w:rPr>
                <w:rFonts w:hint="eastAsia" w:ascii="Times New Roman" w:hAnsi="Times New Roman" w:eastAsia="宋体" w:cs="Times New Roman"/>
                <w:color w:val="000000"/>
                <w:sz w:val="21"/>
                <w:szCs w:val="16"/>
                <w14:ligatures w14:val="none"/>
              </w:rPr>
              <w:t>（0.3</w:t>
            </w:r>
            <w:r>
              <w:rPr>
                <w:rFonts w:hint="eastAsia" w:ascii="Times New Roman" w:hAnsi="Times New Roman" w:eastAsia="宋体" w:cs="Times New Roman"/>
                <w:color w:val="000000"/>
                <w:sz w:val="21"/>
                <w:szCs w:val="16"/>
                <w:lang w:val="en-US" w:eastAsia="zh-CN"/>
                <w14:ligatures w14:val="none"/>
              </w:rPr>
              <w:t>88</w:t>
            </w:r>
            <w:r>
              <w:rPr>
                <w:rFonts w:hint="eastAsia" w:ascii="Times New Roman" w:hAnsi="Times New Roman" w:eastAsia="宋体" w:cs="Times New Roman"/>
                <w:color w:val="000000"/>
                <w:sz w:val="21"/>
                <w:szCs w:val="16"/>
                <w14:ligatures w14:val="none"/>
              </w:rPr>
              <w:t>）</w:t>
            </w:r>
          </w:p>
        </w:tc>
        <w:tc>
          <w:tcPr>
            <w:tcW w:w="1077" w:type="pct"/>
            <w:tcBorders>
              <w:top w:val="nil"/>
              <w:left w:val="nil"/>
              <w:bottom w:val="nil"/>
              <w:right w:val="nil"/>
              <w:tl2br w:val="nil"/>
              <w:tr2bl w:val="nil"/>
            </w:tcBorders>
            <w:shd w:val="clear" w:color="auto" w:fill="FFFFFF"/>
            <w:vAlign w:val="center"/>
          </w:tcPr>
          <w:p w14:paraId="49BD639E">
            <w:pPr>
              <w:spacing w:after="0" w:line="240" w:lineRule="auto"/>
              <w:jc w:val="center"/>
              <w:rPr>
                <w:rFonts w:ascii="Times New Roman" w:hAnsi="Times New Roman" w:eastAsia="宋体" w:cs="Times New Roman"/>
                <w:color w:val="000000"/>
                <w:sz w:val="21"/>
                <w:szCs w:val="16"/>
                <w14:ligatures w14:val="none"/>
              </w:rPr>
            </w:pPr>
            <w:r>
              <w:rPr>
                <w:rFonts w:hint="eastAsia" w:ascii="Times New Roman" w:hAnsi="Times New Roman" w:eastAsia="宋体" w:cs="Times New Roman"/>
                <w:color w:val="000000"/>
                <w:sz w:val="21"/>
                <w:szCs w:val="16"/>
                <w14:ligatures w14:val="none"/>
              </w:rPr>
              <w:t>（0.08</w:t>
            </w:r>
            <w:r>
              <w:rPr>
                <w:rFonts w:hint="eastAsia" w:ascii="Times New Roman" w:hAnsi="Times New Roman" w:eastAsia="宋体" w:cs="Times New Roman"/>
                <w:color w:val="000000"/>
                <w:sz w:val="21"/>
                <w:szCs w:val="16"/>
                <w:lang w:val="en-US" w:eastAsia="zh-CN"/>
                <w14:ligatures w14:val="none"/>
              </w:rPr>
              <w:t>7</w:t>
            </w:r>
            <w:r>
              <w:rPr>
                <w:rFonts w:hint="eastAsia" w:ascii="Times New Roman" w:hAnsi="Times New Roman" w:eastAsia="宋体" w:cs="Times New Roman"/>
                <w:color w:val="000000"/>
                <w:sz w:val="21"/>
                <w:szCs w:val="16"/>
                <w14:ligatures w14:val="none"/>
              </w:rPr>
              <w:t>）</w:t>
            </w:r>
          </w:p>
        </w:tc>
      </w:tr>
      <w:tr w14:paraId="03466118">
        <w:tblPrEx>
          <w:tblCellMar>
            <w:top w:w="0" w:type="dxa"/>
            <w:left w:w="108" w:type="dxa"/>
            <w:bottom w:w="0" w:type="dxa"/>
            <w:right w:w="108" w:type="dxa"/>
          </w:tblCellMar>
        </w:tblPrEx>
        <w:trPr>
          <w:jc w:val="center"/>
        </w:trPr>
        <w:tc>
          <w:tcPr>
            <w:tcW w:w="1699" w:type="pct"/>
            <w:vMerge w:val="restart"/>
            <w:tcBorders>
              <w:top w:val="nil"/>
              <w:left w:val="nil"/>
              <w:right w:val="nil"/>
              <w:tl2br w:val="nil"/>
              <w:tr2bl w:val="nil"/>
            </w:tcBorders>
            <w:shd w:val="clear" w:color="auto" w:fill="FFFFFF"/>
            <w:vAlign w:val="center"/>
          </w:tcPr>
          <w:p w14:paraId="774BA60C">
            <w:pPr>
              <w:spacing w:after="0" w:line="240" w:lineRule="auto"/>
              <w:jc w:val="center"/>
              <w:rPr>
                <w:rFonts w:ascii="Times New Roman" w:hAnsi="Times New Roman" w:eastAsia="宋体" w:cs="Times New Roman"/>
                <w:color w:val="000000"/>
                <w:sz w:val="21"/>
                <w:szCs w:val="16"/>
                <w14:ligatures w14:val="none"/>
              </w:rPr>
            </w:pPr>
            <w:r>
              <w:rPr>
                <w:rFonts w:hint="eastAsia" w:ascii="Times New Roman" w:hAnsi="Times New Roman" w:eastAsia="宋体" w:cs="Times New Roman"/>
                <w:color w:val="000000"/>
                <w:sz w:val="21"/>
                <w:szCs w:val="16"/>
                <w14:ligatures w14:val="none"/>
              </w:rPr>
              <w:t>现金总资产比</w:t>
            </w:r>
          </w:p>
          <w:p w14:paraId="2C2E0669">
            <w:pPr>
              <w:spacing w:after="0" w:line="240" w:lineRule="auto"/>
              <w:jc w:val="center"/>
              <w:rPr>
                <w:rFonts w:ascii="Times New Roman" w:hAnsi="Times New Roman" w:eastAsia="宋体" w:cs="Times New Roman"/>
                <w:color w:val="000000"/>
                <w:sz w:val="21"/>
                <w:szCs w:val="16"/>
                <w14:ligatures w14:val="none"/>
              </w:rPr>
            </w:pPr>
            <w:r>
              <w:rPr>
                <w:rFonts w:hint="eastAsia" w:ascii="Times New Roman" w:hAnsi="Times New Roman" w:eastAsia="宋体" w:cs="Times New Roman"/>
                <w:color w:val="000000"/>
                <w:sz w:val="21"/>
                <w:szCs w:val="16"/>
                <w14:ligatures w14:val="none"/>
              </w:rPr>
              <w:t>（Cash）</w:t>
            </w:r>
          </w:p>
        </w:tc>
        <w:tc>
          <w:tcPr>
            <w:tcW w:w="1077" w:type="pct"/>
            <w:tcBorders>
              <w:top w:val="nil"/>
              <w:left w:val="nil"/>
              <w:bottom w:val="nil"/>
              <w:right w:val="nil"/>
              <w:tl2br w:val="nil"/>
              <w:tr2bl w:val="nil"/>
            </w:tcBorders>
            <w:shd w:val="clear" w:color="auto" w:fill="FFFFFF"/>
            <w:vAlign w:val="center"/>
          </w:tcPr>
          <w:p w14:paraId="7CB8A64F">
            <w:pPr>
              <w:spacing w:after="0" w:line="240" w:lineRule="auto"/>
              <w:jc w:val="center"/>
              <w:rPr>
                <w:rFonts w:ascii="Times New Roman" w:hAnsi="Times New Roman" w:eastAsia="宋体" w:cs="Times New Roman"/>
                <w:color w:val="000000"/>
                <w:sz w:val="21"/>
                <w:szCs w:val="16"/>
                <w14:ligatures w14:val="none"/>
              </w:rPr>
            </w:pPr>
            <w:r>
              <w:rPr>
                <w:rFonts w:hint="eastAsia" w:ascii="Times New Roman" w:hAnsi="Times New Roman" w:eastAsia="宋体" w:cs="Times New Roman"/>
                <w:color w:val="000000"/>
                <w:sz w:val="21"/>
                <w:szCs w:val="16"/>
                <w14:ligatures w14:val="none"/>
              </w:rPr>
              <w:t>0.1</w:t>
            </w:r>
            <w:r>
              <w:rPr>
                <w:rFonts w:hint="eastAsia" w:ascii="Times New Roman" w:hAnsi="Times New Roman" w:eastAsia="宋体" w:cs="Times New Roman"/>
                <w:color w:val="000000"/>
                <w:sz w:val="21"/>
                <w:szCs w:val="16"/>
                <w:lang w:val="en-US" w:eastAsia="zh-CN"/>
                <w14:ligatures w14:val="none"/>
              </w:rPr>
              <w:t>73</w:t>
            </w:r>
            <w:r>
              <w:rPr>
                <w:rFonts w:hint="eastAsia" w:ascii="Times New Roman" w:hAnsi="Times New Roman" w:eastAsia="宋体" w:cs="Times New Roman"/>
                <w:color w:val="000000"/>
                <w:sz w:val="21"/>
                <w:szCs w:val="16"/>
                <w14:ligatures w14:val="none"/>
              </w:rPr>
              <w:t>***</w:t>
            </w:r>
          </w:p>
        </w:tc>
        <w:tc>
          <w:tcPr>
            <w:tcW w:w="1145" w:type="pct"/>
            <w:tcBorders>
              <w:top w:val="nil"/>
              <w:left w:val="nil"/>
              <w:bottom w:val="nil"/>
              <w:right w:val="nil"/>
              <w:tl2br w:val="nil"/>
              <w:tr2bl w:val="nil"/>
            </w:tcBorders>
            <w:shd w:val="clear" w:color="auto" w:fill="FFFFFF"/>
            <w:vAlign w:val="center"/>
          </w:tcPr>
          <w:p w14:paraId="3BAFAD2E">
            <w:pPr>
              <w:spacing w:after="0" w:line="240" w:lineRule="auto"/>
              <w:jc w:val="center"/>
              <w:rPr>
                <w:rFonts w:ascii="Times New Roman" w:hAnsi="Times New Roman" w:eastAsia="宋体" w:cs="Times New Roman"/>
                <w:color w:val="000000"/>
                <w:sz w:val="21"/>
                <w:szCs w:val="16"/>
                <w14:ligatures w14:val="none"/>
              </w:rPr>
            </w:pPr>
            <w:r>
              <w:rPr>
                <w:rFonts w:hint="eastAsia" w:ascii="Times New Roman" w:hAnsi="Times New Roman" w:eastAsia="宋体" w:cs="Times New Roman"/>
                <w:color w:val="000000"/>
                <w:sz w:val="21"/>
                <w:szCs w:val="16"/>
                <w:lang w:val="en-US" w:eastAsia="zh-CN"/>
                <w14:ligatures w14:val="none"/>
              </w:rPr>
              <w:t>-</w:t>
            </w:r>
            <w:r>
              <w:rPr>
                <w:rFonts w:hint="eastAsia" w:ascii="Times New Roman" w:hAnsi="Times New Roman" w:eastAsia="宋体" w:cs="Times New Roman"/>
                <w:color w:val="000000"/>
                <w:sz w:val="21"/>
                <w:szCs w:val="16"/>
                <w14:ligatures w14:val="none"/>
              </w:rPr>
              <w:t>12.</w:t>
            </w:r>
            <w:r>
              <w:rPr>
                <w:rFonts w:hint="eastAsia" w:ascii="Times New Roman" w:hAnsi="Times New Roman" w:eastAsia="宋体" w:cs="Times New Roman"/>
                <w:color w:val="000000"/>
                <w:sz w:val="21"/>
                <w:szCs w:val="16"/>
                <w:lang w:val="en-US" w:eastAsia="zh-CN"/>
                <w14:ligatures w14:val="none"/>
              </w:rPr>
              <w:t>548</w:t>
            </w:r>
            <w:r>
              <w:rPr>
                <w:rFonts w:hint="eastAsia" w:ascii="Times New Roman" w:hAnsi="Times New Roman" w:eastAsia="宋体" w:cs="Times New Roman"/>
                <w:color w:val="000000"/>
                <w:sz w:val="21"/>
                <w:szCs w:val="16"/>
                <w14:ligatures w14:val="none"/>
              </w:rPr>
              <w:t>***</w:t>
            </w:r>
          </w:p>
        </w:tc>
        <w:tc>
          <w:tcPr>
            <w:tcW w:w="1077" w:type="pct"/>
            <w:tcBorders>
              <w:top w:val="nil"/>
              <w:left w:val="nil"/>
              <w:bottom w:val="nil"/>
              <w:right w:val="nil"/>
              <w:tl2br w:val="nil"/>
              <w:tr2bl w:val="nil"/>
            </w:tcBorders>
            <w:shd w:val="clear" w:color="auto" w:fill="FFFFFF"/>
            <w:vAlign w:val="center"/>
          </w:tcPr>
          <w:p w14:paraId="5D939EF7">
            <w:pPr>
              <w:spacing w:after="0" w:line="240" w:lineRule="auto"/>
              <w:jc w:val="center"/>
              <w:rPr>
                <w:rFonts w:ascii="Times New Roman" w:hAnsi="Times New Roman" w:eastAsia="宋体" w:cs="Times New Roman"/>
                <w:color w:val="000000"/>
                <w:sz w:val="21"/>
                <w:szCs w:val="16"/>
                <w14:ligatures w14:val="none"/>
              </w:rPr>
            </w:pPr>
            <w:r>
              <w:rPr>
                <w:rFonts w:hint="eastAsia" w:ascii="Times New Roman" w:hAnsi="Times New Roman" w:eastAsia="宋体" w:cs="Times New Roman"/>
                <w:color w:val="000000"/>
                <w:sz w:val="21"/>
                <w:szCs w:val="16"/>
                <w14:ligatures w14:val="none"/>
              </w:rPr>
              <w:t>0.38</w:t>
            </w:r>
            <w:r>
              <w:rPr>
                <w:rFonts w:hint="eastAsia" w:ascii="Times New Roman" w:hAnsi="Times New Roman" w:eastAsia="宋体" w:cs="Times New Roman"/>
                <w:color w:val="000000"/>
                <w:sz w:val="21"/>
                <w:szCs w:val="16"/>
                <w:lang w:val="en-US" w:eastAsia="zh-CN"/>
                <w14:ligatures w14:val="none"/>
              </w:rPr>
              <w:t>44</w:t>
            </w:r>
            <w:r>
              <w:rPr>
                <w:rFonts w:hint="eastAsia" w:ascii="Times New Roman" w:hAnsi="Times New Roman" w:eastAsia="宋体" w:cs="Times New Roman"/>
                <w:color w:val="000000"/>
                <w:sz w:val="21"/>
                <w:szCs w:val="16"/>
                <w14:ligatures w14:val="none"/>
              </w:rPr>
              <w:t>***</w:t>
            </w:r>
          </w:p>
        </w:tc>
      </w:tr>
      <w:tr w14:paraId="69E42C9B">
        <w:tblPrEx>
          <w:tblCellMar>
            <w:top w:w="0" w:type="dxa"/>
            <w:left w:w="108" w:type="dxa"/>
            <w:bottom w:w="0" w:type="dxa"/>
            <w:right w:w="108" w:type="dxa"/>
          </w:tblCellMar>
        </w:tblPrEx>
        <w:trPr>
          <w:jc w:val="center"/>
        </w:trPr>
        <w:tc>
          <w:tcPr>
            <w:tcW w:w="1699" w:type="pct"/>
            <w:vMerge w:val="continue"/>
            <w:tcBorders>
              <w:left w:val="nil"/>
              <w:bottom w:val="nil"/>
              <w:right w:val="nil"/>
              <w:tl2br w:val="nil"/>
              <w:tr2bl w:val="nil"/>
            </w:tcBorders>
            <w:shd w:val="clear" w:color="auto" w:fill="FFFFFF"/>
            <w:vAlign w:val="center"/>
          </w:tcPr>
          <w:p w14:paraId="3E0796C2">
            <w:pPr>
              <w:spacing w:after="0" w:line="240" w:lineRule="auto"/>
              <w:jc w:val="center"/>
              <w:rPr>
                <w:rFonts w:ascii="Times New Roman" w:hAnsi="Times New Roman" w:eastAsia="宋体" w:cs="Times New Roman"/>
                <w:color w:val="000000"/>
                <w:sz w:val="21"/>
                <w:szCs w:val="16"/>
                <w14:ligatures w14:val="none"/>
              </w:rPr>
            </w:pPr>
          </w:p>
        </w:tc>
        <w:tc>
          <w:tcPr>
            <w:tcW w:w="1077" w:type="pct"/>
            <w:tcBorders>
              <w:top w:val="nil"/>
              <w:left w:val="nil"/>
              <w:bottom w:val="nil"/>
              <w:right w:val="nil"/>
              <w:tl2br w:val="nil"/>
              <w:tr2bl w:val="nil"/>
            </w:tcBorders>
            <w:shd w:val="clear" w:color="auto" w:fill="FFFFFF"/>
            <w:vAlign w:val="center"/>
          </w:tcPr>
          <w:p w14:paraId="442F5D6E">
            <w:pPr>
              <w:spacing w:after="0" w:line="240" w:lineRule="auto"/>
              <w:jc w:val="center"/>
              <w:rPr>
                <w:rFonts w:ascii="Times New Roman" w:hAnsi="Times New Roman" w:eastAsia="宋体" w:cs="Times New Roman"/>
                <w:color w:val="000000"/>
                <w:sz w:val="21"/>
                <w:szCs w:val="16"/>
                <w14:ligatures w14:val="none"/>
              </w:rPr>
            </w:pPr>
            <w:r>
              <w:rPr>
                <w:rFonts w:ascii="Times New Roman" w:hAnsi="Times New Roman" w:eastAsia="宋体" w:cs="Times New Roman"/>
                <w:color w:val="000000"/>
                <w:sz w:val="21"/>
                <w:szCs w:val="16"/>
                <w14:ligatures w14:val="none"/>
              </w:rPr>
              <w:t>(</w:t>
            </w:r>
            <w:r>
              <w:rPr>
                <w:rFonts w:hint="eastAsia" w:ascii="Times New Roman" w:hAnsi="Times New Roman" w:eastAsia="宋体" w:cs="Times New Roman"/>
                <w:color w:val="000000"/>
                <w:sz w:val="21"/>
                <w:szCs w:val="16"/>
                <w14:ligatures w14:val="none"/>
              </w:rPr>
              <w:t>0.0</w:t>
            </w:r>
            <w:r>
              <w:rPr>
                <w:rFonts w:hint="eastAsia" w:ascii="Times New Roman" w:hAnsi="Times New Roman" w:eastAsia="宋体" w:cs="Times New Roman"/>
                <w:color w:val="000000"/>
                <w:sz w:val="21"/>
                <w:szCs w:val="16"/>
                <w:lang w:val="en-US" w:eastAsia="zh-CN"/>
                <w14:ligatures w14:val="none"/>
              </w:rPr>
              <w:t>60</w:t>
            </w:r>
            <w:r>
              <w:rPr>
                <w:rFonts w:ascii="Times New Roman" w:hAnsi="Times New Roman" w:eastAsia="宋体" w:cs="Times New Roman"/>
                <w:color w:val="000000"/>
                <w:sz w:val="21"/>
                <w:szCs w:val="16"/>
                <w14:ligatures w14:val="none"/>
              </w:rPr>
              <w:t>)</w:t>
            </w:r>
          </w:p>
        </w:tc>
        <w:tc>
          <w:tcPr>
            <w:tcW w:w="1145" w:type="pct"/>
            <w:tcBorders>
              <w:top w:val="nil"/>
              <w:left w:val="nil"/>
              <w:bottom w:val="nil"/>
              <w:right w:val="nil"/>
              <w:tl2br w:val="nil"/>
              <w:tr2bl w:val="nil"/>
            </w:tcBorders>
            <w:shd w:val="clear" w:color="auto" w:fill="FFFFFF"/>
            <w:vAlign w:val="center"/>
          </w:tcPr>
          <w:p w14:paraId="341F2693">
            <w:pPr>
              <w:spacing w:after="0" w:line="240" w:lineRule="auto"/>
              <w:jc w:val="center"/>
              <w:rPr>
                <w:rFonts w:ascii="Times New Roman" w:hAnsi="Times New Roman" w:eastAsia="宋体" w:cs="Times New Roman"/>
                <w:color w:val="000000"/>
                <w:sz w:val="21"/>
                <w:szCs w:val="16"/>
                <w14:ligatures w14:val="none"/>
              </w:rPr>
            </w:pPr>
            <w:r>
              <w:rPr>
                <w:rFonts w:ascii="Times New Roman" w:hAnsi="Times New Roman" w:eastAsia="宋体" w:cs="Times New Roman"/>
                <w:color w:val="000000"/>
                <w:sz w:val="21"/>
                <w:szCs w:val="16"/>
                <w14:ligatures w14:val="none"/>
              </w:rPr>
              <w:t>(</w:t>
            </w:r>
            <w:r>
              <w:rPr>
                <w:rFonts w:hint="eastAsia" w:ascii="Times New Roman" w:hAnsi="Times New Roman" w:eastAsia="宋体" w:cs="Times New Roman"/>
                <w:color w:val="000000"/>
                <w:sz w:val="21"/>
                <w:szCs w:val="16"/>
                <w14:ligatures w14:val="none"/>
              </w:rPr>
              <w:t>0.2</w:t>
            </w:r>
            <w:r>
              <w:rPr>
                <w:rFonts w:hint="eastAsia" w:ascii="Times New Roman" w:hAnsi="Times New Roman" w:eastAsia="宋体" w:cs="Times New Roman"/>
                <w:color w:val="000000"/>
                <w:sz w:val="21"/>
                <w:szCs w:val="16"/>
                <w:lang w:val="en-US" w:eastAsia="zh-CN"/>
                <w14:ligatures w14:val="none"/>
              </w:rPr>
              <w:t>63</w:t>
            </w:r>
            <w:r>
              <w:rPr>
                <w:rFonts w:ascii="Times New Roman" w:hAnsi="Times New Roman" w:eastAsia="宋体" w:cs="Times New Roman"/>
                <w:color w:val="000000"/>
                <w:sz w:val="21"/>
                <w:szCs w:val="16"/>
                <w14:ligatures w14:val="none"/>
              </w:rPr>
              <w:t>)</w:t>
            </w:r>
          </w:p>
        </w:tc>
        <w:tc>
          <w:tcPr>
            <w:tcW w:w="1077" w:type="pct"/>
            <w:tcBorders>
              <w:top w:val="nil"/>
              <w:left w:val="nil"/>
              <w:bottom w:val="nil"/>
              <w:right w:val="nil"/>
              <w:tl2br w:val="nil"/>
              <w:tr2bl w:val="nil"/>
            </w:tcBorders>
            <w:shd w:val="clear" w:color="auto" w:fill="FFFFFF"/>
            <w:vAlign w:val="center"/>
          </w:tcPr>
          <w:p w14:paraId="2A17B0BE">
            <w:pPr>
              <w:spacing w:after="0" w:line="240" w:lineRule="auto"/>
              <w:jc w:val="center"/>
              <w:rPr>
                <w:rFonts w:ascii="Times New Roman" w:hAnsi="Times New Roman" w:eastAsia="宋体" w:cs="Times New Roman"/>
                <w:color w:val="000000"/>
                <w:sz w:val="21"/>
                <w:szCs w:val="16"/>
                <w14:ligatures w14:val="none"/>
              </w:rPr>
            </w:pPr>
            <w:r>
              <w:rPr>
                <w:rFonts w:hint="eastAsia" w:ascii="Times New Roman" w:hAnsi="Times New Roman" w:eastAsia="宋体" w:cs="Times New Roman"/>
                <w:color w:val="000000"/>
                <w:sz w:val="21"/>
                <w:szCs w:val="16"/>
                <w14:ligatures w14:val="none"/>
              </w:rPr>
              <w:t>（0.081）</w:t>
            </w:r>
          </w:p>
        </w:tc>
      </w:tr>
      <w:tr w14:paraId="389C3E60">
        <w:tblPrEx>
          <w:tblCellMar>
            <w:top w:w="0" w:type="dxa"/>
            <w:left w:w="108" w:type="dxa"/>
            <w:bottom w:w="0" w:type="dxa"/>
            <w:right w:w="108" w:type="dxa"/>
          </w:tblCellMar>
        </w:tblPrEx>
        <w:trPr>
          <w:jc w:val="center"/>
        </w:trPr>
        <w:tc>
          <w:tcPr>
            <w:tcW w:w="1699" w:type="pct"/>
            <w:vMerge w:val="restart"/>
            <w:tcBorders>
              <w:top w:val="nil"/>
              <w:left w:val="nil"/>
              <w:bottom w:val="nil"/>
              <w:right w:val="nil"/>
            </w:tcBorders>
            <w:shd w:val="clear" w:color="auto" w:fill="FFFFFF"/>
            <w:vAlign w:val="center"/>
          </w:tcPr>
          <w:p w14:paraId="7190305D">
            <w:pPr>
              <w:spacing w:after="0" w:line="240" w:lineRule="auto"/>
              <w:jc w:val="center"/>
              <w:rPr>
                <w:rFonts w:ascii="Times New Roman" w:hAnsi="Times New Roman" w:eastAsia="宋体" w:cs="Times New Roman"/>
                <w:color w:val="000000"/>
                <w:sz w:val="21"/>
                <w:szCs w:val="16"/>
                <w14:ligatures w14:val="none"/>
              </w:rPr>
            </w:pPr>
            <w:r>
              <w:rPr>
                <w:rFonts w:hint="eastAsia" w:ascii="Times New Roman" w:hAnsi="Times New Roman" w:eastAsia="宋体" w:cs="Times New Roman"/>
                <w:color w:val="000000"/>
                <w:sz w:val="21"/>
                <w:szCs w:val="16"/>
                <w14:ligatures w14:val="none"/>
              </w:rPr>
              <w:t>产权性质</w:t>
            </w:r>
          </w:p>
          <w:p w14:paraId="439C5BDE">
            <w:pPr>
              <w:spacing w:after="0" w:line="240" w:lineRule="auto"/>
              <w:jc w:val="center"/>
              <w:rPr>
                <w:rFonts w:ascii="Times New Roman" w:hAnsi="Times New Roman" w:eastAsia="宋体" w:cs="Times New Roman"/>
                <w:color w:val="000000"/>
                <w:sz w:val="21"/>
                <w:szCs w:val="16"/>
                <w14:ligatures w14:val="none"/>
              </w:rPr>
            </w:pPr>
            <w:r>
              <w:rPr>
                <w:rFonts w:hint="eastAsia" w:ascii="Times New Roman" w:hAnsi="Times New Roman" w:eastAsia="宋体" w:cs="Times New Roman"/>
                <w:color w:val="000000"/>
                <w:sz w:val="21"/>
                <w:szCs w:val="16"/>
                <w14:ligatures w14:val="none"/>
              </w:rPr>
              <w:t>（SOE）</w:t>
            </w:r>
          </w:p>
        </w:tc>
        <w:tc>
          <w:tcPr>
            <w:tcW w:w="1077" w:type="pct"/>
            <w:tcBorders>
              <w:top w:val="nil"/>
              <w:left w:val="nil"/>
              <w:bottom w:val="nil"/>
              <w:right w:val="nil"/>
            </w:tcBorders>
            <w:shd w:val="clear" w:color="auto" w:fill="FFFFFF"/>
            <w:vAlign w:val="center"/>
          </w:tcPr>
          <w:p w14:paraId="607D25B1">
            <w:pPr>
              <w:spacing w:after="0" w:line="240" w:lineRule="auto"/>
              <w:jc w:val="center"/>
              <w:rPr>
                <w:rFonts w:ascii="Times New Roman" w:hAnsi="Times New Roman" w:eastAsia="宋体" w:cs="Times New Roman"/>
                <w:color w:val="000000"/>
                <w:sz w:val="21"/>
                <w:szCs w:val="16"/>
                <w14:ligatures w14:val="none"/>
              </w:rPr>
            </w:pPr>
            <w:r>
              <w:rPr>
                <w:rFonts w:hint="eastAsia" w:ascii="Times New Roman" w:hAnsi="Times New Roman" w:eastAsia="宋体" w:cs="Times New Roman"/>
                <w:color w:val="000000"/>
                <w:sz w:val="21"/>
                <w:szCs w:val="16"/>
                <w14:ligatures w14:val="none"/>
              </w:rPr>
              <w:t>0.1</w:t>
            </w:r>
            <w:r>
              <w:rPr>
                <w:rFonts w:hint="eastAsia" w:ascii="Times New Roman" w:hAnsi="Times New Roman" w:eastAsia="宋体" w:cs="Times New Roman"/>
                <w:color w:val="000000"/>
                <w:sz w:val="21"/>
                <w:szCs w:val="16"/>
                <w:lang w:val="en-US" w:eastAsia="zh-CN"/>
                <w14:ligatures w14:val="none"/>
              </w:rPr>
              <w:t>27</w:t>
            </w:r>
            <w:r>
              <w:rPr>
                <w:rFonts w:hint="eastAsia" w:ascii="Times New Roman" w:hAnsi="Times New Roman" w:eastAsia="宋体" w:cs="Times New Roman"/>
                <w:color w:val="000000"/>
                <w:sz w:val="21"/>
                <w:szCs w:val="16"/>
                <w14:ligatures w14:val="none"/>
              </w:rPr>
              <w:t>***</w:t>
            </w:r>
          </w:p>
        </w:tc>
        <w:tc>
          <w:tcPr>
            <w:tcW w:w="1145" w:type="pct"/>
            <w:tcBorders>
              <w:top w:val="nil"/>
              <w:left w:val="nil"/>
              <w:bottom w:val="nil"/>
              <w:right w:val="nil"/>
            </w:tcBorders>
            <w:shd w:val="clear" w:color="auto" w:fill="FFFFFF"/>
            <w:vAlign w:val="center"/>
          </w:tcPr>
          <w:p w14:paraId="175A8864">
            <w:pPr>
              <w:spacing w:after="0" w:line="240" w:lineRule="auto"/>
              <w:jc w:val="center"/>
              <w:rPr>
                <w:rFonts w:hint="default" w:ascii="Times New Roman" w:hAnsi="Times New Roman" w:eastAsia="宋体" w:cs="Times New Roman"/>
                <w:color w:val="000000"/>
                <w:sz w:val="21"/>
                <w:szCs w:val="16"/>
                <w:lang w:val="en-US" w:eastAsia="zh-CN"/>
                <w14:ligatures w14:val="none"/>
              </w:rPr>
            </w:pPr>
            <w:r>
              <w:rPr>
                <w:rFonts w:hint="eastAsia" w:ascii="Times New Roman" w:hAnsi="Times New Roman" w:eastAsia="宋体" w:cs="Times New Roman"/>
                <w:color w:val="000000"/>
                <w:sz w:val="21"/>
                <w:szCs w:val="16"/>
                <w14:ligatures w14:val="none"/>
              </w:rPr>
              <w:t>-0.0</w:t>
            </w:r>
            <w:r>
              <w:rPr>
                <w:rFonts w:hint="eastAsia" w:ascii="Times New Roman" w:hAnsi="Times New Roman" w:eastAsia="宋体" w:cs="Times New Roman"/>
                <w:color w:val="000000"/>
                <w:sz w:val="21"/>
                <w:szCs w:val="16"/>
                <w:lang w:val="en-US" w:eastAsia="zh-CN"/>
                <w14:ligatures w14:val="none"/>
              </w:rPr>
              <w:t>38</w:t>
            </w:r>
          </w:p>
        </w:tc>
        <w:tc>
          <w:tcPr>
            <w:tcW w:w="1077" w:type="pct"/>
            <w:tcBorders>
              <w:top w:val="nil"/>
              <w:left w:val="nil"/>
              <w:bottom w:val="nil"/>
              <w:right w:val="nil"/>
            </w:tcBorders>
            <w:shd w:val="clear" w:color="auto" w:fill="FFFFFF"/>
            <w:vAlign w:val="center"/>
          </w:tcPr>
          <w:p w14:paraId="072F31F5">
            <w:pPr>
              <w:spacing w:after="0" w:line="240" w:lineRule="auto"/>
              <w:jc w:val="center"/>
              <w:rPr>
                <w:rFonts w:ascii="Times New Roman" w:hAnsi="Times New Roman" w:eastAsia="宋体" w:cs="Times New Roman"/>
                <w:color w:val="000000"/>
                <w:sz w:val="21"/>
                <w:szCs w:val="16"/>
                <w14:ligatures w14:val="none"/>
              </w:rPr>
            </w:pPr>
            <w:r>
              <w:rPr>
                <w:rFonts w:hint="eastAsia" w:ascii="Times New Roman" w:hAnsi="Times New Roman" w:eastAsia="宋体" w:cs="Times New Roman"/>
                <w:color w:val="000000"/>
                <w:sz w:val="21"/>
                <w:szCs w:val="16"/>
                <w14:ligatures w14:val="none"/>
              </w:rPr>
              <w:t>0.1</w:t>
            </w:r>
            <w:r>
              <w:rPr>
                <w:rFonts w:hint="eastAsia" w:ascii="Times New Roman" w:hAnsi="Times New Roman" w:eastAsia="宋体" w:cs="Times New Roman"/>
                <w:color w:val="000000"/>
                <w:sz w:val="21"/>
                <w:szCs w:val="16"/>
                <w:lang w:val="en-US" w:eastAsia="zh-CN"/>
                <w14:ligatures w14:val="none"/>
              </w:rPr>
              <w:t>27</w:t>
            </w:r>
            <w:r>
              <w:rPr>
                <w:rFonts w:hint="eastAsia" w:ascii="Times New Roman" w:hAnsi="Times New Roman" w:eastAsia="宋体" w:cs="Times New Roman"/>
                <w:color w:val="000000"/>
                <w:sz w:val="21"/>
                <w:szCs w:val="16"/>
                <w14:ligatures w14:val="none"/>
              </w:rPr>
              <w:t>***</w:t>
            </w:r>
          </w:p>
        </w:tc>
      </w:tr>
      <w:tr w14:paraId="32847178">
        <w:tblPrEx>
          <w:tblCellMar>
            <w:top w:w="0" w:type="dxa"/>
            <w:left w:w="108" w:type="dxa"/>
            <w:bottom w:w="0" w:type="dxa"/>
            <w:right w:w="108" w:type="dxa"/>
          </w:tblCellMar>
        </w:tblPrEx>
        <w:trPr>
          <w:jc w:val="center"/>
        </w:trPr>
        <w:tc>
          <w:tcPr>
            <w:tcW w:w="1699" w:type="pct"/>
            <w:vMerge w:val="continue"/>
            <w:tcBorders>
              <w:top w:val="nil"/>
              <w:left w:val="nil"/>
              <w:bottom w:val="nil"/>
              <w:right w:val="nil"/>
            </w:tcBorders>
            <w:shd w:val="clear" w:color="auto" w:fill="FFFFFF"/>
            <w:vAlign w:val="center"/>
          </w:tcPr>
          <w:p w14:paraId="5D11AF75">
            <w:pPr>
              <w:spacing w:after="0" w:line="240" w:lineRule="auto"/>
              <w:jc w:val="center"/>
              <w:rPr>
                <w:rFonts w:ascii="Times New Roman" w:hAnsi="Times New Roman" w:eastAsia="宋体" w:cs="Times New Roman"/>
                <w:color w:val="000000"/>
                <w:sz w:val="21"/>
                <w:szCs w:val="16"/>
                <w14:ligatures w14:val="none"/>
              </w:rPr>
            </w:pPr>
          </w:p>
        </w:tc>
        <w:tc>
          <w:tcPr>
            <w:tcW w:w="1077" w:type="pct"/>
            <w:tcBorders>
              <w:top w:val="nil"/>
              <w:left w:val="nil"/>
              <w:bottom w:val="nil"/>
              <w:right w:val="nil"/>
            </w:tcBorders>
            <w:shd w:val="clear" w:color="auto" w:fill="FFFFFF"/>
            <w:vAlign w:val="center"/>
          </w:tcPr>
          <w:p w14:paraId="0A84F965">
            <w:pPr>
              <w:spacing w:after="0" w:line="240" w:lineRule="auto"/>
              <w:jc w:val="center"/>
              <w:rPr>
                <w:rFonts w:ascii="Times New Roman" w:hAnsi="Times New Roman" w:eastAsia="宋体" w:cs="Times New Roman"/>
                <w:color w:val="000000"/>
                <w:sz w:val="21"/>
                <w:szCs w:val="16"/>
                <w14:ligatures w14:val="none"/>
              </w:rPr>
            </w:pPr>
            <w:r>
              <w:rPr>
                <w:rFonts w:ascii="Times New Roman" w:hAnsi="Times New Roman" w:eastAsia="宋体" w:cs="Times New Roman"/>
                <w:color w:val="000000"/>
                <w:sz w:val="21"/>
                <w:szCs w:val="16"/>
                <w14:ligatures w14:val="none"/>
              </w:rPr>
              <w:t>(</w:t>
            </w:r>
            <w:r>
              <w:rPr>
                <w:rFonts w:hint="eastAsia" w:ascii="Times New Roman" w:hAnsi="Times New Roman" w:eastAsia="宋体" w:cs="Times New Roman"/>
                <w:color w:val="000000"/>
                <w:sz w:val="21"/>
                <w:szCs w:val="16"/>
                <w14:ligatures w14:val="none"/>
              </w:rPr>
              <w:t>0.048</w:t>
            </w:r>
            <w:r>
              <w:rPr>
                <w:rFonts w:ascii="Times New Roman" w:hAnsi="Times New Roman" w:eastAsia="宋体" w:cs="Times New Roman"/>
                <w:color w:val="000000"/>
                <w:sz w:val="21"/>
                <w:szCs w:val="16"/>
                <w14:ligatures w14:val="none"/>
              </w:rPr>
              <w:t>)</w:t>
            </w:r>
          </w:p>
        </w:tc>
        <w:tc>
          <w:tcPr>
            <w:tcW w:w="1145" w:type="pct"/>
            <w:tcBorders>
              <w:top w:val="nil"/>
              <w:left w:val="nil"/>
              <w:bottom w:val="nil"/>
              <w:right w:val="nil"/>
            </w:tcBorders>
            <w:shd w:val="clear" w:color="auto" w:fill="FFFFFF"/>
            <w:vAlign w:val="center"/>
          </w:tcPr>
          <w:p w14:paraId="48DD7D10">
            <w:pPr>
              <w:spacing w:after="0" w:line="240" w:lineRule="auto"/>
              <w:jc w:val="center"/>
              <w:rPr>
                <w:rFonts w:ascii="Times New Roman" w:hAnsi="Times New Roman" w:eastAsia="宋体" w:cs="Times New Roman"/>
                <w:color w:val="000000"/>
                <w:sz w:val="21"/>
                <w:szCs w:val="16"/>
                <w14:ligatures w14:val="none"/>
              </w:rPr>
            </w:pPr>
            <w:r>
              <w:rPr>
                <w:rFonts w:ascii="Times New Roman" w:hAnsi="Times New Roman" w:eastAsia="宋体" w:cs="Times New Roman"/>
                <w:color w:val="000000"/>
                <w:sz w:val="21"/>
                <w:szCs w:val="16"/>
                <w14:ligatures w14:val="none"/>
              </w:rPr>
              <w:t>(</w:t>
            </w:r>
            <w:r>
              <w:rPr>
                <w:rFonts w:hint="eastAsia" w:ascii="Times New Roman" w:hAnsi="Times New Roman" w:eastAsia="宋体" w:cs="Times New Roman"/>
                <w:color w:val="000000"/>
                <w:sz w:val="21"/>
                <w:szCs w:val="16"/>
                <w14:ligatures w14:val="none"/>
              </w:rPr>
              <w:t>0.113</w:t>
            </w:r>
            <w:r>
              <w:rPr>
                <w:rFonts w:ascii="Times New Roman" w:hAnsi="Times New Roman" w:eastAsia="宋体" w:cs="Times New Roman"/>
                <w:color w:val="000000"/>
                <w:sz w:val="21"/>
                <w:szCs w:val="16"/>
                <w14:ligatures w14:val="none"/>
              </w:rPr>
              <w:t>)</w:t>
            </w:r>
          </w:p>
        </w:tc>
        <w:tc>
          <w:tcPr>
            <w:tcW w:w="1077" w:type="pct"/>
            <w:tcBorders>
              <w:top w:val="nil"/>
              <w:left w:val="nil"/>
              <w:bottom w:val="nil"/>
              <w:right w:val="nil"/>
            </w:tcBorders>
            <w:shd w:val="clear" w:color="auto" w:fill="FFFFFF"/>
            <w:vAlign w:val="center"/>
          </w:tcPr>
          <w:p w14:paraId="7413B144">
            <w:pPr>
              <w:spacing w:after="0" w:line="240" w:lineRule="auto"/>
              <w:jc w:val="center"/>
              <w:rPr>
                <w:rFonts w:ascii="Times New Roman" w:hAnsi="Times New Roman" w:eastAsia="宋体" w:cs="Times New Roman"/>
                <w:color w:val="000000"/>
                <w:sz w:val="21"/>
                <w:szCs w:val="16"/>
                <w14:ligatures w14:val="none"/>
              </w:rPr>
            </w:pPr>
            <w:r>
              <w:rPr>
                <w:rFonts w:hint="eastAsia" w:ascii="Times New Roman" w:hAnsi="Times New Roman" w:eastAsia="宋体" w:cs="Times New Roman"/>
                <w:color w:val="000000"/>
                <w:sz w:val="21"/>
                <w:szCs w:val="16"/>
                <w14:ligatures w14:val="none"/>
              </w:rPr>
              <w:t>（0.048）</w:t>
            </w:r>
          </w:p>
        </w:tc>
      </w:tr>
      <w:tr w14:paraId="4C93B85B">
        <w:tblPrEx>
          <w:tblCellMar>
            <w:top w:w="0" w:type="dxa"/>
            <w:left w:w="108" w:type="dxa"/>
            <w:bottom w:w="0" w:type="dxa"/>
            <w:right w:w="108" w:type="dxa"/>
          </w:tblCellMar>
        </w:tblPrEx>
        <w:trPr>
          <w:jc w:val="center"/>
        </w:trPr>
        <w:tc>
          <w:tcPr>
            <w:tcW w:w="1699" w:type="pct"/>
            <w:vMerge w:val="restart"/>
            <w:tcBorders>
              <w:top w:val="nil"/>
              <w:left w:val="nil"/>
              <w:bottom w:val="nil"/>
              <w:right w:val="nil"/>
            </w:tcBorders>
            <w:shd w:val="clear" w:color="auto" w:fill="FFFFFF"/>
            <w:vAlign w:val="center"/>
          </w:tcPr>
          <w:p w14:paraId="1E01D480">
            <w:pPr>
              <w:spacing w:after="0" w:line="240" w:lineRule="auto"/>
              <w:jc w:val="center"/>
              <w:rPr>
                <w:rFonts w:ascii="Times New Roman" w:hAnsi="Times New Roman" w:eastAsia="仿宋" w:cs="Times New Roman"/>
                <w:color w:val="000000"/>
                <w:sz w:val="21"/>
                <w:szCs w:val="21"/>
                <w14:ligatures w14:val="none"/>
              </w:rPr>
            </w:pPr>
            <w:r>
              <w:rPr>
                <w:rFonts w:hint="eastAsia" w:ascii="Times New Roman" w:hAnsi="Times New Roman" w:eastAsia="仿宋" w:cs="Times New Roman"/>
                <w:color w:val="000000"/>
                <w:sz w:val="21"/>
                <w:szCs w:val="21"/>
                <w14:ligatures w14:val="none"/>
              </w:rPr>
              <w:t>营业收入增长率</w:t>
            </w:r>
          </w:p>
          <w:p w14:paraId="4741E60D">
            <w:pPr>
              <w:spacing w:after="0" w:line="240" w:lineRule="auto"/>
              <w:jc w:val="center"/>
              <w:rPr>
                <w:rFonts w:ascii="Times New Roman" w:hAnsi="Times New Roman" w:eastAsia="仿宋" w:cs="Times New Roman"/>
                <w:color w:val="000000"/>
                <w:sz w:val="21"/>
                <w:szCs w:val="21"/>
                <w14:ligatures w14:val="none"/>
              </w:rPr>
            </w:pPr>
            <w:r>
              <w:rPr>
                <w:rFonts w:hint="eastAsia" w:ascii="Times New Roman" w:hAnsi="Times New Roman" w:eastAsia="仿宋" w:cs="Times New Roman"/>
                <w:color w:val="000000"/>
                <w:sz w:val="21"/>
                <w:szCs w:val="21"/>
                <w14:ligatures w14:val="none"/>
              </w:rPr>
              <w:t>（REVINR）</w:t>
            </w:r>
          </w:p>
        </w:tc>
        <w:tc>
          <w:tcPr>
            <w:tcW w:w="1077" w:type="pct"/>
            <w:tcBorders>
              <w:top w:val="nil"/>
              <w:left w:val="nil"/>
              <w:bottom w:val="nil"/>
              <w:right w:val="nil"/>
            </w:tcBorders>
            <w:shd w:val="clear" w:color="auto" w:fill="FFFFFF"/>
            <w:vAlign w:val="center"/>
          </w:tcPr>
          <w:p w14:paraId="4623595D">
            <w:pPr>
              <w:spacing w:after="0" w:line="240" w:lineRule="auto"/>
              <w:jc w:val="center"/>
              <w:rPr>
                <w:rFonts w:ascii="Times New Roman" w:hAnsi="Times New Roman" w:eastAsia="宋体" w:cs="Times New Roman"/>
                <w:color w:val="000000"/>
                <w:sz w:val="21"/>
                <w:szCs w:val="16"/>
                <w14:ligatures w14:val="none"/>
              </w:rPr>
            </w:pPr>
            <w:r>
              <w:rPr>
                <w:rFonts w:hint="eastAsia" w:ascii="Times New Roman" w:hAnsi="Times New Roman" w:eastAsia="宋体" w:cs="Times New Roman"/>
                <w:color w:val="000000"/>
                <w:sz w:val="21"/>
                <w:szCs w:val="16"/>
                <w14:ligatures w14:val="none"/>
              </w:rPr>
              <w:t>0.012</w:t>
            </w:r>
          </w:p>
        </w:tc>
        <w:tc>
          <w:tcPr>
            <w:tcW w:w="1145" w:type="pct"/>
            <w:tcBorders>
              <w:top w:val="nil"/>
              <w:left w:val="nil"/>
              <w:bottom w:val="nil"/>
              <w:right w:val="nil"/>
            </w:tcBorders>
            <w:shd w:val="clear" w:color="auto" w:fill="FFFFFF"/>
            <w:vAlign w:val="center"/>
          </w:tcPr>
          <w:p w14:paraId="7E7C59AF">
            <w:pPr>
              <w:spacing w:after="0" w:line="240" w:lineRule="auto"/>
              <w:jc w:val="center"/>
              <w:rPr>
                <w:rFonts w:ascii="Times New Roman" w:hAnsi="Times New Roman" w:eastAsia="宋体" w:cs="Times New Roman"/>
                <w:color w:val="000000"/>
                <w:sz w:val="21"/>
                <w:szCs w:val="16"/>
                <w14:ligatures w14:val="none"/>
              </w:rPr>
            </w:pPr>
            <w:r>
              <w:rPr>
                <w:rFonts w:hint="eastAsia" w:ascii="Times New Roman" w:hAnsi="Times New Roman" w:eastAsia="宋体" w:cs="Times New Roman"/>
                <w:color w:val="000000"/>
                <w:sz w:val="21"/>
                <w:szCs w:val="16"/>
                <w14:ligatures w14:val="none"/>
              </w:rPr>
              <w:t>-0.1</w:t>
            </w:r>
            <w:r>
              <w:rPr>
                <w:rFonts w:hint="eastAsia" w:ascii="Times New Roman" w:hAnsi="Times New Roman" w:eastAsia="宋体" w:cs="Times New Roman"/>
                <w:color w:val="000000"/>
                <w:sz w:val="21"/>
                <w:szCs w:val="16"/>
                <w:lang w:val="en-US" w:eastAsia="zh-CN"/>
                <w14:ligatures w14:val="none"/>
              </w:rPr>
              <w:t>81</w:t>
            </w:r>
            <w:r>
              <w:rPr>
                <w:rFonts w:hint="eastAsia" w:ascii="Times New Roman" w:hAnsi="Times New Roman" w:eastAsia="宋体" w:cs="Times New Roman"/>
                <w:color w:val="000000"/>
                <w:sz w:val="21"/>
                <w:szCs w:val="16"/>
                <w14:ligatures w14:val="none"/>
              </w:rPr>
              <w:t>***</w:t>
            </w:r>
          </w:p>
        </w:tc>
        <w:tc>
          <w:tcPr>
            <w:tcW w:w="1077" w:type="pct"/>
            <w:tcBorders>
              <w:top w:val="nil"/>
              <w:left w:val="nil"/>
              <w:bottom w:val="nil"/>
              <w:right w:val="nil"/>
            </w:tcBorders>
            <w:shd w:val="clear" w:color="auto" w:fill="FFFFFF"/>
            <w:vAlign w:val="center"/>
          </w:tcPr>
          <w:p w14:paraId="03897D2C">
            <w:pPr>
              <w:spacing w:after="0" w:line="240" w:lineRule="auto"/>
              <w:jc w:val="center"/>
              <w:rPr>
                <w:rFonts w:ascii="Times New Roman" w:hAnsi="Times New Roman" w:eastAsia="宋体" w:cs="Times New Roman"/>
                <w:color w:val="000000"/>
                <w:sz w:val="21"/>
                <w:szCs w:val="16"/>
                <w14:ligatures w14:val="none"/>
              </w:rPr>
            </w:pPr>
            <w:r>
              <w:rPr>
                <w:rFonts w:hint="eastAsia" w:ascii="Times New Roman" w:hAnsi="Times New Roman" w:eastAsia="宋体" w:cs="Times New Roman"/>
                <w:color w:val="000000"/>
                <w:sz w:val="21"/>
                <w:szCs w:val="16"/>
                <w14:ligatures w14:val="none"/>
              </w:rPr>
              <w:t>0.016</w:t>
            </w:r>
          </w:p>
        </w:tc>
      </w:tr>
      <w:tr w14:paraId="72648FCC">
        <w:tblPrEx>
          <w:tblCellMar>
            <w:top w:w="0" w:type="dxa"/>
            <w:left w:w="108" w:type="dxa"/>
            <w:bottom w:w="0" w:type="dxa"/>
            <w:right w:w="108" w:type="dxa"/>
          </w:tblCellMar>
        </w:tblPrEx>
        <w:trPr>
          <w:trHeight w:val="488" w:hRule="atLeast"/>
          <w:jc w:val="center"/>
        </w:trPr>
        <w:tc>
          <w:tcPr>
            <w:tcW w:w="1699" w:type="pct"/>
            <w:vMerge w:val="continue"/>
            <w:tcBorders>
              <w:top w:val="nil"/>
              <w:left w:val="nil"/>
              <w:bottom w:val="nil"/>
              <w:right w:val="nil"/>
            </w:tcBorders>
            <w:shd w:val="clear" w:color="auto" w:fill="FFFFFF"/>
            <w:vAlign w:val="center"/>
          </w:tcPr>
          <w:p w14:paraId="5A145DD0">
            <w:pPr>
              <w:spacing w:after="0" w:line="240" w:lineRule="auto"/>
              <w:jc w:val="center"/>
              <w:rPr>
                <w:rFonts w:ascii="Times New Roman" w:hAnsi="Times New Roman" w:eastAsia="仿宋" w:cs="Times New Roman"/>
                <w:color w:val="000000"/>
                <w:sz w:val="21"/>
                <w:szCs w:val="21"/>
                <w14:ligatures w14:val="none"/>
              </w:rPr>
            </w:pPr>
          </w:p>
        </w:tc>
        <w:tc>
          <w:tcPr>
            <w:tcW w:w="1077" w:type="pct"/>
            <w:tcBorders>
              <w:top w:val="nil"/>
              <w:left w:val="nil"/>
              <w:bottom w:val="nil"/>
              <w:right w:val="nil"/>
            </w:tcBorders>
            <w:shd w:val="clear" w:color="auto" w:fill="FFFFFF"/>
            <w:vAlign w:val="center"/>
          </w:tcPr>
          <w:p w14:paraId="5A5FDDD6">
            <w:pPr>
              <w:spacing w:after="0" w:line="240" w:lineRule="auto"/>
              <w:jc w:val="center"/>
              <w:rPr>
                <w:rFonts w:ascii="Times New Roman" w:hAnsi="Times New Roman" w:eastAsia="宋体" w:cs="Times New Roman"/>
                <w:color w:val="000000"/>
                <w:sz w:val="21"/>
                <w:szCs w:val="16"/>
                <w14:ligatures w14:val="none"/>
              </w:rPr>
            </w:pPr>
            <w:r>
              <w:rPr>
                <w:rFonts w:hint="eastAsia" w:ascii="Times New Roman" w:hAnsi="Times New Roman" w:eastAsia="宋体" w:cs="Times New Roman"/>
                <w:color w:val="000000"/>
                <w:sz w:val="21"/>
                <w:szCs w:val="16"/>
                <w14:ligatures w14:val="none"/>
              </w:rPr>
              <w:t>(0.010)</w:t>
            </w:r>
          </w:p>
        </w:tc>
        <w:tc>
          <w:tcPr>
            <w:tcW w:w="1145" w:type="pct"/>
            <w:tcBorders>
              <w:top w:val="nil"/>
              <w:left w:val="nil"/>
              <w:bottom w:val="nil"/>
              <w:right w:val="nil"/>
            </w:tcBorders>
            <w:shd w:val="clear" w:color="auto" w:fill="FFFFFF"/>
            <w:vAlign w:val="center"/>
          </w:tcPr>
          <w:p w14:paraId="44F1DC39">
            <w:pPr>
              <w:spacing w:after="0" w:line="240" w:lineRule="auto"/>
              <w:jc w:val="center"/>
              <w:rPr>
                <w:rFonts w:ascii="Times New Roman" w:hAnsi="Times New Roman" w:eastAsia="宋体" w:cs="Times New Roman"/>
                <w:color w:val="000000"/>
                <w:sz w:val="21"/>
                <w:szCs w:val="16"/>
                <w14:ligatures w14:val="none"/>
              </w:rPr>
            </w:pPr>
            <w:r>
              <w:rPr>
                <w:rFonts w:ascii="Times New Roman" w:hAnsi="Times New Roman" w:eastAsia="宋体" w:cs="Times New Roman"/>
                <w:color w:val="000000"/>
                <w:sz w:val="21"/>
                <w:szCs w:val="16"/>
                <w14:ligatures w14:val="none"/>
              </w:rPr>
              <w:t>(</w:t>
            </w:r>
            <w:r>
              <w:rPr>
                <w:rFonts w:hint="eastAsia" w:ascii="Times New Roman" w:hAnsi="Times New Roman" w:eastAsia="宋体" w:cs="Times New Roman"/>
                <w:color w:val="000000"/>
                <w:sz w:val="21"/>
                <w:szCs w:val="16"/>
                <w14:ligatures w14:val="none"/>
              </w:rPr>
              <w:t>0.044</w:t>
            </w:r>
            <w:r>
              <w:rPr>
                <w:rFonts w:ascii="Times New Roman" w:hAnsi="Times New Roman" w:eastAsia="宋体" w:cs="Times New Roman"/>
                <w:color w:val="000000"/>
                <w:sz w:val="21"/>
                <w:szCs w:val="16"/>
                <w14:ligatures w14:val="none"/>
              </w:rPr>
              <w:t>)</w:t>
            </w:r>
          </w:p>
        </w:tc>
        <w:tc>
          <w:tcPr>
            <w:tcW w:w="1077" w:type="pct"/>
            <w:tcBorders>
              <w:top w:val="nil"/>
              <w:left w:val="nil"/>
              <w:bottom w:val="nil"/>
              <w:right w:val="nil"/>
            </w:tcBorders>
            <w:shd w:val="clear" w:color="auto" w:fill="FFFFFF"/>
            <w:vAlign w:val="center"/>
          </w:tcPr>
          <w:p w14:paraId="0D9A4563">
            <w:pPr>
              <w:spacing w:after="0" w:line="240" w:lineRule="auto"/>
              <w:jc w:val="center"/>
              <w:rPr>
                <w:rFonts w:ascii="Times New Roman" w:hAnsi="Times New Roman" w:eastAsia="宋体" w:cs="Times New Roman"/>
                <w:color w:val="000000"/>
                <w:sz w:val="21"/>
                <w:szCs w:val="16"/>
                <w14:ligatures w14:val="none"/>
              </w:rPr>
            </w:pPr>
            <w:r>
              <w:rPr>
                <w:rFonts w:hint="eastAsia" w:ascii="Times New Roman" w:hAnsi="Times New Roman" w:eastAsia="宋体" w:cs="Times New Roman"/>
                <w:color w:val="000000"/>
                <w:sz w:val="21"/>
                <w:szCs w:val="16"/>
                <w14:ligatures w14:val="none"/>
              </w:rPr>
              <w:t>(0.010)</w:t>
            </w:r>
          </w:p>
        </w:tc>
      </w:tr>
      <w:tr w14:paraId="1D4AC0A4">
        <w:tblPrEx>
          <w:tblCellMar>
            <w:top w:w="0" w:type="dxa"/>
            <w:left w:w="108" w:type="dxa"/>
            <w:bottom w:w="0" w:type="dxa"/>
            <w:right w:w="108" w:type="dxa"/>
          </w:tblCellMar>
        </w:tblPrEx>
        <w:trPr>
          <w:jc w:val="center"/>
        </w:trPr>
        <w:tc>
          <w:tcPr>
            <w:tcW w:w="1699" w:type="pct"/>
            <w:vMerge w:val="restart"/>
            <w:tcBorders>
              <w:top w:val="nil"/>
              <w:left w:val="nil"/>
              <w:right w:val="nil"/>
            </w:tcBorders>
            <w:shd w:val="clear" w:color="auto" w:fill="FFFFFF"/>
            <w:vAlign w:val="center"/>
          </w:tcPr>
          <w:p w14:paraId="4DC8F3D4">
            <w:pPr>
              <w:spacing w:after="0" w:line="240" w:lineRule="auto"/>
              <w:jc w:val="center"/>
              <w:rPr>
                <w:rFonts w:ascii="Times New Roman" w:hAnsi="Times New Roman" w:eastAsia="仿宋" w:cs="Times New Roman"/>
                <w:color w:val="000000"/>
                <w:sz w:val="21"/>
                <w:szCs w:val="21"/>
                <w14:ligatures w14:val="none"/>
              </w:rPr>
            </w:pPr>
            <w:r>
              <w:rPr>
                <w:rFonts w:hint="eastAsia" w:ascii="Times New Roman" w:hAnsi="Times New Roman" w:eastAsia="仿宋" w:cs="Times New Roman"/>
                <w:color w:val="000000"/>
                <w:sz w:val="21"/>
                <w:szCs w:val="21"/>
                <w14:ligatures w14:val="none"/>
              </w:rPr>
              <w:t>融资约束</w:t>
            </w:r>
          </w:p>
          <w:p w14:paraId="313EDEBD">
            <w:pPr>
              <w:spacing w:after="0" w:line="240" w:lineRule="auto"/>
              <w:jc w:val="center"/>
              <w:rPr>
                <w:rFonts w:ascii="Times New Roman" w:hAnsi="Times New Roman" w:eastAsia="仿宋" w:cs="Times New Roman"/>
                <w:color w:val="000000"/>
                <w:sz w:val="21"/>
                <w:szCs w:val="21"/>
                <w14:ligatures w14:val="none"/>
              </w:rPr>
            </w:pPr>
            <w:r>
              <w:rPr>
                <w:rFonts w:hint="eastAsia" w:ascii="Times New Roman" w:hAnsi="Times New Roman" w:eastAsia="仿宋" w:cs="Times New Roman"/>
                <w:color w:val="000000"/>
                <w:sz w:val="21"/>
                <w:szCs w:val="21"/>
                <w14:ligatures w14:val="none"/>
              </w:rPr>
              <w:t>（KZ）</w:t>
            </w:r>
          </w:p>
        </w:tc>
        <w:tc>
          <w:tcPr>
            <w:tcW w:w="1077" w:type="pct"/>
            <w:tcBorders>
              <w:top w:val="nil"/>
              <w:left w:val="nil"/>
              <w:bottom w:val="nil"/>
              <w:right w:val="nil"/>
            </w:tcBorders>
            <w:shd w:val="clear" w:color="auto" w:fill="FFFFFF"/>
            <w:vAlign w:val="center"/>
          </w:tcPr>
          <w:p w14:paraId="53F3C084">
            <w:pPr>
              <w:spacing w:after="0" w:line="240" w:lineRule="auto"/>
              <w:jc w:val="center"/>
              <w:rPr>
                <w:rFonts w:ascii="Times New Roman" w:hAnsi="Times New Roman" w:eastAsia="宋体" w:cs="Times New Roman"/>
                <w:color w:val="000000"/>
                <w:sz w:val="21"/>
                <w:szCs w:val="16"/>
                <w14:ligatures w14:val="none"/>
              </w:rPr>
            </w:pPr>
          </w:p>
        </w:tc>
        <w:tc>
          <w:tcPr>
            <w:tcW w:w="1145" w:type="pct"/>
            <w:tcBorders>
              <w:top w:val="nil"/>
              <w:left w:val="nil"/>
              <w:bottom w:val="nil"/>
              <w:right w:val="nil"/>
            </w:tcBorders>
            <w:shd w:val="clear" w:color="auto" w:fill="FFFFFF"/>
            <w:vAlign w:val="center"/>
          </w:tcPr>
          <w:p w14:paraId="6E2A0D9D">
            <w:pPr>
              <w:spacing w:after="0" w:line="240" w:lineRule="auto"/>
              <w:jc w:val="center"/>
              <w:rPr>
                <w:rFonts w:ascii="Times New Roman" w:hAnsi="Times New Roman" w:eastAsia="宋体" w:cs="Times New Roman"/>
                <w:color w:val="000000"/>
                <w:sz w:val="21"/>
                <w:szCs w:val="16"/>
                <w14:ligatures w14:val="none"/>
              </w:rPr>
            </w:pPr>
          </w:p>
        </w:tc>
        <w:tc>
          <w:tcPr>
            <w:tcW w:w="1077" w:type="pct"/>
            <w:tcBorders>
              <w:top w:val="nil"/>
              <w:left w:val="nil"/>
              <w:bottom w:val="nil"/>
              <w:right w:val="nil"/>
            </w:tcBorders>
            <w:shd w:val="clear" w:color="auto" w:fill="FFFFFF"/>
            <w:vAlign w:val="center"/>
          </w:tcPr>
          <w:p w14:paraId="5E59276F">
            <w:pPr>
              <w:spacing w:after="0" w:line="240" w:lineRule="auto"/>
              <w:jc w:val="center"/>
              <w:rPr>
                <w:rFonts w:ascii="Times New Roman" w:hAnsi="Times New Roman" w:eastAsia="宋体" w:cs="Times New Roman"/>
                <w:color w:val="000000"/>
                <w:sz w:val="21"/>
                <w:szCs w:val="16"/>
                <w14:ligatures w14:val="none"/>
              </w:rPr>
            </w:pPr>
            <w:r>
              <w:rPr>
                <w:rFonts w:hint="eastAsia" w:ascii="Times New Roman" w:hAnsi="Times New Roman" w:eastAsia="宋体" w:cs="Times New Roman"/>
                <w:color w:val="000000"/>
                <w:sz w:val="21"/>
                <w:szCs w:val="16"/>
                <w14:ligatures w14:val="none"/>
              </w:rPr>
              <w:t>0.018***</w:t>
            </w:r>
          </w:p>
        </w:tc>
      </w:tr>
      <w:tr w14:paraId="7850AFDC">
        <w:tblPrEx>
          <w:tblCellMar>
            <w:top w:w="0" w:type="dxa"/>
            <w:left w:w="108" w:type="dxa"/>
            <w:bottom w:w="0" w:type="dxa"/>
            <w:right w:w="108" w:type="dxa"/>
          </w:tblCellMar>
        </w:tblPrEx>
        <w:trPr>
          <w:jc w:val="center"/>
        </w:trPr>
        <w:tc>
          <w:tcPr>
            <w:tcW w:w="1699" w:type="pct"/>
            <w:vMerge w:val="continue"/>
            <w:tcBorders>
              <w:left w:val="nil"/>
              <w:bottom w:val="nil"/>
              <w:right w:val="nil"/>
            </w:tcBorders>
            <w:shd w:val="clear" w:color="auto" w:fill="FFFFFF"/>
            <w:vAlign w:val="center"/>
          </w:tcPr>
          <w:p w14:paraId="57CD1BF5">
            <w:pPr>
              <w:spacing w:after="0" w:line="240" w:lineRule="auto"/>
              <w:jc w:val="center"/>
              <w:rPr>
                <w:rFonts w:ascii="Times New Roman" w:hAnsi="Times New Roman" w:eastAsia="仿宋" w:cs="Times New Roman"/>
                <w:color w:val="000000"/>
                <w:sz w:val="21"/>
                <w:szCs w:val="21"/>
                <w14:ligatures w14:val="none"/>
              </w:rPr>
            </w:pPr>
          </w:p>
        </w:tc>
        <w:tc>
          <w:tcPr>
            <w:tcW w:w="1077" w:type="pct"/>
            <w:tcBorders>
              <w:top w:val="nil"/>
              <w:left w:val="nil"/>
              <w:bottom w:val="nil"/>
              <w:right w:val="nil"/>
            </w:tcBorders>
            <w:shd w:val="clear" w:color="auto" w:fill="FFFFFF"/>
            <w:vAlign w:val="center"/>
          </w:tcPr>
          <w:p w14:paraId="72B671AC">
            <w:pPr>
              <w:spacing w:after="0" w:line="240" w:lineRule="auto"/>
              <w:jc w:val="center"/>
              <w:rPr>
                <w:rFonts w:ascii="Times New Roman" w:hAnsi="Times New Roman" w:eastAsia="宋体" w:cs="Times New Roman"/>
                <w:color w:val="000000"/>
                <w:sz w:val="21"/>
                <w:szCs w:val="16"/>
                <w14:ligatures w14:val="none"/>
              </w:rPr>
            </w:pPr>
          </w:p>
        </w:tc>
        <w:tc>
          <w:tcPr>
            <w:tcW w:w="1145" w:type="pct"/>
            <w:tcBorders>
              <w:top w:val="nil"/>
              <w:left w:val="nil"/>
              <w:bottom w:val="nil"/>
              <w:right w:val="nil"/>
            </w:tcBorders>
            <w:shd w:val="clear" w:color="auto" w:fill="FFFFFF"/>
            <w:vAlign w:val="center"/>
          </w:tcPr>
          <w:p w14:paraId="4B66B772">
            <w:pPr>
              <w:spacing w:after="0" w:line="240" w:lineRule="auto"/>
              <w:jc w:val="center"/>
              <w:rPr>
                <w:rFonts w:ascii="Times New Roman" w:hAnsi="Times New Roman" w:eastAsia="宋体" w:cs="Times New Roman"/>
                <w:color w:val="000000"/>
                <w:sz w:val="21"/>
                <w:szCs w:val="16"/>
                <w14:ligatures w14:val="none"/>
              </w:rPr>
            </w:pPr>
          </w:p>
        </w:tc>
        <w:tc>
          <w:tcPr>
            <w:tcW w:w="1077" w:type="pct"/>
            <w:tcBorders>
              <w:top w:val="nil"/>
              <w:left w:val="nil"/>
              <w:bottom w:val="nil"/>
              <w:right w:val="nil"/>
            </w:tcBorders>
            <w:shd w:val="clear" w:color="auto" w:fill="FFFFFF"/>
            <w:vAlign w:val="center"/>
          </w:tcPr>
          <w:p w14:paraId="3E986B14">
            <w:pPr>
              <w:spacing w:after="0" w:line="240" w:lineRule="auto"/>
              <w:jc w:val="center"/>
              <w:rPr>
                <w:rFonts w:ascii="Times New Roman" w:hAnsi="Times New Roman" w:eastAsia="宋体" w:cs="Times New Roman"/>
                <w:color w:val="000000"/>
                <w:sz w:val="21"/>
                <w:szCs w:val="16"/>
                <w14:ligatures w14:val="none"/>
              </w:rPr>
            </w:pPr>
            <w:r>
              <w:rPr>
                <w:rFonts w:hint="eastAsia" w:ascii="Times New Roman" w:hAnsi="Times New Roman" w:eastAsia="宋体" w:cs="Times New Roman"/>
                <w:color w:val="000000"/>
                <w:sz w:val="21"/>
                <w:szCs w:val="16"/>
                <w14:ligatures w14:val="none"/>
              </w:rPr>
              <w:t>(0.004)</w:t>
            </w:r>
          </w:p>
        </w:tc>
      </w:tr>
      <w:tr w14:paraId="486761E4">
        <w:tblPrEx>
          <w:tblCellMar>
            <w:top w:w="0" w:type="dxa"/>
            <w:left w:w="108" w:type="dxa"/>
            <w:bottom w:w="0" w:type="dxa"/>
            <w:right w:w="108" w:type="dxa"/>
          </w:tblCellMar>
        </w:tblPrEx>
        <w:trPr>
          <w:jc w:val="center"/>
        </w:trPr>
        <w:tc>
          <w:tcPr>
            <w:tcW w:w="1699" w:type="pct"/>
            <w:vMerge w:val="restart"/>
            <w:tcBorders>
              <w:top w:val="nil"/>
              <w:left w:val="nil"/>
              <w:bottom w:val="nil"/>
              <w:right w:val="nil"/>
            </w:tcBorders>
            <w:shd w:val="clear" w:color="auto" w:fill="FFFFFF"/>
            <w:vAlign w:val="center"/>
          </w:tcPr>
          <w:p w14:paraId="4A7783B5">
            <w:pPr>
              <w:spacing w:after="0" w:line="240" w:lineRule="auto"/>
              <w:jc w:val="center"/>
              <w:rPr>
                <w:rFonts w:ascii="Times New Roman" w:hAnsi="Times New Roman" w:eastAsia="仿宋" w:cs="Times New Roman"/>
                <w:color w:val="000000"/>
                <w:sz w:val="21"/>
                <w:szCs w:val="21"/>
                <w14:ligatures w14:val="none"/>
              </w:rPr>
            </w:pPr>
            <w:r>
              <w:rPr>
                <w:rFonts w:hint="eastAsia" w:ascii="Times New Roman" w:hAnsi="Times New Roman" w:eastAsia="仿宋" w:cs="Times New Roman"/>
                <w:color w:val="000000"/>
                <w:sz w:val="21"/>
                <w:szCs w:val="21"/>
                <w14:ligatures w14:val="none"/>
              </w:rPr>
              <w:t>Constant</w:t>
            </w:r>
          </w:p>
        </w:tc>
        <w:tc>
          <w:tcPr>
            <w:tcW w:w="1077" w:type="pct"/>
            <w:tcBorders>
              <w:top w:val="nil"/>
              <w:left w:val="nil"/>
              <w:bottom w:val="nil"/>
              <w:right w:val="nil"/>
            </w:tcBorders>
            <w:shd w:val="clear" w:color="auto" w:fill="FFFFFF"/>
            <w:vAlign w:val="center"/>
          </w:tcPr>
          <w:p w14:paraId="66048919">
            <w:pPr>
              <w:spacing w:after="0" w:line="240" w:lineRule="auto"/>
              <w:jc w:val="center"/>
              <w:rPr>
                <w:rFonts w:ascii="Times New Roman" w:hAnsi="Times New Roman" w:eastAsia="宋体" w:cs="Times New Roman"/>
                <w:color w:val="000000"/>
                <w:sz w:val="21"/>
                <w:szCs w:val="16"/>
                <w14:ligatures w14:val="none"/>
              </w:rPr>
            </w:pPr>
            <w:r>
              <w:rPr>
                <w:rFonts w:hint="eastAsia" w:ascii="Times New Roman" w:hAnsi="Times New Roman" w:eastAsia="宋体" w:cs="Times New Roman"/>
                <w:color w:val="000000"/>
                <w:sz w:val="21"/>
                <w:szCs w:val="16"/>
                <w14:ligatures w14:val="none"/>
              </w:rPr>
              <w:t>7.</w:t>
            </w:r>
            <w:r>
              <w:rPr>
                <w:rFonts w:hint="eastAsia" w:ascii="Times New Roman" w:hAnsi="Times New Roman" w:eastAsia="宋体" w:cs="Times New Roman"/>
                <w:color w:val="000000"/>
                <w:sz w:val="21"/>
                <w:szCs w:val="16"/>
                <w:lang w:val="en-US" w:eastAsia="zh-CN"/>
                <w14:ligatures w14:val="none"/>
              </w:rPr>
              <w:t>239</w:t>
            </w:r>
            <w:r>
              <w:rPr>
                <w:rFonts w:hint="eastAsia" w:ascii="Times New Roman" w:hAnsi="Times New Roman" w:eastAsia="宋体" w:cs="Times New Roman"/>
                <w:color w:val="000000"/>
                <w:sz w:val="21"/>
                <w:szCs w:val="16"/>
                <w14:ligatures w14:val="none"/>
              </w:rPr>
              <w:t>***</w:t>
            </w:r>
          </w:p>
        </w:tc>
        <w:tc>
          <w:tcPr>
            <w:tcW w:w="1145" w:type="pct"/>
            <w:tcBorders>
              <w:top w:val="nil"/>
              <w:left w:val="nil"/>
              <w:bottom w:val="nil"/>
              <w:right w:val="nil"/>
            </w:tcBorders>
            <w:shd w:val="clear" w:color="auto" w:fill="FFFFFF"/>
            <w:vAlign w:val="center"/>
          </w:tcPr>
          <w:p w14:paraId="1410EF27">
            <w:pPr>
              <w:spacing w:after="0" w:line="240" w:lineRule="auto"/>
              <w:jc w:val="center"/>
              <w:rPr>
                <w:rFonts w:ascii="Times New Roman" w:hAnsi="Times New Roman" w:eastAsia="宋体" w:cs="Times New Roman"/>
                <w:color w:val="000000"/>
                <w:sz w:val="21"/>
                <w:szCs w:val="16"/>
                <w14:ligatures w14:val="none"/>
              </w:rPr>
            </w:pPr>
            <w:r>
              <w:rPr>
                <w:rFonts w:hint="eastAsia" w:ascii="Times New Roman" w:hAnsi="Times New Roman" w:eastAsia="宋体" w:cs="Times New Roman"/>
                <w:color w:val="000000"/>
                <w:sz w:val="21"/>
                <w:szCs w:val="16"/>
                <w14:ligatures w14:val="none"/>
              </w:rPr>
              <w:t>9.</w:t>
            </w:r>
            <w:r>
              <w:rPr>
                <w:rFonts w:hint="eastAsia" w:ascii="Times New Roman" w:hAnsi="Times New Roman" w:eastAsia="宋体" w:cs="Times New Roman"/>
                <w:color w:val="000000"/>
                <w:sz w:val="21"/>
                <w:szCs w:val="16"/>
                <w:lang w:val="en-US" w:eastAsia="zh-CN"/>
                <w14:ligatures w14:val="none"/>
              </w:rPr>
              <w:t>751</w:t>
            </w:r>
            <w:r>
              <w:rPr>
                <w:rFonts w:hint="eastAsia" w:ascii="Times New Roman" w:hAnsi="Times New Roman" w:eastAsia="宋体" w:cs="Times New Roman"/>
                <w:color w:val="000000"/>
                <w:sz w:val="21"/>
                <w:szCs w:val="16"/>
                <w14:ligatures w14:val="none"/>
              </w:rPr>
              <w:t>***</w:t>
            </w:r>
          </w:p>
        </w:tc>
        <w:tc>
          <w:tcPr>
            <w:tcW w:w="1077" w:type="pct"/>
            <w:tcBorders>
              <w:top w:val="nil"/>
              <w:left w:val="nil"/>
              <w:bottom w:val="nil"/>
              <w:right w:val="nil"/>
            </w:tcBorders>
            <w:shd w:val="clear" w:color="auto" w:fill="FFFFFF"/>
            <w:vAlign w:val="center"/>
          </w:tcPr>
          <w:p w14:paraId="68B37A4A">
            <w:pPr>
              <w:spacing w:after="0" w:line="240" w:lineRule="auto"/>
              <w:jc w:val="center"/>
              <w:rPr>
                <w:rFonts w:ascii="Times New Roman" w:hAnsi="Times New Roman" w:eastAsia="宋体" w:cs="Times New Roman"/>
                <w:color w:val="000000"/>
                <w:sz w:val="21"/>
                <w:szCs w:val="16"/>
                <w14:ligatures w14:val="none"/>
              </w:rPr>
            </w:pPr>
            <w:r>
              <w:rPr>
                <w:rFonts w:hint="eastAsia" w:ascii="Times New Roman" w:hAnsi="Times New Roman" w:eastAsia="宋体" w:cs="Times New Roman"/>
                <w:color w:val="000000"/>
                <w:sz w:val="21"/>
                <w:szCs w:val="16"/>
                <w:lang w:val="en-US" w:eastAsia="zh-CN"/>
                <w14:ligatures w14:val="none"/>
              </w:rPr>
              <w:t>7.075</w:t>
            </w:r>
            <w:r>
              <w:rPr>
                <w:rFonts w:hint="eastAsia" w:ascii="Times New Roman" w:hAnsi="Times New Roman" w:eastAsia="宋体" w:cs="Times New Roman"/>
                <w:color w:val="000000"/>
                <w:sz w:val="21"/>
                <w:szCs w:val="16"/>
                <w14:ligatures w14:val="none"/>
              </w:rPr>
              <w:t>***</w:t>
            </w:r>
          </w:p>
        </w:tc>
      </w:tr>
      <w:tr w14:paraId="3F6694DD">
        <w:tblPrEx>
          <w:tblCellMar>
            <w:top w:w="0" w:type="dxa"/>
            <w:left w:w="108" w:type="dxa"/>
            <w:bottom w:w="0" w:type="dxa"/>
            <w:right w:w="108" w:type="dxa"/>
          </w:tblCellMar>
        </w:tblPrEx>
        <w:trPr>
          <w:jc w:val="center"/>
        </w:trPr>
        <w:tc>
          <w:tcPr>
            <w:tcW w:w="1699" w:type="pct"/>
            <w:vMerge w:val="continue"/>
            <w:tcBorders>
              <w:top w:val="nil"/>
              <w:left w:val="nil"/>
              <w:bottom w:val="nil"/>
              <w:right w:val="nil"/>
            </w:tcBorders>
            <w:shd w:val="clear" w:color="auto" w:fill="FFFFFF"/>
            <w:vAlign w:val="center"/>
          </w:tcPr>
          <w:p w14:paraId="41234F14">
            <w:pPr>
              <w:spacing w:after="0" w:line="240" w:lineRule="auto"/>
              <w:jc w:val="center"/>
              <w:rPr>
                <w:rFonts w:ascii="Times New Roman" w:hAnsi="Times New Roman" w:eastAsia="宋体" w:cs="Times New Roman"/>
                <w:color w:val="000000"/>
                <w:sz w:val="21"/>
                <w:szCs w:val="16"/>
                <w14:ligatures w14:val="none"/>
              </w:rPr>
            </w:pPr>
          </w:p>
        </w:tc>
        <w:tc>
          <w:tcPr>
            <w:tcW w:w="1077" w:type="pct"/>
            <w:tcBorders>
              <w:top w:val="nil"/>
              <w:left w:val="nil"/>
              <w:bottom w:val="nil"/>
              <w:right w:val="nil"/>
            </w:tcBorders>
            <w:shd w:val="clear" w:color="auto" w:fill="FFFFFF"/>
            <w:vAlign w:val="center"/>
          </w:tcPr>
          <w:p w14:paraId="029D97A6">
            <w:pPr>
              <w:spacing w:after="0" w:line="240" w:lineRule="auto"/>
              <w:jc w:val="center"/>
              <w:rPr>
                <w:rFonts w:ascii="Times New Roman" w:hAnsi="Times New Roman" w:eastAsia="宋体" w:cs="Times New Roman"/>
                <w:color w:val="000000"/>
                <w:sz w:val="21"/>
                <w:szCs w:val="16"/>
                <w14:ligatures w14:val="none"/>
              </w:rPr>
            </w:pPr>
            <w:r>
              <w:rPr>
                <w:rFonts w:hint="eastAsia" w:ascii="Times New Roman" w:hAnsi="Times New Roman" w:eastAsia="宋体" w:cs="Times New Roman"/>
                <w:color w:val="000000"/>
                <w:sz w:val="21"/>
                <w:szCs w:val="16"/>
                <w14:ligatures w14:val="none"/>
              </w:rPr>
              <w:t>(0.42</w:t>
            </w:r>
            <w:r>
              <w:rPr>
                <w:rFonts w:hint="eastAsia" w:ascii="Times New Roman" w:hAnsi="Times New Roman" w:eastAsia="宋体" w:cs="Times New Roman"/>
                <w:color w:val="000000"/>
                <w:sz w:val="21"/>
                <w:szCs w:val="16"/>
                <w:lang w:val="en-US" w:eastAsia="zh-CN"/>
                <w14:ligatures w14:val="none"/>
              </w:rPr>
              <w:t>6</w:t>
            </w:r>
            <w:r>
              <w:rPr>
                <w:rFonts w:hint="eastAsia" w:ascii="Times New Roman" w:hAnsi="Times New Roman" w:eastAsia="宋体" w:cs="Times New Roman"/>
                <w:color w:val="000000"/>
                <w:sz w:val="21"/>
                <w:szCs w:val="16"/>
                <w14:ligatures w14:val="none"/>
              </w:rPr>
              <w:t>)</w:t>
            </w:r>
          </w:p>
        </w:tc>
        <w:tc>
          <w:tcPr>
            <w:tcW w:w="1145" w:type="pct"/>
            <w:tcBorders>
              <w:top w:val="nil"/>
              <w:left w:val="nil"/>
              <w:bottom w:val="nil"/>
              <w:right w:val="nil"/>
            </w:tcBorders>
            <w:shd w:val="clear" w:color="auto" w:fill="FFFFFF"/>
            <w:vAlign w:val="center"/>
          </w:tcPr>
          <w:p w14:paraId="1978303D">
            <w:pPr>
              <w:spacing w:after="0" w:line="240" w:lineRule="auto"/>
              <w:jc w:val="center"/>
              <w:rPr>
                <w:rFonts w:ascii="Times New Roman" w:hAnsi="Times New Roman" w:eastAsia="宋体" w:cs="Times New Roman"/>
                <w:color w:val="000000"/>
                <w:sz w:val="21"/>
                <w:szCs w:val="16"/>
                <w14:ligatures w14:val="none"/>
              </w:rPr>
            </w:pPr>
            <w:r>
              <w:rPr>
                <w:rFonts w:hint="eastAsia" w:ascii="Times New Roman" w:hAnsi="Times New Roman" w:eastAsia="宋体" w:cs="Times New Roman"/>
                <w:color w:val="000000"/>
                <w:sz w:val="21"/>
                <w:szCs w:val="16"/>
                <w14:ligatures w14:val="none"/>
              </w:rPr>
              <w:t>(1.</w:t>
            </w:r>
            <w:r>
              <w:rPr>
                <w:rFonts w:hint="eastAsia" w:ascii="Times New Roman" w:hAnsi="Times New Roman" w:eastAsia="宋体" w:cs="Times New Roman"/>
                <w:color w:val="000000"/>
                <w:sz w:val="21"/>
                <w:szCs w:val="16"/>
                <w:lang w:val="en-US" w:eastAsia="zh-CN"/>
                <w14:ligatures w14:val="none"/>
              </w:rPr>
              <w:t>203</w:t>
            </w:r>
            <w:r>
              <w:rPr>
                <w:rFonts w:hint="eastAsia" w:ascii="Times New Roman" w:hAnsi="Times New Roman" w:eastAsia="宋体" w:cs="Times New Roman"/>
                <w:color w:val="000000"/>
                <w:sz w:val="21"/>
                <w:szCs w:val="16"/>
                <w14:ligatures w14:val="none"/>
              </w:rPr>
              <w:t>)</w:t>
            </w:r>
          </w:p>
        </w:tc>
        <w:tc>
          <w:tcPr>
            <w:tcW w:w="1077" w:type="pct"/>
            <w:tcBorders>
              <w:top w:val="nil"/>
              <w:left w:val="nil"/>
              <w:bottom w:val="nil"/>
              <w:right w:val="nil"/>
            </w:tcBorders>
            <w:shd w:val="clear" w:color="auto" w:fill="FFFFFF"/>
            <w:vAlign w:val="center"/>
          </w:tcPr>
          <w:p w14:paraId="32DF665C">
            <w:pPr>
              <w:spacing w:after="0" w:line="240" w:lineRule="auto"/>
              <w:jc w:val="center"/>
              <w:rPr>
                <w:rFonts w:ascii="Times New Roman" w:hAnsi="Times New Roman" w:eastAsia="宋体" w:cs="Times New Roman"/>
                <w:color w:val="000000"/>
                <w:sz w:val="21"/>
                <w:szCs w:val="16"/>
                <w14:ligatures w14:val="none"/>
              </w:rPr>
            </w:pPr>
            <w:r>
              <w:rPr>
                <w:rFonts w:hint="eastAsia" w:ascii="Times New Roman" w:hAnsi="Times New Roman" w:eastAsia="宋体" w:cs="Times New Roman"/>
                <w:color w:val="000000"/>
                <w:sz w:val="21"/>
                <w:szCs w:val="16"/>
                <w14:ligatures w14:val="none"/>
              </w:rPr>
              <w:t>(0.4</w:t>
            </w:r>
            <w:r>
              <w:rPr>
                <w:rFonts w:hint="eastAsia" w:ascii="Times New Roman" w:hAnsi="Times New Roman" w:eastAsia="宋体" w:cs="Times New Roman"/>
                <w:color w:val="000000"/>
                <w:sz w:val="21"/>
                <w:szCs w:val="16"/>
                <w:lang w:val="en-US" w:eastAsia="zh-CN"/>
                <w14:ligatures w14:val="none"/>
              </w:rPr>
              <w:t>33</w:t>
            </w:r>
            <w:r>
              <w:rPr>
                <w:rFonts w:hint="eastAsia" w:ascii="Times New Roman" w:hAnsi="Times New Roman" w:eastAsia="宋体" w:cs="Times New Roman"/>
                <w:color w:val="000000"/>
                <w:sz w:val="21"/>
                <w:szCs w:val="16"/>
                <w14:ligatures w14:val="none"/>
              </w:rPr>
              <w:t>)</w:t>
            </w:r>
          </w:p>
        </w:tc>
      </w:tr>
      <w:tr w14:paraId="10F74D54">
        <w:tblPrEx>
          <w:tblCellMar>
            <w:top w:w="0" w:type="dxa"/>
            <w:left w:w="108" w:type="dxa"/>
            <w:bottom w:w="0" w:type="dxa"/>
            <w:right w:w="108" w:type="dxa"/>
          </w:tblCellMar>
        </w:tblPrEx>
        <w:trPr>
          <w:jc w:val="center"/>
        </w:trPr>
        <w:tc>
          <w:tcPr>
            <w:tcW w:w="1699" w:type="pct"/>
            <w:tcBorders>
              <w:top w:val="nil"/>
              <w:left w:val="nil"/>
              <w:bottom w:val="nil"/>
              <w:right w:val="nil"/>
              <w:tl2br w:val="nil"/>
              <w:tr2bl w:val="nil"/>
            </w:tcBorders>
            <w:shd w:val="clear" w:color="auto" w:fill="FFFFFF"/>
            <w:vAlign w:val="center"/>
          </w:tcPr>
          <w:p w14:paraId="5D69BA06">
            <w:pPr>
              <w:spacing w:after="0" w:line="240" w:lineRule="auto"/>
              <w:jc w:val="center"/>
              <w:rPr>
                <w:rFonts w:ascii="Times New Roman" w:hAnsi="Times New Roman" w:eastAsia="宋体" w:cs="Times New Roman"/>
                <w:color w:val="000000"/>
                <w:sz w:val="21"/>
                <w:szCs w:val="16"/>
                <w14:ligatures w14:val="none"/>
              </w:rPr>
            </w:pPr>
            <w:r>
              <w:rPr>
                <w:rFonts w:hint="eastAsia" w:ascii="Times New Roman" w:hAnsi="Times New Roman" w:eastAsia="宋体" w:cs="Times New Roman"/>
                <w:color w:val="000000"/>
                <w:sz w:val="21"/>
                <w:szCs w:val="16"/>
                <w14:ligatures w14:val="none"/>
              </w:rPr>
              <w:t>年份固定效应</w:t>
            </w:r>
          </w:p>
        </w:tc>
        <w:tc>
          <w:tcPr>
            <w:tcW w:w="1077" w:type="pct"/>
            <w:tcBorders>
              <w:top w:val="nil"/>
              <w:left w:val="nil"/>
              <w:bottom w:val="nil"/>
              <w:right w:val="nil"/>
              <w:tl2br w:val="nil"/>
              <w:tr2bl w:val="nil"/>
            </w:tcBorders>
            <w:shd w:val="clear" w:color="auto" w:fill="FFFFFF"/>
            <w:vAlign w:val="center"/>
          </w:tcPr>
          <w:p w14:paraId="3C126CEB">
            <w:pPr>
              <w:spacing w:after="0" w:line="240" w:lineRule="auto"/>
              <w:jc w:val="center"/>
              <w:rPr>
                <w:rFonts w:ascii="Times New Roman" w:hAnsi="Times New Roman" w:eastAsia="宋体" w:cs="Times New Roman"/>
                <w:color w:val="000000"/>
                <w:sz w:val="21"/>
                <w:szCs w:val="16"/>
                <w14:ligatures w14:val="none"/>
              </w:rPr>
            </w:pPr>
            <w:r>
              <w:rPr>
                <w:rFonts w:hint="eastAsia" w:ascii="Times New Roman" w:hAnsi="Times New Roman" w:eastAsia="宋体" w:cs="Times New Roman"/>
                <w:color w:val="000000"/>
                <w:sz w:val="21"/>
                <w:szCs w:val="16"/>
                <w14:ligatures w14:val="none"/>
              </w:rPr>
              <w:t>Yes</w:t>
            </w:r>
          </w:p>
        </w:tc>
        <w:tc>
          <w:tcPr>
            <w:tcW w:w="1145" w:type="pct"/>
            <w:tcBorders>
              <w:top w:val="nil"/>
              <w:left w:val="nil"/>
              <w:bottom w:val="nil"/>
              <w:right w:val="nil"/>
              <w:tl2br w:val="nil"/>
              <w:tr2bl w:val="nil"/>
            </w:tcBorders>
            <w:shd w:val="clear" w:color="auto" w:fill="FFFFFF"/>
            <w:vAlign w:val="center"/>
          </w:tcPr>
          <w:p w14:paraId="763E228B">
            <w:pPr>
              <w:spacing w:after="0" w:line="240" w:lineRule="auto"/>
              <w:jc w:val="center"/>
              <w:rPr>
                <w:rFonts w:ascii="Times New Roman" w:hAnsi="Times New Roman" w:eastAsia="宋体" w:cs="Times New Roman"/>
                <w:color w:val="000000"/>
                <w:sz w:val="21"/>
                <w:szCs w:val="16"/>
                <w14:ligatures w14:val="none"/>
              </w:rPr>
            </w:pPr>
            <w:r>
              <w:rPr>
                <w:rFonts w:hint="eastAsia" w:ascii="Times New Roman" w:hAnsi="Times New Roman" w:eastAsia="宋体" w:cs="Times New Roman"/>
                <w:color w:val="000000"/>
                <w:sz w:val="21"/>
                <w:szCs w:val="16"/>
                <w14:ligatures w14:val="none"/>
              </w:rPr>
              <w:t>Yes</w:t>
            </w:r>
          </w:p>
        </w:tc>
        <w:tc>
          <w:tcPr>
            <w:tcW w:w="1077" w:type="pct"/>
            <w:tcBorders>
              <w:top w:val="nil"/>
              <w:left w:val="nil"/>
              <w:bottom w:val="nil"/>
              <w:right w:val="nil"/>
              <w:tl2br w:val="nil"/>
              <w:tr2bl w:val="nil"/>
            </w:tcBorders>
            <w:shd w:val="clear" w:color="auto" w:fill="FFFFFF"/>
            <w:vAlign w:val="center"/>
          </w:tcPr>
          <w:p w14:paraId="48C0367E">
            <w:pPr>
              <w:spacing w:after="0" w:line="240" w:lineRule="auto"/>
              <w:jc w:val="center"/>
              <w:rPr>
                <w:rFonts w:ascii="Times New Roman" w:hAnsi="Times New Roman" w:eastAsia="宋体" w:cs="Times New Roman"/>
                <w:color w:val="000000"/>
                <w:sz w:val="21"/>
                <w:szCs w:val="16"/>
                <w14:ligatures w14:val="none"/>
              </w:rPr>
            </w:pPr>
            <w:r>
              <w:rPr>
                <w:rFonts w:hint="eastAsia" w:ascii="Times New Roman" w:hAnsi="Times New Roman" w:eastAsia="宋体" w:cs="Times New Roman"/>
                <w:color w:val="000000"/>
                <w:sz w:val="21"/>
                <w:szCs w:val="16"/>
                <w14:ligatures w14:val="none"/>
              </w:rPr>
              <w:t>Yes</w:t>
            </w:r>
          </w:p>
        </w:tc>
      </w:tr>
      <w:tr w14:paraId="3AE5E11A">
        <w:tblPrEx>
          <w:tblCellMar>
            <w:top w:w="0" w:type="dxa"/>
            <w:left w:w="108" w:type="dxa"/>
            <w:bottom w:w="0" w:type="dxa"/>
            <w:right w:w="108" w:type="dxa"/>
          </w:tblCellMar>
        </w:tblPrEx>
        <w:trPr>
          <w:jc w:val="center"/>
        </w:trPr>
        <w:tc>
          <w:tcPr>
            <w:tcW w:w="1699" w:type="pct"/>
            <w:tcBorders>
              <w:top w:val="nil"/>
              <w:left w:val="nil"/>
              <w:bottom w:val="nil"/>
              <w:right w:val="nil"/>
              <w:tl2br w:val="nil"/>
              <w:tr2bl w:val="nil"/>
            </w:tcBorders>
            <w:shd w:val="clear" w:color="auto" w:fill="FFFFFF"/>
            <w:vAlign w:val="center"/>
          </w:tcPr>
          <w:p w14:paraId="50627ABE">
            <w:pPr>
              <w:spacing w:after="0" w:line="240" w:lineRule="auto"/>
              <w:jc w:val="center"/>
              <w:rPr>
                <w:rFonts w:hint="eastAsia" w:ascii="Times New Roman" w:hAnsi="Times New Roman" w:eastAsia="宋体" w:cs="Times New Roman"/>
                <w:color w:val="000000"/>
                <w:sz w:val="21"/>
                <w:szCs w:val="16"/>
                <w:lang w:val="en-US" w:eastAsia="zh-CN"/>
                <w14:ligatures w14:val="none"/>
              </w:rPr>
            </w:pPr>
            <w:r>
              <w:rPr>
                <w:rFonts w:hint="eastAsia" w:ascii="Times New Roman" w:hAnsi="Times New Roman" w:eastAsia="宋体" w:cs="Times New Roman"/>
                <w:color w:val="000000"/>
                <w:sz w:val="21"/>
                <w:szCs w:val="16"/>
                <w:lang w:val="en-US" w:eastAsia="zh-CN"/>
                <w14:ligatures w14:val="none"/>
              </w:rPr>
              <w:t>个体固定效应</w:t>
            </w:r>
          </w:p>
        </w:tc>
        <w:tc>
          <w:tcPr>
            <w:tcW w:w="1077" w:type="pct"/>
            <w:tcBorders>
              <w:top w:val="nil"/>
              <w:left w:val="nil"/>
              <w:bottom w:val="nil"/>
              <w:right w:val="nil"/>
              <w:tl2br w:val="nil"/>
              <w:tr2bl w:val="nil"/>
            </w:tcBorders>
            <w:shd w:val="clear" w:color="auto" w:fill="FFFFFF"/>
            <w:vAlign w:val="center"/>
          </w:tcPr>
          <w:p w14:paraId="392793A6">
            <w:pPr>
              <w:spacing w:after="0" w:line="240" w:lineRule="auto"/>
              <w:jc w:val="center"/>
              <w:rPr>
                <w:rFonts w:hint="default" w:ascii="Times New Roman" w:hAnsi="Times New Roman" w:eastAsia="宋体" w:cs="Times New Roman"/>
                <w:color w:val="000000"/>
                <w:sz w:val="21"/>
                <w:szCs w:val="16"/>
                <w:lang w:val="en-US" w:eastAsia="zh-CN"/>
                <w14:ligatures w14:val="none"/>
              </w:rPr>
            </w:pPr>
            <w:r>
              <w:rPr>
                <w:rFonts w:hint="eastAsia" w:ascii="Times New Roman" w:hAnsi="Times New Roman" w:eastAsia="宋体" w:cs="Times New Roman"/>
                <w:color w:val="000000"/>
                <w:sz w:val="21"/>
                <w:szCs w:val="16"/>
                <w:lang w:val="en-US" w:eastAsia="zh-CN"/>
                <w14:ligatures w14:val="none"/>
              </w:rPr>
              <w:t>Yes</w:t>
            </w:r>
          </w:p>
        </w:tc>
        <w:tc>
          <w:tcPr>
            <w:tcW w:w="1145" w:type="pct"/>
            <w:tcBorders>
              <w:top w:val="nil"/>
              <w:left w:val="nil"/>
              <w:bottom w:val="nil"/>
              <w:right w:val="nil"/>
              <w:tl2br w:val="nil"/>
              <w:tr2bl w:val="nil"/>
            </w:tcBorders>
            <w:shd w:val="clear" w:color="auto" w:fill="FFFFFF"/>
            <w:vAlign w:val="center"/>
          </w:tcPr>
          <w:p w14:paraId="4FF73C0C">
            <w:pPr>
              <w:spacing w:after="0" w:line="240" w:lineRule="auto"/>
              <w:jc w:val="center"/>
              <w:rPr>
                <w:rFonts w:hint="default" w:ascii="Times New Roman" w:hAnsi="Times New Roman" w:eastAsia="宋体" w:cs="Times New Roman"/>
                <w:color w:val="000000"/>
                <w:sz w:val="21"/>
                <w:szCs w:val="16"/>
                <w:lang w:val="en-US" w:eastAsia="zh-CN"/>
                <w14:ligatures w14:val="none"/>
              </w:rPr>
            </w:pPr>
            <w:r>
              <w:rPr>
                <w:rFonts w:hint="eastAsia" w:ascii="Times New Roman" w:hAnsi="Times New Roman" w:eastAsia="宋体" w:cs="Times New Roman"/>
                <w:color w:val="000000"/>
                <w:sz w:val="21"/>
                <w:szCs w:val="16"/>
                <w:lang w:val="en-US" w:eastAsia="zh-CN"/>
                <w14:ligatures w14:val="none"/>
              </w:rPr>
              <w:t>Yes</w:t>
            </w:r>
          </w:p>
        </w:tc>
        <w:tc>
          <w:tcPr>
            <w:tcW w:w="1077" w:type="pct"/>
            <w:tcBorders>
              <w:top w:val="nil"/>
              <w:left w:val="nil"/>
              <w:bottom w:val="nil"/>
              <w:right w:val="nil"/>
              <w:tl2br w:val="nil"/>
              <w:tr2bl w:val="nil"/>
            </w:tcBorders>
            <w:shd w:val="clear" w:color="auto" w:fill="FFFFFF"/>
            <w:vAlign w:val="center"/>
          </w:tcPr>
          <w:p w14:paraId="141B6A5E">
            <w:pPr>
              <w:spacing w:after="0" w:line="240" w:lineRule="auto"/>
              <w:jc w:val="center"/>
              <w:rPr>
                <w:rFonts w:hint="default" w:ascii="Times New Roman" w:hAnsi="Times New Roman" w:eastAsia="宋体" w:cs="Times New Roman"/>
                <w:color w:val="000000"/>
                <w:sz w:val="21"/>
                <w:szCs w:val="16"/>
                <w:lang w:val="en-US" w:eastAsia="zh-CN"/>
                <w14:ligatures w14:val="none"/>
              </w:rPr>
            </w:pPr>
            <w:r>
              <w:rPr>
                <w:rFonts w:hint="eastAsia" w:ascii="Times New Roman" w:hAnsi="Times New Roman" w:eastAsia="宋体" w:cs="Times New Roman"/>
                <w:color w:val="000000"/>
                <w:sz w:val="21"/>
                <w:szCs w:val="16"/>
                <w:lang w:val="en-US" w:eastAsia="zh-CN"/>
                <w14:ligatures w14:val="none"/>
              </w:rPr>
              <w:t>Yes</w:t>
            </w:r>
          </w:p>
        </w:tc>
      </w:tr>
      <w:tr w14:paraId="215C8F87">
        <w:tblPrEx>
          <w:tblBorders>
            <w:top w:val="none" w:color="auto" w:sz="0"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99" w:type="pct"/>
            <w:tcBorders>
              <w:top w:val="nil"/>
              <w:left w:val="nil"/>
              <w:bottom w:val="nil"/>
              <w:right w:val="nil"/>
              <w:tl2br w:val="nil"/>
              <w:tr2bl w:val="nil"/>
            </w:tcBorders>
            <w:shd w:val="clear" w:color="auto" w:fill="FFFFFF"/>
            <w:vAlign w:val="center"/>
          </w:tcPr>
          <w:p w14:paraId="7A5E42EA">
            <w:pPr>
              <w:spacing w:after="0" w:line="240" w:lineRule="auto"/>
              <w:jc w:val="center"/>
              <w:rPr>
                <w:rFonts w:ascii="Times New Roman" w:hAnsi="Times New Roman" w:eastAsia="宋体" w:cs="Times New Roman"/>
                <w:color w:val="000000"/>
                <w:sz w:val="21"/>
                <w:szCs w:val="16"/>
                <w14:ligatures w14:val="none"/>
              </w:rPr>
            </w:pPr>
            <w:r>
              <w:rPr>
                <w:rFonts w:hint="eastAsia" w:ascii="Times New Roman" w:hAnsi="Times New Roman" w:eastAsia="宋体" w:cs="Times New Roman"/>
                <w:color w:val="000000"/>
                <w:sz w:val="21"/>
                <w:szCs w:val="16"/>
                <w14:ligatures w14:val="none"/>
              </w:rPr>
              <w:t>N</w:t>
            </w:r>
          </w:p>
        </w:tc>
        <w:tc>
          <w:tcPr>
            <w:tcW w:w="1077" w:type="pct"/>
            <w:tcBorders>
              <w:top w:val="nil"/>
              <w:left w:val="nil"/>
              <w:bottom w:val="nil"/>
              <w:right w:val="nil"/>
              <w:tl2br w:val="nil"/>
              <w:tr2bl w:val="nil"/>
            </w:tcBorders>
            <w:shd w:val="clear" w:color="auto" w:fill="FFFFFF"/>
            <w:vAlign w:val="center"/>
          </w:tcPr>
          <w:p w14:paraId="0D39FC14">
            <w:pPr>
              <w:spacing w:after="0" w:line="240" w:lineRule="auto"/>
              <w:jc w:val="center"/>
              <w:rPr>
                <w:rFonts w:hint="default" w:ascii="Times New Roman" w:hAnsi="Times New Roman" w:eastAsia="宋体" w:cs="Times New Roman"/>
                <w:color w:val="000000"/>
                <w:sz w:val="21"/>
                <w:szCs w:val="16"/>
                <w:lang w:val="en-US" w:eastAsia="zh-CN"/>
                <w14:ligatures w14:val="none"/>
              </w:rPr>
            </w:pPr>
            <w:r>
              <w:rPr>
                <w:rFonts w:hint="eastAsia" w:ascii="Times New Roman" w:hAnsi="Times New Roman" w:eastAsia="宋体" w:cs="Times New Roman"/>
                <w:color w:val="000000"/>
                <w:sz w:val="21"/>
                <w:szCs w:val="16"/>
                <w:lang w:val="en-US" w:eastAsia="zh-CN"/>
                <w14:ligatures w14:val="none"/>
              </w:rPr>
              <w:t>7389</w:t>
            </w:r>
          </w:p>
        </w:tc>
        <w:tc>
          <w:tcPr>
            <w:tcW w:w="1145" w:type="pct"/>
            <w:tcBorders>
              <w:top w:val="nil"/>
              <w:left w:val="nil"/>
              <w:bottom w:val="nil"/>
              <w:right w:val="nil"/>
              <w:tl2br w:val="nil"/>
              <w:tr2bl w:val="nil"/>
            </w:tcBorders>
            <w:shd w:val="clear" w:color="auto" w:fill="FFFFFF"/>
            <w:vAlign w:val="center"/>
          </w:tcPr>
          <w:p w14:paraId="7A6B8A3A">
            <w:pPr>
              <w:spacing w:after="0" w:line="240" w:lineRule="auto"/>
              <w:jc w:val="center"/>
              <w:rPr>
                <w:rFonts w:hint="default" w:ascii="Times New Roman" w:hAnsi="Times New Roman" w:eastAsia="宋体" w:cs="Times New Roman"/>
                <w:color w:val="000000"/>
                <w:sz w:val="21"/>
                <w:szCs w:val="16"/>
                <w:lang w:val="en-US" w:eastAsia="zh-CN"/>
                <w14:ligatures w14:val="none"/>
              </w:rPr>
            </w:pPr>
            <w:r>
              <w:rPr>
                <w:rFonts w:hint="eastAsia" w:ascii="Times New Roman" w:hAnsi="Times New Roman" w:eastAsia="宋体" w:cs="Times New Roman"/>
                <w:color w:val="000000"/>
                <w:sz w:val="21"/>
                <w:szCs w:val="16"/>
                <w14:ligatures w14:val="none"/>
              </w:rPr>
              <w:t>7</w:t>
            </w:r>
            <w:r>
              <w:rPr>
                <w:rFonts w:hint="eastAsia" w:ascii="Times New Roman" w:hAnsi="Times New Roman" w:eastAsia="宋体" w:cs="Times New Roman"/>
                <w:color w:val="000000"/>
                <w:sz w:val="21"/>
                <w:szCs w:val="16"/>
                <w:lang w:val="en-US" w:eastAsia="zh-CN"/>
                <w14:ligatures w14:val="none"/>
              </w:rPr>
              <w:t>389</w:t>
            </w:r>
          </w:p>
        </w:tc>
        <w:tc>
          <w:tcPr>
            <w:tcW w:w="1077" w:type="pct"/>
            <w:tcBorders>
              <w:top w:val="nil"/>
              <w:left w:val="nil"/>
              <w:bottom w:val="nil"/>
              <w:right w:val="nil"/>
              <w:tl2br w:val="nil"/>
              <w:tr2bl w:val="nil"/>
            </w:tcBorders>
            <w:shd w:val="clear" w:color="auto" w:fill="FFFFFF"/>
            <w:vAlign w:val="center"/>
          </w:tcPr>
          <w:p w14:paraId="0AA2C497">
            <w:pPr>
              <w:spacing w:after="0" w:line="240" w:lineRule="auto"/>
              <w:jc w:val="center"/>
              <w:rPr>
                <w:rFonts w:hint="default" w:ascii="Times New Roman" w:hAnsi="Times New Roman" w:eastAsia="宋体" w:cs="Times New Roman"/>
                <w:color w:val="000000"/>
                <w:sz w:val="21"/>
                <w:szCs w:val="16"/>
                <w:lang w:val="en-US" w:eastAsia="zh-CN"/>
                <w14:ligatures w14:val="none"/>
              </w:rPr>
            </w:pPr>
            <w:r>
              <w:rPr>
                <w:rFonts w:hint="eastAsia" w:ascii="Times New Roman" w:hAnsi="Times New Roman" w:eastAsia="宋体" w:cs="Times New Roman"/>
                <w:color w:val="000000"/>
                <w:sz w:val="21"/>
                <w:szCs w:val="16"/>
                <w14:ligatures w14:val="none"/>
              </w:rPr>
              <w:t>7</w:t>
            </w:r>
            <w:r>
              <w:rPr>
                <w:rFonts w:hint="eastAsia" w:ascii="Times New Roman" w:hAnsi="Times New Roman" w:eastAsia="宋体" w:cs="Times New Roman"/>
                <w:color w:val="000000"/>
                <w:sz w:val="21"/>
                <w:szCs w:val="16"/>
                <w:lang w:val="en-US" w:eastAsia="zh-CN"/>
                <w14:ligatures w14:val="none"/>
              </w:rPr>
              <w:t>389</w:t>
            </w:r>
          </w:p>
        </w:tc>
      </w:tr>
      <w:tr w14:paraId="57DEC793">
        <w:tblPrEx>
          <w:tblBorders>
            <w:top w:val="none" w:color="auto" w:sz="0"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99" w:type="pct"/>
            <w:tcBorders>
              <w:top w:val="nil"/>
              <w:left w:val="nil"/>
              <w:bottom w:val="single" w:color="000000" w:sz="12" w:space="0"/>
              <w:right w:val="nil"/>
              <w:tl2br w:val="nil"/>
              <w:tr2bl w:val="nil"/>
            </w:tcBorders>
            <w:shd w:val="clear" w:color="auto" w:fill="FFFFFF"/>
            <w:vAlign w:val="center"/>
          </w:tcPr>
          <w:p w14:paraId="76FAEA22">
            <w:pPr>
              <w:spacing w:after="0" w:line="240" w:lineRule="auto"/>
              <w:jc w:val="center"/>
              <w:rPr>
                <w:rFonts w:ascii="Times New Roman" w:hAnsi="Times New Roman" w:eastAsia="宋体" w:cs="Times New Roman"/>
                <w:color w:val="000000"/>
                <w:sz w:val="21"/>
                <w:szCs w:val="16"/>
                <w14:ligatures w14:val="none"/>
              </w:rPr>
            </w:pPr>
            <w:r>
              <w:rPr>
                <w:rFonts w:hint="eastAsia" w:ascii="Times New Roman" w:hAnsi="Times New Roman" w:eastAsia="宋体" w:cs="Times New Roman"/>
                <w:color w:val="000000"/>
                <w:sz w:val="21"/>
                <w:szCs w:val="16"/>
                <w14:ligatures w14:val="none"/>
              </w:rPr>
              <w:t>R</w:t>
            </w:r>
            <w:r>
              <w:rPr>
                <w:rFonts w:hint="eastAsia" w:ascii="Times New Roman" w:hAnsi="Times New Roman" w:eastAsia="宋体" w:cs="Times New Roman"/>
                <w:color w:val="000000"/>
                <w:sz w:val="21"/>
                <w:szCs w:val="16"/>
                <w:vertAlign w:val="superscript"/>
                <w14:ligatures w14:val="none"/>
              </w:rPr>
              <w:t>2</w:t>
            </w:r>
          </w:p>
        </w:tc>
        <w:tc>
          <w:tcPr>
            <w:tcW w:w="1077" w:type="pct"/>
            <w:tcBorders>
              <w:top w:val="nil"/>
              <w:left w:val="nil"/>
              <w:bottom w:val="single" w:color="000000" w:sz="12" w:space="0"/>
              <w:right w:val="nil"/>
              <w:tl2br w:val="nil"/>
              <w:tr2bl w:val="nil"/>
            </w:tcBorders>
            <w:shd w:val="clear" w:color="auto" w:fill="FFFFFF"/>
            <w:vAlign w:val="center"/>
          </w:tcPr>
          <w:p w14:paraId="12F50E1E">
            <w:pPr>
              <w:spacing w:after="0" w:line="240" w:lineRule="auto"/>
              <w:jc w:val="center"/>
              <w:rPr>
                <w:rFonts w:hint="default" w:ascii="Times New Roman" w:hAnsi="Times New Roman" w:eastAsia="宋体" w:cs="Times New Roman"/>
                <w:color w:val="000000"/>
                <w:sz w:val="21"/>
                <w:szCs w:val="16"/>
                <w:lang w:val="en-US" w:eastAsia="zh-CN"/>
                <w14:ligatures w14:val="none"/>
              </w:rPr>
            </w:pPr>
            <w:r>
              <w:rPr>
                <w:rFonts w:hint="eastAsia" w:ascii="Times New Roman" w:hAnsi="Times New Roman" w:eastAsia="宋体" w:cs="Times New Roman"/>
                <w:color w:val="000000"/>
                <w:sz w:val="21"/>
                <w:szCs w:val="16"/>
                <w14:ligatures w14:val="none"/>
              </w:rPr>
              <w:t>0.</w:t>
            </w:r>
            <w:r>
              <w:rPr>
                <w:rFonts w:hint="eastAsia" w:ascii="Times New Roman" w:hAnsi="Times New Roman" w:eastAsia="宋体" w:cs="Times New Roman"/>
                <w:color w:val="000000"/>
                <w:sz w:val="21"/>
                <w:szCs w:val="16"/>
                <w:lang w:val="en-US" w:eastAsia="zh-CN"/>
                <w14:ligatures w14:val="none"/>
              </w:rPr>
              <w:t>919</w:t>
            </w:r>
          </w:p>
        </w:tc>
        <w:tc>
          <w:tcPr>
            <w:tcW w:w="1145" w:type="pct"/>
            <w:tcBorders>
              <w:top w:val="nil"/>
              <w:left w:val="nil"/>
              <w:bottom w:val="single" w:color="000000" w:sz="12" w:space="0"/>
              <w:right w:val="nil"/>
              <w:tl2br w:val="nil"/>
              <w:tr2bl w:val="nil"/>
            </w:tcBorders>
            <w:shd w:val="clear" w:color="auto" w:fill="FFFFFF"/>
            <w:vAlign w:val="center"/>
          </w:tcPr>
          <w:p w14:paraId="412D7263">
            <w:pPr>
              <w:spacing w:after="0" w:line="240" w:lineRule="auto"/>
              <w:jc w:val="center"/>
              <w:rPr>
                <w:rFonts w:hint="default" w:ascii="Times New Roman" w:hAnsi="Times New Roman" w:eastAsia="宋体" w:cs="Times New Roman"/>
                <w:color w:val="000000"/>
                <w:sz w:val="21"/>
                <w:szCs w:val="16"/>
                <w:lang w:val="en-US" w:eastAsia="zh-CN"/>
                <w14:ligatures w14:val="none"/>
              </w:rPr>
            </w:pPr>
            <w:r>
              <w:rPr>
                <w:rFonts w:hint="eastAsia" w:ascii="Times New Roman" w:hAnsi="Times New Roman" w:eastAsia="宋体" w:cs="Times New Roman"/>
                <w:color w:val="000000"/>
                <w:sz w:val="21"/>
                <w:szCs w:val="16"/>
                <w14:ligatures w14:val="none"/>
              </w:rPr>
              <w:t>0.</w:t>
            </w:r>
            <w:r>
              <w:rPr>
                <w:rFonts w:hint="eastAsia" w:ascii="Times New Roman" w:hAnsi="Times New Roman" w:eastAsia="宋体" w:cs="Times New Roman"/>
                <w:color w:val="000000"/>
                <w:sz w:val="21"/>
                <w:szCs w:val="16"/>
                <w:lang w:val="en-US" w:eastAsia="zh-CN"/>
                <w14:ligatures w14:val="none"/>
              </w:rPr>
              <w:t>845</w:t>
            </w:r>
          </w:p>
        </w:tc>
        <w:tc>
          <w:tcPr>
            <w:tcW w:w="1077" w:type="pct"/>
            <w:tcBorders>
              <w:top w:val="nil"/>
              <w:left w:val="nil"/>
              <w:bottom w:val="single" w:color="000000" w:sz="12" w:space="0"/>
              <w:right w:val="nil"/>
              <w:tl2br w:val="nil"/>
              <w:tr2bl w:val="nil"/>
            </w:tcBorders>
            <w:shd w:val="clear" w:color="auto" w:fill="FFFFFF"/>
            <w:vAlign w:val="center"/>
          </w:tcPr>
          <w:p w14:paraId="078A189C">
            <w:pPr>
              <w:spacing w:after="0" w:line="240" w:lineRule="auto"/>
              <w:jc w:val="center"/>
              <w:rPr>
                <w:rFonts w:hint="default" w:ascii="Times New Roman" w:hAnsi="Times New Roman" w:eastAsia="宋体" w:cs="Times New Roman"/>
                <w:color w:val="000000"/>
                <w:sz w:val="21"/>
                <w:szCs w:val="16"/>
                <w:lang w:val="en-US" w:eastAsia="zh-CN"/>
                <w14:ligatures w14:val="none"/>
              </w:rPr>
            </w:pPr>
            <w:r>
              <w:rPr>
                <w:rFonts w:hint="eastAsia" w:ascii="Times New Roman" w:hAnsi="Times New Roman" w:eastAsia="宋体" w:cs="Times New Roman"/>
                <w:color w:val="000000"/>
                <w:sz w:val="21"/>
                <w:szCs w:val="16"/>
                <w14:ligatures w14:val="none"/>
              </w:rPr>
              <w:t>0.</w:t>
            </w:r>
            <w:r>
              <w:rPr>
                <w:rFonts w:hint="eastAsia" w:ascii="Times New Roman" w:hAnsi="Times New Roman" w:eastAsia="宋体" w:cs="Times New Roman"/>
                <w:color w:val="000000"/>
                <w:sz w:val="21"/>
                <w:szCs w:val="16"/>
                <w:lang w:val="en-US" w:eastAsia="zh-CN"/>
                <w14:ligatures w14:val="none"/>
              </w:rPr>
              <w:t>919</w:t>
            </w:r>
          </w:p>
        </w:tc>
      </w:tr>
    </w:tbl>
    <w:p w14:paraId="189B475E">
      <w:pPr>
        <w:spacing w:after="0" w:line="300" w:lineRule="auto"/>
        <w:jc w:val="both"/>
        <w:rPr>
          <w:rFonts w:ascii="宋体" w:hAnsi="Courier New" w:eastAsia="宋体" w:cs="Times New Roman"/>
          <w:b/>
          <w:bCs/>
          <w:sz w:val="21"/>
        </w:rPr>
      </w:pPr>
      <w:r>
        <w:rPr>
          <w:rFonts w:hint="eastAsia" w:ascii="宋体" w:hAnsi="Courier New" w:eastAsia="宋体" w:cs="Times New Roman"/>
          <w:b/>
          <w:bCs/>
          <w:sz w:val="21"/>
        </w:rPr>
        <w:t>注：括号内为标准误，* p&lt;0.1, ** p&lt;0.05, *** p&lt;0.01</w:t>
      </w:r>
    </w:p>
    <w:p w14:paraId="74863AB4">
      <w:pPr>
        <w:keepNext w:val="0"/>
        <w:keepLines w:val="0"/>
        <w:pageBreakBefore w:val="0"/>
        <w:widowControl w:val="0"/>
        <w:kinsoku/>
        <w:wordWrap/>
        <w:overflowPunct/>
        <w:topLinePunct w:val="0"/>
        <w:autoSpaceDE/>
        <w:autoSpaceDN/>
        <w:bidi w:val="0"/>
        <w:adjustRightInd/>
        <w:snapToGrid/>
        <w:spacing w:after="0" w:line="300" w:lineRule="auto"/>
        <w:ind w:firstLine="420" w:firstLineChars="200"/>
        <w:jc w:val="both"/>
        <w:textAlignment w:val="auto"/>
        <w:outlineLvl w:val="9"/>
        <w:rPr>
          <w:rFonts w:hint="eastAsia" w:ascii="宋体" w:hAnsi="宋体" w:eastAsia="宋体"/>
          <w:sz w:val="21"/>
          <w:szCs w:val="21"/>
          <w:lang w:val="en-US" w:eastAsia="zh-CN"/>
        </w:rPr>
      </w:pPr>
      <w:r>
        <w:rPr>
          <w:rFonts w:hint="eastAsia" w:ascii="宋体" w:hAnsi="宋体" w:eastAsia="宋体"/>
          <w:sz w:val="21"/>
          <w:szCs w:val="21"/>
          <w:lang w:val="en-US" w:eastAsia="zh-CN"/>
        </w:rPr>
        <w:t>由表3相关回归结果，相关假设验证情况分析如下：</w:t>
      </w:r>
    </w:p>
    <w:p w14:paraId="2E49E4C3">
      <w:pPr>
        <w:keepNext w:val="0"/>
        <w:keepLines w:val="0"/>
        <w:pageBreakBefore w:val="0"/>
        <w:widowControl w:val="0"/>
        <w:kinsoku/>
        <w:wordWrap/>
        <w:overflowPunct/>
        <w:topLinePunct w:val="0"/>
        <w:autoSpaceDE/>
        <w:autoSpaceDN/>
        <w:bidi w:val="0"/>
        <w:adjustRightInd/>
        <w:snapToGrid/>
        <w:spacing w:after="0" w:line="300" w:lineRule="auto"/>
        <w:ind w:firstLine="422" w:firstLineChars="200"/>
        <w:jc w:val="both"/>
        <w:textAlignment w:val="auto"/>
        <w:outlineLvl w:val="2"/>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1.</w:t>
      </w:r>
      <w:r>
        <w:rPr>
          <w:rFonts w:hint="eastAsia" w:ascii="宋体" w:hAnsi="宋体" w:eastAsia="宋体" w:cs="宋体"/>
          <w:b/>
          <w:bCs/>
          <w:sz w:val="21"/>
          <w:szCs w:val="21"/>
        </w:rPr>
        <w:t>假设</w:t>
      </w:r>
      <w:r>
        <w:rPr>
          <w:rFonts w:hint="eastAsia" w:ascii="宋体" w:hAnsi="宋体" w:eastAsia="宋体" w:cs="宋体"/>
          <w:b/>
          <w:bCs/>
          <w:position w:val="-10"/>
          <w:sz w:val="21"/>
          <w:szCs w:val="21"/>
        </w:rPr>
        <w:object>
          <v:shape id="_x0000_i1029" o:spt="75" type="#_x0000_t75" style="height:17pt;width:16pt;" o:ole="t" filled="f" o:preferrelative="t" stroked="f" coordsize="21600,21600">
            <v:path/>
            <v:fill on="f" focussize="0,0"/>
            <v:stroke on="f"/>
            <v:imagedata r:id="rId16" o:title=""/>
            <o:lock v:ext="edit" aspectratio="t"/>
            <w10:wrap type="none"/>
            <w10:anchorlock/>
          </v:shape>
          <o:OLEObject Type="Embed" ProgID="Equation.KSEE3" ShapeID="_x0000_i1029" DrawAspect="Content" ObjectID="_1468075729" r:id="rId15">
            <o:LockedField>false</o:LockedField>
          </o:OLEObject>
        </w:object>
      </w:r>
      <w:r>
        <w:rPr>
          <w:rFonts w:hint="eastAsia" w:ascii="宋体" w:hAnsi="宋体" w:eastAsia="宋体" w:cs="宋体"/>
          <w:b/>
          <w:bCs/>
          <w:sz w:val="21"/>
          <w:szCs w:val="21"/>
        </w:rPr>
        <w:t>验证情况</w:t>
      </w:r>
    </w:p>
    <w:p w14:paraId="4AAB7856">
      <w:pPr>
        <w:spacing w:after="0" w:line="300" w:lineRule="auto"/>
        <w:ind w:firstLine="420" w:firstLineChars="200"/>
        <w:jc w:val="both"/>
        <w:rPr>
          <w:rFonts w:hint="default" w:ascii="宋体" w:hAnsi="宋体" w:eastAsia="宋体"/>
          <w:sz w:val="21"/>
          <w:szCs w:val="21"/>
          <w:lang w:val="en-US" w:eastAsia="zh-CN"/>
        </w:rPr>
      </w:pPr>
      <w:r>
        <w:rPr>
          <w:rFonts w:hint="eastAsia" w:ascii="宋体" w:hAnsi="宋体" w:eastAsia="宋体"/>
          <w:sz w:val="21"/>
          <w:szCs w:val="21"/>
        </w:rPr>
        <w:t>列（1）</w:t>
      </w:r>
      <w:r>
        <w:rPr>
          <w:rFonts w:hint="eastAsia" w:ascii="宋体" w:hAnsi="宋体" w:eastAsia="宋体"/>
          <w:sz w:val="21"/>
          <w:szCs w:val="21"/>
          <w:lang w:val="en-US" w:eastAsia="zh-CN"/>
        </w:rPr>
        <w:t>是指企业</w:t>
      </w:r>
      <w:r>
        <w:rPr>
          <w:rFonts w:hint="default" w:ascii="Times New Roman" w:hAnsi="Times New Roman" w:eastAsia="宋体" w:cs="Times New Roman"/>
          <w:sz w:val="21"/>
          <w:szCs w:val="21"/>
          <w:lang w:val="en-US" w:eastAsia="zh-CN"/>
        </w:rPr>
        <w:t>ESG</w:t>
      </w:r>
      <w:r>
        <w:rPr>
          <w:rFonts w:hint="eastAsia" w:ascii="宋体" w:hAnsi="宋体" w:eastAsia="宋体"/>
          <w:sz w:val="21"/>
          <w:szCs w:val="21"/>
          <w:lang w:val="en-US" w:eastAsia="zh-CN"/>
        </w:rPr>
        <w:t>表现对审计费用的影响关系，结果显示：</w:t>
      </w:r>
      <w:r>
        <w:rPr>
          <w:rFonts w:hint="eastAsia" w:ascii="宋体" w:hAnsi="宋体" w:eastAsia="宋体"/>
          <w:sz w:val="21"/>
          <w:szCs w:val="21"/>
        </w:rPr>
        <w:t>企业</w:t>
      </w:r>
      <w:r>
        <w:rPr>
          <w:rFonts w:hint="default" w:ascii="Times New Roman" w:hAnsi="Times New Roman" w:eastAsia="宋体" w:cs="Times New Roman"/>
          <w:sz w:val="21"/>
          <w:szCs w:val="21"/>
        </w:rPr>
        <w:t>ESG</w:t>
      </w:r>
      <w:r>
        <w:rPr>
          <w:rFonts w:hint="eastAsia" w:ascii="宋体" w:hAnsi="宋体" w:eastAsia="宋体"/>
          <w:sz w:val="21"/>
          <w:szCs w:val="21"/>
        </w:rPr>
        <w:t>表现的回归系数是-0.01</w:t>
      </w:r>
      <w:r>
        <w:rPr>
          <w:rFonts w:hint="eastAsia" w:ascii="宋体" w:hAnsi="宋体" w:eastAsia="宋体"/>
          <w:sz w:val="21"/>
          <w:szCs w:val="21"/>
          <w:lang w:val="en-US" w:eastAsia="zh-CN"/>
        </w:rPr>
        <w:t>1</w:t>
      </w:r>
      <w:r>
        <w:rPr>
          <w:rFonts w:hint="eastAsia" w:ascii="宋体" w:hAnsi="宋体" w:eastAsia="宋体"/>
          <w:sz w:val="21"/>
          <w:szCs w:val="21"/>
        </w:rPr>
        <w:t>，</w:t>
      </w:r>
      <w:r>
        <w:rPr>
          <w:rFonts w:hint="eastAsia" w:ascii="宋体" w:hAnsi="宋体" w:eastAsia="宋体"/>
          <w:sz w:val="21"/>
          <w:szCs w:val="21"/>
          <w:lang w:val="en-US" w:eastAsia="zh-CN"/>
        </w:rPr>
        <w:t>表示企业</w:t>
      </w:r>
      <w:r>
        <w:rPr>
          <w:rFonts w:hint="default" w:ascii="Times New Roman" w:hAnsi="Times New Roman" w:eastAsia="宋体" w:cs="Times New Roman"/>
          <w:sz w:val="21"/>
          <w:szCs w:val="21"/>
          <w:lang w:val="en-US" w:eastAsia="zh-CN"/>
        </w:rPr>
        <w:t>ESG</w:t>
      </w:r>
      <w:r>
        <w:rPr>
          <w:rFonts w:hint="eastAsia" w:ascii="宋体" w:hAnsi="宋体" w:eastAsia="宋体"/>
          <w:sz w:val="21"/>
          <w:szCs w:val="21"/>
          <w:lang w:val="en-US" w:eastAsia="zh-CN"/>
        </w:rPr>
        <w:t>表现每增长一个单位审计费用会随之降低0.011倍，</w:t>
      </w:r>
      <w:r>
        <w:rPr>
          <w:rFonts w:hint="eastAsia" w:ascii="宋体" w:hAnsi="宋体" w:eastAsia="宋体"/>
          <w:sz w:val="21"/>
          <w:szCs w:val="21"/>
        </w:rPr>
        <w:t>在1%水平下显著，表明企业</w:t>
      </w:r>
      <w:r>
        <w:rPr>
          <w:rFonts w:hint="default" w:ascii="Times New Roman" w:hAnsi="Times New Roman" w:eastAsia="宋体" w:cs="Times New Roman"/>
          <w:sz w:val="21"/>
          <w:szCs w:val="21"/>
        </w:rPr>
        <w:t>ESG</w:t>
      </w:r>
      <w:r>
        <w:rPr>
          <w:rFonts w:hint="eastAsia" w:ascii="宋体" w:hAnsi="宋体" w:eastAsia="宋体"/>
          <w:sz w:val="21"/>
          <w:szCs w:val="21"/>
        </w:rPr>
        <w:t>表现越好会导致审计费用越低，</w:t>
      </w:r>
      <w:r>
        <w:rPr>
          <w:rFonts w:hint="eastAsia" w:ascii="宋体" w:hAnsi="宋体" w:eastAsia="宋体"/>
          <w:sz w:val="21"/>
          <w:szCs w:val="21"/>
          <w:lang w:val="en-US" w:eastAsia="zh-CN"/>
        </w:rPr>
        <w:t>故假设H1成立。</w:t>
      </w:r>
    </w:p>
    <w:p w14:paraId="0DDF7900">
      <w:pPr>
        <w:keepNext w:val="0"/>
        <w:keepLines w:val="0"/>
        <w:pageBreakBefore w:val="0"/>
        <w:widowControl w:val="0"/>
        <w:kinsoku/>
        <w:wordWrap/>
        <w:overflowPunct/>
        <w:topLinePunct w:val="0"/>
        <w:autoSpaceDE/>
        <w:autoSpaceDN/>
        <w:bidi w:val="0"/>
        <w:adjustRightInd/>
        <w:snapToGrid/>
        <w:spacing w:after="0" w:line="300" w:lineRule="auto"/>
        <w:ind w:firstLine="422" w:firstLineChars="200"/>
        <w:textAlignment w:val="auto"/>
        <w:outlineLvl w:val="2"/>
        <w:rPr>
          <w:rFonts w:hint="default" w:ascii="宋体" w:hAnsi="宋体" w:eastAsia="宋体"/>
          <w:sz w:val="21"/>
          <w:szCs w:val="21"/>
          <w:lang w:val="en-US" w:eastAsia="zh-CN"/>
        </w:rPr>
      </w:pPr>
      <w:r>
        <w:rPr>
          <w:rFonts w:hint="eastAsia" w:ascii="宋体" w:hAnsi="宋体" w:eastAsia="宋体"/>
          <w:b/>
          <w:bCs/>
          <w:sz w:val="21"/>
          <w:szCs w:val="21"/>
          <w:lang w:val="en-US" w:eastAsia="zh-CN"/>
        </w:rPr>
        <w:t>2</w:t>
      </w:r>
      <w:r>
        <w:rPr>
          <w:rFonts w:hint="eastAsia" w:ascii="宋体" w:hAnsi="宋体" w:eastAsia="宋体"/>
          <w:sz w:val="21"/>
          <w:szCs w:val="21"/>
          <w:lang w:val="en-US" w:eastAsia="zh-CN"/>
        </w:rPr>
        <w:t>.</w:t>
      </w:r>
      <w:r>
        <w:rPr>
          <w:rFonts w:hint="eastAsia" w:ascii="宋体" w:hAnsi="宋体" w:eastAsia="宋体" w:cs="宋体"/>
          <w:b/>
          <w:bCs/>
          <w:sz w:val="21"/>
          <w:szCs w:val="21"/>
        </w:rPr>
        <w:t>假设</w:t>
      </w:r>
      <w:r>
        <w:rPr>
          <w:rFonts w:hint="eastAsia" w:ascii="宋体" w:hAnsi="宋体" w:eastAsia="宋体" w:cs="宋体"/>
          <w:position w:val="-10"/>
          <w:sz w:val="21"/>
          <w:szCs w:val="21"/>
        </w:rPr>
        <w:object>
          <v:shape id="_x0000_i1030" o:spt="75" type="#_x0000_t75" style="height:17pt;width:18pt;" o:ole="t" filled="f" o:preferrelative="t" stroked="f" coordsize="21600,21600">
            <v:path/>
            <v:fill on="f" focussize="0,0"/>
            <v:stroke on="f"/>
            <v:imagedata r:id="rId18" o:title=""/>
            <o:lock v:ext="edit" aspectratio="t"/>
            <w10:wrap type="none"/>
            <w10:anchorlock/>
          </v:shape>
          <o:OLEObject Type="Embed" ProgID="Equation.KSEE3" ShapeID="_x0000_i1030" DrawAspect="Content" ObjectID="_1468075730" r:id="rId17">
            <o:LockedField>false</o:LockedField>
          </o:OLEObject>
        </w:object>
      </w:r>
      <w:r>
        <w:rPr>
          <w:rFonts w:hint="eastAsia" w:ascii="宋体" w:hAnsi="宋体" w:eastAsia="宋体" w:cs="宋体"/>
          <w:b/>
          <w:bCs/>
          <w:sz w:val="21"/>
          <w:szCs w:val="21"/>
        </w:rPr>
        <w:t>验证情况</w:t>
      </w:r>
    </w:p>
    <w:p w14:paraId="4A79F2C8">
      <w:pPr>
        <w:spacing w:after="0" w:line="300" w:lineRule="auto"/>
        <w:ind w:firstLine="420" w:firstLineChars="200"/>
        <w:jc w:val="both"/>
        <w:rPr>
          <w:rFonts w:hint="eastAsia" w:ascii="宋体" w:hAnsi="宋体" w:eastAsia="宋体"/>
          <w:sz w:val="21"/>
          <w:szCs w:val="21"/>
          <w:lang w:eastAsia="zh-CN"/>
        </w:rPr>
      </w:pPr>
      <w:r>
        <w:rPr>
          <w:rFonts w:hint="eastAsia" w:ascii="宋体" w:hAnsi="宋体" w:eastAsia="宋体"/>
          <w:sz w:val="21"/>
          <w:szCs w:val="21"/>
        </w:rPr>
        <w:t>列（</w:t>
      </w:r>
      <w:r>
        <w:rPr>
          <w:rFonts w:hint="eastAsia" w:ascii="宋体" w:hAnsi="宋体" w:eastAsia="宋体"/>
          <w:sz w:val="21"/>
          <w:szCs w:val="21"/>
          <w:lang w:val="en-US" w:eastAsia="zh-CN"/>
        </w:rPr>
        <w:t>2</w:t>
      </w:r>
      <w:r>
        <w:rPr>
          <w:rFonts w:hint="eastAsia" w:ascii="宋体" w:hAnsi="宋体" w:eastAsia="宋体"/>
          <w:sz w:val="21"/>
          <w:szCs w:val="21"/>
        </w:rPr>
        <w:t>）进一步检验了企业良好的</w:t>
      </w:r>
      <w:r>
        <w:rPr>
          <w:rFonts w:hint="default" w:ascii="宋体" w:hAnsi="宋体" w:eastAsia="宋体"/>
          <w:sz w:val="21"/>
          <w:szCs w:val="21"/>
        </w:rPr>
        <w:t>ESG</w:t>
      </w:r>
      <w:r>
        <w:rPr>
          <w:rFonts w:hint="eastAsia" w:ascii="宋体" w:hAnsi="宋体" w:eastAsia="宋体"/>
          <w:sz w:val="21"/>
          <w:szCs w:val="21"/>
        </w:rPr>
        <w:t>表现降低审计费用背后的具体机制。列（</w:t>
      </w:r>
      <w:r>
        <w:rPr>
          <w:rFonts w:hint="eastAsia" w:ascii="宋体" w:hAnsi="宋体" w:eastAsia="宋体"/>
          <w:sz w:val="21"/>
          <w:szCs w:val="21"/>
          <w:lang w:val="en-US" w:eastAsia="zh-CN"/>
        </w:rPr>
        <w:t>2</w:t>
      </w:r>
      <w:r>
        <w:rPr>
          <w:rFonts w:hint="eastAsia" w:ascii="宋体" w:hAnsi="宋体" w:eastAsia="宋体"/>
          <w:sz w:val="21"/>
          <w:szCs w:val="21"/>
        </w:rPr>
        <w:t>）中</w:t>
      </w:r>
      <w:r>
        <w:rPr>
          <w:rFonts w:hint="default" w:ascii="宋体" w:hAnsi="宋体" w:eastAsia="宋体"/>
          <w:sz w:val="21"/>
          <w:szCs w:val="21"/>
        </w:rPr>
        <w:t>ESG</w:t>
      </w:r>
      <w:r>
        <w:rPr>
          <w:rFonts w:hint="eastAsia" w:ascii="宋体" w:hAnsi="宋体" w:eastAsia="宋体"/>
          <w:sz w:val="21"/>
          <w:szCs w:val="21"/>
        </w:rPr>
        <w:t>表现的系数显著为负，说明良好的</w:t>
      </w:r>
      <w:r>
        <w:rPr>
          <w:rFonts w:hint="default" w:ascii="宋体" w:hAnsi="宋体" w:eastAsia="宋体"/>
          <w:sz w:val="21"/>
          <w:szCs w:val="21"/>
        </w:rPr>
        <w:t>ESG</w:t>
      </w:r>
      <w:r>
        <w:rPr>
          <w:rFonts w:hint="eastAsia" w:ascii="宋体" w:hAnsi="宋体" w:eastAsia="宋体"/>
          <w:sz w:val="21"/>
          <w:szCs w:val="21"/>
        </w:rPr>
        <w:t>表现可以有效降低</w:t>
      </w:r>
      <w:r>
        <w:rPr>
          <w:rFonts w:hint="default" w:ascii="宋体" w:hAnsi="宋体" w:eastAsia="宋体"/>
          <w:sz w:val="21"/>
          <w:szCs w:val="21"/>
          <w:lang w:val="en-US" w:eastAsia="zh-CN"/>
        </w:rPr>
        <w:t>KZ</w:t>
      </w:r>
      <w:r>
        <w:rPr>
          <w:rFonts w:hint="eastAsia" w:ascii="宋体" w:hAnsi="宋体" w:eastAsia="宋体"/>
          <w:sz w:val="21"/>
          <w:szCs w:val="21"/>
        </w:rPr>
        <w:t>指数值，说明能够有效缓解企业融资约束，初步验证了H3</w:t>
      </w:r>
      <w:r>
        <w:rPr>
          <w:rFonts w:hint="eastAsia" w:ascii="宋体" w:hAnsi="宋体" w:eastAsia="宋体"/>
          <w:sz w:val="21"/>
          <w:szCs w:val="21"/>
          <w:lang w:eastAsia="zh-CN"/>
        </w:rPr>
        <w:t>。</w:t>
      </w:r>
    </w:p>
    <w:p w14:paraId="630F3B4E">
      <w:pPr>
        <w:keepNext w:val="0"/>
        <w:keepLines w:val="0"/>
        <w:pageBreakBefore w:val="0"/>
        <w:widowControl w:val="0"/>
        <w:kinsoku/>
        <w:wordWrap/>
        <w:overflowPunct/>
        <w:topLinePunct w:val="0"/>
        <w:autoSpaceDE/>
        <w:autoSpaceDN/>
        <w:bidi w:val="0"/>
        <w:adjustRightInd/>
        <w:snapToGrid/>
        <w:spacing w:after="0" w:line="300" w:lineRule="auto"/>
        <w:ind w:firstLine="422" w:firstLineChars="200"/>
        <w:textAlignment w:val="auto"/>
        <w:outlineLvl w:val="2"/>
        <w:rPr>
          <w:rFonts w:hint="eastAsia" w:ascii="宋体" w:hAnsi="宋体" w:eastAsia="宋体" w:cs="宋体"/>
          <w:b/>
          <w:bCs/>
          <w:sz w:val="21"/>
          <w:szCs w:val="21"/>
        </w:rPr>
      </w:pPr>
      <w:r>
        <w:rPr>
          <w:rFonts w:hint="eastAsia" w:ascii="宋体" w:hAnsi="宋体" w:eastAsia="宋体" w:cs="宋体"/>
          <w:b/>
          <w:bCs/>
          <w:sz w:val="21"/>
          <w:szCs w:val="21"/>
        </w:rPr>
        <w:t>3.假设</w:t>
      </w:r>
      <w:r>
        <w:rPr>
          <w:rFonts w:hint="eastAsia" w:ascii="宋体" w:hAnsi="宋体" w:eastAsia="宋体" w:cs="宋体"/>
          <w:b/>
          <w:bCs/>
          <w:position w:val="-12"/>
          <w:sz w:val="21"/>
          <w:szCs w:val="21"/>
        </w:rPr>
        <w:object>
          <v:shape id="_x0000_i1031" o:spt="75" type="#_x0000_t75" style="height:18pt;width:17pt;" o:ole="t" filled="f" o:preferrelative="t" stroked="f" coordsize="21600,21600">
            <v:path/>
            <v:fill on="f" focussize="0,0"/>
            <v:stroke on="f"/>
            <v:imagedata r:id="rId20" o:title=""/>
            <o:lock v:ext="edit" aspectratio="t"/>
            <w10:wrap type="none"/>
            <w10:anchorlock/>
          </v:shape>
          <o:OLEObject Type="Embed" ProgID="Equation.KSEE3" ShapeID="_x0000_i1031" DrawAspect="Content" ObjectID="_1468075731" r:id="rId19">
            <o:LockedField>false</o:LockedField>
          </o:OLEObject>
        </w:object>
      </w:r>
      <w:r>
        <w:rPr>
          <w:rFonts w:hint="eastAsia" w:ascii="宋体" w:hAnsi="宋体" w:eastAsia="宋体" w:cs="宋体"/>
          <w:b/>
          <w:bCs/>
          <w:sz w:val="21"/>
          <w:szCs w:val="21"/>
        </w:rPr>
        <w:t>验证情况</w:t>
      </w:r>
    </w:p>
    <w:p w14:paraId="14C8F237">
      <w:pPr>
        <w:spacing w:after="0" w:line="300" w:lineRule="auto"/>
        <w:ind w:firstLine="420" w:firstLineChars="200"/>
        <w:jc w:val="both"/>
        <w:rPr>
          <w:rFonts w:hint="eastAsia" w:ascii="宋体" w:hAnsi="宋体" w:eastAsia="宋体"/>
          <w:sz w:val="21"/>
          <w:szCs w:val="21"/>
        </w:rPr>
      </w:pPr>
      <w:r>
        <w:rPr>
          <w:rFonts w:hint="eastAsia" w:ascii="宋体" w:hAnsi="宋体" w:eastAsia="宋体"/>
          <w:sz w:val="21"/>
          <w:szCs w:val="21"/>
        </w:rPr>
        <w:t>列（</w:t>
      </w:r>
      <w:r>
        <w:rPr>
          <w:rFonts w:hint="eastAsia" w:ascii="宋体" w:hAnsi="宋体" w:eastAsia="宋体"/>
          <w:sz w:val="21"/>
          <w:szCs w:val="21"/>
          <w:lang w:val="en-US" w:eastAsia="zh-CN"/>
        </w:rPr>
        <w:t>3</w:t>
      </w:r>
      <w:r>
        <w:rPr>
          <w:rFonts w:hint="eastAsia" w:ascii="宋体" w:hAnsi="宋体" w:eastAsia="宋体"/>
          <w:sz w:val="21"/>
          <w:szCs w:val="21"/>
        </w:rPr>
        <w:t>）进一步检验了企业良好的</w:t>
      </w:r>
      <w:r>
        <w:rPr>
          <w:rFonts w:hint="default" w:ascii="Times New Roman" w:hAnsi="Times New Roman" w:eastAsia="宋体" w:cs="Times New Roman"/>
          <w:sz w:val="21"/>
          <w:szCs w:val="21"/>
        </w:rPr>
        <w:t>ESG</w:t>
      </w:r>
      <w:r>
        <w:rPr>
          <w:rFonts w:hint="eastAsia" w:ascii="宋体" w:hAnsi="宋体" w:eastAsia="宋体"/>
          <w:sz w:val="21"/>
          <w:szCs w:val="21"/>
        </w:rPr>
        <w:t>表现降低审计费用背后的具体机制。列（</w:t>
      </w:r>
      <w:r>
        <w:rPr>
          <w:rFonts w:hint="eastAsia" w:ascii="宋体" w:hAnsi="宋体" w:eastAsia="宋体"/>
          <w:sz w:val="21"/>
          <w:szCs w:val="21"/>
          <w:lang w:val="en-US" w:eastAsia="zh-CN"/>
        </w:rPr>
        <w:t>3</w:t>
      </w:r>
      <w:r>
        <w:rPr>
          <w:rFonts w:hint="eastAsia" w:ascii="宋体" w:hAnsi="宋体" w:eastAsia="宋体"/>
          <w:sz w:val="21"/>
          <w:szCs w:val="21"/>
        </w:rPr>
        <w:t>）中，采用中介效应分析法进行检验，可以看出</w:t>
      </w:r>
      <w:r>
        <w:rPr>
          <w:rFonts w:hint="default" w:ascii="Times New Roman" w:hAnsi="Times New Roman" w:eastAsia="宋体" w:cs="Times New Roman"/>
          <w:sz w:val="21"/>
          <w:szCs w:val="21"/>
        </w:rPr>
        <w:t>KZ</w:t>
      </w:r>
      <w:r>
        <w:rPr>
          <w:rFonts w:hint="eastAsia" w:ascii="宋体" w:hAnsi="宋体" w:eastAsia="宋体"/>
          <w:sz w:val="21"/>
          <w:szCs w:val="21"/>
        </w:rPr>
        <w:t>的回归系数显著为0.018，且在1%的水平上显著，表明融资约束指数越高越会提高审计费用。核心解释变量</w:t>
      </w:r>
      <w:r>
        <w:rPr>
          <w:rFonts w:hint="default" w:ascii="Times New Roman" w:hAnsi="Times New Roman" w:eastAsia="宋体" w:cs="Times New Roman"/>
          <w:sz w:val="21"/>
          <w:szCs w:val="21"/>
        </w:rPr>
        <w:t>ESG</w:t>
      </w:r>
      <w:r>
        <w:rPr>
          <w:rFonts w:hint="eastAsia" w:ascii="宋体" w:hAnsi="宋体" w:eastAsia="宋体"/>
          <w:sz w:val="21"/>
          <w:szCs w:val="21"/>
        </w:rPr>
        <w:t>的系数显著为负，说明良好的ESG表现通过缓解融资约束从而降低审计费用，</w:t>
      </w:r>
      <w:r>
        <w:rPr>
          <w:rFonts w:hint="eastAsia" w:ascii="宋体" w:hAnsi="宋体" w:eastAsia="宋体"/>
          <w:sz w:val="21"/>
          <w:szCs w:val="21"/>
          <w:lang w:val="en-US" w:eastAsia="zh-CN"/>
        </w:rPr>
        <w:t>故假设</w:t>
      </w:r>
      <w:r>
        <w:rPr>
          <w:rFonts w:hint="eastAsia" w:ascii="宋体" w:hAnsi="宋体" w:eastAsia="宋体"/>
          <w:sz w:val="21"/>
          <w:szCs w:val="21"/>
        </w:rPr>
        <w:t>H3</w:t>
      </w:r>
      <w:r>
        <w:rPr>
          <w:rFonts w:hint="eastAsia" w:ascii="宋体" w:hAnsi="宋体" w:eastAsia="宋体"/>
          <w:sz w:val="21"/>
          <w:szCs w:val="21"/>
          <w:lang w:val="en-US" w:eastAsia="zh-CN"/>
        </w:rPr>
        <w:t>成立</w:t>
      </w:r>
      <w:r>
        <w:rPr>
          <w:rFonts w:hint="eastAsia" w:ascii="宋体" w:hAnsi="宋体" w:eastAsia="宋体"/>
          <w:sz w:val="21"/>
          <w:szCs w:val="21"/>
        </w:rPr>
        <w:t>。</w:t>
      </w:r>
    </w:p>
    <w:p w14:paraId="531BE5E7">
      <w:pPr>
        <w:keepNext w:val="0"/>
        <w:keepLines w:val="0"/>
        <w:pageBreakBefore w:val="0"/>
        <w:widowControl w:val="0"/>
        <w:kinsoku/>
        <w:wordWrap/>
        <w:overflowPunct/>
        <w:topLinePunct w:val="0"/>
        <w:autoSpaceDE/>
        <w:autoSpaceDN/>
        <w:bidi w:val="0"/>
        <w:adjustRightInd/>
        <w:snapToGrid/>
        <w:spacing w:after="0" w:line="300" w:lineRule="auto"/>
        <w:ind w:firstLine="422" w:firstLineChars="200"/>
        <w:jc w:val="both"/>
        <w:textAlignment w:val="auto"/>
        <w:outlineLvl w:val="2"/>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4.关于控制变量情况</w:t>
      </w:r>
    </w:p>
    <w:p w14:paraId="6C0C9540">
      <w:pPr>
        <w:spacing w:after="0" w:line="300" w:lineRule="auto"/>
        <w:ind w:firstLine="420" w:firstLineChars="200"/>
        <w:jc w:val="both"/>
        <w:rPr>
          <w:rFonts w:hint="eastAsia" w:ascii="宋体" w:hAnsi="宋体" w:eastAsia="宋体"/>
          <w:sz w:val="21"/>
          <w:szCs w:val="21"/>
          <w:highlight w:val="none"/>
          <w:lang w:val="en-US" w:eastAsia="zh-CN"/>
        </w:rPr>
      </w:pPr>
      <w:r>
        <w:rPr>
          <w:rFonts w:hint="eastAsia" w:ascii="宋体" w:hAnsi="宋体" w:eastAsia="宋体"/>
          <w:sz w:val="21"/>
          <w:szCs w:val="21"/>
          <w:highlight w:val="none"/>
          <w:lang w:val="en-US" w:eastAsia="zh-CN"/>
        </w:rPr>
        <w:t>正向效应：列(1)中公</w:t>
      </w:r>
      <w:r>
        <w:rPr>
          <w:rFonts w:hint="eastAsia" w:ascii="宋体" w:hAnsi="宋体" w:eastAsia="宋体"/>
          <w:sz w:val="21"/>
          <w:szCs w:val="21"/>
          <w:highlight w:val="none"/>
        </w:rPr>
        <w:t>司规模（</w:t>
      </w:r>
      <w:r>
        <w:rPr>
          <w:rFonts w:hint="default" w:ascii="Times New Roman" w:hAnsi="Times New Roman" w:eastAsia="宋体" w:cs="Times New Roman"/>
          <w:sz w:val="21"/>
          <w:szCs w:val="21"/>
          <w:highlight w:val="none"/>
        </w:rPr>
        <w:t>SIZE</w:t>
      </w:r>
      <w:r>
        <w:rPr>
          <w:rFonts w:hint="eastAsia" w:ascii="宋体" w:hAnsi="宋体" w:eastAsia="宋体"/>
          <w:sz w:val="21"/>
          <w:szCs w:val="21"/>
          <w:highlight w:val="none"/>
          <w:lang w:eastAsia="zh-CN"/>
        </w:rPr>
        <w:t>）</w:t>
      </w:r>
      <w:r>
        <w:rPr>
          <w:rFonts w:hint="eastAsia" w:ascii="宋体" w:hAnsi="宋体" w:eastAsia="宋体"/>
          <w:sz w:val="21"/>
          <w:szCs w:val="21"/>
          <w:highlight w:val="none"/>
        </w:rPr>
        <w:t>系数0.296</w:t>
      </w:r>
      <w:r>
        <w:rPr>
          <w:rFonts w:hint="eastAsia" w:ascii="宋体" w:hAnsi="宋体" w:eastAsia="宋体"/>
          <w:sz w:val="21"/>
          <w:szCs w:val="21"/>
          <w:highlight w:val="none"/>
          <w:lang w:eastAsia="zh-CN"/>
        </w:rPr>
        <w:t>，</w:t>
      </w:r>
      <w:r>
        <w:rPr>
          <w:rFonts w:hint="eastAsia" w:ascii="宋体" w:hAnsi="宋体" w:eastAsia="宋体"/>
          <w:sz w:val="21"/>
          <w:szCs w:val="21"/>
          <w:highlight w:val="none"/>
          <w:lang w:val="en-US" w:eastAsia="zh-CN"/>
        </w:rPr>
        <w:t>在1%水平下显著，</w:t>
      </w:r>
      <w:r>
        <w:rPr>
          <w:rFonts w:hint="eastAsia" w:ascii="宋体" w:hAnsi="宋体" w:eastAsia="宋体"/>
          <w:sz w:val="21"/>
          <w:szCs w:val="21"/>
          <w:highlight w:val="none"/>
        </w:rPr>
        <w:t>表明资产规模每扩大1%，审计费用增加0.296%，为正向效应中影响最大的变量。</w:t>
      </w:r>
      <w:r>
        <w:rPr>
          <w:rFonts w:hint="eastAsia" w:ascii="宋体" w:hAnsi="宋体" w:eastAsia="宋体"/>
          <w:sz w:val="21"/>
          <w:szCs w:val="21"/>
          <w:highlight w:val="none"/>
          <w:lang w:val="en-US" w:eastAsia="zh-CN"/>
        </w:rPr>
        <w:t>这主要是因为</w:t>
      </w:r>
      <w:r>
        <w:rPr>
          <w:rFonts w:hint="eastAsia" w:ascii="宋体" w:hAnsi="宋体" w:eastAsia="宋体"/>
          <w:sz w:val="21"/>
          <w:szCs w:val="21"/>
          <w:highlight w:val="none"/>
        </w:rPr>
        <w:t>企业规模扩大通常伴随业务复杂度上升、交易规模增加，审计需覆盖的流程、科目及内控环节更多，导致审计工作量和专业要求提高，符合 “审计复杂性随体量递增” 的规律；四大审计（</w:t>
      </w:r>
      <w:r>
        <w:rPr>
          <w:rFonts w:hint="default" w:ascii="Times New Roman" w:hAnsi="Times New Roman" w:eastAsia="宋体" w:cs="Times New Roman"/>
          <w:sz w:val="21"/>
          <w:szCs w:val="21"/>
          <w:highlight w:val="none"/>
        </w:rPr>
        <w:t>BIG4</w:t>
      </w:r>
      <w:r>
        <w:rPr>
          <w:rFonts w:hint="eastAsia" w:ascii="宋体" w:hAnsi="宋体" w:eastAsia="宋体"/>
          <w:sz w:val="21"/>
          <w:szCs w:val="21"/>
          <w:highlight w:val="none"/>
        </w:rPr>
        <w:t>）系数0.153</w:t>
      </w:r>
      <w:r>
        <w:rPr>
          <w:rFonts w:hint="eastAsia" w:ascii="宋体" w:hAnsi="宋体" w:eastAsia="宋体"/>
          <w:sz w:val="21"/>
          <w:szCs w:val="21"/>
          <w:highlight w:val="none"/>
          <w:lang w:eastAsia="zh-CN"/>
        </w:rPr>
        <w:t>，</w:t>
      </w:r>
      <w:r>
        <w:rPr>
          <w:rFonts w:hint="eastAsia" w:ascii="宋体" w:hAnsi="宋体" w:eastAsia="宋体"/>
          <w:sz w:val="21"/>
          <w:szCs w:val="21"/>
          <w:highlight w:val="none"/>
          <w:lang w:val="en-US" w:eastAsia="zh-CN"/>
        </w:rPr>
        <w:t>在1%水平下显著，</w:t>
      </w:r>
      <w:r>
        <w:rPr>
          <w:rFonts w:hint="eastAsia" w:ascii="宋体" w:hAnsi="宋体" w:eastAsia="宋体"/>
          <w:sz w:val="21"/>
          <w:szCs w:val="21"/>
          <w:highlight w:val="none"/>
        </w:rPr>
        <w:t>揭示国际</w:t>
      </w:r>
      <w:r>
        <w:rPr>
          <w:rFonts w:hint="eastAsia" w:ascii="宋体" w:hAnsi="宋体" w:eastAsia="宋体"/>
          <w:sz w:val="21"/>
          <w:szCs w:val="21"/>
          <w:highlight w:val="none"/>
          <w:lang w:val="en-US" w:eastAsia="zh-CN"/>
        </w:rPr>
        <w:t>会计师事务</w:t>
      </w:r>
      <w:r>
        <w:rPr>
          <w:rFonts w:hint="eastAsia" w:ascii="宋体" w:hAnsi="宋体" w:eastAsia="宋体"/>
          <w:sz w:val="21"/>
          <w:szCs w:val="21"/>
          <w:highlight w:val="none"/>
        </w:rPr>
        <w:t>所审计溢价现象；产权性质（</w:t>
      </w:r>
      <w:r>
        <w:rPr>
          <w:rFonts w:hint="default" w:ascii="Times New Roman" w:hAnsi="Times New Roman" w:eastAsia="宋体" w:cs="Times New Roman"/>
          <w:sz w:val="21"/>
          <w:szCs w:val="21"/>
          <w:highlight w:val="none"/>
        </w:rPr>
        <w:t>SOE</w:t>
      </w:r>
      <w:r>
        <w:rPr>
          <w:rFonts w:hint="eastAsia" w:ascii="宋体" w:hAnsi="宋体" w:eastAsia="宋体"/>
          <w:sz w:val="21"/>
          <w:szCs w:val="21"/>
          <w:highlight w:val="none"/>
        </w:rPr>
        <w:t>）系数0.127</w:t>
      </w:r>
      <w:r>
        <w:rPr>
          <w:rFonts w:hint="eastAsia" w:ascii="宋体" w:hAnsi="宋体" w:eastAsia="宋体"/>
          <w:sz w:val="21"/>
          <w:szCs w:val="21"/>
          <w:highlight w:val="none"/>
          <w:lang w:eastAsia="zh-CN"/>
        </w:rPr>
        <w:t>，</w:t>
      </w:r>
      <w:r>
        <w:rPr>
          <w:rFonts w:hint="eastAsia" w:ascii="宋体" w:hAnsi="宋体" w:eastAsia="宋体"/>
          <w:sz w:val="21"/>
          <w:szCs w:val="21"/>
          <w:highlight w:val="none"/>
          <w:lang w:val="en-US" w:eastAsia="zh-CN"/>
        </w:rPr>
        <w:t>在1%水平下显著，</w:t>
      </w:r>
      <w:r>
        <w:rPr>
          <w:rFonts w:hint="eastAsia" w:ascii="宋体" w:hAnsi="宋体" w:eastAsia="宋体"/>
          <w:sz w:val="21"/>
          <w:szCs w:val="21"/>
          <w:highlight w:val="none"/>
        </w:rPr>
        <w:t>表明国有企业</w:t>
      </w:r>
      <w:r>
        <w:rPr>
          <w:rFonts w:hint="eastAsia" w:ascii="宋体" w:hAnsi="宋体" w:eastAsia="宋体"/>
          <w:sz w:val="21"/>
          <w:szCs w:val="21"/>
          <w:highlight w:val="none"/>
          <w:lang w:val="en-US" w:eastAsia="zh-CN"/>
        </w:rPr>
        <w:t>的</w:t>
      </w:r>
      <w:r>
        <w:rPr>
          <w:rFonts w:hint="eastAsia" w:ascii="宋体" w:hAnsi="宋体" w:eastAsia="宋体"/>
          <w:sz w:val="21"/>
          <w:szCs w:val="21"/>
          <w:highlight w:val="none"/>
        </w:rPr>
        <w:t xml:space="preserve">审计费用更高，国有企业承担更多社会责任（如政策合规、国有资产保值增值），审计范围需覆盖政府监管要求、公益项目及复杂的 </w:t>
      </w:r>
      <w:r>
        <w:rPr>
          <w:rFonts w:hint="eastAsia" w:ascii="Times New Roman" w:hAnsi="Times New Roman" w:eastAsia="宋体" w:cs="Times New Roman"/>
          <w:sz w:val="21"/>
          <w:szCs w:val="21"/>
          <w:highlight w:val="none"/>
          <w:lang w:val="en-US" w:eastAsia="zh-CN"/>
        </w:rPr>
        <w:t>工资监管</w:t>
      </w:r>
      <w:r>
        <w:rPr>
          <w:rFonts w:hint="eastAsia" w:ascii="宋体" w:hAnsi="宋体" w:eastAsia="宋体"/>
          <w:sz w:val="21"/>
          <w:szCs w:val="21"/>
          <w:highlight w:val="none"/>
        </w:rPr>
        <w:t>机制，审计内容更繁琐，导致费用上升。</w:t>
      </w:r>
      <w:r>
        <w:rPr>
          <w:rFonts w:hint="eastAsia" w:ascii="宋体" w:hAnsi="宋体" w:eastAsia="宋体"/>
          <w:sz w:val="21"/>
          <w:szCs w:val="21"/>
          <w:highlight w:val="none"/>
          <w:lang w:val="en-US" w:eastAsia="zh-CN"/>
        </w:rPr>
        <w:t>负向效应：</w:t>
      </w:r>
      <w:r>
        <w:rPr>
          <w:rFonts w:hint="eastAsia" w:ascii="宋体" w:hAnsi="宋体" w:eastAsia="宋体"/>
          <w:sz w:val="21"/>
          <w:szCs w:val="21"/>
          <w:highlight w:val="none"/>
        </w:rPr>
        <w:t>总资产收益率（</w:t>
      </w:r>
      <w:r>
        <w:rPr>
          <w:rFonts w:hint="default" w:ascii="Times New Roman" w:hAnsi="Times New Roman" w:eastAsia="宋体" w:cs="Times New Roman"/>
          <w:sz w:val="21"/>
          <w:szCs w:val="21"/>
          <w:highlight w:val="none"/>
        </w:rPr>
        <w:t>ROA</w:t>
      </w:r>
      <w:r>
        <w:rPr>
          <w:rFonts w:hint="eastAsia" w:ascii="宋体" w:hAnsi="宋体" w:eastAsia="宋体"/>
          <w:sz w:val="21"/>
          <w:szCs w:val="21"/>
          <w:highlight w:val="none"/>
        </w:rPr>
        <w:t>）的双向效应显著：在基础模型中-0.489反映盈利能力强企业审计风险较低，而在</w:t>
      </w:r>
      <w:r>
        <w:rPr>
          <w:rFonts w:hint="eastAsia" w:ascii="宋体" w:hAnsi="宋体" w:eastAsia="宋体"/>
          <w:sz w:val="21"/>
          <w:szCs w:val="21"/>
          <w:highlight w:val="none"/>
          <w:lang w:val="en-US" w:eastAsia="zh-CN"/>
        </w:rPr>
        <w:t>加入中介变量后系数为</w:t>
      </w:r>
      <w:r>
        <w:rPr>
          <w:rFonts w:hint="eastAsia" w:ascii="宋体" w:hAnsi="宋体" w:eastAsia="宋体"/>
          <w:sz w:val="21"/>
          <w:szCs w:val="21"/>
          <w:highlight w:val="none"/>
        </w:rPr>
        <w:t>-3.839</w:t>
      </w:r>
      <w:r>
        <w:rPr>
          <w:rFonts w:hint="eastAsia" w:ascii="宋体" w:hAnsi="宋体" w:eastAsia="宋体"/>
          <w:sz w:val="21"/>
          <w:szCs w:val="21"/>
          <w:highlight w:val="none"/>
          <w:lang w:eastAsia="zh-CN"/>
        </w:rPr>
        <w:t>，</w:t>
      </w:r>
      <w:r>
        <w:rPr>
          <w:rFonts w:hint="eastAsia" w:ascii="宋体" w:hAnsi="宋体" w:eastAsia="宋体"/>
          <w:sz w:val="21"/>
          <w:szCs w:val="21"/>
          <w:highlight w:val="none"/>
        </w:rPr>
        <w:t>凸显盈利能力对融资约束的调节作用</w:t>
      </w:r>
      <w:r>
        <w:rPr>
          <w:rFonts w:hint="eastAsia" w:ascii="宋体" w:hAnsi="宋体" w:eastAsia="宋体"/>
          <w:sz w:val="21"/>
          <w:szCs w:val="21"/>
          <w:highlight w:val="none"/>
          <w:lang w:eastAsia="zh-CN"/>
        </w:rPr>
        <w:t>。</w:t>
      </w:r>
    </w:p>
    <w:p w14:paraId="7AF6C042">
      <w:pPr>
        <w:keepNext w:val="0"/>
        <w:keepLines w:val="0"/>
        <w:pageBreakBefore w:val="0"/>
        <w:widowControl w:val="0"/>
        <w:numPr>
          <w:ilvl w:val="0"/>
          <w:numId w:val="0"/>
        </w:numPr>
        <w:kinsoku/>
        <w:wordWrap/>
        <w:overflowPunct/>
        <w:topLinePunct w:val="0"/>
        <w:autoSpaceDE/>
        <w:autoSpaceDN/>
        <w:bidi w:val="0"/>
        <w:adjustRightInd/>
        <w:snapToGrid/>
        <w:spacing w:after="0" w:line="300" w:lineRule="auto"/>
        <w:ind w:firstLine="0" w:firstLineChars="0"/>
        <w:jc w:val="left"/>
        <w:textAlignment w:val="auto"/>
        <w:outlineLvl w:val="1"/>
        <w:rPr>
          <w:rFonts w:hint="eastAsia" w:ascii="宋体" w:hAnsi="宋体" w:eastAsia="宋体"/>
          <w:b/>
          <w:bCs/>
          <w:sz w:val="21"/>
          <w:szCs w:val="21"/>
          <w:lang w:val="en-US" w:eastAsia="zh-CN"/>
        </w:rPr>
      </w:pPr>
      <w:r>
        <w:rPr>
          <w:rFonts w:hint="eastAsia" w:ascii="宋体" w:hAnsi="宋体" w:eastAsia="宋体" w:cstheme="minorBidi"/>
          <w:b/>
          <w:bCs/>
          <w:kern w:val="2"/>
          <w:sz w:val="21"/>
          <w:szCs w:val="21"/>
          <w:lang w:val="en-US" w:eastAsia="zh-CN" w:bidi="ar-SA"/>
          <w14:ligatures w14:val="standardContextual"/>
        </w:rPr>
        <w:t>（三）</w:t>
      </w:r>
      <w:r>
        <w:rPr>
          <w:rFonts w:hint="eastAsia" w:ascii="宋体" w:hAnsi="宋体" w:eastAsia="宋体"/>
          <w:b/>
          <w:bCs/>
          <w:sz w:val="21"/>
          <w:szCs w:val="21"/>
          <w:lang w:val="en-US" w:eastAsia="zh-CN"/>
        </w:rPr>
        <w:t>Bootstrap检验</w:t>
      </w:r>
    </w:p>
    <w:p w14:paraId="242B5CE9">
      <w:pPr>
        <w:spacing w:after="0" w:line="300" w:lineRule="auto"/>
        <w:ind w:firstLine="420" w:firstLineChars="200"/>
        <w:jc w:val="both"/>
        <w:rPr>
          <w:rFonts w:hint="default" w:ascii="宋体" w:hAnsi="宋体" w:eastAsia="宋体"/>
          <w:sz w:val="21"/>
          <w:szCs w:val="21"/>
          <w:highlight w:val="none"/>
          <w:lang w:val="en-US" w:eastAsia="zh-CN"/>
        </w:rPr>
      </w:pPr>
      <w:r>
        <w:rPr>
          <w:rFonts w:hint="default" w:ascii="宋体" w:hAnsi="宋体" w:eastAsia="宋体"/>
          <w:sz w:val="21"/>
          <w:szCs w:val="21"/>
          <w:highlight w:val="none"/>
          <w:lang w:val="en-US" w:eastAsia="zh-CN"/>
        </w:rPr>
        <w:t>作为一种非参数统计技术，</w:t>
      </w:r>
      <w:r>
        <w:rPr>
          <w:rFonts w:hint="default" w:ascii="Times New Roman" w:hAnsi="Times New Roman" w:eastAsia="宋体" w:cs="Times New Roman"/>
          <w:sz w:val="21"/>
          <w:szCs w:val="21"/>
          <w:highlight w:val="none"/>
          <w:lang w:val="en-US" w:eastAsia="zh-CN"/>
        </w:rPr>
        <w:t>Bootstrap</w:t>
      </w:r>
      <w:r>
        <w:rPr>
          <w:rFonts w:hint="default" w:ascii="宋体" w:hAnsi="宋体" w:eastAsia="宋体"/>
          <w:sz w:val="21"/>
          <w:szCs w:val="21"/>
          <w:highlight w:val="none"/>
          <w:lang w:val="en-US" w:eastAsia="zh-CN"/>
        </w:rPr>
        <w:t>方法通过反复抽样来估计统计量的概率分布，在检验中介效应、调节效应以及回归系数显著性等方面具有广泛应用价值。本研究在前期采用逐步回归法对中介效应进行初步分析后，转而运用</w:t>
      </w:r>
      <w:r>
        <w:rPr>
          <w:rFonts w:hint="default" w:ascii="Times New Roman" w:hAnsi="Times New Roman" w:eastAsia="宋体" w:cs="Times New Roman"/>
          <w:sz w:val="21"/>
          <w:szCs w:val="21"/>
          <w:highlight w:val="none"/>
          <w:lang w:val="en-US" w:eastAsia="zh-CN"/>
        </w:rPr>
        <w:t>Bootstrap</w:t>
      </w:r>
      <w:r>
        <w:rPr>
          <w:rFonts w:hint="default" w:ascii="宋体" w:hAnsi="宋体" w:eastAsia="宋体"/>
          <w:sz w:val="21"/>
          <w:szCs w:val="21"/>
          <w:highlight w:val="none"/>
          <w:lang w:val="en-US" w:eastAsia="zh-CN"/>
        </w:rPr>
        <w:t>检验方法。该方法相较于传统的逐步检验法具有显著优势：不仅能够直接获取效应量的具体数值，降低计算过程中的误差，而且能够有效解决中介效应值非正态分布时统计效力不足的问题，从而获得更为可靠的统计推断（刘广平等，2022）</w:t>
      </w:r>
      <w:r>
        <w:rPr>
          <w:rFonts w:hint="default" w:ascii="宋体" w:hAnsi="宋体" w:eastAsia="宋体"/>
          <w:sz w:val="21"/>
          <w:szCs w:val="21"/>
          <w:highlight w:val="none"/>
          <w:vertAlign w:val="superscript"/>
          <w:lang w:val="en-US" w:eastAsia="zh-CN"/>
        </w:rPr>
        <w:fldChar w:fldCharType="begin"/>
      </w:r>
      <w:r>
        <w:rPr>
          <w:rFonts w:hint="default" w:ascii="宋体" w:hAnsi="宋体" w:eastAsia="宋体"/>
          <w:sz w:val="21"/>
          <w:szCs w:val="21"/>
          <w:highlight w:val="none"/>
          <w:vertAlign w:val="superscript"/>
          <w:lang w:val="en-US" w:eastAsia="zh-CN"/>
        </w:rPr>
        <w:instrText xml:space="preserve"> REF _Ref13387 \r \h </w:instrText>
      </w:r>
      <w:r>
        <w:rPr>
          <w:rFonts w:hint="default" w:ascii="宋体" w:hAnsi="宋体" w:eastAsia="宋体"/>
          <w:sz w:val="21"/>
          <w:szCs w:val="21"/>
          <w:highlight w:val="none"/>
          <w:vertAlign w:val="superscript"/>
          <w:lang w:val="en-US" w:eastAsia="zh-CN"/>
        </w:rPr>
        <w:fldChar w:fldCharType="separate"/>
      </w:r>
      <w:r>
        <w:rPr>
          <w:rFonts w:hint="default" w:ascii="宋体" w:hAnsi="宋体" w:eastAsia="宋体"/>
          <w:sz w:val="21"/>
          <w:szCs w:val="21"/>
          <w:highlight w:val="none"/>
          <w:vertAlign w:val="superscript"/>
          <w:lang w:val="en-US" w:eastAsia="zh-CN"/>
        </w:rPr>
        <w:t>[28]</w:t>
      </w:r>
      <w:r>
        <w:rPr>
          <w:rFonts w:hint="default" w:ascii="宋体" w:hAnsi="宋体" w:eastAsia="宋体"/>
          <w:sz w:val="21"/>
          <w:szCs w:val="21"/>
          <w:highlight w:val="none"/>
          <w:vertAlign w:val="superscript"/>
          <w:lang w:val="en-US" w:eastAsia="zh-CN"/>
        </w:rPr>
        <w:fldChar w:fldCharType="end"/>
      </w:r>
      <w:r>
        <w:rPr>
          <w:rFonts w:hint="default" w:ascii="宋体" w:hAnsi="宋体" w:eastAsia="宋体"/>
          <w:sz w:val="21"/>
          <w:szCs w:val="21"/>
          <w:highlight w:val="none"/>
          <w:lang w:val="en-US" w:eastAsia="zh-CN"/>
        </w:rPr>
        <w:t>。基于此，</w:t>
      </w:r>
      <w:r>
        <w:rPr>
          <w:rFonts w:hint="eastAsia" w:ascii="宋体" w:hAnsi="宋体" w:eastAsia="宋体"/>
          <w:sz w:val="21"/>
          <w:szCs w:val="21"/>
          <w:highlight w:val="none"/>
          <w:lang w:val="en-US" w:eastAsia="zh-CN"/>
        </w:rPr>
        <w:t>为使得本文的中介机制的传导路径真实可靠，</w:t>
      </w:r>
      <w:r>
        <w:rPr>
          <w:rFonts w:hint="default" w:ascii="宋体" w:hAnsi="宋体" w:eastAsia="宋体"/>
          <w:sz w:val="21"/>
          <w:szCs w:val="21"/>
          <w:highlight w:val="none"/>
          <w:lang w:val="en-US" w:eastAsia="zh-CN"/>
        </w:rPr>
        <w:t>本研究采用</w:t>
      </w:r>
      <w:r>
        <w:rPr>
          <w:rFonts w:hint="default" w:ascii="Times New Roman" w:hAnsi="Times New Roman" w:eastAsia="宋体" w:cs="Times New Roman"/>
          <w:sz w:val="21"/>
          <w:szCs w:val="21"/>
          <w:highlight w:val="none"/>
          <w:lang w:val="en-US" w:eastAsia="zh-CN"/>
        </w:rPr>
        <w:t>Bootstrap</w:t>
      </w:r>
      <w:r>
        <w:rPr>
          <w:rFonts w:hint="default" w:ascii="宋体" w:hAnsi="宋体" w:eastAsia="宋体"/>
          <w:sz w:val="21"/>
          <w:szCs w:val="21"/>
          <w:highlight w:val="none"/>
          <w:lang w:val="en-US" w:eastAsia="zh-CN"/>
        </w:rPr>
        <w:t>方法对中介效应进行验证，设置抽样次数为1000次，置信水平为95%，若置信区间不包含零值，则判定中介效应显著存在（吕岩威等，2022）</w:t>
      </w:r>
      <w:r>
        <w:rPr>
          <w:rFonts w:hint="default" w:ascii="宋体" w:hAnsi="宋体" w:eastAsia="宋体"/>
          <w:sz w:val="21"/>
          <w:szCs w:val="21"/>
          <w:highlight w:val="none"/>
          <w:vertAlign w:val="superscript"/>
          <w:lang w:val="en-US" w:eastAsia="zh-CN"/>
        </w:rPr>
        <w:fldChar w:fldCharType="begin"/>
      </w:r>
      <w:r>
        <w:rPr>
          <w:rFonts w:hint="default" w:ascii="宋体" w:hAnsi="宋体" w:eastAsia="宋体"/>
          <w:sz w:val="21"/>
          <w:szCs w:val="21"/>
          <w:highlight w:val="none"/>
          <w:vertAlign w:val="superscript"/>
          <w:lang w:val="en-US" w:eastAsia="zh-CN"/>
        </w:rPr>
        <w:instrText xml:space="preserve"> REF _Ref13409 \r \h </w:instrText>
      </w:r>
      <w:r>
        <w:rPr>
          <w:rFonts w:hint="default" w:ascii="宋体" w:hAnsi="宋体" w:eastAsia="宋体"/>
          <w:sz w:val="21"/>
          <w:szCs w:val="21"/>
          <w:highlight w:val="none"/>
          <w:vertAlign w:val="superscript"/>
          <w:lang w:val="en-US" w:eastAsia="zh-CN"/>
        </w:rPr>
        <w:fldChar w:fldCharType="separate"/>
      </w:r>
      <w:r>
        <w:rPr>
          <w:rFonts w:hint="default" w:ascii="宋体" w:hAnsi="宋体" w:eastAsia="宋体"/>
          <w:sz w:val="21"/>
          <w:szCs w:val="21"/>
          <w:highlight w:val="none"/>
          <w:vertAlign w:val="superscript"/>
          <w:lang w:val="en-US" w:eastAsia="zh-CN"/>
        </w:rPr>
        <w:t>[29]</w:t>
      </w:r>
      <w:r>
        <w:rPr>
          <w:rFonts w:hint="default" w:ascii="宋体" w:hAnsi="宋体" w:eastAsia="宋体"/>
          <w:sz w:val="21"/>
          <w:szCs w:val="21"/>
          <w:highlight w:val="none"/>
          <w:vertAlign w:val="superscript"/>
          <w:lang w:val="en-US" w:eastAsia="zh-CN"/>
        </w:rPr>
        <w:fldChar w:fldCharType="end"/>
      </w:r>
      <w:r>
        <w:rPr>
          <w:rFonts w:hint="eastAsia" w:ascii="宋体" w:hAnsi="宋体" w:eastAsia="宋体"/>
          <w:sz w:val="21"/>
          <w:szCs w:val="21"/>
          <w:highlight w:val="none"/>
          <w:vertAlign w:val="superscript"/>
          <w:lang w:val="en-US" w:eastAsia="zh-CN"/>
        </w:rPr>
        <w:t>，</w:t>
      </w:r>
      <w:r>
        <w:rPr>
          <w:rFonts w:hint="eastAsia" w:ascii="宋体" w:hAnsi="宋体" w:eastAsia="宋体"/>
          <w:sz w:val="21"/>
          <w:szCs w:val="21"/>
          <w:highlight w:val="none"/>
          <w:vertAlign w:val="baseline"/>
          <w:lang w:val="en-US" w:eastAsia="zh-CN"/>
        </w:rPr>
        <w:t>检验结果如表4所示。</w:t>
      </w:r>
    </w:p>
    <w:p w14:paraId="461ED71D">
      <w:pPr>
        <w:pStyle w:val="11"/>
        <w:jc w:val="center"/>
        <w:rPr>
          <w:rFonts w:hint="eastAsia" w:ascii="宋体" w:hAnsi="宋体" w:eastAsia="宋体" w:cs="宋体"/>
          <w:b/>
          <w:bCs/>
          <w:sz w:val="21"/>
          <w:szCs w:val="21"/>
          <w:lang w:eastAsia="zh-CN"/>
        </w:rPr>
      </w:pPr>
      <w:r>
        <w:rPr>
          <w:rFonts w:hint="eastAsia" w:ascii="宋体" w:hAnsi="宋体" w:eastAsia="宋体" w:cs="宋体"/>
          <w:b/>
          <w:bCs/>
          <w:sz w:val="21"/>
          <w:szCs w:val="21"/>
        </w:rPr>
        <w:t xml:space="preserve">表 </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表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4</w:t>
      </w:r>
      <w:r>
        <w:rPr>
          <w:rFonts w:hint="eastAsia" w:ascii="宋体" w:hAnsi="宋体" w:eastAsia="宋体" w:cs="宋体"/>
          <w:b/>
          <w:bCs/>
          <w:sz w:val="21"/>
          <w:szCs w:val="21"/>
        </w:rPr>
        <w:fldChar w:fldCharType="end"/>
      </w:r>
      <w:r>
        <w:rPr>
          <w:rFonts w:hint="eastAsia" w:ascii="宋体" w:hAnsi="宋体" w:eastAsia="宋体" w:cs="宋体"/>
          <w:b/>
          <w:bCs/>
          <w:sz w:val="21"/>
          <w:szCs w:val="21"/>
          <w:lang w:eastAsia="zh-CN"/>
        </w:rPr>
        <w:t>中介效应</w:t>
      </w:r>
      <w:r>
        <w:rPr>
          <w:rFonts w:hint="default" w:ascii="Times New Roman" w:hAnsi="Times New Roman" w:eastAsia="宋体" w:cs="Times New Roman"/>
          <w:b/>
          <w:bCs/>
          <w:sz w:val="21"/>
          <w:szCs w:val="21"/>
          <w:lang w:eastAsia="zh-CN"/>
        </w:rPr>
        <w:t>Bootstrap</w:t>
      </w:r>
      <w:r>
        <w:rPr>
          <w:rFonts w:hint="eastAsia" w:ascii="宋体" w:hAnsi="宋体" w:eastAsia="宋体" w:cs="宋体"/>
          <w:b/>
          <w:bCs/>
          <w:sz w:val="21"/>
          <w:szCs w:val="21"/>
          <w:lang w:eastAsia="zh-CN"/>
        </w:rPr>
        <w:t>检验结果</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8"/>
        <w:gridCol w:w="1188"/>
        <w:gridCol w:w="1184"/>
        <w:gridCol w:w="1004"/>
        <w:gridCol w:w="1000"/>
        <w:gridCol w:w="1888"/>
      </w:tblGrid>
      <w:tr w14:paraId="0269A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8" w:type="dxa"/>
            <w:tcBorders>
              <w:top w:val="single" w:color="auto" w:sz="4" w:space="0"/>
              <w:left w:val="nil"/>
              <w:bottom w:val="single" w:color="000000" w:sz="4" w:space="0"/>
              <w:right w:val="nil"/>
              <w:tl2br w:val="nil"/>
            </w:tcBorders>
            <w:shd w:val="clear" w:color="auto" w:fill="FFFFFF"/>
            <w:vAlign w:val="center"/>
          </w:tcPr>
          <w:p w14:paraId="73B21610">
            <w:pPr>
              <w:spacing w:beforeLines="0" w:after="0" w:afterLines="0" w:line="240" w:lineRule="auto"/>
              <w:jc w:val="center"/>
              <w:rPr>
                <w:rFonts w:hint="eastAsia" w:ascii="宋体" w:hAnsi="宋体" w:eastAsia="宋体" w:cs="宋体"/>
                <w:b w:val="0"/>
                <w:bCs/>
                <w:color w:val="000000"/>
                <w:sz w:val="21"/>
                <w:szCs w:val="21"/>
                <w:vertAlign w:val="baseline"/>
                <w:lang w:eastAsia="zh-CN"/>
                <w14:ligatures w14:val="none"/>
              </w:rPr>
            </w:pPr>
            <w:r>
              <w:rPr>
                <w:rFonts w:hint="eastAsia" w:ascii="宋体" w:hAnsi="宋体" w:eastAsia="宋体" w:cs="宋体"/>
                <w:b w:val="0"/>
                <w:bCs/>
                <w:color w:val="000000"/>
                <w:sz w:val="21"/>
                <w:szCs w:val="21"/>
                <w:lang w:val="en-US" w:eastAsia="zh-CN"/>
                <w14:ligatures w14:val="none"/>
              </w:rPr>
              <w:t>参数</w:t>
            </w:r>
          </w:p>
        </w:tc>
        <w:tc>
          <w:tcPr>
            <w:tcW w:w="1207" w:type="dxa"/>
            <w:tcBorders>
              <w:top w:val="single" w:color="auto" w:sz="4" w:space="0"/>
              <w:left w:val="nil"/>
              <w:bottom w:val="single" w:color="000000" w:sz="4" w:space="0"/>
              <w:right w:val="nil"/>
            </w:tcBorders>
            <w:shd w:val="clear" w:color="auto" w:fill="FFFFFF"/>
            <w:vAlign w:val="center"/>
          </w:tcPr>
          <w:p w14:paraId="34E72D68">
            <w:pPr>
              <w:spacing w:beforeLines="0" w:after="0" w:afterLines="0" w:line="240" w:lineRule="auto"/>
              <w:jc w:val="center"/>
              <w:rPr>
                <w:rFonts w:hint="eastAsia" w:ascii="宋体" w:hAnsi="宋体" w:eastAsia="宋体" w:cs="宋体"/>
                <w:b w:val="0"/>
                <w:bCs/>
                <w:color w:val="000000"/>
                <w:sz w:val="21"/>
                <w:szCs w:val="21"/>
                <w:lang w:val="en-US" w:eastAsia="zh-CN"/>
                <w14:ligatures w14:val="none"/>
              </w:rPr>
            </w:pPr>
            <w:r>
              <w:rPr>
                <w:rFonts w:hint="eastAsia" w:ascii="宋体" w:hAnsi="宋体" w:eastAsia="宋体" w:cs="宋体"/>
                <w:b w:val="0"/>
                <w:bCs/>
                <w:color w:val="000000"/>
                <w:sz w:val="21"/>
                <w:szCs w:val="21"/>
                <w:lang w:val="en-US" w:eastAsia="zh-CN"/>
                <w14:ligatures w14:val="none"/>
              </w:rPr>
              <w:t>系数</w:t>
            </w:r>
          </w:p>
        </w:tc>
        <w:tc>
          <w:tcPr>
            <w:tcW w:w="1207" w:type="dxa"/>
            <w:tcBorders>
              <w:top w:val="single" w:color="auto" w:sz="4" w:space="0"/>
              <w:left w:val="nil"/>
              <w:bottom w:val="single" w:color="000000" w:sz="4" w:space="0"/>
              <w:right w:val="nil"/>
            </w:tcBorders>
            <w:shd w:val="clear" w:color="auto" w:fill="FFFFFF"/>
            <w:vAlign w:val="center"/>
          </w:tcPr>
          <w:p w14:paraId="12EF832C">
            <w:pPr>
              <w:spacing w:beforeLines="0" w:after="0" w:afterLines="0" w:line="240" w:lineRule="auto"/>
              <w:jc w:val="center"/>
              <w:rPr>
                <w:rFonts w:hint="eastAsia" w:ascii="宋体" w:hAnsi="宋体" w:eastAsia="宋体" w:cs="宋体"/>
                <w:b w:val="0"/>
                <w:bCs/>
                <w:color w:val="000000"/>
                <w:sz w:val="21"/>
                <w:szCs w:val="21"/>
                <w:lang w:val="en-US" w:eastAsia="zh-CN"/>
                <w14:ligatures w14:val="none"/>
              </w:rPr>
            </w:pPr>
            <w:r>
              <w:rPr>
                <w:rFonts w:hint="eastAsia" w:ascii="宋体" w:hAnsi="宋体" w:eastAsia="宋体" w:cs="宋体"/>
                <w:b w:val="0"/>
                <w:bCs/>
                <w:color w:val="000000"/>
                <w:sz w:val="21"/>
                <w:szCs w:val="21"/>
                <w:lang w:val="en-US" w:eastAsia="zh-CN"/>
                <w14:ligatures w14:val="none"/>
              </w:rPr>
              <w:t>标准误</w:t>
            </w:r>
          </w:p>
        </w:tc>
        <w:tc>
          <w:tcPr>
            <w:tcW w:w="1024" w:type="dxa"/>
            <w:tcBorders>
              <w:top w:val="single" w:color="auto" w:sz="4" w:space="0"/>
              <w:left w:val="nil"/>
              <w:bottom w:val="single" w:color="000000" w:sz="4" w:space="0"/>
              <w:right w:val="nil"/>
            </w:tcBorders>
            <w:shd w:val="clear" w:color="auto" w:fill="FFFFFF"/>
            <w:vAlign w:val="center"/>
          </w:tcPr>
          <w:p w14:paraId="1F0ED2F4">
            <w:pPr>
              <w:spacing w:beforeLines="0" w:after="0" w:afterLines="0" w:line="240" w:lineRule="auto"/>
              <w:jc w:val="center"/>
              <w:rPr>
                <w:rFonts w:hint="eastAsia" w:ascii="宋体" w:hAnsi="宋体" w:eastAsia="宋体" w:cs="宋体"/>
                <w:b w:val="0"/>
                <w:bCs/>
                <w:color w:val="000000"/>
                <w:sz w:val="21"/>
                <w:szCs w:val="21"/>
                <w:lang w:val="en-US" w:eastAsia="zh-CN"/>
                <w14:ligatures w14:val="none"/>
              </w:rPr>
            </w:pPr>
            <w:r>
              <w:rPr>
                <w:rFonts w:hint="eastAsia" w:ascii="宋体" w:hAnsi="宋体" w:eastAsia="宋体" w:cs="宋体"/>
                <w:b w:val="0"/>
                <w:bCs/>
                <w:color w:val="000000"/>
                <w:sz w:val="21"/>
                <w:szCs w:val="21"/>
                <w:lang w:val="en-US" w:eastAsia="zh-CN"/>
                <w14:ligatures w14:val="none"/>
              </w:rPr>
              <w:t>z值</w:t>
            </w:r>
          </w:p>
        </w:tc>
        <w:tc>
          <w:tcPr>
            <w:tcW w:w="1018" w:type="dxa"/>
            <w:tcBorders>
              <w:top w:val="single" w:color="auto" w:sz="4" w:space="0"/>
              <w:left w:val="nil"/>
              <w:bottom w:val="single" w:color="000000" w:sz="4" w:space="0"/>
              <w:right w:val="nil"/>
            </w:tcBorders>
            <w:shd w:val="clear" w:color="auto" w:fill="FFFFFF"/>
            <w:vAlign w:val="center"/>
          </w:tcPr>
          <w:p w14:paraId="1DC73870">
            <w:pPr>
              <w:spacing w:beforeLines="0" w:after="0" w:afterLines="0" w:line="240" w:lineRule="auto"/>
              <w:jc w:val="center"/>
              <w:rPr>
                <w:rFonts w:hint="eastAsia" w:ascii="宋体" w:hAnsi="宋体" w:eastAsia="宋体" w:cs="宋体"/>
                <w:b w:val="0"/>
                <w:bCs/>
                <w:color w:val="000000"/>
                <w:sz w:val="21"/>
                <w:szCs w:val="21"/>
                <w:lang w:val="en-US" w:eastAsia="zh-CN"/>
                <w14:ligatures w14:val="none"/>
              </w:rPr>
            </w:pPr>
            <w:r>
              <w:rPr>
                <w:rFonts w:hint="eastAsia" w:ascii="宋体" w:hAnsi="宋体" w:eastAsia="宋体" w:cs="宋体"/>
                <w:b w:val="0"/>
                <w:bCs/>
                <w:color w:val="000000"/>
                <w:sz w:val="21"/>
                <w:szCs w:val="21"/>
                <w:lang w:val="en-US" w:eastAsia="zh-CN"/>
                <w14:ligatures w14:val="none"/>
              </w:rPr>
              <w:t>p值</w:t>
            </w:r>
          </w:p>
        </w:tc>
        <w:tc>
          <w:tcPr>
            <w:tcW w:w="1937" w:type="dxa"/>
            <w:tcBorders>
              <w:top w:val="single" w:color="auto" w:sz="4" w:space="0"/>
              <w:left w:val="nil"/>
              <w:bottom w:val="single" w:color="000000" w:sz="4" w:space="0"/>
              <w:right w:val="nil"/>
            </w:tcBorders>
            <w:shd w:val="clear" w:color="auto" w:fill="FFFFFF"/>
            <w:vAlign w:val="center"/>
          </w:tcPr>
          <w:p w14:paraId="28B2C59D">
            <w:pPr>
              <w:spacing w:beforeLines="0" w:after="0" w:afterLines="0" w:line="240" w:lineRule="auto"/>
              <w:jc w:val="center"/>
              <w:rPr>
                <w:rFonts w:hint="eastAsia" w:ascii="宋体" w:hAnsi="宋体" w:eastAsia="宋体" w:cs="宋体"/>
                <w:b w:val="0"/>
                <w:bCs/>
                <w:color w:val="000000"/>
                <w:sz w:val="21"/>
                <w:szCs w:val="21"/>
                <w:lang w:val="en-US" w:eastAsia="zh-CN"/>
                <w14:ligatures w14:val="none"/>
              </w:rPr>
            </w:pPr>
            <w:r>
              <w:rPr>
                <w:rFonts w:hint="eastAsia" w:ascii="宋体" w:hAnsi="宋体" w:eastAsia="宋体" w:cs="宋体"/>
                <w:b w:val="0"/>
                <w:bCs/>
                <w:color w:val="000000"/>
                <w:sz w:val="21"/>
                <w:szCs w:val="21"/>
                <w:lang w:val="en-US" w:eastAsia="zh-CN"/>
                <w14:ligatures w14:val="none"/>
              </w:rPr>
              <w:t>95%置信区间</w:t>
            </w:r>
          </w:p>
        </w:tc>
      </w:tr>
      <w:tr w14:paraId="492B9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8" w:type="dxa"/>
            <w:tcBorders>
              <w:top w:val="single" w:color="000000" w:sz="4" w:space="0"/>
              <w:left w:val="nil"/>
              <w:bottom w:val="nil"/>
              <w:right w:val="nil"/>
            </w:tcBorders>
            <w:shd w:val="clear" w:color="auto" w:fill="FFFFFF"/>
            <w:vAlign w:val="center"/>
          </w:tcPr>
          <w:p w14:paraId="5C9A5ACD">
            <w:pPr>
              <w:spacing w:beforeLines="0" w:after="0" w:afterLines="0" w:line="240" w:lineRule="auto"/>
              <w:jc w:val="center"/>
              <w:rPr>
                <w:rFonts w:hint="default" w:ascii="仿宋" w:hAnsi="仿宋" w:eastAsia="仿宋" w:cs="仿宋"/>
                <w:b w:val="0"/>
                <w:bCs/>
                <w:color w:val="000000"/>
                <w:sz w:val="21"/>
                <w:szCs w:val="21"/>
                <w:lang w:val="en-US" w:eastAsia="zh-CN"/>
                <w14:ligatures w14:val="none"/>
              </w:rPr>
            </w:pPr>
            <w:r>
              <w:rPr>
                <w:rFonts w:hint="eastAsia" w:ascii="宋体" w:hAnsi="宋体" w:eastAsia="宋体" w:cs="宋体"/>
                <w:b w:val="0"/>
                <w:bCs/>
                <w:color w:val="000000"/>
                <w:sz w:val="21"/>
                <w:szCs w:val="21"/>
                <w:lang w:val="en-US" w:eastAsia="zh-CN"/>
                <w14:ligatures w14:val="none"/>
              </w:rPr>
              <w:t xml:space="preserve">间接效应 </w:t>
            </w:r>
          </w:p>
          <w:p w14:paraId="015009C1">
            <w:pPr>
              <w:spacing w:beforeLines="0" w:after="0" w:afterLines="0" w:line="240" w:lineRule="auto"/>
              <w:jc w:val="center"/>
              <w:rPr>
                <w:rFonts w:hint="eastAsia" w:ascii="仿宋" w:hAnsi="仿宋" w:eastAsia="仿宋" w:cs="仿宋"/>
                <w:b w:val="0"/>
                <w:bCs/>
                <w:color w:val="000000"/>
                <w:sz w:val="21"/>
                <w:szCs w:val="21"/>
                <w:lang w:val="en-US" w:eastAsia="zh-CN"/>
                <w14:ligatures w14:val="none"/>
              </w:rPr>
            </w:pPr>
            <w:r>
              <w:rPr>
                <w:rFonts w:hint="eastAsia" w:ascii="仿宋" w:hAnsi="仿宋" w:eastAsia="仿宋" w:cs="仿宋"/>
                <w:b w:val="0"/>
                <w:bCs/>
                <w:color w:val="000000"/>
                <w:sz w:val="21"/>
                <w:szCs w:val="21"/>
                <w:lang w:val="en-US" w:eastAsia="zh-CN"/>
                <w14:ligatures w14:val="none"/>
              </w:rPr>
              <w:t>(</w:t>
            </w:r>
            <w:r>
              <w:rPr>
                <w:rFonts w:hint="default" w:ascii="Times New Roman" w:hAnsi="Times New Roman" w:eastAsia="仿宋" w:cs="Times New Roman"/>
                <w:b w:val="0"/>
                <w:bCs/>
                <w:color w:val="000000"/>
                <w:sz w:val="21"/>
                <w:szCs w:val="21"/>
                <w:lang w:val="en-US" w:eastAsia="zh-CN"/>
                <w14:ligatures w14:val="none"/>
              </w:rPr>
              <w:t>ESG→KZ→Auditfee</w:t>
            </w:r>
            <w:r>
              <w:rPr>
                <w:rFonts w:hint="eastAsia" w:ascii="仿宋" w:hAnsi="仿宋" w:eastAsia="仿宋" w:cs="仿宋"/>
                <w:b w:val="0"/>
                <w:bCs/>
                <w:color w:val="000000"/>
                <w:sz w:val="21"/>
                <w:szCs w:val="21"/>
                <w:lang w:val="en-US" w:eastAsia="zh-CN"/>
                <w14:ligatures w14:val="none"/>
              </w:rPr>
              <w:t>)</w:t>
            </w:r>
          </w:p>
        </w:tc>
        <w:tc>
          <w:tcPr>
            <w:tcW w:w="1207" w:type="dxa"/>
            <w:tcBorders>
              <w:top w:val="single" w:color="000000" w:sz="4" w:space="0"/>
              <w:left w:val="nil"/>
              <w:bottom w:val="nil"/>
              <w:right w:val="nil"/>
            </w:tcBorders>
            <w:shd w:val="clear" w:color="auto" w:fill="FFFFFF"/>
            <w:vAlign w:val="center"/>
          </w:tcPr>
          <w:p w14:paraId="3BB66BCF">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b w:val="0"/>
                <w:color w:val="000000"/>
                <w:sz w:val="21"/>
                <w:szCs w:val="16"/>
                <w:lang w:val="en-US" w:eastAsia="zh-CN"/>
                <w14:ligatures w14:val="none"/>
              </w:rPr>
            </w:pPr>
            <w:r>
              <w:rPr>
                <w:rFonts w:hint="eastAsia" w:ascii="Times New Roman" w:hAnsi="Times New Roman" w:eastAsia="宋体" w:cs="Times New Roman"/>
                <w:b w:val="0"/>
                <w:color w:val="000000"/>
                <w:sz w:val="21"/>
                <w:szCs w:val="16"/>
                <w:lang w:eastAsia="zh-CN"/>
                <w14:ligatures w14:val="none"/>
              </w:rPr>
              <w:t>-0.0</w:t>
            </w:r>
            <w:r>
              <w:rPr>
                <w:rFonts w:hint="eastAsia" w:ascii="Times New Roman" w:hAnsi="Times New Roman" w:eastAsia="宋体" w:cs="Times New Roman"/>
                <w:b w:val="0"/>
                <w:color w:val="000000"/>
                <w:sz w:val="21"/>
                <w:szCs w:val="16"/>
                <w:lang w:val="en-US" w:eastAsia="zh-CN"/>
                <w14:ligatures w14:val="none"/>
              </w:rPr>
              <w:t>030</w:t>
            </w:r>
          </w:p>
        </w:tc>
        <w:tc>
          <w:tcPr>
            <w:tcW w:w="1207" w:type="dxa"/>
            <w:tcBorders>
              <w:top w:val="single" w:color="000000" w:sz="4" w:space="0"/>
              <w:left w:val="nil"/>
              <w:bottom w:val="nil"/>
              <w:right w:val="nil"/>
            </w:tcBorders>
            <w:shd w:val="clear" w:color="auto" w:fill="FFFFFF"/>
            <w:vAlign w:val="center"/>
          </w:tcPr>
          <w:p w14:paraId="2802A5A6">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b w:val="0"/>
                <w:color w:val="000000"/>
                <w:sz w:val="21"/>
                <w:szCs w:val="16"/>
                <w:lang w:val="en-US" w:eastAsia="zh-CN"/>
                <w14:ligatures w14:val="none"/>
              </w:rPr>
            </w:pPr>
            <w:r>
              <w:rPr>
                <w:rFonts w:hint="eastAsia" w:ascii="Times New Roman" w:hAnsi="Times New Roman" w:eastAsia="宋体" w:cs="Times New Roman"/>
                <w:b w:val="0"/>
                <w:color w:val="000000"/>
                <w:sz w:val="21"/>
                <w:szCs w:val="16"/>
                <w:lang w:eastAsia="zh-CN"/>
                <w14:ligatures w14:val="none"/>
              </w:rPr>
              <w:t>0.00</w:t>
            </w:r>
            <w:r>
              <w:rPr>
                <w:rFonts w:hint="eastAsia" w:ascii="Times New Roman" w:hAnsi="Times New Roman" w:eastAsia="宋体" w:cs="Times New Roman"/>
                <w:b w:val="0"/>
                <w:color w:val="000000"/>
                <w:sz w:val="21"/>
                <w:szCs w:val="16"/>
                <w:lang w:val="en-US" w:eastAsia="zh-CN"/>
                <w14:ligatures w14:val="none"/>
              </w:rPr>
              <w:t>06</w:t>
            </w:r>
          </w:p>
        </w:tc>
        <w:tc>
          <w:tcPr>
            <w:tcW w:w="1024" w:type="dxa"/>
            <w:tcBorders>
              <w:top w:val="single" w:color="000000" w:sz="4" w:space="0"/>
              <w:left w:val="nil"/>
              <w:bottom w:val="nil"/>
              <w:right w:val="nil"/>
            </w:tcBorders>
            <w:shd w:val="clear" w:color="auto" w:fill="FFFFFF"/>
            <w:vAlign w:val="center"/>
          </w:tcPr>
          <w:p w14:paraId="17E2B54D">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b w:val="0"/>
                <w:color w:val="000000"/>
                <w:sz w:val="21"/>
                <w:szCs w:val="16"/>
                <w:lang w:val="en-US" w:eastAsia="zh-CN"/>
                <w14:ligatures w14:val="none"/>
              </w:rPr>
            </w:pPr>
            <w:r>
              <w:rPr>
                <w:rFonts w:hint="eastAsia" w:ascii="Times New Roman" w:hAnsi="Times New Roman" w:eastAsia="宋体" w:cs="Times New Roman"/>
                <w:b w:val="0"/>
                <w:color w:val="000000"/>
                <w:sz w:val="21"/>
                <w:szCs w:val="16"/>
                <w:lang w:eastAsia="zh-CN"/>
                <w14:ligatures w14:val="none"/>
              </w:rPr>
              <w:t>-</w:t>
            </w:r>
            <w:r>
              <w:rPr>
                <w:rFonts w:hint="eastAsia" w:ascii="Times New Roman" w:hAnsi="Times New Roman" w:eastAsia="宋体" w:cs="Times New Roman"/>
                <w:b w:val="0"/>
                <w:color w:val="000000"/>
                <w:sz w:val="21"/>
                <w:szCs w:val="16"/>
                <w:lang w:val="en-US" w:eastAsia="zh-CN"/>
                <w14:ligatures w14:val="none"/>
              </w:rPr>
              <w:t>5.09</w:t>
            </w:r>
          </w:p>
        </w:tc>
        <w:tc>
          <w:tcPr>
            <w:tcW w:w="1018" w:type="dxa"/>
            <w:tcBorders>
              <w:top w:val="single" w:color="000000" w:sz="4" w:space="0"/>
              <w:left w:val="nil"/>
              <w:bottom w:val="nil"/>
              <w:right w:val="nil"/>
            </w:tcBorders>
            <w:shd w:val="clear" w:color="auto" w:fill="FFFFFF"/>
            <w:vAlign w:val="center"/>
          </w:tcPr>
          <w:p w14:paraId="66FF3EE7">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b w:val="0"/>
                <w:color w:val="000000"/>
                <w:sz w:val="21"/>
                <w:szCs w:val="16"/>
                <w:lang w:val="en-US" w:eastAsia="zh-CN"/>
                <w14:ligatures w14:val="none"/>
              </w:rPr>
            </w:pPr>
            <w:r>
              <w:rPr>
                <w:rFonts w:hint="default" w:ascii="Times New Roman" w:hAnsi="Times New Roman" w:eastAsia="宋体" w:cs="Times New Roman"/>
                <w:b w:val="0"/>
                <w:color w:val="000000"/>
                <w:sz w:val="21"/>
                <w:szCs w:val="16"/>
                <w:lang w:val="en-US" w:eastAsia="zh-CN"/>
                <w14:ligatures w14:val="none"/>
              </w:rPr>
              <w:t>0.0</w:t>
            </w:r>
            <w:r>
              <w:rPr>
                <w:rFonts w:hint="eastAsia" w:ascii="Times New Roman" w:hAnsi="Times New Roman" w:eastAsia="宋体" w:cs="Times New Roman"/>
                <w:b w:val="0"/>
                <w:color w:val="000000"/>
                <w:sz w:val="21"/>
                <w:szCs w:val="16"/>
                <w:lang w:val="en-US" w:eastAsia="zh-CN"/>
                <w14:ligatures w14:val="none"/>
              </w:rPr>
              <w:t>00</w:t>
            </w:r>
          </w:p>
        </w:tc>
        <w:tc>
          <w:tcPr>
            <w:tcW w:w="1937" w:type="dxa"/>
            <w:tcBorders>
              <w:top w:val="single" w:color="000000" w:sz="4" w:space="0"/>
              <w:left w:val="nil"/>
              <w:bottom w:val="nil"/>
              <w:right w:val="nil"/>
            </w:tcBorders>
            <w:shd w:val="clear" w:color="auto" w:fill="FFFFFF"/>
            <w:vAlign w:val="center"/>
          </w:tcPr>
          <w:p w14:paraId="790DA8F7">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宋体" w:cs="Times New Roman"/>
                <w:b w:val="0"/>
                <w:color w:val="000000"/>
                <w:sz w:val="21"/>
                <w:szCs w:val="16"/>
                <w:lang w:eastAsia="zh-CN"/>
                <w14:ligatures w14:val="none"/>
              </w:rPr>
            </w:pPr>
            <w:r>
              <w:rPr>
                <w:rFonts w:hint="eastAsia" w:ascii="Times New Roman" w:hAnsi="Times New Roman" w:eastAsia="宋体" w:cs="Times New Roman"/>
                <w:b w:val="0"/>
                <w:color w:val="000000"/>
                <w:sz w:val="21"/>
                <w:szCs w:val="16"/>
                <w:lang w:eastAsia="zh-CN"/>
                <w14:ligatures w14:val="none"/>
              </w:rPr>
              <w:t>[-0.0</w:t>
            </w:r>
            <w:r>
              <w:rPr>
                <w:rFonts w:hint="eastAsia" w:ascii="Times New Roman" w:hAnsi="Times New Roman" w:eastAsia="宋体" w:cs="Times New Roman"/>
                <w:b w:val="0"/>
                <w:color w:val="000000"/>
                <w:sz w:val="21"/>
                <w:szCs w:val="16"/>
                <w:lang w:val="en-US" w:eastAsia="zh-CN"/>
                <w14:ligatures w14:val="none"/>
              </w:rPr>
              <w:t>041</w:t>
            </w:r>
            <w:r>
              <w:rPr>
                <w:rFonts w:hint="eastAsia" w:ascii="Times New Roman" w:hAnsi="Times New Roman" w:eastAsia="宋体" w:cs="Times New Roman"/>
                <w:b w:val="0"/>
                <w:color w:val="000000"/>
                <w:sz w:val="21"/>
                <w:szCs w:val="16"/>
                <w:lang w:eastAsia="zh-CN"/>
                <w14:ligatures w14:val="none"/>
              </w:rPr>
              <w:t>, -0.0</w:t>
            </w:r>
            <w:r>
              <w:rPr>
                <w:rFonts w:hint="eastAsia" w:ascii="Times New Roman" w:hAnsi="Times New Roman" w:eastAsia="宋体" w:cs="Times New Roman"/>
                <w:b w:val="0"/>
                <w:color w:val="000000"/>
                <w:sz w:val="21"/>
                <w:szCs w:val="16"/>
                <w:lang w:val="en-US" w:eastAsia="zh-CN"/>
                <w14:ligatures w14:val="none"/>
              </w:rPr>
              <w:t>018</w:t>
            </w:r>
            <w:r>
              <w:rPr>
                <w:rFonts w:hint="eastAsia" w:ascii="Times New Roman" w:hAnsi="Times New Roman" w:eastAsia="宋体" w:cs="Times New Roman"/>
                <w:b w:val="0"/>
                <w:color w:val="000000"/>
                <w:sz w:val="21"/>
                <w:szCs w:val="16"/>
                <w:lang w:eastAsia="zh-CN"/>
                <w14:ligatures w14:val="none"/>
              </w:rPr>
              <w:t>]</w:t>
            </w:r>
          </w:p>
        </w:tc>
      </w:tr>
      <w:tr w14:paraId="76E17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8" w:type="dxa"/>
            <w:tcBorders>
              <w:top w:val="nil"/>
              <w:left w:val="nil"/>
              <w:bottom w:val="nil"/>
              <w:right w:val="nil"/>
            </w:tcBorders>
            <w:shd w:val="clear" w:color="auto" w:fill="FFFFFF"/>
            <w:vAlign w:val="center"/>
          </w:tcPr>
          <w:p w14:paraId="6F117021">
            <w:pPr>
              <w:spacing w:beforeLines="0" w:after="0" w:afterLines="0" w:line="240" w:lineRule="auto"/>
              <w:jc w:val="center"/>
              <w:rPr>
                <w:rFonts w:hint="eastAsia" w:ascii="宋体" w:hAnsi="宋体" w:eastAsia="宋体" w:cs="宋体"/>
                <w:b w:val="0"/>
                <w:bCs/>
                <w:color w:val="000000"/>
                <w:sz w:val="21"/>
                <w:szCs w:val="21"/>
                <w:lang w:val="en-US" w:eastAsia="zh-CN"/>
                <w14:ligatures w14:val="none"/>
              </w:rPr>
            </w:pPr>
            <w:r>
              <w:rPr>
                <w:rFonts w:hint="eastAsia" w:ascii="宋体" w:hAnsi="宋体" w:eastAsia="宋体" w:cs="宋体"/>
                <w:b w:val="0"/>
                <w:bCs/>
                <w:color w:val="000000"/>
                <w:sz w:val="21"/>
                <w:szCs w:val="21"/>
                <w:lang w:val="en-US" w:eastAsia="zh-CN"/>
                <w14:ligatures w14:val="none"/>
              </w:rPr>
              <w:t>直接效应</w:t>
            </w:r>
          </w:p>
          <w:p w14:paraId="0E38E09D">
            <w:pPr>
              <w:spacing w:beforeLines="0" w:after="0" w:afterLines="0" w:line="240" w:lineRule="auto"/>
              <w:jc w:val="center"/>
              <w:rPr>
                <w:rFonts w:hint="default" w:ascii="仿宋" w:hAnsi="仿宋" w:eastAsia="仿宋" w:cs="仿宋"/>
                <w:b w:val="0"/>
                <w:bCs/>
                <w:color w:val="000000"/>
                <w:sz w:val="21"/>
                <w:szCs w:val="21"/>
                <w:lang w:val="en-US" w:eastAsia="zh-CN"/>
                <w14:ligatures w14:val="none"/>
              </w:rPr>
            </w:pPr>
            <w:r>
              <w:rPr>
                <w:rFonts w:hint="default" w:ascii="Times New Roman" w:hAnsi="Times New Roman" w:eastAsia="宋体" w:cs="Times New Roman"/>
                <w:b w:val="0"/>
                <w:bCs/>
                <w:color w:val="000000"/>
                <w:sz w:val="21"/>
                <w:szCs w:val="21"/>
                <w:lang w:val="en-US" w:eastAsia="zh-CN"/>
                <w14:ligatures w14:val="none"/>
              </w:rPr>
              <w:t>(ESG→Auditfee)</w:t>
            </w:r>
          </w:p>
        </w:tc>
        <w:tc>
          <w:tcPr>
            <w:tcW w:w="1207" w:type="dxa"/>
            <w:tcBorders>
              <w:top w:val="nil"/>
              <w:left w:val="nil"/>
              <w:bottom w:val="nil"/>
              <w:right w:val="nil"/>
            </w:tcBorders>
            <w:shd w:val="clear" w:color="auto" w:fill="FFFFFF"/>
            <w:vAlign w:val="center"/>
          </w:tcPr>
          <w:p w14:paraId="34DD6FC4">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b w:val="0"/>
                <w:color w:val="000000"/>
                <w:sz w:val="21"/>
                <w:szCs w:val="16"/>
                <w:lang w:val="en-US" w:eastAsia="zh-CN"/>
                <w14:ligatures w14:val="none"/>
              </w:rPr>
            </w:pPr>
            <w:r>
              <w:rPr>
                <w:rFonts w:hint="eastAsia" w:ascii="Times New Roman" w:hAnsi="Times New Roman" w:eastAsia="宋体" w:cs="Times New Roman"/>
                <w:b w:val="0"/>
                <w:color w:val="000000"/>
                <w:sz w:val="21"/>
                <w:szCs w:val="16"/>
                <w:lang w:val="en-US" w:eastAsia="zh-CN"/>
                <w14:ligatures w14:val="none"/>
              </w:rPr>
              <w:t>-0.0125</w:t>
            </w:r>
          </w:p>
        </w:tc>
        <w:tc>
          <w:tcPr>
            <w:tcW w:w="1207" w:type="dxa"/>
            <w:tcBorders>
              <w:top w:val="nil"/>
              <w:left w:val="nil"/>
              <w:bottom w:val="nil"/>
              <w:right w:val="nil"/>
            </w:tcBorders>
            <w:shd w:val="clear" w:color="auto" w:fill="FFFFFF"/>
            <w:vAlign w:val="center"/>
          </w:tcPr>
          <w:p w14:paraId="25A62989">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b w:val="0"/>
                <w:color w:val="000000"/>
                <w:sz w:val="21"/>
                <w:szCs w:val="16"/>
                <w:lang w:val="en-US" w:eastAsia="zh-CN"/>
                <w14:ligatures w14:val="none"/>
              </w:rPr>
            </w:pPr>
            <w:r>
              <w:rPr>
                <w:rFonts w:hint="default" w:ascii="Times New Roman" w:hAnsi="Times New Roman" w:eastAsia="宋体" w:cs="Times New Roman"/>
                <w:b w:val="0"/>
                <w:color w:val="000000"/>
                <w:sz w:val="21"/>
                <w:szCs w:val="16"/>
                <w:lang w:val="en-US" w:eastAsia="zh-CN"/>
                <w14:ligatures w14:val="none"/>
              </w:rPr>
              <w:t>0.</w:t>
            </w:r>
            <w:r>
              <w:rPr>
                <w:rFonts w:hint="eastAsia" w:ascii="Times New Roman" w:hAnsi="Times New Roman" w:eastAsia="宋体" w:cs="Times New Roman"/>
                <w:b w:val="0"/>
                <w:color w:val="000000"/>
                <w:sz w:val="21"/>
                <w:szCs w:val="16"/>
                <w:lang w:val="en-US" w:eastAsia="zh-CN"/>
                <w14:ligatures w14:val="none"/>
              </w:rPr>
              <w:t>0051</w:t>
            </w:r>
          </w:p>
        </w:tc>
        <w:tc>
          <w:tcPr>
            <w:tcW w:w="1024" w:type="dxa"/>
            <w:tcBorders>
              <w:top w:val="nil"/>
              <w:left w:val="nil"/>
              <w:bottom w:val="nil"/>
              <w:right w:val="nil"/>
            </w:tcBorders>
            <w:shd w:val="clear" w:color="auto" w:fill="FFFFFF"/>
            <w:vAlign w:val="center"/>
          </w:tcPr>
          <w:p w14:paraId="08A82263">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b w:val="0"/>
                <w:color w:val="000000"/>
                <w:sz w:val="21"/>
                <w:szCs w:val="16"/>
                <w:lang w:val="en-US" w:eastAsia="zh-CN"/>
                <w14:ligatures w14:val="none"/>
              </w:rPr>
            </w:pPr>
            <w:r>
              <w:rPr>
                <w:rFonts w:hint="eastAsia" w:ascii="Times New Roman" w:hAnsi="Times New Roman" w:eastAsia="宋体" w:cs="Times New Roman"/>
                <w:b w:val="0"/>
                <w:color w:val="000000"/>
                <w:sz w:val="21"/>
                <w:szCs w:val="16"/>
                <w:lang w:val="en-US" w:eastAsia="zh-CN"/>
                <w14:ligatures w14:val="none"/>
              </w:rPr>
              <w:t>-2.44</w:t>
            </w:r>
          </w:p>
        </w:tc>
        <w:tc>
          <w:tcPr>
            <w:tcW w:w="1018" w:type="dxa"/>
            <w:tcBorders>
              <w:top w:val="nil"/>
              <w:left w:val="nil"/>
              <w:bottom w:val="nil"/>
              <w:right w:val="nil"/>
            </w:tcBorders>
            <w:shd w:val="clear" w:color="auto" w:fill="FFFFFF"/>
            <w:vAlign w:val="center"/>
          </w:tcPr>
          <w:p w14:paraId="548B5BD2">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b w:val="0"/>
                <w:color w:val="000000"/>
                <w:sz w:val="21"/>
                <w:szCs w:val="16"/>
                <w:lang w:val="en-US" w:eastAsia="zh-CN"/>
                <w14:ligatures w14:val="none"/>
              </w:rPr>
            </w:pPr>
            <w:r>
              <w:rPr>
                <w:rFonts w:hint="default" w:ascii="Times New Roman" w:hAnsi="Times New Roman" w:eastAsia="宋体" w:cs="Times New Roman"/>
                <w:b w:val="0"/>
                <w:color w:val="000000"/>
                <w:sz w:val="21"/>
                <w:szCs w:val="16"/>
                <w:lang w:val="en-US" w:eastAsia="zh-CN"/>
                <w14:ligatures w14:val="none"/>
              </w:rPr>
              <w:t>0</w:t>
            </w:r>
            <w:r>
              <w:rPr>
                <w:rFonts w:hint="eastAsia" w:ascii="Times New Roman" w:hAnsi="Times New Roman" w:eastAsia="宋体" w:cs="Times New Roman"/>
                <w:b w:val="0"/>
                <w:color w:val="000000"/>
                <w:sz w:val="21"/>
                <w:szCs w:val="16"/>
                <w:lang w:val="en-US" w:eastAsia="zh-CN"/>
                <w14:ligatures w14:val="none"/>
              </w:rPr>
              <w:t>.015</w:t>
            </w:r>
          </w:p>
        </w:tc>
        <w:tc>
          <w:tcPr>
            <w:tcW w:w="1937" w:type="dxa"/>
            <w:tcBorders>
              <w:top w:val="nil"/>
              <w:left w:val="nil"/>
              <w:bottom w:val="nil"/>
              <w:right w:val="nil"/>
            </w:tcBorders>
            <w:shd w:val="clear" w:color="auto" w:fill="FFFFFF"/>
            <w:vAlign w:val="center"/>
          </w:tcPr>
          <w:p w14:paraId="4B5712BE">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宋体" w:cs="Times New Roman"/>
                <w:b w:val="0"/>
                <w:color w:val="000000"/>
                <w:sz w:val="21"/>
                <w:szCs w:val="16"/>
                <w:lang w:eastAsia="zh-CN"/>
                <w14:ligatures w14:val="none"/>
              </w:rPr>
            </w:pPr>
            <w:r>
              <w:rPr>
                <w:rFonts w:hint="eastAsia" w:ascii="Times New Roman" w:hAnsi="Times New Roman" w:eastAsia="宋体" w:cs="Times New Roman"/>
                <w:b w:val="0"/>
                <w:color w:val="000000"/>
                <w:sz w:val="21"/>
                <w:szCs w:val="16"/>
                <w:lang w:eastAsia="zh-CN"/>
                <w14:ligatures w14:val="none"/>
              </w:rPr>
              <w:t>[</w:t>
            </w:r>
            <w:r>
              <w:rPr>
                <w:rFonts w:hint="eastAsia" w:ascii="Times New Roman" w:hAnsi="Times New Roman" w:eastAsia="宋体" w:cs="Times New Roman"/>
                <w:b w:val="0"/>
                <w:color w:val="000000"/>
                <w:sz w:val="21"/>
                <w:szCs w:val="16"/>
                <w:lang w:val="en-US" w:eastAsia="zh-CN"/>
                <w14:ligatures w14:val="none"/>
              </w:rPr>
              <w:t>-</w:t>
            </w:r>
            <w:r>
              <w:rPr>
                <w:rFonts w:hint="eastAsia" w:ascii="Times New Roman" w:hAnsi="Times New Roman" w:eastAsia="宋体" w:cs="Times New Roman"/>
                <w:b w:val="0"/>
                <w:color w:val="000000"/>
                <w:sz w:val="21"/>
                <w:szCs w:val="16"/>
                <w:lang w:eastAsia="zh-CN"/>
                <w14:ligatures w14:val="none"/>
              </w:rPr>
              <w:t>0.</w:t>
            </w:r>
            <w:r>
              <w:rPr>
                <w:rFonts w:hint="eastAsia" w:ascii="Times New Roman" w:hAnsi="Times New Roman" w:eastAsia="宋体" w:cs="Times New Roman"/>
                <w:b w:val="0"/>
                <w:color w:val="000000"/>
                <w:sz w:val="21"/>
                <w:szCs w:val="16"/>
                <w:lang w:val="en-US" w:eastAsia="zh-CN"/>
                <w14:ligatures w14:val="none"/>
              </w:rPr>
              <w:t>0225</w:t>
            </w:r>
            <w:r>
              <w:rPr>
                <w:rFonts w:hint="eastAsia" w:ascii="Times New Roman" w:hAnsi="Times New Roman" w:eastAsia="宋体" w:cs="Times New Roman"/>
                <w:b w:val="0"/>
                <w:color w:val="000000"/>
                <w:sz w:val="21"/>
                <w:szCs w:val="16"/>
                <w:lang w:eastAsia="zh-CN"/>
                <w14:ligatures w14:val="none"/>
              </w:rPr>
              <w:t>,</w:t>
            </w:r>
            <w:r>
              <w:rPr>
                <w:rFonts w:hint="eastAsia" w:ascii="Times New Roman" w:hAnsi="Times New Roman" w:eastAsia="宋体" w:cs="Times New Roman"/>
                <w:b w:val="0"/>
                <w:color w:val="000000"/>
                <w:sz w:val="21"/>
                <w:szCs w:val="16"/>
                <w:lang w:val="en-US" w:eastAsia="zh-CN"/>
                <w14:ligatures w14:val="none"/>
              </w:rPr>
              <w:t>-</w:t>
            </w:r>
            <w:r>
              <w:rPr>
                <w:rFonts w:hint="eastAsia" w:ascii="Times New Roman" w:hAnsi="Times New Roman" w:eastAsia="宋体" w:cs="Times New Roman"/>
                <w:b w:val="0"/>
                <w:color w:val="000000"/>
                <w:sz w:val="21"/>
                <w:szCs w:val="16"/>
                <w:lang w:eastAsia="zh-CN"/>
                <w14:ligatures w14:val="none"/>
              </w:rPr>
              <w:t xml:space="preserve"> </w:t>
            </w:r>
            <w:r>
              <w:rPr>
                <w:rFonts w:hint="eastAsia" w:ascii="Times New Roman" w:hAnsi="Times New Roman" w:eastAsia="宋体" w:cs="Times New Roman"/>
                <w:b w:val="0"/>
                <w:color w:val="000000"/>
                <w:sz w:val="21"/>
                <w:szCs w:val="16"/>
                <w:lang w:val="en-US" w:eastAsia="zh-CN"/>
                <w14:ligatures w14:val="none"/>
              </w:rPr>
              <w:t>0.0025</w:t>
            </w:r>
            <w:r>
              <w:rPr>
                <w:rFonts w:hint="eastAsia" w:ascii="Times New Roman" w:hAnsi="Times New Roman" w:eastAsia="宋体" w:cs="Times New Roman"/>
                <w:b w:val="0"/>
                <w:color w:val="000000"/>
                <w:sz w:val="21"/>
                <w:szCs w:val="16"/>
                <w:lang w:eastAsia="zh-CN"/>
                <w14:ligatures w14:val="none"/>
              </w:rPr>
              <w:t>]</w:t>
            </w:r>
          </w:p>
        </w:tc>
      </w:tr>
      <w:tr w14:paraId="1900B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8" w:type="dxa"/>
            <w:tcBorders>
              <w:top w:val="nil"/>
              <w:left w:val="nil"/>
              <w:bottom w:val="single" w:color="auto" w:sz="4" w:space="0"/>
              <w:right w:val="nil"/>
            </w:tcBorders>
            <w:shd w:val="clear" w:color="auto" w:fill="FFFFFF"/>
            <w:vAlign w:val="center"/>
          </w:tcPr>
          <w:p w14:paraId="3E3084BF">
            <w:pPr>
              <w:spacing w:beforeLines="0" w:after="0" w:afterLines="0" w:line="240" w:lineRule="auto"/>
              <w:jc w:val="center"/>
              <w:rPr>
                <w:rFonts w:hint="default" w:ascii="仿宋" w:hAnsi="仿宋" w:eastAsia="仿宋" w:cs="仿宋"/>
                <w:b w:val="0"/>
                <w:bCs/>
                <w:color w:val="000000"/>
                <w:sz w:val="21"/>
                <w:szCs w:val="21"/>
                <w:lang w:val="en-US" w:eastAsia="zh-CN"/>
                <w14:ligatures w14:val="none"/>
              </w:rPr>
            </w:pPr>
            <w:r>
              <w:rPr>
                <w:rFonts w:hint="eastAsia" w:ascii="宋体" w:hAnsi="宋体" w:eastAsia="宋体" w:cs="宋体"/>
                <w:b w:val="0"/>
                <w:bCs/>
                <w:color w:val="000000"/>
                <w:sz w:val="21"/>
                <w:szCs w:val="21"/>
                <w:lang w:val="en-US" w:eastAsia="zh-CN"/>
                <w14:ligatures w14:val="none"/>
              </w:rPr>
              <w:t>总效应</w:t>
            </w:r>
          </w:p>
        </w:tc>
        <w:tc>
          <w:tcPr>
            <w:tcW w:w="1207" w:type="dxa"/>
            <w:tcBorders>
              <w:top w:val="nil"/>
              <w:left w:val="nil"/>
              <w:bottom w:val="single" w:color="auto" w:sz="4" w:space="0"/>
              <w:right w:val="nil"/>
            </w:tcBorders>
            <w:shd w:val="clear" w:color="auto" w:fill="FFFFFF"/>
            <w:vAlign w:val="center"/>
          </w:tcPr>
          <w:p w14:paraId="032B3EBA">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b w:val="0"/>
                <w:color w:val="000000"/>
                <w:sz w:val="21"/>
                <w:szCs w:val="16"/>
                <w:lang w:val="en-US" w:eastAsia="zh-CN"/>
                <w14:ligatures w14:val="none"/>
              </w:rPr>
            </w:pPr>
            <w:r>
              <w:rPr>
                <w:rFonts w:hint="eastAsia" w:ascii="Times New Roman" w:hAnsi="Times New Roman" w:eastAsia="宋体" w:cs="Times New Roman"/>
                <w:b w:val="0"/>
                <w:color w:val="000000"/>
                <w:sz w:val="21"/>
                <w:szCs w:val="16"/>
                <w:lang w:val="en-US" w:eastAsia="zh-CN"/>
                <w14:ligatures w14:val="none"/>
              </w:rPr>
              <w:t>-0.0154</w:t>
            </w:r>
          </w:p>
        </w:tc>
        <w:tc>
          <w:tcPr>
            <w:tcW w:w="1207" w:type="dxa"/>
            <w:tcBorders>
              <w:top w:val="nil"/>
              <w:left w:val="nil"/>
              <w:bottom w:val="single" w:color="auto" w:sz="4" w:space="0"/>
              <w:right w:val="nil"/>
            </w:tcBorders>
            <w:shd w:val="clear" w:color="auto" w:fill="FFFFFF"/>
            <w:vAlign w:val="center"/>
          </w:tcPr>
          <w:p w14:paraId="4C064DFE">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b w:val="0"/>
                <w:color w:val="000000"/>
                <w:sz w:val="21"/>
                <w:szCs w:val="16"/>
                <w:lang w:val="en-US" w:eastAsia="zh-CN"/>
                <w14:ligatures w14:val="none"/>
              </w:rPr>
            </w:pPr>
            <w:r>
              <w:rPr>
                <w:rFonts w:hint="default" w:ascii="Times New Roman" w:hAnsi="Times New Roman" w:eastAsia="宋体" w:cs="Times New Roman"/>
                <w:b w:val="0"/>
                <w:color w:val="000000"/>
                <w:sz w:val="21"/>
                <w:szCs w:val="16"/>
                <w:lang w:val="en-US" w:eastAsia="zh-CN"/>
                <w14:ligatures w14:val="none"/>
              </w:rPr>
              <w:t>0.</w:t>
            </w:r>
            <w:r>
              <w:rPr>
                <w:rFonts w:hint="eastAsia" w:ascii="Times New Roman" w:hAnsi="Times New Roman" w:eastAsia="宋体" w:cs="Times New Roman"/>
                <w:b w:val="0"/>
                <w:color w:val="000000"/>
                <w:sz w:val="21"/>
                <w:szCs w:val="16"/>
                <w:lang w:val="en-US" w:eastAsia="zh-CN"/>
                <w14:ligatures w14:val="none"/>
              </w:rPr>
              <w:t>0051</w:t>
            </w:r>
          </w:p>
        </w:tc>
        <w:tc>
          <w:tcPr>
            <w:tcW w:w="1024" w:type="dxa"/>
            <w:tcBorders>
              <w:top w:val="nil"/>
              <w:left w:val="nil"/>
              <w:bottom w:val="single" w:color="auto" w:sz="4" w:space="0"/>
              <w:right w:val="nil"/>
            </w:tcBorders>
            <w:shd w:val="clear" w:color="auto" w:fill="FFFFFF"/>
            <w:vAlign w:val="center"/>
          </w:tcPr>
          <w:p w14:paraId="7358E6A1">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b w:val="0"/>
                <w:color w:val="000000"/>
                <w:sz w:val="21"/>
                <w:szCs w:val="16"/>
                <w:lang w:val="en-US" w:eastAsia="zh-CN"/>
                <w14:ligatures w14:val="none"/>
              </w:rPr>
            </w:pPr>
            <w:r>
              <w:rPr>
                <w:rFonts w:hint="eastAsia" w:ascii="Times New Roman" w:hAnsi="Times New Roman" w:eastAsia="宋体" w:cs="Times New Roman"/>
                <w:b w:val="0"/>
                <w:color w:val="000000"/>
                <w:sz w:val="21"/>
                <w:szCs w:val="16"/>
                <w:lang w:val="en-US" w:eastAsia="zh-CN"/>
                <w14:ligatures w14:val="none"/>
              </w:rPr>
              <w:t>-3.02</w:t>
            </w:r>
          </w:p>
        </w:tc>
        <w:tc>
          <w:tcPr>
            <w:tcW w:w="1018" w:type="dxa"/>
            <w:tcBorders>
              <w:top w:val="nil"/>
              <w:left w:val="nil"/>
              <w:bottom w:val="single" w:color="auto" w:sz="4" w:space="0"/>
              <w:right w:val="nil"/>
            </w:tcBorders>
            <w:shd w:val="clear" w:color="auto" w:fill="FFFFFF"/>
            <w:vAlign w:val="center"/>
          </w:tcPr>
          <w:p w14:paraId="0BA60F22">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b w:val="0"/>
                <w:color w:val="000000"/>
                <w:sz w:val="21"/>
                <w:szCs w:val="16"/>
                <w:lang w:val="en-US" w:eastAsia="zh-CN"/>
                <w14:ligatures w14:val="none"/>
              </w:rPr>
            </w:pPr>
            <w:r>
              <w:rPr>
                <w:rFonts w:hint="default" w:ascii="Times New Roman" w:hAnsi="Times New Roman" w:eastAsia="宋体" w:cs="Times New Roman"/>
                <w:b w:val="0"/>
                <w:color w:val="000000"/>
                <w:sz w:val="21"/>
                <w:szCs w:val="16"/>
                <w:lang w:val="en-US" w:eastAsia="zh-CN"/>
                <w14:ligatures w14:val="none"/>
              </w:rPr>
              <w:t>0.0</w:t>
            </w:r>
            <w:r>
              <w:rPr>
                <w:rFonts w:hint="eastAsia" w:ascii="Times New Roman" w:hAnsi="Times New Roman" w:eastAsia="宋体" w:cs="Times New Roman"/>
                <w:b w:val="0"/>
                <w:color w:val="000000"/>
                <w:sz w:val="21"/>
                <w:szCs w:val="16"/>
                <w:lang w:val="en-US" w:eastAsia="zh-CN"/>
                <w14:ligatures w14:val="none"/>
              </w:rPr>
              <w:t>03</w:t>
            </w:r>
          </w:p>
        </w:tc>
        <w:tc>
          <w:tcPr>
            <w:tcW w:w="1937" w:type="dxa"/>
            <w:tcBorders>
              <w:top w:val="nil"/>
              <w:left w:val="nil"/>
              <w:bottom w:val="single" w:color="auto" w:sz="4" w:space="0"/>
              <w:right w:val="nil"/>
            </w:tcBorders>
            <w:shd w:val="clear" w:color="auto" w:fill="FFFFFF"/>
            <w:vAlign w:val="center"/>
          </w:tcPr>
          <w:p w14:paraId="2BAADDCE">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宋体" w:cs="Times New Roman"/>
                <w:b w:val="0"/>
                <w:color w:val="000000"/>
                <w:sz w:val="21"/>
                <w:szCs w:val="16"/>
                <w:lang w:eastAsia="zh-CN"/>
                <w14:ligatures w14:val="none"/>
              </w:rPr>
            </w:pPr>
            <w:r>
              <w:rPr>
                <w:rFonts w:hint="eastAsia" w:ascii="Times New Roman" w:hAnsi="Times New Roman" w:eastAsia="宋体" w:cs="Times New Roman"/>
                <w:b w:val="0"/>
                <w:color w:val="000000"/>
                <w:sz w:val="21"/>
                <w:szCs w:val="16"/>
                <w:lang w:eastAsia="zh-CN"/>
                <w14:ligatures w14:val="none"/>
              </w:rPr>
              <w:t>[</w:t>
            </w:r>
            <w:r>
              <w:rPr>
                <w:rFonts w:hint="eastAsia" w:ascii="Times New Roman" w:hAnsi="Times New Roman" w:eastAsia="宋体" w:cs="Times New Roman"/>
                <w:b w:val="0"/>
                <w:color w:val="000000"/>
                <w:sz w:val="21"/>
                <w:szCs w:val="16"/>
                <w:lang w:val="en-US" w:eastAsia="zh-CN"/>
                <w14:ligatures w14:val="none"/>
              </w:rPr>
              <w:t>-</w:t>
            </w:r>
            <w:r>
              <w:rPr>
                <w:rFonts w:hint="eastAsia" w:ascii="Times New Roman" w:hAnsi="Times New Roman" w:eastAsia="宋体" w:cs="Times New Roman"/>
                <w:b w:val="0"/>
                <w:color w:val="000000"/>
                <w:sz w:val="21"/>
                <w:szCs w:val="16"/>
                <w:lang w:eastAsia="zh-CN"/>
                <w14:ligatures w14:val="none"/>
              </w:rPr>
              <w:t>0.</w:t>
            </w:r>
            <w:r>
              <w:rPr>
                <w:rFonts w:hint="eastAsia" w:ascii="Times New Roman" w:hAnsi="Times New Roman" w:eastAsia="宋体" w:cs="Times New Roman"/>
                <w:b w:val="0"/>
                <w:color w:val="000000"/>
                <w:sz w:val="21"/>
                <w:szCs w:val="16"/>
                <w:lang w:val="en-US" w:eastAsia="zh-CN"/>
                <w14:ligatures w14:val="none"/>
              </w:rPr>
              <w:t>0254</w:t>
            </w:r>
            <w:r>
              <w:rPr>
                <w:rFonts w:hint="eastAsia" w:ascii="Times New Roman" w:hAnsi="Times New Roman" w:eastAsia="宋体" w:cs="Times New Roman"/>
                <w:b w:val="0"/>
                <w:color w:val="000000"/>
                <w:sz w:val="21"/>
                <w:szCs w:val="16"/>
                <w:lang w:eastAsia="zh-CN"/>
                <w14:ligatures w14:val="none"/>
              </w:rPr>
              <w:t xml:space="preserve">, </w:t>
            </w:r>
            <w:r>
              <w:rPr>
                <w:rFonts w:hint="eastAsia" w:ascii="Times New Roman" w:hAnsi="Times New Roman" w:eastAsia="宋体" w:cs="Times New Roman"/>
                <w:b w:val="0"/>
                <w:color w:val="000000"/>
                <w:sz w:val="21"/>
                <w:szCs w:val="16"/>
                <w:lang w:val="en-US" w:eastAsia="zh-CN"/>
                <w14:ligatures w14:val="none"/>
              </w:rPr>
              <w:t>-0.0054</w:t>
            </w:r>
            <w:r>
              <w:rPr>
                <w:rFonts w:hint="eastAsia" w:ascii="Times New Roman" w:hAnsi="Times New Roman" w:eastAsia="宋体" w:cs="Times New Roman"/>
                <w:b w:val="0"/>
                <w:color w:val="000000"/>
                <w:sz w:val="21"/>
                <w:szCs w:val="16"/>
                <w:lang w:eastAsia="zh-CN"/>
                <w14:ligatures w14:val="none"/>
              </w:rPr>
              <w:t>]</w:t>
            </w:r>
          </w:p>
        </w:tc>
      </w:tr>
    </w:tbl>
    <w:p w14:paraId="304504B0">
      <w:pPr>
        <w:spacing w:after="0" w:line="300" w:lineRule="auto"/>
        <w:ind w:firstLine="420" w:firstLineChars="200"/>
        <w:jc w:val="both"/>
        <w:rPr>
          <w:rFonts w:hint="default" w:ascii="宋体" w:hAnsi="宋体" w:eastAsia="宋体"/>
          <w:sz w:val="21"/>
          <w:szCs w:val="21"/>
          <w:highlight w:val="none"/>
          <w:lang w:val="en-US" w:eastAsia="zh-CN"/>
        </w:rPr>
      </w:pPr>
    </w:p>
    <w:p w14:paraId="7AD78FFA">
      <w:pPr>
        <w:keepNext w:val="0"/>
        <w:keepLines w:val="0"/>
        <w:pageBreakBefore w:val="0"/>
        <w:widowControl w:val="0"/>
        <w:kinsoku/>
        <w:wordWrap/>
        <w:overflowPunct/>
        <w:topLinePunct w:val="0"/>
        <w:autoSpaceDE/>
        <w:autoSpaceDN/>
        <w:bidi w:val="0"/>
        <w:adjustRightInd/>
        <w:snapToGrid/>
        <w:spacing w:after="0" w:line="300" w:lineRule="auto"/>
        <w:ind w:firstLine="420" w:firstLineChars="200"/>
        <w:jc w:val="both"/>
        <w:textAlignment w:val="auto"/>
        <w:rPr>
          <w:rFonts w:hint="default" w:ascii="宋体" w:hAnsi="宋体" w:eastAsia="宋体"/>
          <w:sz w:val="21"/>
          <w:szCs w:val="21"/>
          <w:highlight w:val="none"/>
          <w:lang w:val="en-US" w:eastAsia="zh-CN"/>
        </w:rPr>
      </w:pPr>
      <w:r>
        <w:rPr>
          <w:rFonts w:hint="eastAsia" w:ascii="宋体" w:hAnsi="宋体" w:eastAsia="宋体"/>
          <w:sz w:val="21"/>
          <w:szCs w:val="21"/>
          <w:highlight w:val="none"/>
          <w:lang w:val="en-US" w:eastAsia="zh-CN"/>
        </w:rPr>
        <w:t>间接效应系数</w:t>
      </w:r>
      <w:r>
        <w:rPr>
          <w:rFonts w:hint="default" w:ascii="Times New Roman" w:hAnsi="Times New Roman" w:eastAsia="宋体" w:cs="Times New Roman"/>
          <w:sz w:val="21"/>
          <w:szCs w:val="21"/>
          <w:highlight w:val="none"/>
          <w:lang w:val="en-US" w:eastAsia="zh-CN"/>
        </w:rPr>
        <w:t>-0.0030（p&lt;0.001）</w:t>
      </w:r>
      <w:r>
        <w:rPr>
          <w:rFonts w:hint="eastAsia" w:ascii="宋体" w:hAnsi="宋体" w:eastAsia="宋体"/>
          <w:sz w:val="21"/>
          <w:szCs w:val="21"/>
          <w:highlight w:val="none"/>
          <w:lang w:val="en-US" w:eastAsia="zh-CN"/>
        </w:rPr>
        <w:t>表明企业ESG表现通过提升缓解融资约束显著降低了审计费用，每增加1单位企业ESG表现评分，通过缓解融资约束路径使审计费用降低0.003单位。置信区间</w:t>
      </w:r>
      <w:r>
        <w:rPr>
          <w:rFonts w:hint="default" w:ascii="Times New Roman" w:hAnsi="Times New Roman" w:eastAsia="宋体" w:cs="Times New Roman"/>
          <w:sz w:val="21"/>
          <w:szCs w:val="21"/>
          <w:highlight w:val="none"/>
          <w:lang w:val="en-US" w:eastAsia="zh-CN"/>
        </w:rPr>
        <w:t>[-0.0041, -0.0018]</w:t>
      </w:r>
      <w:r>
        <w:rPr>
          <w:rFonts w:hint="eastAsia" w:ascii="宋体" w:hAnsi="宋体" w:eastAsia="宋体"/>
          <w:sz w:val="21"/>
          <w:szCs w:val="21"/>
          <w:highlight w:val="none"/>
          <w:lang w:val="en-US" w:eastAsia="zh-CN"/>
        </w:rPr>
        <w:t>不包含</w:t>
      </w:r>
      <w:r>
        <w:rPr>
          <w:rFonts w:hint="default" w:ascii="Times New Roman" w:hAnsi="Times New Roman" w:eastAsia="宋体" w:cs="Times New Roman"/>
          <w:sz w:val="21"/>
          <w:szCs w:val="21"/>
          <w:highlight w:val="none"/>
          <w:lang w:val="en-US" w:eastAsia="zh-CN"/>
        </w:rPr>
        <w:t>0</w:t>
      </w:r>
      <w:r>
        <w:rPr>
          <w:rFonts w:hint="eastAsia" w:ascii="宋体" w:hAnsi="宋体" w:eastAsia="宋体"/>
          <w:sz w:val="21"/>
          <w:szCs w:val="21"/>
          <w:highlight w:val="none"/>
          <w:lang w:val="en-US" w:eastAsia="zh-CN"/>
        </w:rPr>
        <w:t>，中介效应显著。直接效应系数</w:t>
      </w:r>
      <w:r>
        <w:rPr>
          <w:rFonts w:hint="default" w:ascii="Times New Roman" w:hAnsi="Times New Roman" w:eastAsia="宋体" w:cs="Times New Roman"/>
          <w:sz w:val="21"/>
          <w:szCs w:val="21"/>
          <w:highlight w:val="none"/>
          <w:lang w:val="en-US" w:eastAsia="zh-CN"/>
        </w:rPr>
        <w:t>-0.0125（p=0.015）</w:t>
      </w:r>
      <w:r>
        <w:rPr>
          <w:rFonts w:hint="eastAsia" w:ascii="宋体" w:hAnsi="宋体" w:eastAsia="宋体"/>
          <w:sz w:val="21"/>
          <w:szCs w:val="21"/>
          <w:highlight w:val="none"/>
          <w:lang w:val="en-US" w:eastAsia="zh-CN"/>
        </w:rPr>
        <w:t>表明控制中介变量融资约束后，企业</w:t>
      </w:r>
      <w:r>
        <w:rPr>
          <w:rFonts w:hint="default" w:ascii="Times New Roman" w:hAnsi="Times New Roman" w:eastAsia="宋体" w:cs="Times New Roman"/>
          <w:sz w:val="21"/>
          <w:szCs w:val="21"/>
          <w:highlight w:val="none"/>
          <w:lang w:val="en-US" w:eastAsia="zh-CN"/>
        </w:rPr>
        <w:t>ESG</w:t>
      </w:r>
      <w:r>
        <w:rPr>
          <w:rFonts w:hint="eastAsia" w:ascii="宋体" w:hAnsi="宋体" w:eastAsia="宋体"/>
          <w:sz w:val="21"/>
          <w:szCs w:val="21"/>
          <w:highlight w:val="none"/>
          <w:lang w:val="en-US" w:eastAsia="zh-CN"/>
        </w:rPr>
        <w:t>表现仍直接显著降低审计费用，说明企业</w:t>
      </w:r>
      <w:r>
        <w:rPr>
          <w:rFonts w:hint="default" w:ascii="Times New Roman" w:hAnsi="Times New Roman" w:eastAsia="宋体" w:cs="Times New Roman"/>
          <w:sz w:val="21"/>
          <w:szCs w:val="21"/>
          <w:highlight w:val="none"/>
          <w:lang w:val="en-US" w:eastAsia="zh-CN"/>
        </w:rPr>
        <w:t>ESG</w:t>
      </w:r>
      <w:r>
        <w:rPr>
          <w:rFonts w:hint="eastAsia" w:ascii="宋体" w:hAnsi="宋体" w:eastAsia="宋体"/>
          <w:sz w:val="21"/>
          <w:szCs w:val="21"/>
          <w:highlight w:val="none"/>
          <w:lang w:val="en-US" w:eastAsia="zh-CN"/>
        </w:rPr>
        <w:t>表现良好本身会降低审计费用。所有效应均显著为负，说明自变量对因变量存在着显著抑制作用。本文的样本较大支撑了统计功效，降低了风险。</w:t>
      </w:r>
    </w:p>
    <w:p w14:paraId="7C00EAE3">
      <w:pPr>
        <w:keepNext w:val="0"/>
        <w:keepLines w:val="0"/>
        <w:pageBreakBefore w:val="0"/>
        <w:widowControl w:val="0"/>
        <w:kinsoku/>
        <w:wordWrap/>
        <w:overflowPunct/>
        <w:topLinePunct w:val="0"/>
        <w:autoSpaceDE/>
        <w:autoSpaceDN/>
        <w:bidi w:val="0"/>
        <w:adjustRightInd/>
        <w:snapToGrid/>
        <w:spacing w:after="0" w:line="300" w:lineRule="auto"/>
        <w:ind w:firstLine="0" w:firstLineChars="0"/>
        <w:jc w:val="left"/>
        <w:textAlignment w:val="auto"/>
        <w:outlineLvl w:val="1"/>
        <w:rPr>
          <w:rFonts w:hint="eastAsia" w:ascii="宋体" w:hAnsi="宋体" w:eastAsia="宋体"/>
          <w:b/>
          <w:bCs/>
          <w:sz w:val="21"/>
          <w:szCs w:val="21"/>
          <w:lang w:val="en-US" w:eastAsia="zh-CN"/>
        </w:rPr>
      </w:pPr>
      <w:r>
        <w:rPr>
          <w:rFonts w:hint="eastAsia" w:ascii="宋体" w:hAnsi="宋体" w:eastAsia="宋体"/>
          <w:b/>
          <w:bCs/>
          <w:sz w:val="21"/>
          <w:szCs w:val="21"/>
          <w:lang w:val="en-US" w:eastAsia="zh-CN"/>
        </w:rPr>
        <w:t>（四）稳健性检验</w:t>
      </w:r>
    </w:p>
    <w:p w14:paraId="4A400E89">
      <w:pPr>
        <w:spacing w:after="0" w:line="300" w:lineRule="auto"/>
        <w:ind w:firstLine="420" w:firstLineChars="200"/>
        <w:jc w:val="both"/>
        <w:rPr>
          <w:rFonts w:hint="eastAsia" w:ascii="宋体" w:hAnsi="宋体" w:eastAsia="宋体"/>
          <w:sz w:val="21"/>
          <w:szCs w:val="21"/>
        </w:rPr>
      </w:pPr>
      <w:r>
        <w:rPr>
          <w:rFonts w:hint="eastAsia" w:ascii="宋体" w:hAnsi="宋体" w:eastAsia="宋体"/>
          <w:sz w:val="21"/>
          <w:szCs w:val="21"/>
        </w:rPr>
        <w:t>1.改变核心变量的度量方法</w:t>
      </w:r>
    </w:p>
    <w:p w14:paraId="167A7237">
      <w:pPr>
        <w:spacing w:after="0" w:line="300" w:lineRule="auto"/>
        <w:ind w:firstLine="420" w:firstLineChars="200"/>
        <w:jc w:val="both"/>
        <w:rPr>
          <w:rFonts w:hint="eastAsia" w:ascii="宋体" w:hAnsi="宋体" w:eastAsia="宋体"/>
          <w:sz w:val="21"/>
          <w:szCs w:val="21"/>
        </w:rPr>
      </w:pPr>
      <w:r>
        <w:rPr>
          <w:rFonts w:hint="eastAsia" w:ascii="宋体" w:hAnsi="宋体" w:eastAsia="宋体"/>
          <w:sz w:val="21"/>
          <w:szCs w:val="21"/>
        </w:rPr>
        <w:t>替换核心解释变量</w:t>
      </w:r>
      <w:r>
        <w:rPr>
          <w:rFonts w:hint="eastAsia" w:ascii="宋体" w:hAnsi="宋体" w:eastAsia="宋体"/>
          <w:sz w:val="21"/>
          <w:szCs w:val="21"/>
          <w:lang w:val="en-US" w:eastAsia="zh-CN"/>
        </w:rPr>
        <w:t>的主要方法</w:t>
      </w:r>
      <w:r>
        <w:rPr>
          <w:rFonts w:hint="eastAsia" w:ascii="宋体" w:hAnsi="宋体" w:eastAsia="宋体"/>
          <w:sz w:val="21"/>
          <w:szCs w:val="21"/>
        </w:rPr>
        <w:t>，</w:t>
      </w:r>
      <w:r>
        <w:rPr>
          <w:rFonts w:hint="eastAsia" w:ascii="宋体" w:hAnsi="宋体" w:eastAsia="宋体"/>
          <w:sz w:val="21"/>
          <w:szCs w:val="21"/>
          <w:lang w:val="en-US" w:eastAsia="zh-CN"/>
        </w:rPr>
        <w:t>是</w:t>
      </w:r>
      <w:r>
        <w:rPr>
          <w:rFonts w:hint="eastAsia" w:ascii="宋体" w:hAnsi="宋体" w:eastAsia="宋体"/>
          <w:sz w:val="21"/>
          <w:szCs w:val="21"/>
        </w:rPr>
        <w:t>使用标准化后的ESG评分（标准化是将原始数据转换为均值为0，标准差为1的分布。公式是</w:t>
      </w:r>
      <w:r>
        <w:rPr>
          <w:rFonts w:hint="default" w:ascii="Times New Roman" w:hAnsi="Times New Roman" w:eastAsia="宋体" w:cs="Times New Roman"/>
          <w:sz w:val="21"/>
          <w:szCs w:val="21"/>
        </w:rPr>
        <w:t>z = (X - μ) / σ</w:t>
      </w:r>
      <w:r>
        <w:rPr>
          <w:rFonts w:hint="eastAsia" w:ascii="宋体" w:hAnsi="宋体" w:eastAsia="宋体"/>
          <w:sz w:val="21"/>
          <w:szCs w:val="21"/>
        </w:rPr>
        <w:t>，其中μ是均值，σ是标准差。）替换核心解释变量</w:t>
      </w:r>
      <w:r>
        <w:rPr>
          <w:rFonts w:hint="default" w:ascii="Times New Roman" w:hAnsi="Times New Roman" w:eastAsia="宋体" w:cs="Times New Roman"/>
          <w:sz w:val="21"/>
          <w:szCs w:val="21"/>
        </w:rPr>
        <w:t>ESG</w:t>
      </w:r>
      <w:r>
        <w:rPr>
          <w:rFonts w:hint="eastAsia" w:ascii="宋体" w:hAnsi="宋体" w:eastAsia="宋体"/>
          <w:sz w:val="21"/>
          <w:szCs w:val="21"/>
        </w:rPr>
        <w:t>，再次进行回归检验。结果显示</w:t>
      </w:r>
      <w:r>
        <w:rPr>
          <w:rFonts w:hint="default" w:ascii="Times New Roman" w:hAnsi="Times New Roman" w:eastAsia="宋体" w:cs="Times New Roman"/>
          <w:sz w:val="21"/>
          <w:szCs w:val="21"/>
        </w:rPr>
        <w:t>ESG_z</w:t>
      </w:r>
      <w:r>
        <w:rPr>
          <w:rFonts w:hint="eastAsia" w:ascii="宋体" w:hAnsi="宋体" w:eastAsia="宋体"/>
          <w:sz w:val="21"/>
          <w:szCs w:val="21"/>
        </w:rPr>
        <w:t>的系数显著为负，再次支持了H1，结果如表</w:t>
      </w:r>
      <w:r>
        <w:rPr>
          <w:rFonts w:hint="eastAsia" w:ascii="宋体" w:hAnsi="宋体" w:eastAsia="宋体"/>
          <w:sz w:val="21"/>
          <w:szCs w:val="21"/>
          <w:lang w:val="en-US" w:eastAsia="zh-CN"/>
        </w:rPr>
        <w:t>5</w:t>
      </w:r>
      <w:r>
        <w:rPr>
          <w:rFonts w:hint="eastAsia" w:ascii="宋体" w:hAnsi="宋体" w:eastAsia="宋体"/>
          <w:sz w:val="21"/>
          <w:szCs w:val="21"/>
        </w:rPr>
        <w:t>所示。</w:t>
      </w:r>
    </w:p>
    <w:p w14:paraId="727C76A7">
      <w:pPr>
        <w:pStyle w:val="11"/>
        <w:jc w:val="center"/>
        <w:rPr>
          <w:rFonts w:hint="eastAsia" w:ascii="宋体" w:hAnsi="宋体" w:eastAsia="宋体" w:cs="宋体"/>
          <w:b/>
          <w:bCs/>
          <w:sz w:val="21"/>
          <w:szCs w:val="21"/>
        </w:rPr>
      </w:pPr>
      <w:r>
        <w:rPr>
          <w:rFonts w:hint="eastAsia" w:ascii="宋体" w:hAnsi="宋体" w:eastAsia="宋体" w:cs="宋体"/>
          <w:b/>
          <w:bCs/>
          <w:sz w:val="21"/>
          <w:szCs w:val="21"/>
        </w:rPr>
        <w:t xml:space="preserve">表 </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表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5</w:t>
      </w:r>
      <w:r>
        <w:rPr>
          <w:rFonts w:hint="eastAsia" w:ascii="宋体" w:hAnsi="宋体" w:eastAsia="宋体" w:cs="宋体"/>
          <w:b/>
          <w:bCs/>
          <w:sz w:val="21"/>
          <w:szCs w:val="21"/>
        </w:rPr>
        <w:fldChar w:fldCharType="end"/>
      </w:r>
      <w:r>
        <w:rPr>
          <w:rFonts w:hint="eastAsia" w:ascii="宋体" w:hAnsi="宋体" w:eastAsia="宋体" w:cs="宋体"/>
          <w:b/>
          <w:bCs/>
          <w:sz w:val="21"/>
          <w:szCs w:val="21"/>
        </w:rPr>
        <w:t>稳健性检验结果</w:t>
      </w:r>
    </w:p>
    <w:tbl>
      <w:tblPr>
        <w:tblStyle w:val="20"/>
        <w:tblW w:w="0" w:type="auto"/>
        <w:jc w:val="center"/>
        <w:tblLayout w:type="fixed"/>
        <w:tblCellMar>
          <w:top w:w="0" w:type="dxa"/>
          <w:left w:w="108" w:type="dxa"/>
          <w:bottom w:w="0" w:type="dxa"/>
          <w:right w:w="108" w:type="dxa"/>
        </w:tblCellMar>
      </w:tblPr>
      <w:tblGrid>
        <w:gridCol w:w="1947"/>
        <w:gridCol w:w="1872"/>
      </w:tblGrid>
      <w:tr w14:paraId="44B6065C">
        <w:tblPrEx>
          <w:tblCellMar>
            <w:top w:w="0" w:type="dxa"/>
            <w:left w:w="108" w:type="dxa"/>
            <w:bottom w:w="0" w:type="dxa"/>
            <w:right w:w="108" w:type="dxa"/>
          </w:tblCellMar>
        </w:tblPrEx>
        <w:trPr>
          <w:jc w:val="center"/>
        </w:trPr>
        <w:tc>
          <w:tcPr>
            <w:tcW w:w="1947" w:type="dxa"/>
            <w:tcBorders>
              <w:top w:val="single" w:color="auto" w:sz="6" w:space="0"/>
              <w:left w:val="nil"/>
              <w:bottom w:val="nil"/>
              <w:right w:val="nil"/>
              <w:tl2br w:val="nil"/>
              <w:tr2bl w:val="nil"/>
            </w:tcBorders>
          </w:tcPr>
          <w:p w14:paraId="2BE0DA3B">
            <w:pPr>
              <w:widowControl/>
              <w:spacing w:after="0" w:line="240" w:lineRule="auto"/>
              <w:rPr>
                <w:rFonts w:ascii="Times New Roman" w:hAnsi="Times New Roman" w:eastAsia="宋体" w:cs="Times New Roman"/>
                <w:sz w:val="24"/>
                <w14:ligatures w14:val="none"/>
              </w:rPr>
            </w:pPr>
          </w:p>
        </w:tc>
        <w:tc>
          <w:tcPr>
            <w:tcW w:w="1872" w:type="dxa"/>
            <w:tcBorders>
              <w:top w:val="single" w:color="auto" w:sz="6" w:space="0"/>
              <w:left w:val="nil"/>
              <w:bottom w:val="nil"/>
              <w:right w:val="nil"/>
              <w:tl2br w:val="nil"/>
              <w:tr2bl w:val="nil"/>
            </w:tcBorders>
          </w:tcPr>
          <w:p w14:paraId="6C20E31F">
            <w:pPr>
              <w:widowControl/>
              <w:spacing w:after="0" w:line="240" w:lineRule="auto"/>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(1)</w:t>
            </w:r>
          </w:p>
        </w:tc>
      </w:tr>
      <w:tr w14:paraId="311D561C">
        <w:tblPrEx>
          <w:tblCellMar>
            <w:top w:w="0" w:type="dxa"/>
            <w:left w:w="108" w:type="dxa"/>
            <w:bottom w:w="0" w:type="dxa"/>
            <w:right w:w="108" w:type="dxa"/>
          </w:tblCellMar>
        </w:tblPrEx>
        <w:trPr>
          <w:jc w:val="center"/>
        </w:trPr>
        <w:tc>
          <w:tcPr>
            <w:tcW w:w="1947" w:type="dxa"/>
            <w:tcBorders>
              <w:top w:val="nil"/>
              <w:left w:val="nil"/>
              <w:bottom w:val="single" w:color="auto" w:sz="6" w:space="0"/>
              <w:right w:val="nil"/>
              <w:tl2br w:val="nil"/>
              <w:tr2bl w:val="nil"/>
            </w:tcBorders>
          </w:tcPr>
          <w:p w14:paraId="161ED90E">
            <w:pPr>
              <w:widowControl/>
              <w:spacing w:after="0" w:line="240" w:lineRule="auto"/>
              <w:rPr>
                <w:rFonts w:ascii="Times New Roman" w:hAnsi="Times New Roman" w:eastAsia="宋体" w:cs="Times New Roman"/>
                <w:sz w:val="24"/>
                <w14:ligatures w14:val="none"/>
              </w:rPr>
            </w:pPr>
          </w:p>
        </w:tc>
        <w:tc>
          <w:tcPr>
            <w:tcW w:w="1872" w:type="dxa"/>
            <w:tcBorders>
              <w:top w:val="nil"/>
              <w:left w:val="nil"/>
              <w:bottom w:val="single" w:color="auto" w:sz="6" w:space="0"/>
              <w:right w:val="nil"/>
              <w:tl2br w:val="nil"/>
              <w:tr2bl w:val="nil"/>
            </w:tcBorders>
          </w:tcPr>
          <w:p w14:paraId="3879BB90">
            <w:pPr>
              <w:widowControl/>
              <w:spacing w:after="0" w:line="240" w:lineRule="auto"/>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w:t>
            </w:r>
            <w:r>
              <w:rPr>
                <w:rFonts w:hint="eastAsia" w:ascii="Times New Roman" w:hAnsi="Times New Roman" w:eastAsia="宋体" w:cs="Times New Roman"/>
                <w:sz w:val="24"/>
                <w14:ligatures w14:val="none"/>
              </w:rPr>
              <w:t>Auditfee</w:t>
            </w:r>
          </w:p>
        </w:tc>
      </w:tr>
      <w:tr w14:paraId="21A6124E">
        <w:tblPrEx>
          <w:tblCellMar>
            <w:top w:w="0" w:type="dxa"/>
            <w:left w:w="108" w:type="dxa"/>
            <w:bottom w:w="0" w:type="dxa"/>
            <w:right w:w="108" w:type="dxa"/>
          </w:tblCellMar>
        </w:tblPrEx>
        <w:trPr>
          <w:jc w:val="center"/>
        </w:trPr>
        <w:tc>
          <w:tcPr>
            <w:tcW w:w="1947" w:type="dxa"/>
            <w:tcBorders>
              <w:top w:val="nil"/>
              <w:left w:val="nil"/>
              <w:bottom w:val="nil"/>
              <w:right w:val="nil"/>
              <w:tl2br w:val="nil"/>
              <w:tr2bl w:val="nil"/>
            </w:tcBorders>
          </w:tcPr>
          <w:p w14:paraId="4D7D3EFF">
            <w:pPr>
              <w:widowControl/>
              <w:spacing w:after="0" w:line="240" w:lineRule="auto"/>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标准化ESG评分（全样本）</w:t>
            </w:r>
          </w:p>
        </w:tc>
        <w:tc>
          <w:tcPr>
            <w:tcW w:w="1872" w:type="dxa"/>
            <w:tcBorders>
              <w:top w:val="nil"/>
              <w:left w:val="nil"/>
              <w:bottom w:val="nil"/>
              <w:right w:val="nil"/>
              <w:tl2br w:val="nil"/>
              <w:tr2bl w:val="nil"/>
            </w:tcBorders>
          </w:tcPr>
          <w:p w14:paraId="58E699C5">
            <w:pPr>
              <w:widowControl/>
              <w:spacing w:after="0" w:line="240" w:lineRule="auto"/>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-0.0</w:t>
            </w:r>
            <w:r>
              <w:rPr>
                <w:rFonts w:hint="eastAsia" w:ascii="Times New Roman" w:hAnsi="Times New Roman" w:eastAsia="宋体" w:cs="Times New Roman"/>
                <w:sz w:val="24"/>
                <w14:ligatures w14:val="none"/>
              </w:rPr>
              <w:t>1</w:t>
            </w:r>
            <w:r>
              <w:rPr>
                <w:rFonts w:hint="eastAsia" w:ascii="Times New Roman" w:hAnsi="Times New Roman" w:eastAsia="宋体" w:cs="Times New Roman"/>
                <w:sz w:val="24"/>
                <w:lang w:val="en-US" w:eastAsia="zh-CN"/>
                <w14:ligatures w14:val="none"/>
              </w:rPr>
              <w:t>2</w:t>
            </w:r>
            <w:r>
              <w:rPr>
                <w:rFonts w:hint="eastAsia" w:ascii="Times New Roman" w:hAnsi="Times New Roman" w:eastAsia="宋体" w:cs="Times New Roman"/>
                <w:sz w:val="24"/>
                <w14:ligatures w14:val="none"/>
              </w:rPr>
              <w:t>***</w:t>
            </w:r>
          </w:p>
        </w:tc>
      </w:tr>
      <w:tr w14:paraId="1B05428A">
        <w:tblPrEx>
          <w:tblCellMar>
            <w:top w:w="0" w:type="dxa"/>
            <w:left w:w="108" w:type="dxa"/>
            <w:bottom w:w="0" w:type="dxa"/>
            <w:right w:w="108" w:type="dxa"/>
          </w:tblCellMar>
        </w:tblPrEx>
        <w:trPr>
          <w:jc w:val="center"/>
        </w:trPr>
        <w:tc>
          <w:tcPr>
            <w:tcW w:w="1947" w:type="dxa"/>
            <w:tcBorders>
              <w:top w:val="nil"/>
              <w:left w:val="nil"/>
              <w:bottom w:val="nil"/>
              <w:right w:val="nil"/>
              <w:tl2br w:val="nil"/>
              <w:tr2bl w:val="nil"/>
            </w:tcBorders>
          </w:tcPr>
          <w:p w14:paraId="7B18F7D9">
            <w:pPr>
              <w:widowControl/>
              <w:spacing w:after="0" w:line="240" w:lineRule="auto"/>
              <w:rPr>
                <w:rFonts w:ascii="Times New Roman" w:hAnsi="Times New Roman" w:eastAsia="宋体" w:cs="Times New Roman"/>
                <w:sz w:val="24"/>
                <w14:ligatures w14:val="none"/>
              </w:rPr>
            </w:pPr>
          </w:p>
        </w:tc>
        <w:tc>
          <w:tcPr>
            <w:tcW w:w="1872" w:type="dxa"/>
            <w:tcBorders>
              <w:top w:val="nil"/>
              <w:left w:val="nil"/>
              <w:bottom w:val="nil"/>
              <w:right w:val="nil"/>
              <w:tl2br w:val="nil"/>
              <w:tr2bl w:val="nil"/>
            </w:tcBorders>
          </w:tcPr>
          <w:p w14:paraId="07E944E9">
            <w:pPr>
              <w:widowControl/>
              <w:spacing w:after="0" w:line="240" w:lineRule="auto"/>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(0.0</w:t>
            </w:r>
            <w:r>
              <w:rPr>
                <w:rFonts w:hint="eastAsia" w:ascii="Times New Roman" w:hAnsi="Times New Roman" w:eastAsia="宋体" w:cs="Times New Roman"/>
                <w:sz w:val="24"/>
                <w14:ligatures w14:val="none"/>
              </w:rPr>
              <w:t>04</w:t>
            </w:r>
            <w:r>
              <w:rPr>
                <w:rFonts w:ascii="Times New Roman" w:hAnsi="Times New Roman" w:eastAsia="宋体" w:cs="Times New Roman"/>
                <w:sz w:val="24"/>
                <w14:ligatures w14:val="none"/>
              </w:rPr>
              <w:t>)</w:t>
            </w:r>
          </w:p>
        </w:tc>
      </w:tr>
      <w:tr w14:paraId="7AFBE407">
        <w:tblPrEx>
          <w:tblCellMar>
            <w:top w:w="0" w:type="dxa"/>
            <w:left w:w="108" w:type="dxa"/>
            <w:bottom w:w="0" w:type="dxa"/>
            <w:right w:w="108" w:type="dxa"/>
          </w:tblCellMar>
        </w:tblPrEx>
        <w:trPr>
          <w:jc w:val="center"/>
        </w:trPr>
        <w:tc>
          <w:tcPr>
            <w:tcW w:w="1947" w:type="dxa"/>
            <w:tcBorders>
              <w:top w:val="nil"/>
              <w:left w:val="nil"/>
              <w:bottom w:val="nil"/>
              <w:right w:val="nil"/>
              <w:tl2br w:val="nil"/>
              <w:tr2bl w:val="nil"/>
            </w:tcBorders>
          </w:tcPr>
          <w:p w14:paraId="33D65BD6">
            <w:pPr>
              <w:widowControl/>
              <w:spacing w:after="0" w:line="240" w:lineRule="auto"/>
              <w:rPr>
                <w:rFonts w:hint="eastAsia" w:ascii="Times New Roman" w:hAnsi="Times New Roman" w:eastAsia="宋体" w:cs="Times New Roman"/>
                <w:sz w:val="24"/>
                <w:lang w:val="en-US" w:eastAsia="zh-CN"/>
                <w14:ligatures w14:val="none"/>
              </w:rPr>
            </w:pPr>
            <w:r>
              <w:rPr>
                <w:rFonts w:hint="eastAsia" w:ascii="Times New Roman" w:hAnsi="Times New Roman" w:eastAsia="宋体" w:cs="Times New Roman"/>
                <w:sz w:val="24"/>
                <w:lang w:val="en-US" w:eastAsia="zh-CN"/>
                <w14:ligatures w14:val="none"/>
              </w:rPr>
              <w:t>企业规模</w:t>
            </w:r>
          </w:p>
        </w:tc>
        <w:tc>
          <w:tcPr>
            <w:tcW w:w="1872" w:type="dxa"/>
            <w:tcBorders>
              <w:top w:val="nil"/>
              <w:left w:val="nil"/>
              <w:bottom w:val="nil"/>
              <w:right w:val="nil"/>
              <w:tl2br w:val="nil"/>
              <w:tr2bl w:val="nil"/>
            </w:tcBorders>
          </w:tcPr>
          <w:p w14:paraId="418DE0F5">
            <w:pPr>
              <w:widowControl/>
              <w:spacing w:after="0" w:line="240" w:lineRule="auto"/>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0.</w:t>
            </w:r>
            <w:r>
              <w:rPr>
                <w:rFonts w:hint="eastAsia" w:ascii="Times New Roman" w:hAnsi="Times New Roman" w:eastAsia="宋体" w:cs="Times New Roman"/>
                <w:sz w:val="24"/>
                <w14:ligatures w14:val="none"/>
              </w:rPr>
              <w:t>29</w:t>
            </w:r>
            <w:r>
              <w:rPr>
                <w:rFonts w:hint="eastAsia" w:ascii="Times New Roman" w:hAnsi="Times New Roman" w:eastAsia="宋体" w:cs="Times New Roman"/>
                <w:sz w:val="24"/>
                <w:lang w:val="en-US" w:eastAsia="zh-CN"/>
                <w14:ligatures w14:val="none"/>
              </w:rPr>
              <w:t>6</w:t>
            </w:r>
            <w:r>
              <w:rPr>
                <w:rFonts w:ascii="Times New Roman" w:hAnsi="Times New Roman" w:eastAsia="宋体" w:cs="Times New Roman"/>
                <w:sz w:val="24"/>
                <w14:ligatures w14:val="none"/>
              </w:rPr>
              <w:t>***</w:t>
            </w:r>
          </w:p>
        </w:tc>
      </w:tr>
      <w:tr w14:paraId="7F52FD03">
        <w:tblPrEx>
          <w:tblCellMar>
            <w:top w:w="0" w:type="dxa"/>
            <w:left w:w="108" w:type="dxa"/>
            <w:bottom w:w="0" w:type="dxa"/>
            <w:right w:w="108" w:type="dxa"/>
          </w:tblCellMar>
        </w:tblPrEx>
        <w:trPr>
          <w:jc w:val="center"/>
        </w:trPr>
        <w:tc>
          <w:tcPr>
            <w:tcW w:w="1947" w:type="dxa"/>
            <w:tcBorders>
              <w:top w:val="nil"/>
              <w:left w:val="nil"/>
              <w:bottom w:val="nil"/>
              <w:right w:val="nil"/>
              <w:tl2br w:val="nil"/>
              <w:tr2bl w:val="nil"/>
            </w:tcBorders>
          </w:tcPr>
          <w:p w14:paraId="2C67D642">
            <w:pPr>
              <w:widowControl/>
              <w:spacing w:after="0" w:line="240" w:lineRule="auto"/>
              <w:rPr>
                <w:rFonts w:hint="default" w:ascii="Times New Roman" w:hAnsi="Times New Roman" w:eastAsia="宋体" w:cs="Times New Roman"/>
                <w:sz w:val="24"/>
                <w:lang w:val="en-US" w:eastAsia="zh-CN"/>
                <w14:ligatures w14:val="none"/>
              </w:rPr>
            </w:pPr>
            <w:r>
              <w:rPr>
                <w:rFonts w:hint="eastAsia" w:ascii="Times New Roman" w:hAnsi="Times New Roman" w:eastAsia="宋体" w:cs="Times New Roman"/>
                <w:sz w:val="24"/>
                <w:lang w:val="en-US" w:eastAsia="zh-CN"/>
                <w14:ligatures w14:val="none"/>
              </w:rPr>
              <w:t>(SIZE)</w:t>
            </w:r>
          </w:p>
        </w:tc>
        <w:tc>
          <w:tcPr>
            <w:tcW w:w="1872" w:type="dxa"/>
            <w:tcBorders>
              <w:top w:val="nil"/>
              <w:left w:val="nil"/>
              <w:bottom w:val="nil"/>
              <w:right w:val="nil"/>
              <w:tl2br w:val="nil"/>
              <w:tr2bl w:val="nil"/>
            </w:tcBorders>
          </w:tcPr>
          <w:p w14:paraId="2693633E">
            <w:pPr>
              <w:widowControl/>
              <w:spacing w:after="0" w:line="240" w:lineRule="auto"/>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(0.0</w:t>
            </w:r>
            <w:r>
              <w:rPr>
                <w:rFonts w:hint="eastAsia" w:ascii="Times New Roman" w:hAnsi="Times New Roman" w:eastAsia="宋体" w:cs="Times New Roman"/>
                <w:sz w:val="24"/>
                <w14:ligatures w14:val="none"/>
              </w:rPr>
              <w:t>19</w:t>
            </w:r>
            <w:r>
              <w:rPr>
                <w:rFonts w:ascii="Times New Roman" w:hAnsi="Times New Roman" w:eastAsia="宋体" w:cs="Times New Roman"/>
                <w:sz w:val="24"/>
                <w14:ligatures w14:val="none"/>
              </w:rPr>
              <w:t>)</w:t>
            </w:r>
          </w:p>
        </w:tc>
      </w:tr>
      <w:tr w14:paraId="721C6A2A">
        <w:tblPrEx>
          <w:tblCellMar>
            <w:top w:w="0" w:type="dxa"/>
            <w:left w:w="108" w:type="dxa"/>
            <w:bottom w:w="0" w:type="dxa"/>
            <w:right w:w="108" w:type="dxa"/>
          </w:tblCellMar>
        </w:tblPrEx>
        <w:trPr>
          <w:jc w:val="center"/>
        </w:trPr>
        <w:tc>
          <w:tcPr>
            <w:tcW w:w="1947" w:type="dxa"/>
            <w:tcBorders>
              <w:top w:val="nil"/>
              <w:left w:val="nil"/>
              <w:bottom w:val="nil"/>
              <w:right w:val="nil"/>
              <w:tl2br w:val="nil"/>
              <w:tr2bl w:val="nil"/>
            </w:tcBorders>
          </w:tcPr>
          <w:p w14:paraId="6352591A">
            <w:pPr>
              <w:widowControl/>
              <w:spacing w:after="0" w:line="240" w:lineRule="auto"/>
              <w:rPr>
                <w:rFonts w:hint="default" w:ascii="Times New Roman" w:hAnsi="Times New Roman" w:eastAsia="宋体" w:cs="Times New Roman"/>
                <w:sz w:val="24"/>
                <w:lang w:val="en-US" w:eastAsia="zh-CN"/>
                <w14:ligatures w14:val="none"/>
              </w:rPr>
            </w:pPr>
            <w:r>
              <w:rPr>
                <w:rFonts w:hint="eastAsia" w:ascii="Times New Roman" w:hAnsi="Times New Roman" w:eastAsia="宋体" w:cs="Times New Roman"/>
                <w:sz w:val="24"/>
                <w:lang w:val="en-US" w:eastAsia="zh-CN"/>
                <w14:ligatures w14:val="none"/>
              </w:rPr>
              <w:t>是否四大</w:t>
            </w:r>
          </w:p>
        </w:tc>
        <w:tc>
          <w:tcPr>
            <w:tcW w:w="1872" w:type="dxa"/>
            <w:tcBorders>
              <w:top w:val="nil"/>
              <w:left w:val="nil"/>
              <w:bottom w:val="nil"/>
              <w:right w:val="nil"/>
              <w:tl2br w:val="nil"/>
              <w:tr2bl w:val="nil"/>
            </w:tcBorders>
          </w:tcPr>
          <w:p w14:paraId="6F462C3F">
            <w:pPr>
              <w:widowControl/>
              <w:spacing w:after="0" w:line="240" w:lineRule="auto"/>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0.</w:t>
            </w:r>
            <w:r>
              <w:rPr>
                <w:rFonts w:hint="eastAsia" w:ascii="Times New Roman" w:hAnsi="Times New Roman" w:eastAsia="宋体" w:cs="Times New Roman"/>
                <w:sz w:val="24"/>
                <w14:ligatures w14:val="none"/>
              </w:rPr>
              <w:t>1</w:t>
            </w:r>
            <w:r>
              <w:rPr>
                <w:rFonts w:hint="eastAsia" w:ascii="Times New Roman" w:hAnsi="Times New Roman" w:eastAsia="宋体" w:cs="Times New Roman"/>
                <w:sz w:val="24"/>
                <w:lang w:val="en-US" w:eastAsia="zh-CN"/>
                <w14:ligatures w14:val="none"/>
              </w:rPr>
              <w:t>53</w:t>
            </w:r>
            <w:r>
              <w:rPr>
                <w:rFonts w:ascii="Times New Roman" w:hAnsi="Times New Roman" w:eastAsia="宋体" w:cs="Times New Roman"/>
                <w:sz w:val="24"/>
                <w14:ligatures w14:val="none"/>
              </w:rPr>
              <w:t>***</w:t>
            </w:r>
          </w:p>
        </w:tc>
      </w:tr>
      <w:tr w14:paraId="434CFD03">
        <w:tblPrEx>
          <w:tblCellMar>
            <w:top w:w="0" w:type="dxa"/>
            <w:left w:w="108" w:type="dxa"/>
            <w:bottom w:w="0" w:type="dxa"/>
            <w:right w:w="108" w:type="dxa"/>
          </w:tblCellMar>
        </w:tblPrEx>
        <w:trPr>
          <w:jc w:val="center"/>
        </w:trPr>
        <w:tc>
          <w:tcPr>
            <w:tcW w:w="1947" w:type="dxa"/>
            <w:tcBorders>
              <w:top w:val="nil"/>
              <w:left w:val="nil"/>
              <w:bottom w:val="nil"/>
              <w:right w:val="nil"/>
              <w:tl2br w:val="nil"/>
              <w:tr2bl w:val="nil"/>
            </w:tcBorders>
          </w:tcPr>
          <w:p w14:paraId="4721C212">
            <w:pPr>
              <w:widowControl/>
              <w:spacing w:after="0" w:line="240" w:lineRule="auto"/>
              <w:rPr>
                <w:rFonts w:hint="default" w:ascii="Times New Roman" w:hAnsi="Times New Roman" w:eastAsia="宋体" w:cs="Times New Roman"/>
                <w:sz w:val="24"/>
                <w:lang w:val="en-US" w:eastAsia="zh-CN"/>
                <w14:ligatures w14:val="none"/>
              </w:rPr>
            </w:pPr>
            <w:r>
              <w:rPr>
                <w:rFonts w:hint="eastAsia" w:ascii="Times New Roman" w:hAnsi="Times New Roman" w:eastAsia="宋体" w:cs="Times New Roman"/>
                <w:sz w:val="24"/>
                <w:lang w:val="en-US" w:eastAsia="zh-CN"/>
                <w14:ligatures w14:val="none"/>
              </w:rPr>
              <w:t>(BIG4)</w:t>
            </w:r>
          </w:p>
        </w:tc>
        <w:tc>
          <w:tcPr>
            <w:tcW w:w="1872" w:type="dxa"/>
            <w:tcBorders>
              <w:top w:val="nil"/>
              <w:left w:val="nil"/>
              <w:bottom w:val="nil"/>
              <w:right w:val="nil"/>
              <w:tl2br w:val="nil"/>
              <w:tr2bl w:val="nil"/>
            </w:tcBorders>
          </w:tcPr>
          <w:p w14:paraId="751F0D45">
            <w:pPr>
              <w:widowControl/>
              <w:spacing w:after="0" w:line="240" w:lineRule="auto"/>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(0.0</w:t>
            </w:r>
            <w:r>
              <w:rPr>
                <w:rFonts w:hint="eastAsia" w:ascii="Times New Roman" w:hAnsi="Times New Roman" w:eastAsia="宋体" w:cs="Times New Roman"/>
                <w:sz w:val="24"/>
                <w14:ligatures w14:val="none"/>
              </w:rPr>
              <w:t>6</w:t>
            </w:r>
            <w:r>
              <w:rPr>
                <w:rFonts w:hint="eastAsia" w:ascii="Times New Roman" w:hAnsi="Times New Roman" w:eastAsia="宋体" w:cs="Times New Roman"/>
                <w:sz w:val="24"/>
                <w:lang w:val="en-US" w:eastAsia="zh-CN"/>
                <w14:ligatures w14:val="none"/>
              </w:rPr>
              <w:t>7</w:t>
            </w:r>
            <w:r>
              <w:rPr>
                <w:rFonts w:ascii="Times New Roman" w:hAnsi="Times New Roman" w:eastAsia="宋体" w:cs="Times New Roman"/>
                <w:sz w:val="24"/>
                <w14:ligatures w14:val="none"/>
              </w:rPr>
              <w:t>)</w:t>
            </w:r>
          </w:p>
        </w:tc>
      </w:tr>
      <w:tr w14:paraId="0D33C4C5">
        <w:tblPrEx>
          <w:tblCellMar>
            <w:top w:w="0" w:type="dxa"/>
            <w:left w:w="108" w:type="dxa"/>
            <w:bottom w:w="0" w:type="dxa"/>
            <w:right w:w="108" w:type="dxa"/>
          </w:tblCellMar>
        </w:tblPrEx>
        <w:trPr>
          <w:jc w:val="center"/>
        </w:trPr>
        <w:tc>
          <w:tcPr>
            <w:tcW w:w="1947" w:type="dxa"/>
            <w:tcBorders>
              <w:top w:val="nil"/>
              <w:left w:val="nil"/>
              <w:bottom w:val="nil"/>
              <w:right w:val="nil"/>
              <w:tl2br w:val="nil"/>
              <w:tr2bl w:val="nil"/>
            </w:tcBorders>
          </w:tcPr>
          <w:p w14:paraId="7B933A1F">
            <w:pPr>
              <w:widowControl/>
              <w:spacing w:after="0" w:line="240" w:lineRule="auto"/>
              <w:rPr>
                <w:rFonts w:hint="eastAsia" w:ascii="Times New Roman" w:hAnsi="Times New Roman" w:eastAsia="宋体" w:cs="Times New Roman"/>
                <w:sz w:val="24"/>
                <w:lang w:val="en-US" w:eastAsia="zh-CN"/>
                <w14:ligatures w14:val="none"/>
              </w:rPr>
            </w:pPr>
            <w:r>
              <w:rPr>
                <w:rFonts w:hint="eastAsia" w:ascii="Times New Roman" w:hAnsi="Times New Roman" w:eastAsia="宋体" w:cs="Times New Roman"/>
                <w:sz w:val="24"/>
                <w:lang w:val="en-US" w:eastAsia="zh-CN"/>
                <w14:ligatures w14:val="none"/>
              </w:rPr>
              <w:t>财务杠杆</w:t>
            </w:r>
          </w:p>
        </w:tc>
        <w:tc>
          <w:tcPr>
            <w:tcW w:w="1872" w:type="dxa"/>
            <w:tcBorders>
              <w:top w:val="nil"/>
              <w:left w:val="nil"/>
              <w:bottom w:val="nil"/>
              <w:right w:val="nil"/>
              <w:tl2br w:val="nil"/>
              <w:tr2bl w:val="nil"/>
            </w:tcBorders>
          </w:tcPr>
          <w:p w14:paraId="5A29B5E4">
            <w:pPr>
              <w:widowControl/>
              <w:spacing w:after="0" w:line="240" w:lineRule="auto"/>
              <w:jc w:val="center"/>
              <w:rPr>
                <w:rFonts w:hint="default" w:ascii="Times New Roman" w:hAnsi="Times New Roman" w:eastAsia="宋体" w:cs="Times New Roman"/>
                <w:sz w:val="24"/>
                <w:lang w:val="en-US" w:eastAsia="zh-CN"/>
                <w14:ligatures w14:val="none"/>
              </w:rPr>
            </w:pPr>
            <w:r>
              <w:rPr>
                <w:rFonts w:ascii="Times New Roman" w:hAnsi="Times New Roman" w:eastAsia="宋体" w:cs="Times New Roman"/>
                <w:sz w:val="24"/>
                <w14:ligatures w14:val="none"/>
              </w:rPr>
              <w:t>0.</w:t>
            </w:r>
            <w:r>
              <w:rPr>
                <w:rFonts w:hint="eastAsia" w:ascii="Times New Roman" w:hAnsi="Times New Roman" w:eastAsia="宋体" w:cs="Times New Roman"/>
                <w:sz w:val="24"/>
                <w:lang w:val="en-US" w:eastAsia="zh-CN"/>
                <w14:ligatures w14:val="none"/>
              </w:rPr>
              <w:t>114**</w:t>
            </w:r>
          </w:p>
        </w:tc>
      </w:tr>
      <w:tr w14:paraId="52FAED82">
        <w:tblPrEx>
          <w:tblCellMar>
            <w:top w:w="0" w:type="dxa"/>
            <w:left w:w="108" w:type="dxa"/>
            <w:bottom w:w="0" w:type="dxa"/>
            <w:right w:w="108" w:type="dxa"/>
          </w:tblCellMar>
        </w:tblPrEx>
        <w:trPr>
          <w:jc w:val="center"/>
        </w:trPr>
        <w:tc>
          <w:tcPr>
            <w:tcW w:w="1947" w:type="dxa"/>
            <w:tcBorders>
              <w:top w:val="nil"/>
              <w:left w:val="nil"/>
              <w:bottom w:val="nil"/>
              <w:right w:val="nil"/>
              <w:tl2br w:val="nil"/>
              <w:tr2bl w:val="nil"/>
            </w:tcBorders>
          </w:tcPr>
          <w:p w14:paraId="16108459">
            <w:pPr>
              <w:widowControl/>
              <w:spacing w:after="0" w:line="240" w:lineRule="auto"/>
              <w:rPr>
                <w:rFonts w:hint="default" w:ascii="Times New Roman" w:hAnsi="Times New Roman" w:eastAsia="宋体" w:cs="Times New Roman"/>
                <w:sz w:val="24"/>
                <w:lang w:val="en-US" w:eastAsia="zh-CN"/>
                <w14:ligatures w14:val="none"/>
              </w:rPr>
            </w:pPr>
            <w:r>
              <w:rPr>
                <w:rFonts w:hint="eastAsia" w:ascii="Times New Roman" w:hAnsi="Times New Roman" w:eastAsia="宋体" w:cs="Times New Roman"/>
                <w:sz w:val="24"/>
                <w:lang w:val="en-US" w:eastAsia="zh-CN"/>
                <w14:ligatures w14:val="none"/>
              </w:rPr>
              <w:t>(Lev)</w:t>
            </w:r>
          </w:p>
        </w:tc>
        <w:tc>
          <w:tcPr>
            <w:tcW w:w="1872" w:type="dxa"/>
            <w:tcBorders>
              <w:top w:val="nil"/>
              <w:left w:val="nil"/>
              <w:bottom w:val="nil"/>
              <w:right w:val="nil"/>
              <w:tl2br w:val="nil"/>
              <w:tr2bl w:val="nil"/>
            </w:tcBorders>
          </w:tcPr>
          <w:p w14:paraId="12B20873">
            <w:pPr>
              <w:widowControl/>
              <w:spacing w:after="0" w:line="240" w:lineRule="auto"/>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(0.0</w:t>
            </w:r>
            <w:r>
              <w:rPr>
                <w:rFonts w:hint="eastAsia" w:ascii="Times New Roman" w:hAnsi="Times New Roman" w:eastAsia="宋体" w:cs="Times New Roman"/>
                <w:sz w:val="24"/>
                <w14:ligatures w14:val="none"/>
              </w:rPr>
              <w:t>5</w:t>
            </w:r>
            <w:r>
              <w:rPr>
                <w:rFonts w:hint="eastAsia" w:ascii="Times New Roman" w:hAnsi="Times New Roman" w:eastAsia="宋体" w:cs="Times New Roman"/>
                <w:sz w:val="24"/>
                <w:lang w:val="en-US" w:eastAsia="zh-CN"/>
                <w14:ligatures w14:val="none"/>
              </w:rPr>
              <w:t>6</w:t>
            </w:r>
            <w:r>
              <w:rPr>
                <w:rFonts w:ascii="Times New Roman" w:hAnsi="Times New Roman" w:eastAsia="宋体" w:cs="Times New Roman"/>
                <w:sz w:val="24"/>
                <w14:ligatures w14:val="none"/>
              </w:rPr>
              <w:t>)</w:t>
            </w:r>
          </w:p>
        </w:tc>
      </w:tr>
      <w:tr w14:paraId="375A443E">
        <w:tblPrEx>
          <w:tblCellMar>
            <w:top w:w="0" w:type="dxa"/>
            <w:left w:w="108" w:type="dxa"/>
            <w:bottom w:w="0" w:type="dxa"/>
            <w:right w:w="108" w:type="dxa"/>
          </w:tblCellMar>
        </w:tblPrEx>
        <w:trPr>
          <w:jc w:val="center"/>
        </w:trPr>
        <w:tc>
          <w:tcPr>
            <w:tcW w:w="1947" w:type="dxa"/>
            <w:tcBorders>
              <w:top w:val="nil"/>
              <w:left w:val="nil"/>
              <w:bottom w:val="nil"/>
              <w:right w:val="nil"/>
              <w:tl2br w:val="nil"/>
              <w:tr2bl w:val="nil"/>
            </w:tcBorders>
          </w:tcPr>
          <w:p w14:paraId="7F7663DF">
            <w:pPr>
              <w:widowControl/>
              <w:spacing w:after="0" w:line="240" w:lineRule="auto"/>
              <w:rPr>
                <w:rFonts w:hint="default" w:ascii="Times New Roman" w:hAnsi="Times New Roman" w:eastAsia="宋体" w:cs="Times New Roman"/>
                <w:sz w:val="24"/>
                <w:lang w:val="en-US" w:eastAsia="zh-CN"/>
                <w14:ligatures w14:val="none"/>
              </w:rPr>
            </w:pPr>
            <w:r>
              <w:rPr>
                <w:rFonts w:hint="eastAsia" w:ascii="Times New Roman" w:hAnsi="Times New Roman" w:eastAsia="宋体" w:cs="Times New Roman"/>
                <w:sz w:val="24"/>
                <w:lang w:val="en-US" w:eastAsia="zh-CN"/>
                <w14:ligatures w14:val="none"/>
              </w:rPr>
              <w:t>总资产收益率</w:t>
            </w:r>
          </w:p>
        </w:tc>
        <w:tc>
          <w:tcPr>
            <w:tcW w:w="1872" w:type="dxa"/>
            <w:tcBorders>
              <w:top w:val="nil"/>
              <w:left w:val="nil"/>
              <w:bottom w:val="nil"/>
              <w:right w:val="nil"/>
              <w:tl2br w:val="nil"/>
              <w:tr2bl w:val="nil"/>
            </w:tcBorders>
          </w:tcPr>
          <w:p w14:paraId="7BE2656F">
            <w:pPr>
              <w:widowControl/>
              <w:spacing w:after="0" w:line="240" w:lineRule="auto"/>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w:t>
            </w:r>
            <w:r>
              <w:rPr>
                <w:rFonts w:hint="eastAsia" w:ascii="Times New Roman" w:hAnsi="Times New Roman" w:eastAsia="宋体" w:cs="Times New Roman"/>
                <w:sz w:val="24"/>
                <w14:ligatures w14:val="none"/>
              </w:rPr>
              <w:t>0.</w:t>
            </w:r>
            <w:r>
              <w:rPr>
                <w:rFonts w:hint="eastAsia" w:ascii="Times New Roman" w:hAnsi="Times New Roman" w:eastAsia="宋体" w:cs="Times New Roman"/>
                <w:sz w:val="24"/>
                <w:lang w:val="en-US" w:eastAsia="zh-CN"/>
                <w14:ligatures w14:val="none"/>
              </w:rPr>
              <w:t>489</w:t>
            </w:r>
            <w:r>
              <w:rPr>
                <w:rFonts w:ascii="Times New Roman" w:hAnsi="Times New Roman" w:eastAsia="宋体" w:cs="Times New Roman"/>
                <w:sz w:val="24"/>
                <w14:ligatures w14:val="none"/>
              </w:rPr>
              <w:t>***</w:t>
            </w:r>
          </w:p>
        </w:tc>
      </w:tr>
      <w:tr w14:paraId="75EDD5C3">
        <w:tblPrEx>
          <w:tblCellMar>
            <w:top w:w="0" w:type="dxa"/>
            <w:left w:w="108" w:type="dxa"/>
            <w:bottom w:w="0" w:type="dxa"/>
            <w:right w:w="108" w:type="dxa"/>
          </w:tblCellMar>
        </w:tblPrEx>
        <w:trPr>
          <w:jc w:val="center"/>
        </w:trPr>
        <w:tc>
          <w:tcPr>
            <w:tcW w:w="1947" w:type="dxa"/>
            <w:tcBorders>
              <w:top w:val="nil"/>
              <w:left w:val="nil"/>
              <w:bottom w:val="nil"/>
              <w:right w:val="nil"/>
              <w:tl2br w:val="nil"/>
              <w:tr2bl w:val="nil"/>
            </w:tcBorders>
          </w:tcPr>
          <w:p w14:paraId="1CF8CE2D">
            <w:pPr>
              <w:widowControl/>
              <w:spacing w:after="0" w:line="240" w:lineRule="auto"/>
              <w:rPr>
                <w:rFonts w:hint="default" w:ascii="Times New Roman" w:hAnsi="Times New Roman" w:eastAsia="宋体" w:cs="Times New Roman"/>
                <w:sz w:val="24"/>
                <w:lang w:val="en-US" w:eastAsia="zh-CN"/>
                <w14:ligatures w14:val="none"/>
              </w:rPr>
            </w:pPr>
            <w:r>
              <w:rPr>
                <w:rFonts w:hint="eastAsia" w:ascii="Times New Roman" w:hAnsi="Times New Roman" w:eastAsia="宋体" w:cs="Times New Roman"/>
                <w:sz w:val="24"/>
                <w:lang w:val="en-US" w:eastAsia="zh-CN"/>
                <w14:ligatures w14:val="none"/>
              </w:rPr>
              <w:t>(ROA)</w:t>
            </w:r>
          </w:p>
        </w:tc>
        <w:tc>
          <w:tcPr>
            <w:tcW w:w="1872" w:type="dxa"/>
            <w:tcBorders>
              <w:top w:val="nil"/>
              <w:left w:val="nil"/>
              <w:bottom w:val="nil"/>
              <w:right w:val="nil"/>
              <w:tl2br w:val="nil"/>
              <w:tr2bl w:val="nil"/>
            </w:tcBorders>
          </w:tcPr>
          <w:p w14:paraId="100A4B0C">
            <w:pPr>
              <w:widowControl/>
              <w:spacing w:after="0" w:line="240" w:lineRule="auto"/>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(0.</w:t>
            </w:r>
            <w:r>
              <w:rPr>
                <w:rFonts w:hint="eastAsia" w:ascii="Times New Roman" w:hAnsi="Times New Roman" w:eastAsia="宋体" w:cs="Times New Roman"/>
                <w:sz w:val="24"/>
                <w14:ligatures w14:val="none"/>
              </w:rPr>
              <w:t>08</w:t>
            </w:r>
            <w:r>
              <w:rPr>
                <w:rFonts w:hint="eastAsia" w:ascii="Times New Roman" w:hAnsi="Times New Roman" w:eastAsia="宋体" w:cs="Times New Roman"/>
                <w:sz w:val="24"/>
                <w:lang w:val="en-US" w:eastAsia="zh-CN"/>
                <w14:ligatures w14:val="none"/>
              </w:rPr>
              <w:t>8</w:t>
            </w:r>
            <w:r>
              <w:rPr>
                <w:rFonts w:ascii="Times New Roman" w:hAnsi="Times New Roman" w:eastAsia="宋体" w:cs="Times New Roman"/>
                <w:sz w:val="24"/>
                <w14:ligatures w14:val="none"/>
              </w:rPr>
              <w:t>)</w:t>
            </w:r>
          </w:p>
        </w:tc>
      </w:tr>
      <w:tr w14:paraId="248303D4">
        <w:tblPrEx>
          <w:tblCellMar>
            <w:top w:w="0" w:type="dxa"/>
            <w:left w:w="108" w:type="dxa"/>
            <w:bottom w:w="0" w:type="dxa"/>
            <w:right w:w="108" w:type="dxa"/>
          </w:tblCellMar>
        </w:tblPrEx>
        <w:trPr>
          <w:jc w:val="center"/>
        </w:trPr>
        <w:tc>
          <w:tcPr>
            <w:tcW w:w="1947" w:type="dxa"/>
            <w:tcBorders>
              <w:top w:val="nil"/>
              <w:left w:val="nil"/>
              <w:bottom w:val="nil"/>
              <w:right w:val="nil"/>
              <w:tl2br w:val="nil"/>
              <w:tr2bl w:val="nil"/>
            </w:tcBorders>
          </w:tcPr>
          <w:p w14:paraId="402E81D7">
            <w:pPr>
              <w:widowControl/>
              <w:spacing w:after="0" w:line="240" w:lineRule="auto"/>
              <w:rPr>
                <w:rFonts w:hint="eastAsia" w:ascii="Times New Roman" w:hAnsi="Times New Roman" w:eastAsia="宋体" w:cs="Times New Roman"/>
                <w:sz w:val="24"/>
                <w:lang w:val="en-US" w:eastAsia="zh-CN"/>
                <w14:ligatures w14:val="none"/>
              </w:rPr>
            </w:pPr>
            <w:r>
              <w:rPr>
                <w:rFonts w:hint="eastAsia" w:ascii="Times New Roman" w:hAnsi="Times New Roman" w:eastAsia="宋体" w:cs="Times New Roman"/>
                <w:sz w:val="24"/>
                <w:lang w:val="en-US" w:eastAsia="zh-CN"/>
                <w14:ligatures w14:val="none"/>
              </w:rPr>
              <w:t>现金总资产比</w:t>
            </w:r>
          </w:p>
        </w:tc>
        <w:tc>
          <w:tcPr>
            <w:tcW w:w="1872" w:type="dxa"/>
            <w:tcBorders>
              <w:top w:val="nil"/>
              <w:left w:val="nil"/>
              <w:bottom w:val="nil"/>
              <w:right w:val="nil"/>
              <w:tl2br w:val="nil"/>
              <w:tr2bl w:val="nil"/>
            </w:tcBorders>
          </w:tcPr>
          <w:p w14:paraId="5337F370">
            <w:pPr>
              <w:widowControl/>
              <w:spacing w:after="0" w:line="240" w:lineRule="auto"/>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0.</w:t>
            </w:r>
            <w:r>
              <w:rPr>
                <w:rFonts w:hint="eastAsia" w:ascii="Times New Roman" w:hAnsi="Times New Roman" w:eastAsia="宋体" w:cs="Times New Roman"/>
                <w:sz w:val="24"/>
                <w14:ligatures w14:val="none"/>
              </w:rPr>
              <w:t>1</w:t>
            </w:r>
            <w:r>
              <w:rPr>
                <w:rFonts w:hint="eastAsia" w:ascii="Times New Roman" w:hAnsi="Times New Roman" w:eastAsia="宋体" w:cs="Times New Roman"/>
                <w:sz w:val="24"/>
                <w:lang w:val="en-US" w:eastAsia="zh-CN"/>
                <w14:ligatures w14:val="none"/>
              </w:rPr>
              <w:t>73</w:t>
            </w:r>
            <w:r>
              <w:rPr>
                <w:rFonts w:ascii="Times New Roman" w:hAnsi="Times New Roman" w:eastAsia="宋体" w:cs="Times New Roman"/>
                <w:sz w:val="24"/>
                <w14:ligatures w14:val="none"/>
              </w:rPr>
              <w:t>***</w:t>
            </w:r>
          </w:p>
        </w:tc>
      </w:tr>
      <w:tr w14:paraId="27143A69">
        <w:tblPrEx>
          <w:tblCellMar>
            <w:top w:w="0" w:type="dxa"/>
            <w:left w:w="108" w:type="dxa"/>
            <w:bottom w:w="0" w:type="dxa"/>
            <w:right w:w="108" w:type="dxa"/>
          </w:tblCellMar>
        </w:tblPrEx>
        <w:trPr>
          <w:jc w:val="center"/>
        </w:trPr>
        <w:tc>
          <w:tcPr>
            <w:tcW w:w="1947" w:type="dxa"/>
            <w:tcBorders>
              <w:top w:val="nil"/>
              <w:left w:val="nil"/>
              <w:bottom w:val="nil"/>
              <w:right w:val="nil"/>
              <w:tl2br w:val="nil"/>
              <w:tr2bl w:val="nil"/>
            </w:tcBorders>
          </w:tcPr>
          <w:p w14:paraId="5136A452">
            <w:pPr>
              <w:widowControl/>
              <w:spacing w:after="0" w:line="240" w:lineRule="auto"/>
              <w:rPr>
                <w:rFonts w:hint="default" w:ascii="Times New Roman" w:hAnsi="Times New Roman" w:eastAsia="宋体" w:cs="Times New Roman"/>
                <w:sz w:val="24"/>
                <w:lang w:val="en-US" w:eastAsia="zh-CN"/>
                <w14:ligatures w14:val="none"/>
              </w:rPr>
            </w:pPr>
            <w:r>
              <w:rPr>
                <w:rFonts w:hint="eastAsia" w:ascii="Times New Roman" w:hAnsi="Times New Roman" w:eastAsia="宋体" w:cs="Times New Roman"/>
                <w:sz w:val="24"/>
                <w:lang w:val="en-US" w:eastAsia="zh-CN"/>
                <w14:ligatures w14:val="none"/>
              </w:rPr>
              <w:t>(Cash)</w:t>
            </w:r>
          </w:p>
        </w:tc>
        <w:tc>
          <w:tcPr>
            <w:tcW w:w="1872" w:type="dxa"/>
            <w:tcBorders>
              <w:top w:val="nil"/>
              <w:left w:val="nil"/>
              <w:bottom w:val="nil"/>
              <w:right w:val="nil"/>
              <w:tl2br w:val="nil"/>
              <w:tr2bl w:val="nil"/>
            </w:tcBorders>
          </w:tcPr>
          <w:p w14:paraId="384AC27E">
            <w:pPr>
              <w:widowControl/>
              <w:spacing w:after="0" w:line="240" w:lineRule="auto"/>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(0.</w:t>
            </w:r>
            <w:r>
              <w:rPr>
                <w:rFonts w:hint="eastAsia" w:ascii="Times New Roman" w:hAnsi="Times New Roman" w:eastAsia="宋体" w:cs="Times New Roman"/>
                <w:sz w:val="24"/>
                <w14:ligatures w14:val="none"/>
              </w:rPr>
              <w:t>0</w:t>
            </w:r>
            <w:r>
              <w:rPr>
                <w:rFonts w:hint="eastAsia" w:ascii="Times New Roman" w:hAnsi="Times New Roman" w:eastAsia="宋体" w:cs="Times New Roman"/>
                <w:sz w:val="24"/>
                <w:lang w:val="en-US" w:eastAsia="zh-CN"/>
                <w14:ligatures w14:val="none"/>
              </w:rPr>
              <w:t>60</w:t>
            </w:r>
            <w:r>
              <w:rPr>
                <w:rFonts w:ascii="Times New Roman" w:hAnsi="Times New Roman" w:eastAsia="宋体" w:cs="Times New Roman"/>
                <w:sz w:val="24"/>
                <w14:ligatures w14:val="none"/>
              </w:rPr>
              <w:t>)</w:t>
            </w:r>
          </w:p>
        </w:tc>
      </w:tr>
      <w:tr w14:paraId="42EFFCA5">
        <w:tblPrEx>
          <w:tblCellMar>
            <w:top w:w="0" w:type="dxa"/>
            <w:left w:w="108" w:type="dxa"/>
            <w:bottom w:w="0" w:type="dxa"/>
            <w:right w:w="108" w:type="dxa"/>
          </w:tblCellMar>
        </w:tblPrEx>
        <w:trPr>
          <w:jc w:val="center"/>
        </w:trPr>
        <w:tc>
          <w:tcPr>
            <w:tcW w:w="1947" w:type="dxa"/>
            <w:tcBorders>
              <w:top w:val="nil"/>
              <w:left w:val="nil"/>
              <w:bottom w:val="nil"/>
              <w:right w:val="nil"/>
              <w:tl2br w:val="nil"/>
              <w:tr2bl w:val="nil"/>
            </w:tcBorders>
          </w:tcPr>
          <w:p w14:paraId="4E11916E">
            <w:pPr>
              <w:widowControl/>
              <w:spacing w:after="0" w:line="240" w:lineRule="auto"/>
              <w:rPr>
                <w:rFonts w:hint="eastAsia" w:ascii="Times New Roman" w:hAnsi="Times New Roman" w:eastAsia="宋体" w:cs="Times New Roman"/>
                <w:sz w:val="24"/>
                <w:lang w:val="en-US" w:eastAsia="zh-CN"/>
                <w14:ligatures w14:val="none"/>
              </w:rPr>
            </w:pPr>
            <w:r>
              <w:rPr>
                <w:rFonts w:hint="eastAsia" w:ascii="Times New Roman" w:hAnsi="Times New Roman" w:eastAsia="宋体" w:cs="Times New Roman"/>
                <w:sz w:val="24"/>
                <w:lang w:val="en-US" w:eastAsia="zh-CN"/>
                <w14:ligatures w14:val="none"/>
              </w:rPr>
              <w:t>产权性质</w:t>
            </w:r>
          </w:p>
        </w:tc>
        <w:tc>
          <w:tcPr>
            <w:tcW w:w="1872" w:type="dxa"/>
            <w:tcBorders>
              <w:top w:val="nil"/>
              <w:left w:val="nil"/>
              <w:bottom w:val="nil"/>
              <w:right w:val="nil"/>
              <w:tl2br w:val="nil"/>
              <w:tr2bl w:val="nil"/>
            </w:tcBorders>
          </w:tcPr>
          <w:p w14:paraId="13050726">
            <w:pPr>
              <w:widowControl/>
              <w:spacing w:after="0" w:line="240" w:lineRule="auto"/>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0.</w:t>
            </w:r>
            <w:r>
              <w:rPr>
                <w:rFonts w:hint="eastAsia" w:ascii="Times New Roman" w:hAnsi="Times New Roman" w:eastAsia="宋体" w:cs="Times New Roman"/>
                <w:sz w:val="24"/>
                <w14:ligatures w14:val="none"/>
              </w:rPr>
              <w:t>1</w:t>
            </w:r>
            <w:r>
              <w:rPr>
                <w:rFonts w:hint="eastAsia" w:ascii="Times New Roman" w:hAnsi="Times New Roman" w:eastAsia="宋体" w:cs="Times New Roman"/>
                <w:sz w:val="24"/>
                <w:lang w:val="en-US" w:eastAsia="zh-CN"/>
                <w14:ligatures w14:val="none"/>
              </w:rPr>
              <w:t>27</w:t>
            </w:r>
            <w:r>
              <w:rPr>
                <w:rFonts w:ascii="Times New Roman" w:hAnsi="Times New Roman" w:eastAsia="宋体" w:cs="Times New Roman"/>
                <w:sz w:val="24"/>
                <w14:ligatures w14:val="none"/>
              </w:rPr>
              <w:t>***</w:t>
            </w:r>
          </w:p>
        </w:tc>
      </w:tr>
      <w:tr w14:paraId="241CDE77">
        <w:tblPrEx>
          <w:tblCellMar>
            <w:top w:w="0" w:type="dxa"/>
            <w:left w:w="108" w:type="dxa"/>
            <w:bottom w:w="0" w:type="dxa"/>
            <w:right w:w="108" w:type="dxa"/>
          </w:tblCellMar>
        </w:tblPrEx>
        <w:trPr>
          <w:jc w:val="center"/>
        </w:trPr>
        <w:tc>
          <w:tcPr>
            <w:tcW w:w="1947" w:type="dxa"/>
            <w:tcBorders>
              <w:top w:val="nil"/>
              <w:left w:val="nil"/>
              <w:bottom w:val="nil"/>
              <w:right w:val="nil"/>
              <w:tl2br w:val="nil"/>
              <w:tr2bl w:val="nil"/>
            </w:tcBorders>
          </w:tcPr>
          <w:p w14:paraId="0BBC167E">
            <w:pPr>
              <w:widowControl/>
              <w:spacing w:after="0" w:line="240" w:lineRule="auto"/>
              <w:rPr>
                <w:rFonts w:hint="default" w:ascii="Times New Roman" w:hAnsi="Times New Roman" w:eastAsia="宋体" w:cs="Times New Roman"/>
                <w:sz w:val="24"/>
                <w:lang w:val="en-US" w:eastAsia="zh-CN"/>
                <w14:ligatures w14:val="none"/>
              </w:rPr>
            </w:pPr>
            <w:r>
              <w:rPr>
                <w:rFonts w:hint="eastAsia" w:ascii="Times New Roman" w:hAnsi="Times New Roman" w:eastAsia="宋体" w:cs="Times New Roman"/>
                <w:sz w:val="24"/>
                <w:lang w:val="en-US" w:eastAsia="zh-CN"/>
                <w14:ligatures w14:val="none"/>
              </w:rPr>
              <w:t>(Soe)</w:t>
            </w:r>
          </w:p>
        </w:tc>
        <w:tc>
          <w:tcPr>
            <w:tcW w:w="1872" w:type="dxa"/>
            <w:tcBorders>
              <w:top w:val="nil"/>
              <w:left w:val="nil"/>
              <w:bottom w:val="nil"/>
              <w:right w:val="nil"/>
              <w:tl2br w:val="nil"/>
              <w:tr2bl w:val="nil"/>
            </w:tcBorders>
          </w:tcPr>
          <w:p w14:paraId="49B79D5D">
            <w:pPr>
              <w:widowControl/>
              <w:spacing w:after="0" w:line="240" w:lineRule="auto"/>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(0.0</w:t>
            </w:r>
            <w:r>
              <w:rPr>
                <w:rFonts w:hint="eastAsia" w:ascii="Times New Roman" w:hAnsi="Times New Roman" w:eastAsia="宋体" w:cs="Times New Roman"/>
                <w:sz w:val="24"/>
                <w14:ligatures w14:val="none"/>
              </w:rPr>
              <w:t>48</w:t>
            </w:r>
            <w:r>
              <w:rPr>
                <w:rFonts w:ascii="Times New Roman" w:hAnsi="Times New Roman" w:eastAsia="宋体" w:cs="Times New Roman"/>
                <w:sz w:val="24"/>
                <w14:ligatures w14:val="none"/>
              </w:rPr>
              <w:t>)</w:t>
            </w:r>
          </w:p>
        </w:tc>
      </w:tr>
      <w:tr w14:paraId="3243D8C4">
        <w:tblPrEx>
          <w:tblCellMar>
            <w:top w:w="0" w:type="dxa"/>
            <w:left w:w="108" w:type="dxa"/>
            <w:bottom w:w="0" w:type="dxa"/>
            <w:right w:w="108" w:type="dxa"/>
          </w:tblCellMar>
        </w:tblPrEx>
        <w:trPr>
          <w:jc w:val="center"/>
        </w:trPr>
        <w:tc>
          <w:tcPr>
            <w:tcW w:w="1947" w:type="dxa"/>
            <w:tcBorders>
              <w:top w:val="nil"/>
              <w:left w:val="nil"/>
              <w:bottom w:val="nil"/>
              <w:right w:val="nil"/>
              <w:tl2br w:val="nil"/>
              <w:tr2bl w:val="nil"/>
            </w:tcBorders>
          </w:tcPr>
          <w:p w14:paraId="028F415E">
            <w:pPr>
              <w:widowControl/>
              <w:spacing w:after="0" w:line="240" w:lineRule="auto"/>
              <w:rPr>
                <w:rFonts w:hint="default" w:ascii="Times New Roman" w:hAnsi="Times New Roman" w:eastAsia="宋体" w:cs="Times New Roman"/>
                <w:sz w:val="24"/>
                <w:lang w:val="en-US" w:eastAsia="zh-CN"/>
                <w14:ligatures w14:val="none"/>
              </w:rPr>
            </w:pPr>
            <w:r>
              <w:rPr>
                <w:rFonts w:hint="eastAsia" w:ascii="Times New Roman" w:hAnsi="Times New Roman" w:eastAsia="宋体" w:cs="Times New Roman"/>
                <w:sz w:val="24"/>
                <w:lang w:val="en-US" w:eastAsia="zh-CN"/>
                <w14:ligatures w14:val="none"/>
              </w:rPr>
              <w:t>营业收入增长率</w:t>
            </w:r>
          </w:p>
        </w:tc>
        <w:tc>
          <w:tcPr>
            <w:tcW w:w="1872" w:type="dxa"/>
            <w:tcBorders>
              <w:top w:val="nil"/>
              <w:left w:val="nil"/>
              <w:bottom w:val="nil"/>
              <w:right w:val="nil"/>
              <w:tl2br w:val="nil"/>
              <w:tr2bl w:val="nil"/>
            </w:tcBorders>
          </w:tcPr>
          <w:p w14:paraId="4CCB6739">
            <w:pPr>
              <w:widowControl/>
              <w:spacing w:after="0" w:line="240" w:lineRule="auto"/>
              <w:jc w:val="center"/>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0.012</w:t>
            </w:r>
          </w:p>
        </w:tc>
      </w:tr>
      <w:tr w14:paraId="40252EC9">
        <w:tblPrEx>
          <w:tblCellMar>
            <w:top w:w="0" w:type="dxa"/>
            <w:left w:w="108" w:type="dxa"/>
            <w:bottom w:w="0" w:type="dxa"/>
            <w:right w:w="108" w:type="dxa"/>
          </w:tblCellMar>
        </w:tblPrEx>
        <w:trPr>
          <w:jc w:val="center"/>
        </w:trPr>
        <w:tc>
          <w:tcPr>
            <w:tcW w:w="1947" w:type="dxa"/>
            <w:tcBorders>
              <w:top w:val="nil"/>
              <w:left w:val="nil"/>
              <w:bottom w:val="nil"/>
              <w:right w:val="nil"/>
              <w:tl2br w:val="nil"/>
              <w:tr2bl w:val="nil"/>
            </w:tcBorders>
          </w:tcPr>
          <w:p w14:paraId="6FDFA6A0">
            <w:pPr>
              <w:widowControl/>
              <w:spacing w:after="0" w:line="240" w:lineRule="auto"/>
              <w:rPr>
                <w:rFonts w:hint="default" w:ascii="Times New Roman" w:hAnsi="Times New Roman" w:eastAsia="宋体" w:cs="Times New Roman"/>
                <w:sz w:val="24"/>
                <w:lang w:val="en-US" w:eastAsia="zh-CN"/>
                <w14:ligatures w14:val="none"/>
              </w:rPr>
            </w:pPr>
            <w:r>
              <w:rPr>
                <w:rFonts w:hint="eastAsia" w:ascii="Times New Roman" w:hAnsi="Times New Roman" w:eastAsia="宋体" w:cs="Times New Roman"/>
                <w:sz w:val="24"/>
                <w:lang w:eastAsia="zh-CN"/>
                <w14:ligatures w14:val="none"/>
              </w:rPr>
              <w:t>（</w:t>
            </w:r>
            <w:r>
              <w:rPr>
                <w:rFonts w:hint="eastAsia" w:ascii="Times New Roman" w:hAnsi="Times New Roman" w:eastAsia="宋体" w:cs="Times New Roman"/>
                <w:sz w:val="24"/>
                <w:lang w:val="en-US" w:eastAsia="zh-CN"/>
                <w14:ligatures w14:val="none"/>
              </w:rPr>
              <w:t>REVINR）</w:t>
            </w:r>
          </w:p>
        </w:tc>
        <w:tc>
          <w:tcPr>
            <w:tcW w:w="1872" w:type="dxa"/>
            <w:tcBorders>
              <w:top w:val="nil"/>
              <w:left w:val="nil"/>
              <w:bottom w:val="nil"/>
              <w:right w:val="nil"/>
              <w:tl2br w:val="nil"/>
              <w:tr2bl w:val="nil"/>
            </w:tcBorders>
          </w:tcPr>
          <w:p w14:paraId="720836A4">
            <w:pPr>
              <w:widowControl/>
              <w:spacing w:after="0" w:line="240" w:lineRule="auto"/>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(0.0</w:t>
            </w:r>
            <w:r>
              <w:rPr>
                <w:rFonts w:hint="eastAsia" w:ascii="Times New Roman" w:hAnsi="Times New Roman" w:eastAsia="宋体" w:cs="Times New Roman"/>
                <w:sz w:val="24"/>
                <w14:ligatures w14:val="none"/>
              </w:rPr>
              <w:t>10</w:t>
            </w:r>
            <w:r>
              <w:rPr>
                <w:rFonts w:ascii="Times New Roman" w:hAnsi="Times New Roman" w:eastAsia="宋体" w:cs="Times New Roman"/>
                <w:sz w:val="24"/>
                <w14:ligatures w14:val="none"/>
              </w:rPr>
              <w:t>)</w:t>
            </w:r>
          </w:p>
        </w:tc>
      </w:tr>
      <w:tr w14:paraId="77FD566F">
        <w:tblPrEx>
          <w:tblCellMar>
            <w:top w:w="0" w:type="dxa"/>
            <w:left w:w="108" w:type="dxa"/>
            <w:bottom w:w="0" w:type="dxa"/>
            <w:right w:w="108" w:type="dxa"/>
          </w:tblCellMar>
        </w:tblPrEx>
        <w:trPr>
          <w:jc w:val="center"/>
        </w:trPr>
        <w:tc>
          <w:tcPr>
            <w:tcW w:w="1947" w:type="dxa"/>
            <w:tcBorders>
              <w:top w:val="nil"/>
              <w:left w:val="nil"/>
              <w:bottom w:val="nil"/>
              <w:right w:val="nil"/>
              <w:tl2br w:val="nil"/>
              <w:tr2bl w:val="nil"/>
            </w:tcBorders>
          </w:tcPr>
          <w:p w14:paraId="6D809C93">
            <w:pPr>
              <w:widowControl/>
              <w:spacing w:after="0" w:line="240" w:lineRule="auto"/>
              <w:rPr>
                <w:rFonts w:ascii="Times New Roman" w:hAnsi="Times New Roman" w:eastAsia="宋体" w:cs="Times New Roman"/>
                <w:sz w:val="24"/>
                <w14:ligatures w14:val="none"/>
              </w:rPr>
            </w:pPr>
            <w:r>
              <w:rPr>
                <w:rFonts w:ascii="Times New Roman" w:hAnsi="Times New Roman" w:eastAsia="宋体" w:cs="Times New Roman"/>
                <w:sz w:val="24"/>
                <w14:ligatures w14:val="none"/>
              </w:rPr>
              <w:t>Constant</w:t>
            </w:r>
          </w:p>
        </w:tc>
        <w:tc>
          <w:tcPr>
            <w:tcW w:w="1872" w:type="dxa"/>
            <w:tcBorders>
              <w:top w:val="nil"/>
              <w:left w:val="nil"/>
              <w:bottom w:val="nil"/>
              <w:right w:val="nil"/>
              <w:tl2br w:val="nil"/>
              <w:tr2bl w:val="nil"/>
            </w:tcBorders>
          </w:tcPr>
          <w:p w14:paraId="7A039F25">
            <w:pPr>
              <w:widowControl/>
              <w:spacing w:after="0" w:line="240" w:lineRule="auto"/>
              <w:jc w:val="center"/>
              <w:rPr>
                <w:rFonts w:ascii="Times New Roman" w:hAnsi="Times New Roman" w:eastAsia="宋体" w:cs="Times New Roman"/>
                <w:sz w:val="24"/>
                <w14:ligatures w14:val="none"/>
              </w:rPr>
            </w:pPr>
            <w:r>
              <w:rPr>
                <w:rFonts w:hint="eastAsia" w:ascii="Times New Roman" w:hAnsi="Times New Roman" w:eastAsia="宋体" w:cs="Times New Roman"/>
                <w:sz w:val="24"/>
                <w:lang w:val="en-US" w:eastAsia="zh-CN"/>
                <w14:ligatures w14:val="none"/>
              </w:rPr>
              <w:t>7.193</w:t>
            </w:r>
            <w:r>
              <w:rPr>
                <w:rFonts w:ascii="Times New Roman" w:hAnsi="Times New Roman" w:eastAsia="宋体" w:cs="Times New Roman"/>
                <w:sz w:val="24"/>
                <w14:ligatures w14:val="none"/>
              </w:rPr>
              <w:t>***</w:t>
            </w:r>
          </w:p>
        </w:tc>
      </w:tr>
      <w:tr w14:paraId="66D98BAB">
        <w:tblPrEx>
          <w:tblCellMar>
            <w:top w:w="0" w:type="dxa"/>
            <w:left w:w="108" w:type="dxa"/>
            <w:bottom w:w="0" w:type="dxa"/>
            <w:right w:w="108" w:type="dxa"/>
          </w:tblCellMar>
        </w:tblPrEx>
        <w:trPr>
          <w:jc w:val="center"/>
        </w:trPr>
        <w:tc>
          <w:tcPr>
            <w:tcW w:w="1947" w:type="dxa"/>
            <w:tcBorders>
              <w:top w:val="nil"/>
              <w:left w:val="nil"/>
              <w:bottom w:val="nil"/>
              <w:right w:val="nil"/>
              <w:tl2br w:val="nil"/>
              <w:tr2bl w:val="nil"/>
            </w:tcBorders>
          </w:tcPr>
          <w:p w14:paraId="4CE9D43D">
            <w:pPr>
              <w:widowControl/>
              <w:spacing w:after="0" w:line="240" w:lineRule="auto"/>
              <w:rPr>
                <w:rFonts w:ascii="Times New Roman" w:hAnsi="Times New Roman" w:eastAsia="宋体" w:cs="Times New Roman"/>
                <w:sz w:val="24"/>
                <w14:ligatures w14:val="none"/>
              </w:rPr>
            </w:pPr>
          </w:p>
        </w:tc>
        <w:tc>
          <w:tcPr>
            <w:tcW w:w="1872" w:type="dxa"/>
            <w:tcBorders>
              <w:top w:val="nil"/>
              <w:left w:val="nil"/>
              <w:bottom w:val="nil"/>
              <w:right w:val="nil"/>
              <w:tl2br w:val="nil"/>
              <w:tr2bl w:val="nil"/>
            </w:tcBorders>
          </w:tcPr>
          <w:p w14:paraId="41800200">
            <w:pPr>
              <w:widowControl/>
              <w:spacing w:after="0" w:line="240" w:lineRule="auto"/>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(0.</w:t>
            </w:r>
            <w:r>
              <w:rPr>
                <w:rFonts w:hint="eastAsia" w:ascii="Times New Roman" w:hAnsi="Times New Roman" w:eastAsia="宋体" w:cs="Times New Roman"/>
                <w:sz w:val="24"/>
                <w14:ligatures w14:val="none"/>
              </w:rPr>
              <w:t>4</w:t>
            </w:r>
            <w:r>
              <w:rPr>
                <w:rFonts w:hint="eastAsia" w:ascii="Times New Roman" w:hAnsi="Times New Roman" w:eastAsia="宋体" w:cs="Times New Roman"/>
                <w:sz w:val="24"/>
                <w:lang w:val="en-US" w:eastAsia="zh-CN"/>
                <w14:ligatures w14:val="none"/>
              </w:rPr>
              <w:t>26</w:t>
            </w:r>
            <w:r>
              <w:rPr>
                <w:rFonts w:ascii="Times New Roman" w:hAnsi="Times New Roman" w:eastAsia="宋体" w:cs="Times New Roman"/>
                <w:sz w:val="24"/>
                <w14:ligatures w14:val="none"/>
              </w:rPr>
              <w:t>)</w:t>
            </w:r>
          </w:p>
        </w:tc>
      </w:tr>
      <w:tr w14:paraId="5AA3F0B2">
        <w:tblPrEx>
          <w:tblCellMar>
            <w:top w:w="0" w:type="dxa"/>
            <w:left w:w="108" w:type="dxa"/>
            <w:bottom w:w="0" w:type="dxa"/>
            <w:right w:w="108" w:type="dxa"/>
          </w:tblCellMar>
        </w:tblPrEx>
        <w:trPr>
          <w:jc w:val="center"/>
        </w:trPr>
        <w:tc>
          <w:tcPr>
            <w:tcW w:w="1947" w:type="dxa"/>
            <w:tcBorders>
              <w:top w:val="nil"/>
              <w:left w:val="nil"/>
              <w:bottom w:val="nil"/>
              <w:right w:val="nil"/>
              <w:tl2br w:val="nil"/>
              <w:tr2bl w:val="nil"/>
            </w:tcBorders>
          </w:tcPr>
          <w:p w14:paraId="42D01EE0">
            <w:pPr>
              <w:widowControl/>
              <w:spacing w:after="0" w:line="240" w:lineRule="auto"/>
              <w:rPr>
                <w:rFonts w:ascii="Times New Roman" w:hAnsi="Times New Roman" w:eastAsia="宋体" w:cs="Times New Roman"/>
                <w:sz w:val="24"/>
                <w14:ligatures w14:val="none"/>
              </w:rPr>
            </w:pPr>
            <w:r>
              <w:rPr>
                <w:rFonts w:ascii="Times New Roman" w:hAnsi="Times New Roman" w:eastAsia="宋体" w:cs="Times New Roman"/>
                <w:sz w:val="24"/>
                <w14:ligatures w14:val="none"/>
              </w:rPr>
              <w:t>Observations</w:t>
            </w:r>
          </w:p>
        </w:tc>
        <w:tc>
          <w:tcPr>
            <w:tcW w:w="1872" w:type="dxa"/>
            <w:tcBorders>
              <w:top w:val="nil"/>
              <w:left w:val="nil"/>
              <w:bottom w:val="nil"/>
              <w:right w:val="nil"/>
              <w:tl2br w:val="nil"/>
              <w:tr2bl w:val="nil"/>
            </w:tcBorders>
          </w:tcPr>
          <w:p w14:paraId="453D459A">
            <w:pPr>
              <w:widowControl/>
              <w:spacing w:after="0" w:line="240" w:lineRule="auto"/>
              <w:jc w:val="center"/>
              <w:rPr>
                <w:rFonts w:hint="default" w:ascii="Times New Roman" w:hAnsi="Times New Roman" w:eastAsia="宋体" w:cs="Times New Roman"/>
                <w:sz w:val="24"/>
                <w:lang w:val="en-US" w:eastAsia="zh-CN"/>
                <w14:ligatures w14:val="none"/>
              </w:rPr>
            </w:pPr>
            <w:r>
              <w:rPr>
                <w:rFonts w:hint="eastAsia" w:ascii="Times New Roman" w:hAnsi="Times New Roman" w:eastAsia="宋体" w:cs="Times New Roman"/>
                <w:sz w:val="24"/>
                <w14:ligatures w14:val="none"/>
              </w:rPr>
              <w:t>7</w:t>
            </w:r>
            <w:r>
              <w:rPr>
                <w:rFonts w:hint="eastAsia" w:ascii="Times New Roman" w:hAnsi="Times New Roman" w:eastAsia="宋体" w:cs="Times New Roman"/>
                <w:sz w:val="24"/>
                <w:lang w:val="en-US" w:eastAsia="zh-CN"/>
                <w14:ligatures w14:val="none"/>
              </w:rPr>
              <w:t>389</w:t>
            </w:r>
          </w:p>
        </w:tc>
      </w:tr>
      <w:tr w14:paraId="3A0E5768">
        <w:tblPrEx>
          <w:tblCellMar>
            <w:top w:w="0" w:type="dxa"/>
            <w:left w:w="108" w:type="dxa"/>
            <w:bottom w:w="0" w:type="dxa"/>
            <w:right w:w="108" w:type="dxa"/>
          </w:tblCellMar>
        </w:tblPrEx>
        <w:trPr>
          <w:jc w:val="center"/>
        </w:trPr>
        <w:tc>
          <w:tcPr>
            <w:tcW w:w="1947" w:type="dxa"/>
            <w:tcBorders>
              <w:top w:val="nil"/>
              <w:left w:val="nil"/>
              <w:bottom w:val="single" w:color="auto" w:sz="6" w:space="0"/>
              <w:right w:val="nil"/>
              <w:tl2br w:val="nil"/>
              <w:tr2bl w:val="nil"/>
            </w:tcBorders>
          </w:tcPr>
          <w:p w14:paraId="5E55CF01">
            <w:pPr>
              <w:widowControl/>
              <w:spacing w:after="0" w:line="240" w:lineRule="auto"/>
              <w:rPr>
                <w:rFonts w:ascii="Times New Roman" w:hAnsi="Times New Roman" w:eastAsia="宋体" w:cs="Times New Roman"/>
                <w:sz w:val="24"/>
                <w14:ligatures w14:val="none"/>
              </w:rPr>
            </w:pPr>
            <w:r>
              <w:rPr>
                <w:rFonts w:ascii="Times New Roman" w:hAnsi="Times New Roman" w:eastAsia="宋体" w:cs="Times New Roman"/>
                <w:sz w:val="24"/>
                <w14:ligatures w14:val="none"/>
              </w:rPr>
              <w:t>R-squared</w:t>
            </w:r>
          </w:p>
        </w:tc>
        <w:tc>
          <w:tcPr>
            <w:tcW w:w="1872" w:type="dxa"/>
            <w:tcBorders>
              <w:top w:val="nil"/>
              <w:left w:val="nil"/>
              <w:bottom w:val="single" w:color="auto" w:sz="6" w:space="0"/>
              <w:right w:val="nil"/>
              <w:tl2br w:val="nil"/>
              <w:tr2bl w:val="nil"/>
            </w:tcBorders>
          </w:tcPr>
          <w:p w14:paraId="1CF33A3F">
            <w:pPr>
              <w:widowControl/>
              <w:spacing w:after="0" w:line="240" w:lineRule="auto"/>
              <w:jc w:val="center"/>
              <w:rPr>
                <w:rFonts w:hint="default" w:ascii="Times New Roman" w:hAnsi="Times New Roman" w:eastAsia="宋体" w:cs="Times New Roman"/>
                <w:sz w:val="24"/>
                <w:lang w:val="en-US" w:eastAsia="zh-CN"/>
                <w14:ligatures w14:val="none"/>
              </w:rPr>
            </w:pPr>
            <w:r>
              <w:rPr>
                <w:rFonts w:ascii="Times New Roman" w:hAnsi="Times New Roman" w:eastAsia="宋体" w:cs="Times New Roman"/>
                <w:sz w:val="24"/>
                <w14:ligatures w14:val="none"/>
              </w:rPr>
              <w:t>0</w:t>
            </w:r>
            <w:r>
              <w:rPr>
                <w:rFonts w:hint="eastAsia" w:ascii="Times New Roman" w:hAnsi="Times New Roman" w:eastAsia="宋体" w:cs="Times New Roman"/>
                <w:sz w:val="24"/>
                <w14:ligatures w14:val="none"/>
              </w:rPr>
              <w:t>.</w:t>
            </w:r>
            <w:r>
              <w:rPr>
                <w:rFonts w:hint="eastAsia" w:ascii="Times New Roman" w:hAnsi="Times New Roman" w:eastAsia="宋体" w:cs="Times New Roman"/>
                <w:sz w:val="24"/>
                <w:lang w:val="en-US" w:eastAsia="zh-CN"/>
                <w14:ligatures w14:val="none"/>
              </w:rPr>
              <w:t>919</w:t>
            </w:r>
          </w:p>
        </w:tc>
      </w:tr>
    </w:tbl>
    <w:p w14:paraId="533C066C">
      <w:pPr>
        <w:spacing w:after="0" w:line="300" w:lineRule="auto"/>
        <w:jc w:val="both"/>
        <w:rPr>
          <w:rFonts w:hint="eastAsia" w:ascii="宋体" w:hAnsi="宋体" w:eastAsia="宋体"/>
          <w:b/>
          <w:bCs/>
          <w:sz w:val="21"/>
          <w:szCs w:val="21"/>
        </w:rPr>
      </w:pPr>
      <w:r>
        <w:rPr>
          <w:rFonts w:ascii="宋体" w:hAnsi="宋体" w:eastAsia="宋体"/>
          <w:b/>
          <w:bCs/>
          <w:sz w:val="21"/>
          <w:szCs w:val="21"/>
        </w:rPr>
        <w:t>注：括号内为标准误，* p&lt;0.1, ** p&lt;0.05, *** p&lt;0.01</w:t>
      </w:r>
    </w:p>
    <w:p w14:paraId="6C0A1CD6">
      <w:pPr>
        <w:numPr>
          <w:ilvl w:val="0"/>
          <w:numId w:val="0"/>
        </w:numPr>
        <w:spacing w:after="0" w:line="300" w:lineRule="auto"/>
        <w:ind w:firstLine="420" w:firstLineChars="200"/>
        <w:jc w:val="both"/>
        <w:rPr>
          <w:rFonts w:hint="eastAsia" w:ascii="宋体" w:hAnsi="宋体" w:eastAsia="宋体"/>
          <w:sz w:val="21"/>
          <w:szCs w:val="21"/>
        </w:rPr>
      </w:pPr>
      <w:r>
        <w:rPr>
          <w:rFonts w:hint="eastAsia" w:ascii="宋体" w:hAnsi="宋体" w:eastAsia="宋体" w:cstheme="minorBidi"/>
          <w:kern w:val="2"/>
          <w:sz w:val="21"/>
          <w:szCs w:val="21"/>
          <w:lang w:val="en-US" w:eastAsia="zh-CN" w:bidi="ar-SA"/>
          <w14:ligatures w14:val="standardContextual"/>
        </w:rPr>
        <w:t>2.</w:t>
      </w:r>
      <w:r>
        <w:rPr>
          <w:rFonts w:hint="eastAsia" w:ascii="宋体" w:hAnsi="宋体" w:eastAsia="宋体"/>
          <w:sz w:val="21"/>
          <w:szCs w:val="21"/>
        </w:rPr>
        <w:t>内生性问题</w:t>
      </w:r>
    </w:p>
    <w:p w14:paraId="1A0EDEDE">
      <w:pPr>
        <w:spacing w:after="0" w:line="300" w:lineRule="auto"/>
        <w:ind w:firstLine="420" w:firstLineChars="200"/>
        <w:jc w:val="both"/>
        <w:rPr>
          <w:rFonts w:hint="eastAsia" w:ascii="宋体" w:hAnsi="宋体" w:eastAsia="宋体"/>
          <w:sz w:val="21"/>
          <w:szCs w:val="21"/>
        </w:rPr>
      </w:pPr>
      <w:r>
        <w:rPr>
          <w:rFonts w:hint="eastAsia" w:ascii="宋体" w:hAnsi="宋体" w:eastAsia="宋体"/>
          <w:sz w:val="21"/>
          <w:szCs w:val="21"/>
        </w:rPr>
        <w:t>企业ESG表现对其审计费用的影响可能存在一定的滞后性，因此本文将解释变量</w:t>
      </w:r>
      <w:r>
        <w:rPr>
          <w:rFonts w:hint="default" w:ascii="Times New Roman" w:hAnsi="Times New Roman" w:eastAsia="宋体" w:cs="Times New Roman"/>
          <w:sz w:val="21"/>
          <w:szCs w:val="21"/>
        </w:rPr>
        <w:t>ESG</w:t>
      </w:r>
      <w:r>
        <w:rPr>
          <w:rFonts w:hint="eastAsia" w:ascii="宋体" w:hAnsi="宋体" w:eastAsia="宋体"/>
          <w:sz w:val="21"/>
          <w:szCs w:val="21"/>
          <w:lang w:val="en-US" w:eastAsia="zh-CN"/>
        </w:rPr>
        <w:t>进行滞后一期处理</w:t>
      </w:r>
      <w:r>
        <w:rPr>
          <w:rFonts w:hint="eastAsia" w:ascii="宋体" w:hAnsi="宋体" w:eastAsia="宋体"/>
          <w:sz w:val="21"/>
          <w:szCs w:val="21"/>
        </w:rPr>
        <w:t>，根据回归结果，滞后期的系数仍显著为负，表明</w:t>
      </w:r>
      <w:r>
        <w:rPr>
          <w:rFonts w:hint="default" w:ascii="Times New Roman" w:hAnsi="Times New Roman" w:eastAsia="宋体" w:cs="Times New Roman"/>
          <w:sz w:val="21"/>
          <w:szCs w:val="21"/>
        </w:rPr>
        <w:t>ESG</w:t>
      </w:r>
      <w:r>
        <w:rPr>
          <w:rFonts w:hint="eastAsia" w:ascii="宋体" w:hAnsi="宋体" w:eastAsia="宋体"/>
          <w:sz w:val="21"/>
          <w:szCs w:val="21"/>
        </w:rPr>
        <w:t>表现对企业审计费用的影响是长期且持续的。回归结果见表</w:t>
      </w:r>
      <w:r>
        <w:rPr>
          <w:rFonts w:hint="eastAsia" w:ascii="宋体" w:hAnsi="宋体" w:eastAsia="宋体"/>
          <w:sz w:val="21"/>
          <w:szCs w:val="21"/>
          <w:lang w:val="en-US" w:eastAsia="zh-CN"/>
        </w:rPr>
        <w:t>6</w:t>
      </w:r>
      <w:r>
        <w:rPr>
          <w:rFonts w:hint="eastAsia" w:ascii="宋体" w:hAnsi="宋体" w:eastAsia="宋体"/>
          <w:sz w:val="21"/>
          <w:szCs w:val="21"/>
        </w:rPr>
        <w:t>。</w:t>
      </w:r>
    </w:p>
    <w:p w14:paraId="0AC43D61">
      <w:pPr>
        <w:pStyle w:val="11"/>
        <w:jc w:val="center"/>
        <w:rPr>
          <w:rFonts w:hint="eastAsia" w:ascii="宋体" w:hAnsi="宋体" w:eastAsia="宋体" w:cs="宋体"/>
          <w:b/>
          <w:bCs/>
          <w:sz w:val="21"/>
          <w:szCs w:val="21"/>
          <w:lang w:eastAsia="zh-CN"/>
        </w:rPr>
      </w:pPr>
      <w:r>
        <w:rPr>
          <w:rFonts w:hint="eastAsia" w:ascii="宋体" w:hAnsi="宋体" w:eastAsia="宋体" w:cs="宋体"/>
          <w:b/>
          <w:bCs/>
          <w:sz w:val="21"/>
          <w:szCs w:val="21"/>
        </w:rPr>
        <w:t xml:space="preserve">表 </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表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6</w:t>
      </w:r>
      <w:r>
        <w:rPr>
          <w:rFonts w:hint="eastAsia" w:ascii="宋体" w:hAnsi="宋体" w:eastAsia="宋体" w:cs="宋体"/>
          <w:b/>
          <w:bCs/>
          <w:sz w:val="21"/>
          <w:szCs w:val="21"/>
        </w:rPr>
        <w:fldChar w:fldCharType="end"/>
      </w:r>
      <w:r>
        <w:rPr>
          <w:rFonts w:hint="eastAsia" w:ascii="宋体" w:hAnsi="宋体" w:eastAsia="宋体" w:cs="宋体"/>
          <w:b/>
          <w:bCs/>
          <w:sz w:val="21"/>
          <w:szCs w:val="21"/>
          <w:lang w:eastAsia="zh-CN"/>
        </w:rPr>
        <w:t>内生性</w:t>
      </w:r>
      <w:r>
        <w:rPr>
          <w:rFonts w:hint="eastAsia" w:ascii="宋体" w:hAnsi="宋体" w:eastAsia="宋体" w:cs="宋体"/>
          <w:b/>
          <w:bCs/>
          <w:sz w:val="21"/>
          <w:szCs w:val="21"/>
          <w:lang w:val="en-US" w:eastAsia="zh-CN"/>
        </w:rPr>
        <w:t>检验</w:t>
      </w:r>
    </w:p>
    <w:tbl>
      <w:tblPr>
        <w:tblStyle w:val="20"/>
        <w:tblW w:w="0" w:type="auto"/>
        <w:jc w:val="center"/>
        <w:tblLayout w:type="fixed"/>
        <w:tblCellMar>
          <w:top w:w="0" w:type="dxa"/>
          <w:left w:w="108" w:type="dxa"/>
          <w:bottom w:w="0" w:type="dxa"/>
          <w:right w:w="108" w:type="dxa"/>
        </w:tblCellMar>
      </w:tblPr>
      <w:tblGrid>
        <w:gridCol w:w="1947"/>
        <w:gridCol w:w="1872"/>
      </w:tblGrid>
      <w:tr w14:paraId="561054E1">
        <w:tblPrEx>
          <w:tblCellMar>
            <w:top w:w="0" w:type="dxa"/>
            <w:left w:w="108" w:type="dxa"/>
            <w:bottom w:w="0" w:type="dxa"/>
            <w:right w:w="108" w:type="dxa"/>
          </w:tblCellMar>
        </w:tblPrEx>
        <w:trPr>
          <w:jc w:val="center"/>
        </w:trPr>
        <w:tc>
          <w:tcPr>
            <w:tcW w:w="1947" w:type="dxa"/>
            <w:tcBorders>
              <w:top w:val="single" w:color="auto" w:sz="6" w:space="0"/>
              <w:left w:val="nil"/>
              <w:bottom w:val="nil"/>
              <w:right w:val="nil"/>
              <w:tl2br w:val="nil"/>
              <w:tr2bl w:val="nil"/>
            </w:tcBorders>
            <w:vAlign w:val="top"/>
          </w:tcPr>
          <w:p w14:paraId="5A28C7C2">
            <w:pPr>
              <w:widowControl/>
              <w:spacing w:after="0" w:line="240" w:lineRule="auto"/>
              <w:rPr>
                <w:rFonts w:ascii="Times New Roman" w:hAnsi="Times New Roman" w:eastAsia="宋体" w:cs="Times New Roman"/>
                <w:sz w:val="24"/>
                <w14:ligatures w14:val="none"/>
              </w:rPr>
            </w:pPr>
          </w:p>
        </w:tc>
        <w:tc>
          <w:tcPr>
            <w:tcW w:w="1872" w:type="dxa"/>
            <w:tcBorders>
              <w:top w:val="single" w:color="auto" w:sz="6" w:space="0"/>
              <w:left w:val="nil"/>
              <w:bottom w:val="nil"/>
              <w:right w:val="nil"/>
              <w:tl2br w:val="nil"/>
              <w:tr2bl w:val="nil"/>
            </w:tcBorders>
            <w:vAlign w:val="top"/>
          </w:tcPr>
          <w:p w14:paraId="314CBBB1">
            <w:pPr>
              <w:widowControl/>
              <w:spacing w:after="0" w:line="240" w:lineRule="auto"/>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(1)</w:t>
            </w:r>
          </w:p>
        </w:tc>
      </w:tr>
      <w:tr w14:paraId="217151F8">
        <w:tblPrEx>
          <w:tblCellMar>
            <w:top w:w="0" w:type="dxa"/>
            <w:left w:w="108" w:type="dxa"/>
            <w:bottom w:w="0" w:type="dxa"/>
            <w:right w:w="108" w:type="dxa"/>
          </w:tblCellMar>
        </w:tblPrEx>
        <w:trPr>
          <w:jc w:val="center"/>
        </w:trPr>
        <w:tc>
          <w:tcPr>
            <w:tcW w:w="1947" w:type="dxa"/>
            <w:tcBorders>
              <w:top w:val="nil"/>
              <w:left w:val="nil"/>
              <w:bottom w:val="single" w:color="auto" w:sz="6" w:space="0"/>
              <w:right w:val="nil"/>
              <w:tl2br w:val="nil"/>
              <w:tr2bl w:val="nil"/>
            </w:tcBorders>
            <w:vAlign w:val="top"/>
          </w:tcPr>
          <w:p w14:paraId="1DE2F8CE">
            <w:pPr>
              <w:widowControl/>
              <w:spacing w:after="0" w:line="240" w:lineRule="auto"/>
              <w:rPr>
                <w:rFonts w:ascii="Times New Roman" w:hAnsi="Times New Roman" w:eastAsia="宋体" w:cs="Times New Roman"/>
                <w:sz w:val="24"/>
                <w14:ligatures w14:val="none"/>
              </w:rPr>
            </w:pPr>
            <w:r>
              <w:rPr>
                <w:rFonts w:ascii="Times New Roman" w:hAnsi="Times New Roman" w:eastAsia="宋体" w:cs="Times New Roman"/>
                <w:sz w:val="24"/>
                <w14:ligatures w14:val="none"/>
              </w:rPr>
              <w:t>VARIABLES</w:t>
            </w:r>
          </w:p>
        </w:tc>
        <w:tc>
          <w:tcPr>
            <w:tcW w:w="1872" w:type="dxa"/>
            <w:tcBorders>
              <w:top w:val="nil"/>
              <w:left w:val="nil"/>
              <w:bottom w:val="single" w:color="auto" w:sz="6" w:space="0"/>
              <w:right w:val="nil"/>
              <w:tl2br w:val="nil"/>
              <w:tr2bl w:val="nil"/>
            </w:tcBorders>
            <w:vAlign w:val="top"/>
          </w:tcPr>
          <w:p w14:paraId="6AE79736">
            <w:pPr>
              <w:widowControl/>
              <w:spacing w:after="0" w:line="240" w:lineRule="auto"/>
              <w:jc w:val="both"/>
              <w:rPr>
                <w:rFonts w:ascii="Times New Roman" w:hAnsi="Times New Roman" w:eastAsia="宋体" w:cs="Times New Roman"/>
                <w:sz w:val="24"/>
                <w14:ligatures w14:val="none"/>
              </w:rPr>
            </w:pPr>
            <w:r>
              <w:rPr>
                <w:rFonts w:ascii="Times New Roman" w:hAnsi="Times New Roman" w:eastAsia="宋体" w:cs="Times New Roman"/>
                <w:sz w:val="24"/>
                <w14:ligatures w14:val="none"/>
              </w:rPr>
              <w:t></w:t>
            </w:r>
            <w:r>
              <w:rPr>
                <w:rFonts w:hint="eastAsia" w:ascii="Times New Roman" w:hAnsi="Times New Roman" w:eastAsia="宋体" w:cs="Times New Roman"/>
                <w:sz w:val="24"/>
                <w14:ligatures w14:val="none"/>
              </w:rPr>
              <w:t>Auditfee</w:t>
            </w:r>
          </w:p>
        </w:tc>
      </w:tr>
      <w:tr w14:paraId="64ADCF38">
        <w:tblPrEx>
          <w:tblCellMar>
            <w:top w:w="0" w:type="dxa"/>
            <w:left w:w="108" w:type="dxa"/>
            <w:bottom w:w="0" w:type="dxa"/>
            <w:right w:w="108" w:type="dxa"/>
          </w:tblCellMar>
        </w:tblPrEx>
        <w:trPr>
          <w:jc w:val="center"/>
        </w:trPr>
        <w:tc>
          <w:tcPr>
            <w:tcW w:w="1947" w:type="dxa"/>
            <w:tcBorders>
              <w:top w:val="nil"/>
              <w:left w:val="nil"/>
              <w:bottom w:val="nil"/>
              <w:right w:val="nil"/>
              <w:tl2br w:val="nil"/>
              <w:tr2bl w:val="nil"/>
            </w:tcBorders>
            <w:vAlign w:val="top"/>
          </w:tcPr>
          <w:p w14:paraId="436A2B98">
            <w:pPr>
              <w:widowControl/>
              <w:spacing w:after="0" w:line="240" w:lineRule="auto"/>
              <w:rPr>
                <w:rFonts w:hint="default" w:ascii="Times New Roman" w:hAnsi="Times New Roman" w:eastAsia="宋体" w:cs="Times New Roman"/>
                <w:sz w:val="24"/>
                <w:lang w:val="en-US" w:eastAsia="zh-CN"/>
                <w14:ligatures w14:val="none"/>
              </w:rPr>
            </w:pPr>
            <w:r>
              <w:rPr>
                <w:rFonts w:ascii="Times New Roman" w:hAnsi="Times New Roman" w:eastAsia="宋体" w:cs="Times New Roman"/>
                <w:sz w:val="24"/>
                <w14:ligatures w14:val="none"/>
              </w:rPr>
              <w:t>ESG</w:t>
            </w:r>
            <w:r>
              <w:rPr>
                <w:rFonts w:hint="eastAsia" w:ascii="Times New Roman" w:hAnsi="Times New Roman" w:eastAsia="宋体" w:cs="Times New Roman"/>
                <w:sz w:val="24"/>
                <w:lang w:val="en-US" w:eastAsia="zh-CN"/>
                <w14:ligatures w14:val="none"/>
              </w:rPr>
              <w:t>_L1</w:t>
            </w:r>
          </w:p>
        </w:tc>
        <w:tc>
          <w:tcPr>
            <w:tcW w:w="1872" w:type="dxa"/>
            <w:tcBorders>
              <w:top w:val="nil"/>
              <w:left w:val="nil"/>
              <w:bottom w:val="nil"/>
              <w:right w:val="nil"/>
              <w:tl2br w:val="nil"/>
              <w:tr2bl w:val="nil"/>
            </w:tcBorders>
            <w:vAlign w:val="top"/>
          </w:tcPr>
          <w:p w14:paraId="1B747292">
            <w:pPr>
              <w:widowControl/>
              <w:spacing w:after="0" w:line="240" w:lineRule="auto"/>
              <w:jc w:val="center"/>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 xml:space="preserve">-0.007* </w:t>
            </w:r>
          </w:p>
        </w:tc>
      </w:tr>
      <w:tr w14:paraId="46B6EFCC">
        <w:tblPrEx>
          <w:tblCellMar>
            <w:top w:w="0" w:type="dxa"/>
            <w:left w:w="108" w:type="dxa"/>
            <w:bottom w:w="0" w:type="dxa"/>
            <w:right w:w="108" w:type="dxa"/>
          </w:tblCellMar>
        </w:tblPrEx>
        <w:trPr>
          <w:jc w:val="center"/>
        </w:trPr>
        <w:tc>
          <w:tcPr>
            <w:tcW w:w="1947" w:type="dxa"/>
            <w:tcBorders>
              <w:top w:val="nil"/>
              <w:left w:val="nil"/>
              <w:bottom w:val="nil"/>
              <w:right w:val="nil"/>
              <w:tl2br w:val="nil"/>
              <w:tr2bl w:val="nil"/>
            </w:tcBorders>
            <w:vAlign w:val="top"/>
          </w:tcPr>
          <w:p w14:paraId="556B67B2">
            <w:pPr>
              <w:widowControl/>
              <w:spacing w:after="0" w:line="240" w:lineRule="auto"/>
              <w:rPr>
                <w:rFonts w:ascii="Times New Roman" w:hAnsi="Times New Roman" w:eastAsia="宋体" w:cs="Times New Roman"/>
                <w:sz w:val="24"/>
                <w14:ligatures w14:val="none"/>
              </w:rPr>
            </w:pPr>
          </w:p>
        </w:tc>
        <w:tc>
          <w:tcPr>
            <w:tcW w:w="1872" w:type="dxa"/>
            <w:tcBorders>
              <w:top w:val="nil"/>
              <w:left w:val="nil"/>
              <w:bottom w:val="nil"/>
              <w:right w:val="nil"/>
              <w:tl2br w:val="nil"/>
              <w:tr2bl w:val="nil"/>
            </w:tcBorders>
            <w:vAlign w:val="top"/>
          </w:tcPr>
          <w:p w14:paraId="14243B30">
            <w:pPr>
              <w:widowControl/>
              <w:spacing w:after="0" w:line="240" w:lineRule="auto"/>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(0.0</w:t>
            </w:r>
            <w:r>
              <w:rPr>
                <w:rFonts w:hint="eastAsia" w:ascii="Times New Roman" w:hAnsi="Times New Roman" w:eastAsia="宋体" w:cs="Times New Roman"/>
                <w:sz w:val="24"/>
                <w:lang w:val="en-US" w:eastAsia="zh-CN"/>
                <w14:ligatures w14:val="none"/>
              </w:rPr>
              <w:t>04</w:t>
            </w:r>
            <w:r>
              <w:rPr>
                <w:rFonts w:ascii="Times New Roman" w:hAnsi="Times New Roman" w:eastAsia="宋体" w:cs="Times New Roman"/>
                <w:sz w:val="24"/>
                <w14:ligatures w14:val="none"/>
              </w:rPr>
              <w:t>)</w:t>
            </w:r>
          </w:p>
        </w:tc>
      </w:tr>
      <w:tr w14:paraId="7A70C3CF">
        <w:tblPrEx>
          <w:tblCellMar>
            <w:top w:w="0" w:type="dxa"/>
            <w:left w:w="108" w:type="dxa"/>
            <w:bottom w:w="0" w:type="dxa"/>
            <w:right w:w="108" w:type="dxa"/>
          </w:tblCellMar>
        </w:tblPrEx>
        <w:trPr>
          <w:jc w:val="center"/>
        </w:trPr>
        <w:tc>
          <w:tcPr>
            <w:tcW w:w="1947" w:type="dxa"/>
            <w:tcBorders>
              <w:top w:val="nil"/>
              <w:left w:val="nil"/>
              <w:bottom w:val="nil"/>
              <w:right w:val="nil"/>
              <w:tl2br w:val="nil"/>
              <w:tr2bl w:val="nil"/>
            </w:tcBorders>
            <w:vAlign w:val="top"/>
          </w:tcPr>
          <w:p w14:paraId="40AF4231">
            <w:pPr>
              <w:widowControl/>
              <w:spacing w:after="0" w:line="240" w:lineRule="auto"/>
              <w:rPr>
                <w:rFonts w:ascii="Times New Roman" w:hAnsi="Times New Roman" w:eastAsia="宋体" w:cs="Times New Roman"/>
                <w:sz w:val="24"/>
                <w14:ligatures w14:val="none"/>
              </w:rPr>
            </w:pPr>
            <w:r>
              <w:rPr>
                <w:rFonts w:ascii="Times New Roman" w:hAnsi="Times New Roman" w:eastAsia="宋体" w:cs="Times New Roman"/>
                <w:sz w:val="24"/>
                <w14:ligatures w14:val="none"/>
              </w:rPr>
              <w:t>SIZE</w:t>
            </w:r>
          </w:p>
        </w:tc>
        <w:tc>
          <w:tcPr>
            <w:tcW w:w="1872" w:type="dxa"/>
            <w:tcBorders>
              <w:top w:val="nil"/>
              <w:left w:val="nil"/>
              <w:bottom w:val="nil"/>
              <w:right w:val="nil"/>
              <w:tl2br w:val="nil"/>
              <w:tr2bl w:val="nil"/>
            </w:tcBorders>
            <w:vAlign w:val="top"/>
          </w:tcPr>
          <w:p w14:paraId="4A094D86">
            <w:pPr>
              <w:widowControl/>
              <w:spacing w:after="0" w:line="240" w:lineRule="auto"/>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0.</w:t>
            </w:r>
            <w:r>
              <w:rPr>
                <w:rFonts w:hint="eastAsia" w:ascii="Times New Roman" w:hAnsi="Times New Roman" w:eastAsia="宋体" w:cs="Times New Roman"/>
                <w:sz w:val="24"/>
                <w:lang w:val="en-US" w:eastAsia="zh-CN"/>
                <w14:ligatures w14:val="none"/>
              </w:rPr>
              <w:t>284</w:t>
            </w:r>
            <w:r>
              <w:rPr>
                <w:rFonts w:ascii="Times New Roman" w:hAnsi="Times New Roman" w:eastAsia="宋体" w:cs="Times New Roman"/>
                <w:sz w:val="24"/>
                <w14:ligatures w14:val="none"/>
              </w:rPr>
              <w:t>***</w:t>
            </w:r>
          </w:p>
        </w:tc>
      </w:tr>
      <w:tr w14:paraId="193935C8">
        <w:tblPrEx>
          <w:tblCellMar>
            <w:top w:w="0" w:type="dxa"/>
            <w:left w:w="108" w:type="dxa"/>
            <w:bottom w:w="0" w:type="dxa"/>
            <w:right w:w="108" w:type="dxa"/>
          </w:tblCellMar>
        </w:tblPrEx>
        <w:trPr>
          <w:jc w:val="center"/>
        </w:trPr>
        <w:tc>
          <w:tcPr>
            <w:tcW w:w="1947" w:type="dxa"/>
            <w:tcBorders>
              <w:top w:val="nil"/>
              <w:left w:val="nil"/>
              <w:bottom w:val="nil"/>
              <w:right w:val="nil"/>
              <w:tl2br w:val="nil"/>
              <w:tr2bl w:val="nil"/>
            </w:tcBorders>
            <w:vAlign w:val="top"/>
          </w:tcPr>
          <w:p w14:paraId="1BAF407E">
            <w:pPr>
              <w:widowControl/>
              <w:spacing w:after="0" w:line="240" w:lineRule="auto"/>
              <w:rPr>
                <w:rFonts w:ascii="Times New Roman" w:hAnsi="Times New Roman" w:eastAsia="宋体" w:cs="Times New Roman"/>
                <w:sz w:val="24"/>
                <w14:ligatures w14:val="none"/>
              </w:rPr>
            </w:pPr>
          </w:p>
        </w:tc>
        <w:tc>
          <w:tcPr>
            <w:tcW w:w="1872" w:type="dxa"/>
            <w:tcBorders>
              <w:top w:val="nil"/>
              <w:left w:val="nil"/>
              <w:bottom w:val="nil"/>
              <w:right w:val="nil"/>
              <w:tl2br w:val="nil"/>
              <w:tr2bl w:val="nil"/>
            </w:tcBorders>
            <w:vAlign w:val="top"/>
          </w:tcPr>
          <w:p w14:paraId="30F5B528">
            <w:pPr>
              <w:widowControl/>
              <w:spacing w:after="0" w:line="240" w:lineRule="auto"/>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(0.0</w:t>
            </w:r>
            <w:r>
              <w:rPr>
                <w:rFonts w:hint="eastAsia" w:ascii="Times New Roman" w:hAnsi="Times New Roman" w:eastAsia="宋体" w:cs="Times New Roman"/>
                <w:sz w:val="24"/>
                <w:lang w:val="en-US" w:eastAsia="zh-CN"/>
                <w14:ligatures w14:val="none"/>
              </w:rPr>
              <w:t>22</w:t>
            </w:r>
            <w:r>
              <w:rPr>
                <w:rFonts w:ascii="Times New Roman" w:hAnsi="Times New Roman" w:eastAsia="宋体" w:cs="Times New Roman"/>
                <w:sz w:val="24"/>
                <w14:ligatures w14:val="none"/>
              </w:rPr>
              <w:t>)</w:t>
            </w:r>
          </w:p>
        </w:tc>
      </w:tr>
      <w:tr w14:paraId="0C71BCE9">
        <w:tblPrEx>
          <w:tblCellMar>
            <w:top w:w="0" w:type="dxa"/>
            <w:left w:w="108" w:type="dxa"/>
            <w:bottom w:w="0" w:type="dxa"/>
            <w:right w:w="108" w:type="dxa"/>
          </w:tblCellMar>
        </w:tblPrEx>
        <w:trPr>
          <w:jc w:val="center"/>
        </w:trPr>
        <w:tc>
          <w:tcPr>
            <w:tcW w:w="1947" w:type="dxa"/>
            <w:tcBorders>
              <w:top w:val="nil"/>
              <w:left w:val="nil"/>
              <w:bottom w:val="nil"/>
              <w:right w:val="nil"/>
              <w:tl2br w:val="nil"/>
              <w:tr2bl w:val="nil"/>
            </w:tcBorders>
            <w:vAlign w:val="top"/>
          </w:tcPr>
          <w:p w14:paraId="427D8519">
            <w:pPr>
              <w:widowControl/>
              <w:spacing w:after="0" w:line="240" w:lineRule="auto"/>
              <w:rPr>
                <w:rFonts w:ascii="Times New Roman" w:hAnsi="Times New Roman" w:eastAsia="宋体" w:cs="Times New Roman"/>
                <w:sz w:val="24"/>
                <w14:ligatures w14:val="none"/>
              </w:rPr>
            </w:pPr>
            <w:r>
              <w:rPr>
                <w:rFonts w:ascii="Times New Roman" w:hAnsi="Times New Roman" w:eastAsia="宋体" w:cs="Times New Roman"/>
                <w:sz w:val="24"/>
                <w14:ligatures w14:val="none"/>
              </w:rPr>
              <w:t>BIG4</w:t>
            </w:r>
          </w:p>
        </w:tc>
        <w:tc>
          <w:tcPr>
            <w:tcW w:w="1872" w:type="dxa"/>
            <w:tcBorders>
              <w:top w:val="nil"/>
              <w:left w:val="nil"/>
              <w:bottom w:val="nil"/>
              <w:right w:val="nil"/>
              <w:tl2br w:val="nil"/>
              <w:tr2bl w:val="nil"/>
            </w:tcBorders>
            <w:vAlign w:val="top"/>
          </w:tcPr>
          <w:p w14:paraId="09FAA2E6">
            <w:pPr>
              <w:widowControl/>
              <w:spacing w:after="0" w:line="240" w:lineRule="auto"/>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0.</w:t>
            </w:r>
            <w:r>
              <w:rPr>
                <w:rFonts w:hint="eastAsia" w:ascii="Times New Roman" w:hAnsi="Times New Roman" w:eastAsia="宋体" w:cs="Times New Roman"/>
                <w:sz w:val="24"/>
                <w:lang w:val="en-US" w:eastAsia="zh-CN"/>
                <w14:ligatures w14:val="none"/>
              </w:rPr>
              <w:t>128</w:t>
            </w:r>
            <w:r>
              <w:rPr>
                <w:rFonts w:ascii="Times New Roman" w:hAnsi="Times New Roman" w:eastAsia="宋体" w:cs="Times New Roman"/>
                <w:sz w:val="24"/>
                <w14:ligatures w14:val="none"/>
              </w:rPr>
              <w:t>*</w:t>
            </w:r>
          </w:p>
        </w:tc>
      </w:tr>
      <w:tr w14:paraId="39E2F2C7">
        <w:tblPrEx>
          <w:tblCellMar>
            <w:top w:w="0" w:type="dxa"/>
            <w:left w:w="108" w:type="dxa"/>
            <w:bottom w:w="0" w:type="dxa"/>
            <w:right w:w="108" w:type="dxa"/>
          </w:tblCellMar>
        </w:tblPrEx>
        <w:trPr>
          <w:jc w:val="center"/>
        </w:trPr>
        <w:tc>
          <w:tcPr>
            <w:tcW w:w="1947" w:type="dxa"/>
            <w:tcBorders>
              <w:top w:val="nil"/>
              <w:left w:val="nil"/>
              <w:bottom w:val="nil"/>
              <w:right w:val="nil"/>
              <w:tl2br w:val="nil"/>
              <w:tr2bl w:val="nil"/>
            </w:tcBorders>
            <w:vAlign w:val="top"/>
          </w:tcPr>
          <w:p w14:paraId="59AC0901">
            <w:pPr>
              <w:widowControl/>
              <w:spacing w:after="0" w:line="240" w:lineRule="auto"/>
              <w:rPr>
                <w:rFonts w:ascii="Times New Roman" w:hAnsi="Times New Roman" w:eastAsia="宋体" w:cs="Times New Roman"/>
                <w:sz w:val="24"/>
                <w14:ligatures w14:val="none"/>
              </w:rPr>
            </w:pPr>
          </w:p>
        </w:tc>
        <w:tc>
          <w:tcPr>
            <w:tcW w:w="1872" w:type="dxa"/>
            <w:tcBorders>
              <w:top w:val="nil"/>
              <w:left w:val="nil"/>
              <w:bottom w:val="nil"/>
              <w:right w:val="nil"/>
              <w:tl2br w:val="nil"/>
              <w:tr2bl w:val="nil"/>
            </w:tcBorders>
            <w:vAlign w:val="top"/>
          </w:tcPr>
          <w:p w14:paraId="60001FF7">
            <w:pPr>
              <w:widowControl/>
              <w:spacing w:after="0" w:line="240" w:lineRule="auto"/>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(0.0</w:t>
            </w:r>
            <w:r>
              <w:rPr>
                <w:rFonts w:hint="eastAsia" w:ascii="Times New Roman" w:hAnsi="Times New Roman" w:eastAsia="宋体" w:cs="Times New Roman"/>
                <w:sz w:val="24"/>
                <w:lang w:val="en-US" w:eastAsia="zh-CN"/>
                <w14:ligatures w14:val="none"/>
              </w:rPr>
              <w:t>73</w:t>
            </w:r>
            <w:r>
              <w:rPr>
                <w:rFonts w:ascii="Times New Roman" w:hAnsi="Times New Roman" w:eastAsia="宋体" w:cs="Times New Roman"/>
                <w:sz w:val="24"/>
                <w14:ligatures w14:val="none"/>
              </w:rPr>
              <w:t>)</w:t>
            </w:r>
          </w:p>
        </w:tc>
      </w:tr>
      <w:tr w14:paraId="3DC1B5B8">
        <w:tblPrEx>
          <w:tblCellMar>
            <w:top w:w="0" w:type="dxa"/>
            <w:left w:w="108" w:type="dxa"/>
            <w:bottom w:w="0" w:type="dxa"/>
            <w:right w:w="108" w:type="dxa"/>
          </w:tblCellMar>
        </w:tblPrEx>
        <w:trPr>
          <w:jc w:val="center"/>
        </w:trPr>
        <w:tc>
          <w:tcPr>
            <w:tcW w:w="1947" w:type="dxa"/>
            <w:tcBorders>
              <w:top w:val="nil"/>
              <w:left w:val="nil"/>
              <w:bottom w:val="nil"/>
              <w:right w:val="nil"/>
              <w:tl2br w:val="nil"/>
              <w:tr2bl w:val="nil"/>
            </w:tcBorders>
            <w:vAlign w:val="top"/>
          </w:tcPr>
          <w:p w14:paraId="29D2E532">
            <w:pPr>
              <w:widowControl/>
              <w:spacing w:after="0" w:line="240" w:lineRule="auto"/>
              <w:rPr>
                <w:rFonts w:ascii="Times New Roman" w:hAnsi="Times New Roman" w:eastAsia="宋体" w:cs="Times New Roman"/>
                <w:sz w:val="24"/>
                <w14:ligatures w14:val="none"/>
              </w:rPr>
            </w:pPr>
            <w:r>
              <w:rPr>
                <w:rFonts w:ascii="Times New Roman" w:hAnsi="Times New Roman" w:eastAsia="宋体" w:cs="Times New Roman"/>
                <w:sz w:val="24"/>
                <w14:ligatures w14:val="none"/>
              </w:rPr>
              <w:t>Lev</w:t>
            </w:r>
          </w:p>
        </w:tc>
        <w:tc>
          <w:tcPr>
            <w:tcW w:w="1872" w:type="dxa"/>
            <w:tcBorders>
              <w:top w:val="nil"/>
              <w:left w:val="nil"/>
              <w:bottom w:val="nil"/>
              <w:right w:val="nil"/>
              <w:tl2br w:val="nil"/>
              <w:tr2bl w:val="nil"/>
            </w:tcBorders>
            <w:vAlign w:val="top"/>
          </w:tcPr>
          <w:p w14:paraId="0B3B38F6">
            <w:pPr>
              <w:widowControl/>
              <w:spacing w:after="0" w:line="240" w:lineRule="auto"/>
              <w:jc w:val="center"/>
              <w:rPr>
                <w:rFonts w:hint="default" w:ascii="Times New Roman" w:hAnsi="Times New Roman" w:eastAsia="宋体" w:cs="Times New Roman"/>
                <w:sz w:val="24"/>
                <w:lang w:val="en-US" w:eastAsia="zh-CN"/>
                <w14:ligatures w14:val="none"/>
              </w:rPr>
            </w:pPr>
            <w:r>
              <w:rPr>
                <w:rFonts w:hint="eastAsia" w:ascii="Times New Roman" w:hAnsi="Times New Roman" w:eastAsia="宋体" w:cs="Times New Roman"/>
                <w:sz w:val="24"/>
                <w:lang w:val="en-US" w:eastAsia="zh-CN"/>
                <w14:ligatures w14:val="none"/>
              </w:rPr>
              <w:t>0.155***</w:t>
            </w:r>
          </w:p>
        </w:tc>
      </w:tr>
      <w:tr w14:paraId="65369E58">
        <w:tblPrEx>
          <w:tblCellMar>
            <w:top w:w="0" w:type="dxa"/>
            <w:left w:w="108" w:type="dxa"/>
            <w:bottom w:w="0" w:type="dxa"/>
            <w:right w:w="108" w:type="dxa"/>
          </w:tblCellMar>
        </w:tblPrEx>
        <w:trPr>
          <w:jc w:val="center"/>
        </w:trPr>
        <w:tc>
          <w:tcPr>
            <w:tcW w:w="1947" w:type="dxa"/>
            <w:tcBorders>
              <w:top w:val="nil"/>
              <w:left w:val="nil"/>
              <w:bottom w:val="nil"/>
              <w:right w:val="nil"/>
              <w:tl2br w:val="nil"/>
              <w:tr2bl w:val="nil"/>
            </w:tcBorders>
            <w:vAlign w:val="top"/>
          </w:tcPr>
          <w:p w14:paraId="7A4FCD85">
            <w:pPr>
              <w:widowControl/>
              <w:spacing w:after="0" w:line="240" w:lineRule="auto"/>
              <w:rPr>
                <w:rFonts w:ascii="Times New Roman" w:hAnsi="Times New Roman" w:eastAsia="宋体" w:cs="Times New Roman"/>
                <w:sz w:val="24"/>
                <w14:ligatures w14:val="none"/>
              </w:rPr>
            </w:pPr>
          </w:p>
        </w:tc>
        <w:tc>
          <w:tcPr>
            <w:tcW w:w="1872" w:type="dxa"/>
            <w:tcBorders>
              <w:top w:val="nil"/>
              <w:left w:val="nil"/>
              <w:bottom w:val="nil"/>
              <w:right w:val="nil"/>
              <w:tl2br w:val="nil"/>
              <w:tr2bl w:val="nil"/>
            </w:tcBorders>
            <w:vAlign w:val="top"/>
          </w:tcPr>
          <w:p w14:paraId="74C8A386">
            <w:pPr>
              <w:widowControl/>
              <w:spacing w:after="0" w:line="240" w:lineRule="auto"/>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(0.0</w:t>
            </w:r>
            <w:r>
              <w:rPr>
                <w:rFonts w:hint="eastAsia" w:ascii="Times New Roman" w:hAnsi="Times New Roman" w:eastAsia="宋体" w:cs="Times New Roman"/>
                <w:sz w:val="24"/>
                <w:lang w:val="en-US" w:eastAsia="zh-CN"/>
                <w14:ligatures w14:val="none"/>
              </w:rPr>
              <w:t>58</w:t>
            </w:r>
            <w:r>
              <w:rPr>
                <w:rFonts w:ascii="Times New Roman" w:hAnsi="Times New Roman" w:eastAsia="宋体" w:cs="Times New Roman"/>
                <w:sz w:val="24"/>
                <w14:ligatures w14:val="none"/>
              </w:rPr>
              <w:t>)</w:t>
            </w:r>
          </w:p>
        </w:tc>
      </w:tr>
      <w:tr w14:paraId="6D0512EE">
        <w:tblPrEx>
          <w:tblCellMar>
            <w:top w:w="0" w:type="dxa"/>
            <w:left w:w="108" w:type="dxa"/>
            <w:bottom w:w="0" w:type="dxa"/>
            <w:right w:w="108" w:type="dxa"/>
          </w:tblCellMar>
        </w:tblPrEx>
        <w:trPr>
          <w:jc w:val="center"/>
        </w:trPr>
        <w:tc>
          <w:tcPr>
            <w:tcW w:w="1947" w:type="dxa"/>
            <w:tcBorders>
              <w:top w:val="nil"/>
              <w:left w:val="nil"/>
              <w:bottom w:val="nil"/>
              <w:right w:val="nil"/>
              <w:tl2br w:val="nil"/>
              <w:tr2bl w:val="nil"/>
            </w:tcBorders>
            <w:vAlign w:val="top"/>
          </w:tcPr>
          <w:p w14:paraId="371BB025">
            <w:pPr>
              <w:widowControl/>
              <w:spacing w:after="0" w:line="240" w:lineRule="auto"/>
              <w:rPr>
                <w:rFonts w:ascii="Times New Roman" w:hAnsi="Times New Roman" w:eastAsia="宋体" w:cs="Times New Roman"/>
                <w:sz w:val="24"/>
                <w14:ligatures w14:val="none"/>
              </w:rPr>
            </w:pPr>
            <w:r>
              <w:rPr>
                <w:rFonts w:ascii="Times New Roman" w:hAnsi="Times New Roman" w:eastAsia="宋体" w:cs="Times New Roman"/>
                <w:sz w:val="24"/>
                <w14:ligatures w14:val="none"/>
              </w:rPr>
              <w:t>ROA</w:t>
            </w:r>
          </w:p>
        </w:tc>
        <w:tc>
          <w:tcPr>
            <w:tcW w:w="1872" w:type="dxa"/>
            <w:tcBorders>
              <w:top w:val="nil"/>
              <w:left w:val="nil"/>
              <w:bottom w:val="nil"/>
              <w:right w:val="nil"/>
              <w:tl2br w:val="nil"/>
              <w:tr2bl w:val="nil"/>
            </w:tcBorders>
            <w:vAlign w:val="top"/>
          </w:tcPr>
          <w:p w14:paraId="06A7B026">
            <w:pPr>
              <w:widowControl/>
              <w:spacing w:after="0" w:line="240" w:lineRule="auto"/>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w:t>
            </w:r>
            <w:r>
              <w:rPr>
                <w:rFonts w:hint="eastAsia" w:ascii="Times New Roman" w:hAnsi="Times New Roman" w:eastAsia="宋体" w:cs="Times New Roman"/>
                <w:sz w:val="24"/>
                <w:lang w:val="en-US" w:eastAsia="zh-CN"/>
                <w14:ligatures w14:val="none"/>
              </w:rPr>
              <w:t>0.448</w:t>
            </w:r>
            <w:r>
              <w:rPr>
                <w:rFonts w:ascii="Times New Roman" w:hAnsi="Times New Roman" w:eastAsia="宋体" w:cs="Times New Roman"/>
                <w:sz w:val="24"/>
                <w14:ligatures w14:val="none"/>
              </w:rPr>
              <w:t>***</w:t>
            </w:r>
          </w:p>
        </w:tc>
      </w:tr>
      <w:tr w14:paraId="01118B82">
        <w:tblPrEx>
          <w:tblCellMar>
            <w:top w:w="0" w:type="dxa"/>
            <w:left w:w="108" w:type="dxa"/>
            <w:bottom w:w="0" w:type="dxa"/>
            <w:right w:w="108" w:type="dxa"/>
          </w:tblCellMar>
        </w:tblPrEx>
        <w:trPr>
          <w:jc w:val="center"/>
        </w:trPr>
        <w:tc>
          <w:tcPr>
            <w:tcW w:w="1947" w:type="dxa"/>
            <w:tcBorders>
              <w:top w:val="nil"/>
              <w:left w:val="nil"/>
              <w:bottom w:val="nil"/>
              <w:right w:val="nil"/>
              <w:tl2br w:val="nil"/>
              <w:tr2bl w:val="nil"/>
            </w:tcBorders>
            <w:vAlign w:val="top"/>
          </w:tcPr>
          <w:p w14:paraId="585B6F01">
            <w:pPr>
              <w:widowControl/>
              <w:spacing w:after="0" w:line="240" w:lineRule="auto"/>
              <w:rPr>
                <w:rFonts w:ascii="Times New Roman" w:hAnsi="Times New Roman" w:eastAsia="宋体" w:cs="Times New Roman"/>
                <w:sz w:val="24"/>
                <w14:ligatures w14:val="none"/>
              </w:rPr>
            </w:pPr>
          </w:p>
        </w:tc>
        <w:tc>
          <w:tcPr>
            <w:tcW w:w="1872" w:type="dxa"/>
            <w:tcBorders>
              <w:top w:val="nil"/>
              <w:left w:val="nil"/>
              <w:bottom w:val="nil"/>
              <w:right w:val="nil"/>
              <w:tl2br w:val="nil"/>
              <w:tr2bl w:val="nil"/>
            </w:tcBorders>
            <w:vAlign w:val="top"/>
          </w:tcPr>
          <w:p w14:paraId="10CDF948">
            <w:pPr>
              <w:widowControl/>
              <w:spacing w:after="0" w:line="240" w:lineRule="auto"/>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(0.</w:t>
            </w:r>
            <w:r>
              <w:rPr>
                <w:rFonts w:hint="eastAsia" w:ascii="Times New Roman" w:hAnsi="Times New Roman" w:eastAsia="宋体" w:cs="Times New Roman"/>
                <w:sz w:val="24"/>
                <w:lang w:val="en-US" w:eastAsia="zh-CN"/>
                <w14:ligatures w14:val="none"/>
              </w:rPr>
              <w:t>087</w:t>
            </w:r>
            <w:r>
              <w:rPr>
                <w:rFonts w:ascii="Times New Roman" w:hAnsi="Times New Roman" w:eastAsia="宋体" w:cs="Times New Roman"/>
                <w:sz w:val="24"/>
                <w14:ligatures w14:val="none"/>
              </w:rPr>
              <w:t>)</w:t>
            </w:r>
          </w:p>
        </w:tc>
      </w:tr>
      <w:tr w14:paraId="7DEC4EAE">
        <w:tblPrEx>
          <w:tblCellMar>
            <w:top w:w="0" w:type="dxa"/>
            <w:left w:w="108" w:type="dxa"/>
            <w:bottom w:w="0" w:type="dxa"/>
            <w:right w:w="108" w:type="dxa"/>
          </w:tblCellMar>
        </w:tblPrEx>
        <w:trPr>
          <w:jc w:val="center"/>
        </w:trPr>
        <w:tc>
          <w:tcPr>
            <w:tcW w:w="1947" w:type="dxa"/>
            <w:tcBorders>
              <w:top w:val="nil"/>
              <w:left w:val="nil"/>
              <w:bottom w:val="nil"/>
              <w:right w:val="nil"/>
              <w:tl2br w:val="nil"/>
              <w:tr2bl w:val="nil"/>
            </w:tcBorders>
            <w:vAlign w:val="top"/>
          </w:tcPr>
          <w:p w14:paraId="74C762C6">
            <w:pPr>
              <w:widowControl/>
              <w:spacing w:after="0" w:line="240" w:lineRule="auto"/>
              <w:rPr>
                <w:rFonts w:ascii="Times New Roman" w:hAnsi="Times New Roman" w:eastAsia="宋体" w:cs="Times New Roman"/>
                <w:sz w:val="24"/>
                <w14:ligatures w14:val="none"/>
              </w:rPr>
            </w:pPr>
            <w:r>
              <w:rPr>
                <w:rFonts w:ascii="Times New Roman" w:hAnsi="Times New Roman" w:eastAsia="宋体" w:cs="Times New Roman"/>
                <w:sz w:val="24"/>
                <w14:ligatures w14:val="none"/>
              </w:rPr>
              <w:t>Cash</w:t>
            </w:r>
          </w:p>
        </w:tc>
        <w:tc>
          <w:tcPr>
            <w:tcW w:w="1872" w:type="dxa"/>
            <w:tcBorders>
              <w:top w:val="nil"/>
              <w:left w:val="nil"/>
              <w:bottom w:val="nil"/>
              <w:right w:val="nil"/>
              <w:tl2br w:val="nil"/>
              <w:tr2bl w:val="nil"/>
            </w:tcBorders>
            <w:vAlign w:val="top"/>
          </w:tcPr>
          <w:p w14:paraId="0BB23FBC">
            <w:pPr>
              <w:widowControl/>
              <w:spacing w:after="0" w:line="240" w:lineRule="auto"/>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0.</w:t>
            </w:r>
            <w:r>
              <w:rPr>
                <w:rFonts w:hint="eastAsia" w:ascii="Times New Roman" w:hAnsi="Times New Roman" w:eastAsia="宋体" w:cs="Times New Roman"/>
                <w:sz w:val="24"/>
                <w:lang w:val="en-US" w:eastAsia="zh-CN"/>
                <w14:ligatures w14:val="none"/>
              </w:rPr>
              <w:t>203</w:t>
            </w:r>
            <w:r>
              <w:rPr>
                <w:rFonts w:ascii="Times New Roman" w:hAnsi="Times New Roman" w:eastAsia="宋体" w:cs="Times New Roman"/>
                <w:sz w:val="24"/>
                <w14:ligatures w14:val="none"/>
              </w:rPr>
              <w:t>***</w:t>
            </w:r>
          </w:p>
        </w:tc>
      </w:tr>
      <w:tr w14:paraId="7CCF84D3">
        <w:tblPrEx>
          <w:tblCellMar>
            <w:top w:w="0" w:type="dxa"/>
            <w:left w:w="108" w:type="dxa"/>
            <w:bottom w:w="0" w:type="dxa"/>
            <w:right w:w="108" w:type="dxa"/>
          </w:tblCellMar>
        </w:tblPrEx>
        <w:trPr>
          <w:jc w:val="center"/>
        </w:trPr>
        <w:tc>
          <w:tcPr>
            <w:tcW w:w="1947" w:type="dxa"/>
            <w:tcBorders>
              <w:top w:val="nil"/>
              <w:left w:val="nil"/>
              <w:bottom w:val="nil"/>
              <w:right w:val="nil"/>
              <w:tl2br w:val="nil"/>
              <w:tr2bl w:val="nil"/>
            </w:tcBorders>
            <w:vAlign w:val="top"/>
          </w:tcPr>
          <w:p w14:paraId="4A3D9189">
            <w:pPr>
              <w:widowControl/>
              <w:spacing w:after="0" w:line="240" w:lineRule="auto"/>
              <w:rPr>
                <w:rFonts w:ascii="Times New Roman" w:hAnsi="Times New Roman" w:eastAsia="宋体" w:cs="Times New Roman"/>
                <w:sz w:val="24"/>
                <w14:ligatures w14:val="none"/>
              </w:rPr>
            </w:pPr>
          </w:p>
        </w:tc>
        <w:tc>
          <w:tcPr>
            <w:tcW w:w="1872" w:type="dxa"/>
            <w:tcBorders>
              <w:top w:val="nil"/>
              <w:left w:val="nil"/>
              <w:bottom w:val="nil"/>
              <w:right w:val="nil"/>
              <w:tl2br w:val="nil"/>
              <w:tr2bl w:val="nil"/>
            </w:tcBorders>
            <w:vAlign w:val="top"/>
          </w:tcPr>
          <w:p w14:paraId="375DD46C">
            <w:pPr>
              <w:widowControl/>
              <w:spacing w:after="0" w:line="240" w:lineRule="auto"/>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(0.</w:t>
            </w:r>
            <w:r>
              <w:rPr>
                <w:rFonts w:hint="eastAsia" w:ascii="Times New Roman" w:hAnsi="Times New Roman" w:eastAsia="宋体" w:cs="Times New Roman"/>
                <w:sz w:val="24"/>
                <w:lang w:val="en-US" w:eastAsia="zh-CN"/>
                <w14:ligatures w14:val="none"/>
              </w:rPr>
              <w:t>061</w:t>
            </w:r>
            <w:r>
              <w:rPr>
                <w:rFonts w:ascii="Times New Roman" w:hAnsi="Times New Roman" w:eastAsia="宋体" w:cs="Times New Roman"/>
                <w:sz w:val="24"/>
                <w14:ligatures w14:val="none"/>
              </w:rPr>
              <w:t>)</w:t>
            </w:r>
          </w:p>
        </w:tc>
      </w:tr>
      <w:tr w14:paraId="699C9B77">
        <w:tblPrEx>
          <w:tblCellMar>
            <w:top w:w="0" w:type="dxa"/>
            <w:left w:w="108" w:type="dxa"/>
            <w:bottom w:w="0" w:type="dxa"/>
            <w:right w:w="108" w:type="dxa"/>
          </w:tblCellMar>
        </w:tblPrEx>
        <w:trPr>
          <w:jc w:val="center"/>
        </w:trPr>
        <w:tc>
          <w:tcPr>
            <w:tcW w:w="1947" w:type="dxa"/>
            <w:tcBorders>
              <w:top w:val="nil"/>
              <w:left w:val="nil"/>
              <w:bottom w:val="nil"/>
              <w:right w:val="nil"/>
              <w:tl2br w:val="nil"/>
              <w:tr2bl w:val="nil"/>
            </w:tcBorders>
            <w:vAlign w:val="top"/>
          </w:tcPr>
          <w:p w14:paraId="2ED2796E">
            <w:pPr>
              <w:widowControl/>
              <w:spacing w:after="0" w:line="240" w:lineRule="auto"/>
              <w:rPr>
                <w:rFonts w:ascii="Times New Roman" w:hAnsi="Times New Roman" w:eastAsia="宋体" w:cs="Times New Roman"/>
                <w:sz w:val="24"/>
                <w14:ligatures w14:val="none"/>
              </w:rPr>
            </w:pPr>
            <w:r>
              <w:rPr>
                <w:rFonts w:ascii="Times New Roman" w:hAnsi="Times New Roman" w:eastAsia="宋体" w:cs="Times New Roman"/>
                <w:sz w:val="24"/>
                <w14:ligatures w14:val="none"/>
              </w:rPr>
              <w:t>Soe</w:t>
            </w:r>
          </w:p>
        </w:tc>
        <w:tc>
          <w:tcPr>
            <w:tcW w:w="1872" w:type="dxa"/>
            <w:tcBorders>
              <w:top w:val="nil"/>
              <w:left w:val="nil"/>
              <w:bottom w:val="nil"/>
              <w:right w:val="nil"/>
              <w:tl2br w:val="nil"/>
              <w:tr2bl w:val="nil"/>
            </w:tcBorders>
            <w:vAlign w:val="top"/>
          </w:tcPr>
          <w:p w14:paraId="649947EA">
            <w:pPr>
              <w:widowControl/>
              <w:spacing w:after="0" w:line="240" w:lineRule="auto"/>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0.</w:t>
            </w:r>
            <w:r>
              <w:rPr>
                <w:rFonts w:hint="eastAsia" w:ascii="Times New Roman" w:hAnsi="Times New Roman" w:eastAsia="宋体" w:cs="Times New Roman"/>
                <w:sz w:val="24"/>
                <w:lang w:val="en-US" w:eastAsia="zh-CN"/>
                <w14:ligatures w14:val="none"/>
              </w:rPr>
              <w:t>128</w:t>
            </w:r>
            <w:r>
              <w:rPr>
                <w:rFonts w:ascii="Times New Roman" w:hAnsi="Times New Roman" w:eastAsia="宋体" w:cs="Times New Roman"/>
                <w:sz w:val="24"/>
                <w14:ligatures w14:val="none"/>
              </w:rPr>
              <w:t>***</w:t>
            </w:r>
          </w:p>
        </w:tc>
      </w:tr>
      <w:tr w14:paraId="7875DADE">
        <w:tblPrEx>
          <w:tblCellMar>
            <w:top w:w="0" w:type="dxa"/>
            <w:left w:w="108" w:type="dxa"/>
            <w:bottom w:w="0" w:type="dxa"/>
            <w:right w:w="108" w:type="dxa"/>
          </w:tblCellMar>
        </w:tblPrEx>
        <w:trPr>
          <w:jc w:val="center"/>
        </w:trPr>
        <w:tc>
          <w:tcPr>
            <w:tcW w:w="1947" w:type="dxa"/>
            <w:tcBorders>
              <w:top w:val="nil"/>
              <w:left w:val="nil"/>
              <w:bottom w:val="nil"/>
              <w:right w:val="nil"/>
              <w:tl2br w:val="nil"/>
              <w:tr2bl w:val="nil"/>
            </w:tcBorders>
            <w:vAlign w:val="top"/>
          </w:tcPr>
          <w:p w14:paraId="14BFF715">
            <w:pPr>
              <w:widowControl/>
              <w:spacing w:after="0" w:line="240" w:lineRule="auto"/>
              <w:rPr>
                <w:rFonts w:ascii="Times New Roman" w:hAnsi="Times New Roman" w:eastAsia="宋体" w:cs="Times New Roman"/>
                <w:sz w:val="24"/>
                <w14:ligatures w14:val="none"/>
              </w:rPr>
            </w:pPr>
          </w:p>
        </w:tc>
        <w:tc>
          <w:tcPr>
            <w:tcW w:w="1872" w:type="dxa"/>
            <w:tcBorders>
              <w:top w:val="nil"/>
              <w:left w:val="nil"/>
              <w:bottom w:val="nil"/>
              <w:right w:val="nil"/>
              <w:tl2br w:val="nil"/>
              <w:tr2bl w:val="nil"/>
            </w:tcBorders>
            <w:vAlign w:val="top"/>
          </w:tcPr>
          <w:p w14:paraId="3A5758AC">
            <w:pPr>
              <w:widowControl/>
              <w:spacing w:after="0" w:line="240" w:lineRule="auto"/>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(0.0</w:t>
            </w:r>
            <w:r>
              <w:rPr>
                <w:rFonts w:hint="eastAsia" w:ascii="Times New Roman" w:hAnsi="Times New Roman" w:eastAsia="宋体" w:cs="Times New Roman"/>
                <w:sz w:val="24"/>
                <w:lang w:val="en-US" w:eastAsia="zh-CN"/>
                <w14:ligatures w14:val="none"/>
              </w:rPr>
              <w:t>51</w:t>
            </w:r>
            <w:r>
              <w:rPr>
                <w:rFonts w:ascii="Times New Roman" w:hAnsi="Times New Roman" w:eastAsia="宋体" w:cs="Times New Roman"/>
                <w:sz w:val="24"/>
                <w14:ligatures w14:val="none"/>
              </w:rPr>
              <w:t>)</w:t>
            </w:r>
          </w:p>
        </w:tc>
      </w:tr>
      <w:tr w14:paraId="18C76D5E">
        <w:tblPrEx>
          <w:tblCellMar>
            <w:top w:w="0" w:type="dxa"/>
            <w:left w:w="108" w:type="dxa"/>
            <w:bottom w:w="0" w:type="dxa"/>
            <w:right w:w="108" w:type="dxa"/>
          </w:tblCellMar>
        </w:tblPrEx>
        <w:trPr>
          <w:jc w:val="center"/>
        </w:trPr>
        <w:tc>
          <w:tcPr>
            <w:tcW w:w="1947" w:type="dxa"/>
            <w:tcBorders>
              <w:top w:val="nil"/>
              <w:left w:val="nil"/>
              <w:bottom w:val="nil"/>
              <w:right w:val="nil"/>
              <w:tl2br w:val="nil"/>
              <w:tr2bl w:val="nil"/>
            </w:tcBorders>
            <w:vAlign w:val="top"/>
          </w:tcPr>
          <w:p w14:paraId="0050D307">
            <w:pPr>
              <w:widowControl/>
              <w:spacing w:after="0" w:line="240" w:lineRule="auto"/>
              <w:rPr>
                <w:rFonts w:ascii="Times New Roman" w:hAnsi="Times New Roman" w:eastAsia="宋体" w:cs="Times New Roman"/>
                <w:sz w:val="24"/>
                <w14:ligatures w14:val="none"/>
              </w:rPr>
            </w:pPr>
            <w:r>
              <w:rPr>
                <w:rFonts w:ascii="Times New Roman" w:hAnsi="Times New Roman" w:eastAsia="宋体" w:cs="Times New Roman"/>
                <w:sz w:val="24"/>
                <w14:ligatures w14:val="none"/>
              </w:rPr>
              <w:t>REVINR</w:t>
            </w:r>
          </w:p>
        </w:tc>
        <w:tc>
          <w:tcPr>
            <w:tcW w:w="1872" w:type="dxa"/>
            <w:tcBorders>
              <w:top w:val="nil"/>
              <w:left w:val="nil"/>
              <w:bottom w:val="nil"/>
              <w:right w:val="nil"/>
              <w:tl2br w:val="nil"/>
              <w:tr2bl w:val="nil"/>
            </w:tcBorders>
            <w:vAlign w:val="top"/>
          </w:tcPr>
          <w:p w14:paraId="3F30B4A4">
            <w:pPr>
              <w:widowControl/>
              <w:spacing w:after="0" w:line="240" w:lineRule="auto"/>
              <w:jc w:val="center"/>
              <w:rPr>
                <w:rFonts w:hint="default" w:ascii="Times New Roman" w:hAnsi="Times New Roman" w:eastAsia="宋体" w:cs="Times New Roman"/>
                <w:sz w:val="24"/>
                <w:lang w:val="en-US" w:eastAsia="zh-CN"/>
                <w14:ligatures w14:val="none"/>
              </w:rPr>
            </w:pPr>
            <w:r>
              <w:rPr>
                <w:rFonts w:ascii="Times New Roman" w:hAnsi="Times New Roman" w:eastAsia="宋体" w:cs="Times New Roman"/>
                <w:sz w:val="24"/>
                <w14:ligatures w14:val="none"/>
              </w:rPr>
              <w:t>0.0</w:t>
            </w:r>
            <w:r>
              <w:rPr>
                <w:rFonts w:hint="eastAsia" w:ascii="Times New Roman" w:hAnsi="Times New Roman" w:eastAsia="宋体" w:cs="Times New Roman"/>
                <w:sz w:val="24"/>
                <w:lang w:val="en-US" w:eastAsia="zh-CN"/>
                <w14:ligatures w14:val="none"/>
              </w:rPr>
              <w:t>16</w:t>
            </w:r>
          </w:p>
        </w:tc>
      </w:tr>
      <w:tr w14:paraId="61CCFF71">
        <w:tblPrEx>
          <w:tblCellMar>
            <w:top w:w="0" w:type="dxa"/>
            <w:left w:w="108" w:type="dxa"/>
            <w:bottom w:w="0" w:type="dxa"/>
            <w:right w:w="108" w:type="dxa"/>
          </w:tblCellMar>
        </w:tblPrEx>
        <w:trPr>
          <w:jc w:val="center"/>
        </w:trPr>
        <w:tc>
          <w:tcPr>
            <w:tcW w:w="1947" w:type="dxa"/>
            <w:tcBorders>
              <w:top w:val="nil"/>
              <w:left w:val="nil"/>
              <w:bottom w:val="nil"/>
              <w:right w:val="nil"/>
              <w:tl2br w:val="nil"/>
              <w:tr2bl w:val="nil"/>
            </w:tcBorders>
            <w:vAlign w:val="top"/>
          </w:tcPr>
          <w:p w14:paraId="1F3E9CED">
            <w:pPr>
              <w:widowControl/>
              <w:spacing w:after="0" w:line="240" w:lineRule="auto"/>
              <w:rPr>
                <w:rFonts w:ascii="Times New Roman" w:hAnsi="Times New Roman" w:eastAsia="宋体" w:cs="Times New Roman"/>
                <w:sz w:val="24"/>
                <w14:ligatures w14:val="none"/>
              </w:rPr>
            </w:pPr>
          </w:p>
        </w:tc>
        <w:tc>
          <w:tcPr>
            <w:tcW w:w="1872" w:type="dxa"/>
            <w:tcBorders>
              <w:top w:val="nil"/>
              <w:left w:val="nil"/>
              <w:bottom w:val="nil"/>
              <w:right w:val="nil"/>
              <w:tl2br w:val="nil"/>
              <w:tr2bl w:val="nil"/>
            </w:tcBorders>
            <w:vAlign w:val="top"/>
          </w:tcPr>
          <w:p w14:paraId="316E986A">
            <w:pPr>
              <w:widowControl/>
              <w:spacing w:after="0" w:line="240" w:lineRule="auto"/>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(0.01</w:t>
            </w:r>
            <w:r>
              <w:rPr>
                <w:rFonts w:hint="eastAsia" w:ascii="Times New Roman" w:hAnsi="Times New Roman" w:eastAsia="宋体" w:cs="Times New Roman"/>
                <w:sz w:val="24"/>
                <w:lang w:val="en-US" w:eastAsia="zh-CN"/>
                <w14:ligatures w14:val="none"/>
              </w:rPr>
              <w:t>1</w:t>
            </w:r>
            <w:r>
              <w:rPr>
                <w:rFonts w:ascii="Times New Roman" w:hAnsi="Times New Roman" w:eastAsia="宋体" w:cs="Times New Roman"/>
                <w:sz w:val="24"/>
                <w14:ligatures w14:val="none"/>
              </w:rPr>
              <w:t>)</w:t>
            </w:r>
          </w:p>
        </w:tc>
      </w:tr>
      <w:tr w14:paraId="15DB3506">
        <w:tblPrEx>
          <w:tblCellMar>
            <w:top w:w="0" w:type="dxa"/>
            <w:left w:w="108" w:type="dxa"/>
            <w:bottom w:w="0" w:type="dxa"/>
            <w:right w:w="108" w:type="dxa"/>
          </w:tblCellMar>
        </w:tblPrEx>
        <w:trPr>
          <w:jc w:val="center"/>
        </w:trPr>
        <w:tc>
          <w:tcPr>
            <w:tcW w:w="1947" w:type="dxa"/>
            <w:tcBorders>
              <w:top w:val="nil"/>
              <w:left w:val="nil"/>
              <w:bottom w:val="nil"/>
              <w:right w:val="nil"/>
              <w:tl2br w:val="nil"/>
              <w:tr2bl w:val="nil"/>
            </w:tcBorders>
            <w:vAlign w:val="top"/>
          </w:tcPr>
          <w:p w14:paraId="76D4397E">
            <w:pPr>
              <w:widowControl/>
              <w:spacing w:after="0" w:line="240" w:lineRule="auto"/>
              <w:rPr>
                <w:rFonts w:hint="default" w:ascii="Times New Roman" w:hAnsi="Times New Roman" w:eastAsia="宋体" w:cs="Times New Roman"/>
                <w:sz w:val="24"/>
                <w:lang w:val="en-US" w:eastAsia="zh-CN"/>
                <w14:ligatures w14:val="none"/>
              </w:rPr>
            </w:pPr>
            <w:r>
              <w:rPr>
                <w:rFonts w:ascii="Times New Roman" w:hAnsi="Times New Roman" w:eastAsia="宋体" w:cs="Times New Roman"/>
                <w:sz w:val="24"/>
                <w14:ligatures w14:val="none"/>
              </w:rPr>
              <w:t>Constant</w:t>
            </w:r>
          </w:p>
        </w:tc>
        <w:tc>
          <w:tcPr>
            <w:tcW w:w="1872" w:type="dxa"/>
            <w:tcBorders>
              <w:top w:val="nil"/>
              <w:left w:val="nil"/>
              <w:bottom w:val="nil"/>
              <w:right w:val="nil"/>
              <w:tl2br w:val="nil"/>
              <w:tr2bl w:val="nil"/>
            </w:tcBorders>
            <w:vAlign w:val="top"/>
          </w:tcPr>
          <w:p w14:paraId="726CA051">
            <w:pPr>
              <w:widowControl/>
              <w:spacing w:after="0" w:line="240" w:lineRule="auto"/>
              <w:jc w:val="center"/>
              <w:rPr>
                <w:rFonts w:ascii="Times New Roman" w:hAnsi="Times New Roman" w:eastAsia="宋体" w:cs="Times New Roman"/>
                <w:sz w:val="24"/>
                <w14:ligatures w14:val="none"/>
              </w:rPr>
            </w:pPr>
            <w:r>
              <w:rPr>
                <w:rFonts w:hint="eastAsia" w:ascii="Times New Roman" w:hAnsi="Times New Roman" w:eastAsia="宋体" w:cs="Times New Roman"/>
                <w:sz w:val="24"/>
                <w:lang w:val="en-US" w:eastAsia="zh-CN"/>
                <w14:ligatures w14:val="none"/>
              </w:rPr>
              <w:t>7.469</w:t>
            </w:r>
            <w:r>
              <w:rPr>
                <w:rFonts w:ascii="Times New Roman" w:hAnsi="Times New Roman" w:eastAsia="宋体" w:cs="Times New Roman"/>
                <w:sz w:val="24"/>
                <w14:ligatures w14:val="none"/>
              </w:rPr>
              <w:t>***</w:t>
            </w:r>
          </w:p>
        </w:tc>
      </w:tr>
      <w:tr w14:paraId="4FCD70E4">
        <w:tblPrEx>
          <w:tblCellMar>
            <w:top w:w="0" w:type="dxa"/>
            <w:left w:w="108" w:type="dxa"/>
            <w:bottom w:w="0" w:type="dxa"/>
            <w:right w:w="108" w:type="dxa"/>
          </w:tblCellMar>
        </w:tblPrEx>
        <w:trPr>
          <w:jc w:val="center"/>
        </w:trPr>
        <w:tc>
          <w:tcPr>
            <w:tcW w:w="1947" w:type="dxa"/>
            <w:tcBorders>
              <w:top w:val="nil"/>
              <w:left w:val="nil"/>
              <w:bottom w:val="nil"/>
              <w:right w:val="nil"/>
              <w:tl2br w:val="nil"/>
              <w:tr2bl w:val="nil"/>
            </w:tcBorders>
            <w:vAlign w:val="top"/>
          </w:tcPr>
          <w:p w14:paraId="205DCB9D">
            <w:pPr>
              <w:widowControl/>
              <w:spacing w:after="0" w:line="240" w:lineRule="auto"/>
              <w:rPr>
                <w:rFonts w:ascii="Times New Roman" w:hAnsi="Times New Roman" w:eastAsia="宋体" w:cs="Times New Roman"/>
                <w:sz w:val="24"/>
                <w14:ligatures w14:val="none"/>
              </w:rPr>
            </w:pPr>
          </w:p>
        </w:tc>
        <w:tc>
          <w:tcPr>
            <w:tcW w:w="1872" w:type="dxa"/>
            <w:tcBorders>
              <w:top w:val="nil"/>
              <w:left w:val="nil"/>
              <w:bottom w:val="nil"/>
              <w:right w:val="nil"/>
              <w:tl2br w:val="nil"/>
              <w:tr2bl w:val="nil"/>
            </w:tcBorders>
            <w:vAlign w:val="top"/>
          </w:tcPr>
          <w:p w14:paraId="152DCA7F">
            <w:pPr>
              <w:widowControl/>
              <w:spacing w:after="0" w:line="240" w:lineRule="auto"/>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(0.</w:t>
            </w:r>
            <w:r>
              <w:rPr>
                <w:rFonts w:hint="eastAsia" w:ascii="Times New Roman" w:hAnsi="Times New Roman" w:eastAsia="宋体" w:cs="Times New Roman"/>
                <w:sz w:val="24"/>
                <w:lang w:val="en-US" w:eastAsia="zh-CN"/>
                <w14:ligatures w14:val="none"/>
              </w:rPr>
              <w:t>488</w:t>
            </w:r>
            <w:r>
              <w:rPr>
                <w:rFonts w:ascii="Times New Roman" w:hAnsi="Times New Roman" w:eastAsia="宋体" w:cs="Times New Roman"/>
                <w:sz w:val="24"/>
                <w14:ligatures w14:val="none"/>
              </w:rPr>
              <w:t>)</w:t>
            </w:r>
          </w:p>
        </w:tc>
      </w:tr>
      <w:tr w14:paraId="6C467AC4">
        <w:tblPrEx>
          <w:tblCellMar>
            <w:top w:w="0" w:type="dxa"/>
            <w:left w:w="108" w:type="dxa"/>
            <w:bottom w:w="0" w:type="dxa"/>
            <w:right w:w="108" w:type="dxa"/>
          </w:tblCellMar>
        </w:tblPrEx>
        <w:trPr>
          <w:jc w:val="center"/>
        </w:trPr>
        <w:tc>
          <w:tcPr>
            <w:tcW w:w="1947" w:type="dxa"/>
            <w:tcBorders>
              <w:top w:val="nil"/>
              <w:left w:val="nil"/>
              <w:bottom w:val="nil"/>
              <w:right w:val="nil"/>
              <w:tl2br w:val="nil"/>
              <w:tr2bl w:val="nil"/>
            </w:tcBorders>
            <w:vAlign w:val="top"/>
          </w:tcPr>
          <w:p w14:paraId="213C481E">
            <w:pPr>
              <w:widowControl/>
              <w:spacing w:after="0" w:line="240" w:lineRule="auto"/>
              <w:rPr>
                <w:rFonts w:ascii="Times New Roman" w:hAnsi="Times New Roman" w:eastAsia="宋体" w:cs="Times New Roman"/>
                <w:sz w:val="24"/>
                <w14:ligatures w14:val="none"/>
              </w:rPr>
            </w:pPr>
            <w:r>
              <w:rPr>
                <w:rFonts w:ascii="Times New Roman" w:hAnsi="Times New Roman" w:eastAsia="宋体" w:cs="Times New Roman"/>
                <w:sz w:val="24"/>
                <w14:ligatures w14:val="none"/>
              </w:rPr>
              <w:t>Observations</w:t>
            </w:r>
          </w:p>
        </w:tc>
        <w:tc>
          <w:tcPr>
            <w:tcW w:w="1872" w:type="dxa"/>
            <w:tcBorders>
              <w:top w:val="nil"/>
              <w:left w:val="nil"/>
              <w:bottom w:val="nil"/>
              <w:right w:val="nil"/>
              <w:tl2br w:val="nil"/>
              <w:tr2bl w:val="nil"/>
            </w:tcBorders>
            <w:vAlign w:val="top"/>
          </w:tcPr>
          <w:p w14:paraId="3768B522">
            <w:pPr>
              <w:widowControl/>
              <w:spacing w:after="0" w:line="240" w:lineRule="auto"/>
              <w:jc w:val="center"/>
              <w:rPr>
                <w:rFonts w:ascii="Times New Roman" w:hAnsi="Times New Roman" w:eastAsia="宋体" w:cs="Times New Roman"/>
                <w:sz w:val="24"/>
                <w14:ligatures w14:val="none"/>
              </w:rPr>
            </w:pPr>
            <w:r>
              <w:rPr>
                <w:rFonts w:hint="eastAsia" w:ascii="Times New Roman" w:hAnsi="Times New Roman" w:eastAsia="宋体" w:cs="Times New Roman"/>
                <w:sz w:val="24"/>
                <w:lang w:val="en-US" w:eastAsia="zh-CN"/>
                <w14:ligatures w14:val="none"/>
              </w:rPr>
              <w:t>6327</w:t>
            </w:r>
          </w:p>
        </w:tc>
      </w:tr>
      <w:tr w14:paraId="0A4EC584">
        <w:tblPrEx>
          <w:tblCellMar>
            <w:top w:w="0" w:type="dxa"/>
            <w:left w:w="108" w:type="dxa"/>
            <w:bottom w:w="0" w:type="dxa"/>
            <w:right w:w="108" w:type="dxa"/>
          </w:tblCellMar>
        </w:tblPrEx>
        <w:trPr>
          <w:jc w:val="center"/>
        </w:trPr>
        <w:tc>
          <w:tcPr>
            <w:tcW w:w="1947" w:type="dxa"/>
            <w:tcBorders>
              <w:top w:val="nil"/>
              <w:left w:val="nil"/>
              <w:bottom w:val="single" w:color="auto" w:sz="6" w:space="0"/>
              <w:right w:val="nil"/>
              <w:tl2br w:val="nil"/>
              <w:tr2bl w:val="nil"/>
            </w:tcBorders>
            <w:vAlign w:val="top"/>
          </w:tcPr>
          <w:p w14:paraId="4A6E3323">
            <w:pPr>
              <w:widowControl/>
              <w:spacing w:after="0" w:line="240" w:lineRule="auto"/>
              <w:rPr>
                <w:rFonts w:ascii="Times New Roman" w:hAnsi="Times New Roman" w:eastAsia="宋体" w:cs="Times New Roman"/>
                <w:sz w:val="24"/>
                <w14:ligatures w14:val="none"/>
              </w:rPr>
            </w:pPr>
            <w:r>
              <w:rPr>
                <w:rFonts w:ascii="Times New Roman" w:hAnsi="Times New Roman" w:eastAsia="宋体" w:cs="Times New Roman"/>
                <w:sz w:val="24"/>
                <w14:ligatures w14:val="none"/>
              </w:rPr>
              <w:t>R-squared</w:t>
            </w:r>
          </w:p>
        </w:tc>
        <w:tc>
          <w:tcPr>
            <w:tcW w:w="1872" w:type="dxa"/>
            <w:tcBorders>
              <w:top w:val="nil"/>
              <w:left w:val="nil"/>
              <w:bottom w:val="single" w:color="auto" w:sz="6" w:space="0"/>
              <w:right w:val="nil"/>
              <w:tl2br w:val="nil"/>
              <w:tr2bl w:val="nil"/>
            </w:tcBorders>
            <w:vAlign w:val="top"/>
          </w:tcPr>
          <w:p w14:paraId="4CAAD494">
            <w:pPr>
              <w:widowControl/>
              <w:spacing w:after="0" w:line="240" w:lineRule="auto"/>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t>0.</w:t>
            </w:r>
            <w:r>
              <w:rPr>
                <w:rFonts w:hint="eastAsia" w:ascii="Times New Roman" w:hAnsi="Times New Roman" w:eastAsia="宋体" w:cs="Times New Roman"/>
                <w:sz w:val="24"/>
                <w:lang w:val="en-US" w:eastAsia="zh-CN"/>
                <w14:ligatures w14:val="none"/>
              </w:rPr>
              <w:t>928</w:t>
            </w:r>
          </w:p>
        </w:tc>
      </w:tr>
    </w:tbl>
    <w:p w14:paraId="61C42D6D">
      <w:pPr>
        <w:spacing w:after="0" w:line="300" w:lineRule="auto"/>
        <w:jc w:val="both"/>
        <w:rPr>
          <w:rFonts w:ascii="宋体" w:hAnsi="Courier New" w:eastAsia="宋体" w:cs="Times New Roman"/>
          <w:b/>
          <w:bCs/>
          <w:sz w:val="21"/>
        </w:rPr>
      </w:pPr>
      <w:r>
        <w:rPr>
          <w:rFonts w:hint="eastAsia" w:ascii="宋体" w:hAnsi="Courier New" w:eastAsia="宋体" w:cs="Times New Roman"/>
          <w:b/>
          <w:bCs/>
          <w:sz w:val="21"/>
        </w:rPr>
        <w:t>注：括号内为标准误，* p&lt;0.1, ** p&lt;0.05, *** p&lt;0.01</w:t>
      </w:r>
    </w:p>
    <w:p w14:paraId="19B1DE84">
      <w:pPr>
        <w:keepNext w:val="0"/>
        <w:keepLines w:val="0"/>
        <w:pageBreakBefore w:val="0"/>
        <w:widowControl w:val="0"/>
        <w:kinsoku/>
        <w:wordWrap/>
        <w:overflowPunct/>
        <w:topLinePunct w:val="0"/>
        <w:autoSpaceDE/>
        <w:autoSpaceDN/>
        <w:bidi w:val="0"/>
        <w:adjustRightInd/>
        <w:snapToGrid/>
        <w:spacing w:after="0" w:line="300" w:lineRule="auto"/>
        <w:ind w:firstLine="0" w:firstLineChars="0"/>
        <w:jc w:val="left"/>
        <w:textAlignment w:val="auto"/>
        <w:outlineLvl w:val="1"/>
        <w:rPr>
          <w:rFonts w:hint="eastAsia" w:ascii="宋体" w:hAnsi="宋体" w:eastAsia="宋体"/>
          <w:b/>
          <w:bCs/>
          <w:sz w:val="21"/>
          <w:szCs w:val="21"/>
          <w:lang w:val="en-US" w:eastAsia="zh-CN"/>
        </w:rPr>
      </w:pPr>
      <w:r>
        <w:rPr>
          <w:rFonts w:hint="eastAsia" w:ascii="宋体" w:hAnsi="宋体" w:eastAsia="宋体"/>
          <w:b/>
          <w:bCs/>
          <w:sz w:val="21"/>
          <w:szCs w:val="21"/>
          <w:lang w:val="en-US" w:eastAsia="zh-CN"/>
        </w:rPr>
        <w:t>（五）异质性检验</w:t>
      </w:r>
    </w:p>
    <w:p w14:paraId="27C48773">
      <w:pPr>
        <w:keepNext w:val="0"/>
        <w:keepLines w:val="0"/>
        <w:pageBreakBefore w:val="0"/>
        <w:widowControl w:val="0"/>
        <w:numPr>
          <w:ilvl w:val="-1"/>
          <w:numId w:val="0"/>
        </w:numPr>
        <w:kinsoku/>
        <w:wordWrap/>
        <w:overflowPunct/>
        <w:topLinePunct w:val="0"/>
        <w:autoSpaceDE/>
        <w:autoSpaceDN/>
        <w:bidi w:val="0"/>
        <w:adjustRightInd/>
        <w:snapToGrid/>
        <w:spacing w:after="0" w:line="300" w:lineRule="auto"/>
        <w:ind w:firstLine="420" w:firstLineChars="200"/>
        <w:jc w:val="both"/>
        <w:textAlignment w:val="auto"/>
        <w:outlineLvl w:val="9"/>
        <w:rPr>
          <w:rFonts w:hint="eastAsia" w:ascii="宋体" w:hAnsi="宋体" w:eastAsia="宋体"/>
          <w:sz w:val="21"/>
          <w:szCs w:val="21"/>
        </w:rPr>
      </w:pPr>
      <w:r>
        <w:rPr>
          <w:rFonts w:hint="default" w:ascii="Times New Roman" w:hAnsi="Times New Roman" w:eastAsia="宋体" w:cs="Times New Roman"/>
          <w:b w:val="0"/>
          <w:bCs w:val="0"/>
          <w:sz w:val="21"/>
          <w:szCs w:val="21"/>
          <w:lang w:val="en-US" w:eastAsia="zh-CN"/>
        </w:rPr>
        <w:t>本文特别针对不同性质的</w:t>
      </w:r>
      <w:r>
        <w:rPr>
          <w:rFonts w:hint="eastAsia" w:ascii="Times New Roman" w:hAnsi="Times New Roman" w:eastAsia="宋体" w:cs="Times New Roman"/>
          <w:b w:val="0"/>
          <w:bCs w:val="0"/>
          <w:sz w:val="21"/>
          <w:szCs w:val="21"/>
          <w:lang w:val="en-US" w:eastAsia="zh-CN"/>
        </w:rPr>
        <w:t>重污染企业</w:t>
      </w:r>
      <w:r>
        <w:rPr>
          <w:rFonts w:hint="default" w:ascii="Times New Roman" w:hAnsi="Times New Roman" w:eastAsia="宋体" w:cs="Times New Roman"/>
          <w:b w:val="0"/>
          <w:bCs w:val="0"/>
          <w:sz w:val="21"/>
          <w:szCs w:val="21"/>
          <w:lang w:val="en-US" w:eastAsia="zh-CN"/>
        </w:rPr>
        <w:t>进行异质性检验，将样本划分为</w:t>
      </w:r>
      <w:r>
        <w:rPr>
          <w:rFonts w:hint="eastAsia" w:ascii="Times New Roman" w:hAnsi="Times New Roman" w:eastAsia="宋体" w:cs="Times New Roman"/>
          <w:b w:val="0"/>
          <w:bCs w:val="0"/>
          <w:sz w:val="21"/>
          <w:szCs w:val="21"/>
          <w:lang w:val="en-US" w:eastAsia="zh-CN"/>
        </w:rPr>
        <w:t>小规模企业、大规模企业（每年</w:t>
      </w:r>
      <w:r>
        <w:rPr>
          <w:rFonts w:hint="default" w:ascii="Times New Roman" w:hAnsi="Times New Roman" w:eastAsia="宋体" w:cs="Times New Roman"/>
          <w:b w:val="0"/>
          <w:bCs w:val="0"/>
          <w:sz w:val="21"/>
          <w:szCs w:val="21"/>
          <w:lang w:val="en-US" w:eastAsia="zh-CN"/>
        </w:rPr>
        <w:t>根据 SIZE 的中位数将企业分为大（Large=1）和小（Large=0），避免时间趋势干扰。</w:t>
      </w:r>
      <w:r>
        <w:rPr>
          <w:rFonts w:hint="eastAsia" w:ascii="Times New Roman" w:hAnsi="Times New Roman" w:eastAsia="宋体" w:cs="Times New Roman"/>
          <w:b w:val="0"/>
          <w:bCs w:val="0"/>
          <w:sz w:val="21"/>
          <w:szCs w:val="21"/>
          <w:lang w:val="en-US" w:eastAsia="zh-CN"/>
        </w:rPr>
        <w:t>）、国有企业和非国有企业</w:t>
      </w:r>
      <w:r>
        <w:rPr>
          <w:rFonts w:hint="default" w:ascii="Times New Roman" w:hAnsi="Times New Roman" w:eastAsia="宋体" w:cs="Times New Roman"/>
          <w:b w:val="0"/>
          <w:bCs w:val="0"/>
          <w:sz w:val="21"/>
          <w:szCs w:val="21"/>
          <w:lang w:val="en-US" w:eastAsia="zh-CN"/>
        </w:rPr>
        <w:t>四类。检验结果如表</w:t>
      </w:r>
      <w:r>
        <w:rPr>
          <w:rFonts w:hint="eastAsia" w:ascii="Times New Roman" w:hAnsi="Times New Roman" w:eastAsia="宋体" w:cs="Times New Roman"/>
          <w:b w:val="0"/>
          <w:bCs w:val="0"/>
          <w:sz w:val="21"/>
          <w:szCs w:val="21"/>
          <w:lang w:val="en-US" w:eastAsia="zh-CN"/>
        </w:rPr>
        <w:t>6</w:t>
      </w:r>
      <w:r>
        <w:rPr>
          <w:rFonts w:hint="default" w:ascii="Times New Roman" w:hAnsi="Times New Roman" w:eastAsia="宋体" w:cs="Times New Roman"/>
          <w:b w:val="0"/>
          <w:bCs w:val="0"/>
          <w:sz w:val="21"/>
          <w:szCs w:val="21"/>
          <w:lang w:val="en-US" w:eastAsia="zh-CN"/>
        </w:rPr>
        <w:t>所示。</w:t>
      </w:r>
    </w:p>
    <w:p w14:paraId="45B402FB">
      <w:pPr>
        <w:pStyle w:val="11"/>
        <w:jc w:val="center"/>
        <w:rPr>
          <w:rFonts w:hint="eastAsia" w:eastAsia="宋体"/>
          <w:b/>
          <w:bCs/>
          <w:lang w:eastAsia="zh-CN"/>
        </w:rPr>
      </w:pPr>
      <w:r>
        <w:rPr>
          <w:b/>
          <w:bCs/>
        </w:rPr>
        <w:t xml:space="preserve">表 </w:t>
      </w:r>
      <w:r>
        <w:rPr>
          <w:b/>
          <w:bCs/>
        </w:rPr>
        <w:fldChar w:fldCharType="begin"/>
      </w:r>
      <w:r>
        <w:rPr>
          <w:b/>
          <w:bCs/>
        </w:rPr>
        <w:instrText xml:space="preserve"> SEQ 表 \* ARABIC </w:instrText>
      </w:r>
      <w:r>
        <w:rPr>
          <w:b/>
          <w:bCs/>
        </w:rPr>
        <w:fldChar w:fldCharType="separate"/>
      </w:r>
      <w:r>
        <w:rPr>
          <w:b/>
          <w:bCs/>
        </w:rPr>
        <w:t>7</w:t>
      </w:r>
      <w:r>
        <w:rPr>
          <w:b/>
          <w:bCs/>
        </w:rPr>
        <w:fldChar w:fldCharType="end"/>
      </w:r>
      <w:r>
        <w:rPr>
          <w:rFonts w:hint="eastAsia"/>
          <w:b/>
          <w:bCs/>
          <w:lang w:eastAsia="zh-CN"/>
        </w:rPr>
        <w:t>异质性检验</w:t>
      </w:r>
    </w:p>
    <w:tbl>
      <w:tblPr>
        <w:tblStyle w:val="20"/>
        <w:tblW w:w="447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12"/>
        <w:gridCol w:w="1432"/>
        <w:gridCol w:w="1205"/>
        <w:gridCol w:w="1257"/>
        <w:gridCol w:w="1427"/>
      </w:tblGrid>
      <w:tr w14:paraId="6B77B2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14" w:type="pct"/>
            <w:vMerge w:val="restart"/>
            <w:tcBorders>
              <w:tl2br w:val="nil"/>
              <w:tr2bl w:val="nil"/>
            </w:tcBorders>
            <w:noWrap w:val="0"/>
            <w:vAlign w:val="center"/>
          </w:tcPr>
          <w:p w14:paraId="49E9B0F5">
            <w:pPr>
              <w:spacing w:after="0" w:line="300" w:lineRule="auto"/>
              <w:jc w:val="center"/>
              <w:rPr>
                <w:rFonts w:hint="default" w:ascii="宋体" w:hAnsi="宋体" w:eastAsia="宋体"/>
                <w:sz w:val="21"/>
                <w:szCs w:val="21"/>
                <w:lang w:val="en-US" w:eastAsia="zh-CN"/>
              </w:rPr>
            </w:pPr>
            <w:r>
              <w:rPr>
                <w:rFonts w:hint="default" w:ascii="宋体" w:hAnsi="宋体" w:eastAsia="宋体"/>
                <w:sz w:val="21"/>
                <w:szCs w:val="21"/>
                <w:lang w:val="en-US" w:eastAsia="zh-CN"/>
              </w:rPr>
              <w:t>变量名称</w:t>
            </w:r>
          </w:p>
        </w:tc>
        <w:tc>
          <w:tcPr>
            <w:tcW w:w="938" w:type="pct"/>
            <w:tcBorders>
              <w:tl2br w:val="nil"/>
              <w:tr2bl w:val="nil"/>
            </w:tcBorders>
            <w:noWrap w:val="0"/>
            <w:vAlign w:val="top"/>
          </w:tcPr>
          <w:p w14:paraId="559DFACF">
            <w:pPr>
              <w:spacing w:after="0" w:line="300" w:lineRule="auto"/>
              <w:ind w:firstLine="420" w:firstLineChars="200"/>
              <w:jc w:val="both"/>
              <w:rPr>
                <w:rFonts w:hint="default" w:ascii="宋体" w:hAnsi="宋体" w:eastAsia="宋体"/>
                <w:sz w:val="21"/>
                <w:szCs w:val="21"/>
                <w:lang w:val="en-US" w:eastAsia="zh-CN"/>
              </w:rPr>
            </w:pPr>
            <w:r>
              <w:rPr>
                <w:rFonts w:hint="default" w:ascii="宋体" w:hAnsi="宋体" w:eastAsia="宋体"/>
                <w:sz w:val="21"/>
                <w:szCs w:val="21"/>
                <w:lang w:val="en-US" w:eastAsia="zh-CN"/>
              </w:rPr>
              <w:t>(1)</w:t>
            </w:r>
          </w:p>
        </w:tc>
        <w:tc>
          <w:tcPr>
            <w:tcW w:w="789" w:type="pct"/>
            <w:tcBorders>
              <w:tl2br w:val="nil"/>
              <w:tr2bl w:val="nil"/>
            </w:tcBorders>
            <w:noWrap w:val="0"/>
            <w:vAlign w:val="top"/>
          </w:tcPr>
          <w:p w14:paraId="25A51EB5">
            <w:pPr>
              <w:spacing w:after="0" w:line="300" w:lineRule="auto"/>
              <w:jc w:val="center"/>
              <w:rPr>
                <w:rFonts w:hint="default" w:ascii="宋体" w:hAnsi="宋体" w:eastAsia="宋体"/>
                <w:sz w:val="21"/>
                <w:szCs w:val="21"/>
                <w:lang w:val="en-US" w:eastAsia="zh-CN"/>
              </w:rPr>
            </w:pPr>
            <w:r>
              <w:rPr>
                <w:rFonts w:hint="default" w:ascii="宋体" w:hAnsi="宋体" w:eastAsia="宋体"/>
                <w:sz w:val="21"/>
                <w:szCs w:val="21"/>
                <w:lang w:val="en-US" w:eastAsia="zh-CN"/>
              </w:rPr>
              <w:t>(2)</w:t>
            </w:r>
          </w:p>
        </w:tc>
        <w:tc>
          <w:tcPr>
            <w:tcW w:w="823" w:type="pct"/>
            <w:tcBorders>
              <w:tl2br w:val="nil"/>
              <w:tr2bl w:val="nil"/>
            </w:tcBorders>
            <w:noWrap w:val="0"/>
            <w:vAlign w:val="top"/>
          </w:tcPr>
          <w:p w14:paraId="3287D3FA">
            <w:pPr>
              <w:spacing w:after="0" w:line="300" w:lineRule="auto"/>
              <w:ind w:firstLine="420" w:firstLineChars="200"/>
              <w:jc w:val="both"/>
              <w:rPr>
                <w:rFonts w:hint="default" w:ascii="宋体" w:hAnsi="宋体" w:eastAsia="宋体"/>
                <w:sz w:val="21"/>
                <w:szCs w:val="21"/>
                <w:lang w:val="en-US" w:eastAsia="zh-CN"/>
              </w:rPr>
            </w:pPr>
            <w:r>
              <w:rPr>
                <w:rFonts w:hint="default" w:ascii="宋体" w:hAnsi="宋体" w:eastAsia="宋体"/>
                <w:sz w:val="21"/>
                <w:szCs w:val="21"/>
                <w:lang w:val="en-US" w:eastAsia="zh-CN"/>
              </w:rPr>
              <w:t>(3)</w:t>
            </w:r>
          </w:p>
        </w:tc>
        <w:tc>
          <w:tcPr>
            <w:tcW w:w="934" w:type="pct"/>
            <w:tcBorders>
              <w:tl2br w:val="nil"/>
              <w:tr2bl w:val="nil"/>
            </w:tcBorders>
            <w:noWrap w:val="0"/>
            <w:vAlign w:val="top"/>
          </w:tcPr>
          <w:p w14:paraId="3492047F">
            <w:pPr>
              <w:spacing w:after="0" w:line="300" w:lineRule="auto"/>
              <w:ind w:firstLine="420" w:firstLineChars="200"/>
              <w:jc w:val="both"/>
              <w:rPr>
                <w:rFonts w:hint="default" w:ascii="宋体" w:hAnsi="宋体" w:eastAsia="宋体"/>
                <w:sz w:val="21"/>
                <w:szCs w:val="21"/>
                <w:lang w:val="en-US" w:eastAsia="zh-CN"/>
              </w:rPr>
            </w:pPr>
            <w:r>
              <w:rPr>
                <w:rFonts w:hint="default" w:ascii="宋体" w:hAnsi="宋体" w:eastAsia="宋体"/>
                <w:sz w:val="21"/>
                <w:szCs w:val="21"/>
                <w:lang w:val="en-US" w:eastAsia="zh-CN"/>
              </w:rPr>
              <w:t>(4)</w:t>
            </w:r>
          </w:p>
        </w:tc>
      </w:tr>
      <w:tr w14:paraId="18F122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1514" w:type="pct"/>
            <w:vMerge w:val="continue"/>
            <w:tcBorders>
              <w:tl2br w:val="nil"/>
              <w:tr2bl w:val="nil"/>
            </w:tcBorders>
            <w:noWrap w:val="0"/>
            <w:vAlign w:val="top"/>
          </w:tcPr>
          <w:p w14:paraId="2FA03FEE">
            <w:pPr>
              <w:spacing w:after="0" w:line="300" w:lineRule="auto"/>
              <w:ind w:firstLine="420" w:firstLineChars="200"/>
              <w:jc w:val="center"/>
              <w:rPr>
                <w:rFonts w:hint="default" w:ascii="宋体" w:hAnsi="宋体" w:eastAsia="宋体"/>
                <w:sz w:val="21"/>
                <w:szCs w:val="21"/>
                <w:lang w:val="en-US" w:eastAsia="zh-CN"/>
              </w:rPr>
            </w:pPr>
          </w:p>
        </w:tc>
        <w:tc>
          <w:tcPr>
            <w:tcW w:w="938" w:type="pct"/>
            <w:tcBorders>
              <w:tl2br w:val="nil"/>
              <w:tr2bl w:val="nil"/>
            </w:tcBorders>
            <w:noWrap w:val="0"/>
            <w:vAlign w:val="top"/>
          </w:tcPr>
          <w:p w14:paraId="53B80523">
            <w:pPr>
              <w:spacing w:after="0" w:line="300" w:lineRule="auto"/>
              <w:jc w:val="center"/>
              <w:rPr>
                <w:rFonts w:hint="default" w:ascii="宋体" w:hAnsi="宋体" w:eastAsia="宋体"/>
                <w:sz w:val="21"/>
                <w:szCs w:val="21"/>
                <w:lang w:val="en-US" w:eastAsia="zh-CN"/>
              </w:rPr>
            </w:pPr>
            <w:r>
              <w:rPr>
                <w:rFonts w:hint="eastAsia" w:ascii="宋体" w:hAnsi="宋体" w:eastAsia="宋体"/>
                <w:sz w:val="21"/>
                <w:szCs w:val="21"/>
                <w:lang w:val="en-US" w:eastAsia="zh-CN"/>
              </w:rPr>
              <w:t>大规模</w:t>
            </w:r>
          </w:p>
        </w:tc>
        <w:tc>
          <w:tcPr>
            <w:tcW w:w="789" w:type="pct"/>
            <w:tcBorders>
              <w:tl2br w:val="nil"/>
              <w:tr2bl w:val="nil"/>
            </w:tcBorders>
            <w:noWrap w:val="0"/>
            <w:vAlign w:val="top"/>
          </w:tcPr>
          <w:p w14:paraId="744F22BB">
            <w:pPr>
              <w:spacing w:after="0" w:line="300" w:lineRule="auto"/>
              <w:jc w:val="center"/>
              <w:rPr>
                <w:rFonts w:hint="default" w:ascii="宋体" w:hAnsi="宋体" w:eastAsia="宋体"/>
                <w:sz w:val="21"/>
                <w:szCs w:val="21"/>
                <w:lang w:val="en-US" w:eastAsia="zh-CN"/>
              </w:rPr>
            </w:pPr>
            <w:r>
              <w:rPr>
                <w:rFonts w:hint="eastAsia" w:ascii="宋体" w:hAnsi="宋体" w:eastAsia="宋体"/>
                <w:sz w:val="21"/>
                <w:szCs w:val="21"/>
                <w:lang w:val="en-US" w:eastAsia="zh-CN"/>
              </w:rPr>
              <w:t>小规模</w:t>
            </w:r>
          </w:p>
        </w:tc>
        <w:tc>
          <w:tcPr>
            <w:tcW w:w="823" w:type="pct"/>
            <w:tcBorders>
              <w:tl2br w:val="nil"/>
              <w:tr2bl w:val="nil"/>
            </w:tcBorders>
            <w:noWrap w:val="0"/>
            <w:vAlign w:val="top"/>
          </w:tcPr>
          <w:p w14:paraId="450DE0BC">
            <w:pPr>
              <w:spacing w:after="0" w:line="300" w:lineRule="auto"/>
              <w:jc w:val="center"/>
              <w:rPr>
                <w:rFonts w:hint="default" w:ascii="宋体" w:hAnsi="宋体" w:eastAsia="宋体"/>
                <w:sz w:val="21"/>
                <w:szCs w:val="21"/>
                <w:lang w:val="en-US" w:eastAsia="zh-CN"/>
              </w:rPr>
            </w:pPr>
            <w:r>
              <w:rPr>
                <w:rFonts w:hint="eastAsia" w:ascii="宋体" w:hAnsi="宋体" w:eastAsia="宋体"/>
                <w:sz w:val="21"/>
                <w:szCs w:val="21"/>
                <w:lang w:val="en-US" w:eastAsia="zh-CN"/>
              </w:rPr>
              <w:t>国有企业</w:t>
            </w:r>
          </w:p>
        </w:tc>
        <w:tc>
          <w:tcPr>
            <w:tcW w:w="934" w:type="pct"/>
            <w:tcBorders>
              <w:tl2br w:val="nil"/>
              <w:tr2bl w:val="nil"/>
            </w:tcBorders>
            <w:noWrap w:val="0"/>
            <w:vAlign w:val="top"/>
          </w:tcPr>
          <w:p w14:paraId="2CEF2BCD">
            <w:pPr>
              <w:spacing w:after="0" w:line="300" w:lineRule="auto"/>
              <w:jc w:val="center"/>
              <w:rPr>
                <w:rFonts w:hint="default" w:ascii="宋体" w:hAnsi="宋体" w:eastAsia="宋体"/>
                <w:sz w:val="21"/>
                <w:szCs w:val="21"/>
                <w:lang w:val="en-US" w:eastAsia="zh-CN"/>
              </w:rPr>
            </w:pPr>
            <w:r>
              <w:rPr>
                <w:rFonts w:hint="eastAsia" w:ascii="宋体" w:hAnsi="宋体" w:eastAsia="宋体"/>
                <w:sz w:val="21"/>
                <w:szCs w:val="21"/>
                <w:lang w:val="en-US" w:eastAsia="zh-CN"/>
              </w:rPr>
              <w:t>非国有企业</w:t>
            </w:r>
          </w:p>
        </w:tc>
      </w:tr>
      <w:tr w14:paraId="170CD6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14" w:type="pct"/>
            <w:vMerge w:val="restart"/>
            <w:tcBorders>
              <w:tl2br w:val="nil"/>
              <w:tr2bl w:val="nil"/>
            </w:tcBorders>
            <w:noWrap w:val="0"/>
            <w:vAlign w:val="center"/>
          </w:tcPr>
          <w:p w14:paraId="17344A05">
            <w:pPr>
              <w:spacing w:after="0" w:line="300" w:lineRule="auto"/>
              <w:jc w:val="center"/>
              <w:rPr>
                <w:rFonts w:hint="default" w:ascii="宋体" w:hAnsi="宋体" w:eastAsia="宋体"/>
                <w:sz w:val="21"/>
                <w:szCs w:val="21"/>
                <w:lang w:val="en-US" w:eastAsia="zh-CN"/>
              </w:rPr>
            </w:pPr>
            <w:r>
              <w:rPr>
                <w:rFonts w:hint="eastAsia" w:ascii="宋体" w:hAnsi="宋体" w:eastAsia="宋体"/>
                <w:sz w:val="21"/>
                <w:szCs w:val="21"/>
                <w:lang w:val="en-US" w:eastAsia="zh-CN"/>
              </w:rPr>
              <w:t>企业ESG表现</w:t>
            </w:r>
            <w:r>
              <w:rPr>
                <w:rFonts w:hint="default" w:ascii="宋体" w:hAnsi="宋体" w:eastAsia="宋体"/>
                <w:sz w:val="21"/>
                <w:szCs w:val="21"/>
                <w:lang w:val="en-US" w:eastAsia="zh-CN"/>
              </w:rPr>
              <w:t>（</w:t>
            </w:r>
            <m:oMath>
              <m:r>
                <m:rPr>
                  <m:sty m:val="p"/>
                </m:rPr>
                <w:rPr>
                  <w:rFonts w:hint="default" w:ascii="Cambria Math" w:hAnsi="Cambria Math" w:eastAsia="宋体"/>
                  <w:sz w:val="21"/>
                  <w:szCs w:val="21"/>
                  <w:lang w:val="en-US" w:eastAsia="zh-CN"/>
                </w:rPr>
                <m:t>ESG</m:t>
              </m:r>
            </m:oMath>
            <w:r>
              <w:rPr>
                <w:rFonts w:hint="default" w:ascii="宋体" w:hAnsi="宋体" w:eastAsia="宋体"/>
                <w:sz w:val="21"/>
                <w:szCs w:val="21"/>
                <w:lang w:val="en-US" w:eastAsia="zh-CN"/>
              </w:rPr>
              <w:t>）</w:t>
            </w:r>
          </w:p>
        </w:tc>
        <w:tc>
          <w:tcPr>
            <w:tcW w:w="938" w:type="pct"/>
            <w:tcBorders>
              <w:tl2br w:val="nil"/>
              <w:tr2bl w:val="nil"/>
            </w:tcBorders>
            <w:noWrap w:val="0"/>
            <w:vAlign w:val="top"/>
          </w:tcPr>
          <w:p w14:paraId="0375F271">
            <w:pPr>
              <w:spacing w:after="0" w:line="300" w:lineRule="auto"/>
              <w:jc w:val="center"/>
              <w:rPr>
                <w:rFonts w:hint="default" w:ascii="宋体" w:hAnsi="宋体" w:eastAsia="宋体"/>
                <w:sz w:val="21"/>
                <w:szCs w:val="21"/>
                <w:lang w:val="en-US" w:eastAsia="zh-CN"/>
              </w:rPr>
            </w:pPr>
            <w:r>
              <w:rPr>
                <w:rFonts w:hint="eastAsia" w:ascii="宋体" w:hAnsi="宋体" w:eastAsia="宋体"/>
                <w:sz w:val="21"/>
                <w:szCs w:val="21"/>
                <w:lang w:val="en-US" w:eastAsia="zh-CN"/>
              </w:rPr>
              <w:t>-</w:t>
            </w:r>
            <w:r>
              <w:rPr>
                <w:rFonts w:hint="default" w:ascii="宋体" w:hAnsi="宋体" w:eastAsia="宋体"/>
                <w:sz w:val="21"/>
                <w:szCs w:val="21"/>
                <w:lang w:val="en-US" w:eastAsia="zh-CN"/>
              </w:rPr>
              <w:t>0.0</w:t>
            </w:r>
            <w:r>
              <w:rPr>
                <w:rFonts w:hint="eastAsia" w:ascii="宋体" w:hAnsi="宋体" w:eastAsia="宋体"/>
                <w:sz w:val="21"/>
                <w:szCs w:val="21"/>
                <w:lang w:val="en-US" w:eastAsia="zh-CN"/>
              </w:rPr>
              <w:t>14**</w:t>
            </w:r>
          </w:p>
        </w:tc>
        <w:tc>
          <w:tcPr>
            <w:tcW w:w="789" w:type="pct"/>
            <w:tcBorders>
              <w:tl2br w:val="nil"/>
              <w:tr2bl w:val="nil"/>
            </w:tcBorders>
            <w:noWrap w:val="0"/>
            <w:vAlign w:val="top"/>
          </w:tcPr>
          <w:p w14:paraId="5591C454">
            <w:pPr>
              <w:spacing w:after="0" w:line="300" w:lineRule="auto"/>
              <w:jc w:val="center"/>
              <w:rPr>
                <w:rFonts w:hint="default" w:ascii="宋体" w:hAnsi="宋体" w:eastAsia="宋体"/>
                <w:sz w:val="21"/>
                <w:szCs w:val="21"/>
                <w:lang w:val="en-US" w:eastAsia="zh-CN"/>
              </w:rPr>
            </w:pPr>
            <w:r>
              <w:rPr>
                <w:rFonts w:hint="default" w:ascii="宋体" w:hAnsi="宋体" w:eastAsia="宋体"/>
                <w:sz w:val="21"/>
                <w:szCs w:val="21"/>
                <w:lang w:val="en-US" w:eastAsia="zh-CN"/>
              </w:rPr>
              <w:t>-0.0</w:t>
            </w:r>
            <w:r>
              <w:rPr>
                <w:rFonts w:hint="eastAsia" w:ascii="宋体" w:hAnsi="宋体" w:eastAsia="宋体"/>
                <w:sz w:val="21"/>
                <w:szCs w:val="21"/>
                <w:lang w:val="en-US" w:eastAsia="zh-CN"/>
              </w:rPr>
              <w:t>08</w:t>
            </w:r>
          </w:p>
        </w:tc>
        <w:tc>
          <w:tcPr>
            <w:tcW w:w="823" w:type="pct"/>
            <w:tcBorders>
              <w:tl2br w:val="nil"/>
              <w:tr2bl w:val="nil"/>
            </w:tcBorders>
            <w:noWrap w:val="0"/>
            <w:vAlign w:val="top"/>
          </w:tcPr>
          <w:p w14:paraId="25830DCB">
            <w:pPr>
              <w:spacing w:after="0" w:line="300" w:lineRule="auto"/>
              <w:jc w:val="center"/>
              <w:rPr>
                <w:rFonts w:hint="default" w:ascii="宋体" w:hAnsi="宋体" w:eastAsia="宋体"/>
                <w:sz w:val="21"/>
                <w:szCs w:val="21"/>
                <w:lang w:val="en-US" w:eastAsia="zh-CN"/>
              </w:rPr>
            </w:pPr>
            <w:r>
              <w:rPr>
                <w:rFonts w:hint="default" w:ascii="宋体" w:hAnsi="宋体" w:eastAsia="宋体"/>
                <w:sz w:val="21"/>
                <w:szCs w:val="21"/>
                <w:lang w:val="en-US" w:eastAsia="zh-CN"/>
              </w:rPr>
              <w:t>-</w:t>
            </w:r>
            <w:r>
              <w:rPr>
                <w:rFonts w:hint="eastAsia" w:ascii="宋体" w:hAnsi="宋体" w:eastAsia="宋体"/>
                <w:sz w:val="21"/>
                <w:szCs w:val="21"/>
                <w:lang w:val="en-US" w:eastAsia="zh-CN"/>
              </w:rPr>
              <w:t>-0.017**</w:t>
            </w:r>
          </w:p>
        </w:tc>
        <w:tc>
          <w:tcPr>
            <w:tcW w:w="934" w:type="pct"/>
            <w:tcBorders>
              <w:tl2br w:val="nil"/>
              <w:tr2bl w:val="nil"/>
            </w:tcBorders>
            <w:noWrap w:val="0"/>
            <w:vAlign w:val="top"/>
          </w:tcPr>
          <w:p w14:paraId="7AE6648E">
            <w:pPr>
              <w:spacing w:after="0" w:line="300" w:lineRule="auto"/>
              <w:jc w:val="center"/>
              <w:rPr>
                <w:rFonts w:hint="default" w:ascii="宋体" w:hAnsi="宋体" w:eastAsia="宋体"/>
                <w:sz w:val="21"/>
                <w:szCs w:val="21"/>
                <w:lang w:val="en-US" w:eastAsia="zh-CN"/>
              </w:rPr>
            </w:pPr>
            <w:r>
              <w:rPr>
                <w:rFonts w:hint="default" w:ascii="宋体" w:hAnsi="宋体" w:eastAsia="宋体"/>
                <w:sz w:val="21"/>
                <w:szCs w:val="21"/>
                <w:lang w:val="en-US" w:eastAsia="zh-CN"/>
              </w:rPr>
              <w:t>-0.</w:t>
            </w:r>
            <w:r>
              <w:rPr>
                <w:rFonts w:hint="eastAsia" w:ascii="宋体" w:hAnsi="宋体" w:eastAsia="宋体"/>
                <w:sz w:val="21"/>
                <w:szCs w:val="21"/>
                <w:lang w:val="en-US" w:eastAsia="zh-CN"/>
              </w:rPr>
              <w:t>004</w:t>
            </w:r>
          </w:p>
        </w:tc>
      </w:tr>
      <w:tr w14:paraId="4D8B11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14" w:type="pct"/>
            <w:vMerge w:val="continue"/>
            <w:tcBorders>
              <w:tl2br w:val="nil"/>
              <w:tr2bl w:val="nil"/>
            </w:tcBorders>
            <w:noWrap w:val="0"/>
            <w:vAlign w:val="top"/>
          </w:tcPr>
          <w:p w14:paraId="0E71781B">
            <w:pPr>
              <w:spacing w:after="0" w:line="300" w:lineRule="auto"/>
              <w:ind w:firstLine="420" w:firstLineChars="200"/>
              <w:jc w:val="center"/>
              <w:rPr>
                <w:rFonts w:hint="default" w:ascii="宋体" w:hAnsi="宋体" w:eastAsia="宋体"/>
                <w:sz w:val="21"/>
                <w:szCs w:val="21"/>
                <w:lang w:val="en-US" w:eastAsia="zh-CN"/>
              </w:rPr>
            </w:pPr>
          </w:p>
        </w:tc>
        <w:tc>
          <w:tcPr>
            <w:tcW w:w="938" w:type="pct"/>
            <w:tcBorders>
              <w:tl2br w:val="nil"/>
              <w:tr2bl w:val="nil"/>
            </w:tcBorders>
            <w:noWrap w:val="0"/>
            <w:vAlign w:val="top"/>
          </w:tcPr>
          <w:p w14:paraId="00683CFB">
            <w:pPr>
              <w:spacing w:after="0" w:line="300" w:lineRule="auto"/>
              <w:jc w:val="center"/>
              <w:rPr>
                <w:rFonts w:hint="default" w:ascii="宋体" w:hAnsi="宋体" w:eastAsia="宋体"/>
                <w:sz w:val="21"/>
                <w:szCs w:val="21"/>
                <w:lang w:val="en-US" w:eastAsia="zh-CN"/>
              </w:rPr>
            </w:pPr>
            <w:r>
              <w:rPr>
                <w:rFonts w:hint="default" w:ascii="宋体" w:hAnsi="宋体" w:eastAsia="宋体"/>
                <w:sz w:val="21"/>
                <w:szCs w:val="21"/>
                <w:lang w:val="en-US" w:eastAsia="zh-CN"/>
              </w:rPr>
              <w:t>(0.</w:t>
            </w:r>
            <w:r>
              <w:rPr>
                <w:rFonts w:hint="eastAsia" w:ascii="宋体" w:hAnsi="宋体" w:eastAsia="宋体"/>
                <w:sz w:val="21"/>
                <w:szCs w:val="21"/>
                <w:lang w:val="en-US" w:eastAsia="zh-CN"/>
              </w:rPr>
              <w:t>005</w:t>
            </w:r>
            <w:r>
              <w:rPr>
                <w:rFonts w:hint="default" w:ascii="宋体" w:hAnsi="宋体" w:eastAsia="宋体"/>
                <w:sz w:val="21"/>
                <w:szCs w:val="21"/>
                <w:lang w:val="en-US" w:eastAsia="zh-CN"/>
              </w:rPr>
              <w:t>)</w:t>
            </w:r>
          </w:p>
        </w:tc>
        <w:tc>
          <w:tcPr>
            <w:tcW w:w="789" w:type="pct"/>
            <w:tcBorders>
              <w:tl2br w:val="nil"/>
              <w:tr2bl w:val="nil"/>
            </w:tcBorders>
            <w:noWrap w:val="0"/>
            <w:vAlign w:val="top"/>
          </w:tcPr>
          <w:p w14:paraId="13EE2231">
            <w:pPr>
              <w:spacing w:after="0" w:line="300" w:lineRule="auto"/>
              <w:jc w:val="center"/>
              <w:rPr>
                <w:rFonts w:hint="default" w:ascii="宋体" w:hAnsi="宋体" w:eastAsia="宋体"/>
                <w:sz w:val="21"/>
                <w:szCs w:val="21"/>
                <w:lang w:val="en-US" w:eastAsia="zh-CN"/>
              </w:rPr>
            </w:pPr>
            <w:r>
              <w:rPr>
                <w:rFonts w:hint="default" w:ascii="宋体" w:hAnsi="宋体" w:eastAsia="宋体"/>
                <w:sz w:val="21"/>
                <w:szCs w:val="21"/>
                <w:lang w:val="en-US" w:eastAsia="zh-CN"/>
              </w:rPr>
              <w:t>(</w:t>
            </w:r>
            <w:r>
              <w:rPr>
                <w:rFonts w:hint="eastAsia" w:ascii="宋体" w:hAnsi="宋体" w:eastAsia="宋体"/>
                <w:sz w:val="21"/>
                <w:szCs w:val="21"/>
                <w:lang w:val="en-US" w:eastAsia="zh-CN"/>
              </w:rPr>
              <w:t>0.005</w:t>
            </w:r>
            <w:r>
              <w:rPr>
                <w:rFonts w:hint="default" w:ascii="宋体" w:hAnsi="宋体" w:eastAsia="宋体"/>
                <w:sz w:val="21"/>
                <w:szCs w:val="21"/>
                <w:lang w:val="en-US" w:eastAsia="zh-CN"/>
              </w:rPr>
              <w:t>)</w:t>
            </w:r>
          </w:p>
        </w:tc>
        <w:tc>
          <w:tcPr>
            <w:tcW w:w="823" w:type="pct"/>
            <w:tcBorders>
              <w:tl2br w:val="nil"/>
              <w:tr2bl w:val="nil"/>
            </w:tcBorders>
            <w:noWrap w:val="0"/>
            <w:vAlign w:val="top"/>
          </w:tcPr>
          <w:p w14:paraId="55EA5730">
            <w:pPr>
              <w:spacing w:after="0" w:line="300" w:lineRule="auto"/>
              <w:jc w:val="center"/>
              <w:rPr>
                <w:rFonts w:hint="default" w:ascii="宋体" w:hAnsi="宋体" w:eastAsia="宋体"/>
                <w:sz w:val="21"/>
                <w:szCs w:val="21"/>
                <w:lang w:val="en-US" w:eastAsia="zh-CN"/>
              </w:rPr>
            </w:pPr>
            <w:r>
              <w:rPr>
                <w:rFonts w:hint="default" w:ascii="宋体" w:hAnsi="宋体" w:eastAsia="宋体"/>
                <w:sz w:val="21"/>
                <w:szCs w:val="21"/>
                <w:lang w:val="en-US" w:eastAsia="zh-CN"/>
              </w:rPr>
              <w:t>(</w:t>
            </w:r>
            <w:r>
              <w:rPr>
                <w:rFonts w:hint="eastAsia" w:ascii="宋体" w:hAnsi="宋体" w:eastAsia="宋体"/>
                <w:sz w:val="21"/>
                <w:szCs w:val="21"/>
                <w:lang w:val="en-US" w:eastAsia="zh-CN"/>
              </w:rPr>
              <w:t>0.006</w:t>
            </w:r>
            <w:r>
              <w:rPr>
                <w:rFonts w:hint="default" w:ascii="宋体" w:hAnsi="宋体" w:eastAsia="宋体"/>
                <w:sz w:val="21"/>
                <w:szCs w:val="21"/>
                <w:lang w:val="en-US" w:eastAsia="zh-CN"/>
              </w:rPr>
              <w:t>)</w:t>
            </w:r>
          </w:p>
        </w:tc>
        <w:tc>
          <w:tcPr>
            <w:tcW w:w="934" w:type="pct"/>
            <w:tcBorders>
              <w:tl2br w:val="nil"/>
              <w:tr2bl w:val="nil"/>
            </w:tcBorders>
            <w:noWrap w:val="0"/>
            <w:vAlign w:val="top"/>
          </w:tcPr>
          <w:p w14:paraId="5A2C55C4">
            <w:pPr>
              <w:spacing w:after="0" w:line="300" w:lineRule="auto"/>
              <w:jc w:val="center"/>
              <w:rPr>
                <w:rFonts w:hint="default" w:ascii="宋体" w:hAnsi="宋体" w:eastAsia="宋体"/>
                <w:sz w:val="21"/>
                <w:szCs w:val="21"/>
                <w:lang w:val="en-US" w:eastAsia="zh-CN"/>
              </w:rPr>
            </w:pPr>
            <w:r>
              <w:rPr>
                <w:rFonts w:hint="default" w:ascii="宋体" w:hAnsi="宋体" w:eastAsia="宋体"/>
                <w:sz w:val="21"/>
                <w:szCs w:val="21"/>
                <w:lang w:val="en-US" w:eastAsia="zh-CN"/>
              </w:rPr>
              <w:t>(</w:t>
            </w:r>
            <w:r>
              <w:rPr>
                <w:rFonts w:hint="eastAsia" w:ascii="宋体" w:hAnsi="宋体" w:eastAsia="宋体"/>
                <w:sz w:val="21"/>
                <w:szCs w:val="21"/>
                <w:lang w:val="en-US" w:eastAsia="zh-CN"/>
              </w:rPr>
              <w:t>0.005</w:t>
            </w:r>
            <w:r>
              <w:rPr>
                <w:rFonts w:hint="default" w:ascii="宋体" w:hAnsi="宋体" w:eastAsia="宋体"/>
                <w:sz w:val="21"/>
                <w:szCs w:val="21"/>
                <w:lang w:val="en-US" w:eastAsia="zh-CN"/>
              </w:rPr>
              <w:t>)</w:t>
            </w:r>
          </w:p>
        </w:tc>
      </w:tr>
      <w:tr w14:paraId="6FDB22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0" w:hRule="atLeast"/>
          <w:jc w:val="center"/>
        </w:trPr>
        <w:tc>
          <w:tcPr>
            <w:tcW w:w="1514" w:type="pct"/>
            <w:tcBorders>
              <w:tl2br w:val="nil"/>
              <w:tr2bl w:val="nil"/>
            </w:tcBorders>
            <w:noWrap w:val="0"/>
            <w:vAlign w:val="center"/>
          </w:tcPr>
          <w:p w14:paraId="547C3E28">
            <w:pPr>
              <w:spacing w:after="0" w:line="300" w:lineRule="auto"/>
              <w:jc w:val="center"/>
              <w:rPr>
                <w:rFonts w:hint="default" w:ascii="宋体" w:hAnsi="宋体" w:eastAsia="宋体"/>
                <w:sz w:val="21"/>
                <w:szCs w:val="21"/>
                <w:lang w:val="en-US" w:eastAsia="zh-CN"/>
              </w:rPr>
            </w:pPr>
            <w:r>
              <w:rPr>
                <w:rFonts w:hint="eastAsia" w:ascii="宋体" w:hAnsi="宋体" w:eastAsia="宋体"/>
                <w:sz w:val="21"/>
                <w:szCs w:val="21"/>
                <w:lang w:val="en-US" w:eastAsia="zh-CN"/>
              </w:rPr>
              <w:t>控制变量</w:t>
            </w:r>
          </w:p>
        </w:tc>
        <w:tc>
          <w:tcPr>
            <w:tcW w:w="938" w:type="pct"/>
            <w:tcBorders>
              <w:tl2br w:val="nil"/>
              <w:tr2bl w:val="nil"/>
            </w:tcBorders>
            <w:noWrap w:val="0"/>
            <w:vAlign w:val="top"/>
          </w:tcPr>
          <w:p w14:paraId="74FA0DB7">
            <w:pPr>
              <w:spacing w:after="0" w:line="300" w:lineRule="auto"/>
              <w:jc w:val="center"/>
              <w:rPr>
                <w:rFonts w:hint="default" w:ascii="宋体" w:hAnsi="宋体" w:eastAsia="宋体"/>
                <w:sz w:val="21"/>
                <w:szCs w:val="21"/>
                <w:lang w:val="en-US" w:eastAsia="zh-CN"/>
              </w:rPr>
            </w:pPr>
            <w:r>
              <w:rPr>
                <w:rFonts w:hint="eastAsia" w:ascii="宋体" w:hAnsi="宋体" w:eastAsia="宋体"/>
                <w:sz w:val="21"/>
                <w:szCs w:val="21"/>
                <w:lang w:val="en-US" w:eastAsia="zh-CN"/>
              </w:rPr>
              <w:t>是</w:t>
            </w:r>
          </w:p>
        </w:tc>
        <w:tc>
          <w:tcPr>
            <w:tcW w:w="789" w:type="pct"/>
            <w:tcBorders>
              <w:tl2br w:val="nil"/>
              <w:tr2bl w:val="nil"/>
            </w:tcBorders>
            <w:noWrap w:val="0"/>
            <w:vAlign w:val="top"/>
          </w:tcPr>
          <w:p w14:paraId="05788381">
            <w:pPr>
              <w:spacing w:after="0" w:line="300" w:lineRule="auto"/>
              <w:jc w:val="center"/>
              <w:rPr>
                <w:rFonts w:hint="default" w:ascii="宋体" w:hAnsi="宋体" w:eastAsia="宋体"/>
                <w:sz w:val="21"/>
                <w:szCs w:val="21"/>
                <w:lang w:val="en-US" w:eastAsia="zh-CN"/>
              </w:rPr>
            </w:pPr>
            <w:r>
              <w:rPr>
                <w:rFonts w:hint="eastAsia" w:ascii="宋体" w:hAnsi="宋体" w:eastAsia="宋体"/>
                <w:sz w:val="21"/>
                <w:szCs w:val="21"/>
                <w:lang w:val="en-US" w:eastAsia="zh-CN"/>
              </w:rPr>
              <w:t>是</w:t>
            </w:r>
          </w:p>
        </w:tc>
        <w:tc>
          <w:tcPr>
            <w:tcW w:w="823" w:type="pct"/>
            <w:tcBorders>
              <w:tl2br w:val="nil"/>
              <w:tr2bl w:val="nil"/>
            </w:tcBorders>
            <w:noWrap w:val="0"/>
            <w:vAlign w:val="top"/>
          </w:tcPr>
          <w:p w14:paraId="01AAA8DB">
            <w:pPr>
              <w:spacing w:after="0" w:line="300" w:lineRule="auto"/>
              <w:jc w:val="center"/>
              <w:rPr>
                <w:rFonts w:hint="default" w:ascii="宋体" w:hAnsi="宋体" w:eastAsia="宋体"/>
                <w:sz w:val="21"/>
                <w:szCs w:val="21"/>
                <w:lang w:val="en-US" w:eastAsia="zh-CN"/>
              </w:rPr>
            </w:pPr>
            <w:r>
              <w:rPr>
                <w:rFonts w:hint="eastAsia" w:ascii="宋体" w:hAnsi="宋体" w:eastAsia="宋体"/>
                <w:sz w:val="21"/>
                <w:szCs w:val="21"/>
                <w:lang w:val="en-US" w:eastAsia="zh-CN"/>
              </w:rPr>
              <w:t>是</w:t>
            </w:r>
          </w:p>
        </w:tc>
        <w:tc>
          <w:tcPr>
            <w:tcW w:w="934" w:type="pct"/>
            <w:tcBorders>
              <w:tl2br w:val="nil"/>
              <w:tr2bl w:val="nil"/>
            </w:tcBorders>
            <w:noWrap w:val="0"/>
            <w:vAlign w:val="top"/>
          </w:tcPr>
          <w:p w14:paraId="54272443">
            <w:pPr>
              <w:spacing w:after="0" w:line="300" w:lineRule="auto"/>
              <w:jc w:val="center"/>
              <w:rPr>
                <w:rFonts w:hint="default" w:ascii="宋体" w:hAnsi="宋体" w:eastAsia="宋体"/>
                <w:sz w:val="21"/>
                <w:szCs w:val="21"/>
                <w:lang w:val="en-US" w:eastAsia="zh-CN"/>
              </w:rPr>
            </w:pPr>
            <w:r>
              <w:rPr>
                <w:rFonts w:hint="eastAsia" w:ascii="宋体" w:hAnsi="宋体" w:eastAsia="宋体"/>
                <w:sz w:val="21"/>
                <w:szCs w:val="21"/>
                <w:lang w:val="en-US" w:eastAsia="zh-CN"/>
              </w:rPr>
              <w:t>是</w:t>
            </w:r>
          </w:p>
        </w:tc>
      </w:tr>
      <w:tr w14:paraId="56A18A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5" w:hRule="atLeast"/>
          <w:jc w:val="center"/>
        </w:trPr>
        <w:tc>
          <w:tcPr>
            <w:tcW w:w="1514" w:type="pct"/>
            <w:tcBorders>
              <w:tl2br w:val="nil"/>
              <w:tr2bl w:val="nil"/>
            </w:tcBorders>
            <w:noWrap w:val="0"/>
            <w:vAlign w:val="center"/>
          </w:tcPr>
          <w:p w14:paraId="77CD8923">
            <w:pPr>
              <w:spacing w:after="0" w:line="300" w:lineRule="auto"/>
              <w:jc w:val="center"/>
              <w:rPr>
                <w:rFonts w:hint="default" w:ascii="宋体" w:hAnsi="宋体" w:eastAsia="宋体"/>
                <w:sz w:val="21"/>
                <w:szCs w:val="21"/>
                <w:lang w:val="en-US" w:eastAsia="zh-CN"/>
              </w:rPr>
            </w:pPr>
            <w:r>
              <w:rPr>
                <w:rFonts w:hint="eastAsia" w:ascii="宋体" w:hAnsi="宋体" w:eastAsia="宋体"/>
                <w:sz w:val="21"/>
                <w:szCs w:val="21"/>
                <w:lang w:val="en-US" w:eastAsia="zh-CN"/>
              </w:rPr>
              <w:t>个体固定效应</w:t>
            </w:r>
          </w:p>
        </w:tc>
        <w:tc>
          <w:tcPr>
            <w:tcW w:w="938" w:type="pct"/>
            <w:tcBorders>
              <w:tl2br w:val="nil"/>
              <w:tr2bl w:val="nil"/>
            </w:tcBorders>
            <w:noWrap w:val="0"/>
            <w:vAlign w:val="top"/>
          </w:tcPr>
          <w:p w14:paraId="45D059F1">
            <w:pPr>
              <w:spacing w:after="0" w:line="300" w:lineRule="auto"/>
              <w:jc w:val="center"/>
              <w:rPr>
                <w:rFonts w:hint="default" w:ascii="宋体" w:hAnsi="宋体" w:eastAsia="宋体"/>
                <w:sz w:val="21"/>
                <w:szCs w:val="21"/>
                <w:lang w:val="en-US" w:eastAsia="zh-CN"/>
              </w:rPr>
            </w:pPr>
            <w:r>
              <w:rPr>
                <w:rFonts w:hint="eastAsia" w:ascii="宋体" w:hAnsi="宋体" w:eastAsia="宋体"/>
                <w:sz w:val="21"/>
                <w:szCs w:val="21"/>
                <w:lang w:val="en-US" w:eastAsia="zh-CN"/>
              </w:rPr>
              <w:t>是</w:t>
            </w:r>
          </w:p>
        </w:tc>
        <w:tc>
          <w:tcPr>
            <w:tcW w:w="789" w:type="pct"/>
            <w:tcBorders>
              <w:tl2br w:val="nil"/>
              <w:tr2bl w:val="nil"/>
            </w:tcBorders>
            <w:noWrap w:val="0"/>
            <w:vAlign w:val="top"/>
          </w:tcPr>
          <w:p w14:paraId="628E0648">
            <w:pPr>
              <w:spacing w:after="0" w:line="300" w:lineRule="auto"/>
              <w:jc w:val="center"/>
              <w:rPr>
                <w:rFonts w:hint="default" w:ascii="宋体" w:hAnsi="宋体" w:eastAsia="宋体"/>
                <w:sz w:val="21"/>
                <w:szCs w:val="21"/>
                <w:lang w:val="en-US" w:eastAsia="zh-CN"/>
              </w:rPr>
            </w:pPr>
            <w:r>
              <w:rPr>
                <w:rFonts w:hint="eastAsia" w:ascii="宋体" w:hAnsi="宋体" w:eastAsia="宋体"/>
                <w:sz w:val="21"/>
                <w:szCs w:val="21"/>
                <w:lang w:val="en-US" w:eastAsia="zh-CN"/>
              </w:rPr>
              <w:t>是</w:t>
            </w:r>
          </w:p>
        </w:tc>
        <w:tc>
          <w:tcPr>
            <w:tcW w:w="823" w:type="pct"/>
            <w:tcBorders>
              <w:tl2br w:val="nil"/>
              <w:tr2bl w:val="nil"/>
            </w:tcBorders>
            <w:noWrap w:val="0"/>
            <w:vAlign w:val="top"/>
          </w:tcPr>
          <w:p w14:paraId="2404368B">
            <w:pPr>
              <w:spacing w:after="0" w:line="300" w:lineRule="auto"/>
              <w:jc w:val="center"/>
              <w:rPr>
                <w:rFonts w:hint="default" w:ascii="宋体" w:hAnsi="宋体" w:eastAsia="宋体"/>
                <w:sz w:val="21"/>
                <w:szCs w:val="21"/>
                <w:lang w:val="en-US" w:eastAsia="zh-CN"/>
              </w:rPr>
            </w:pPr>
            <w:r>
              <w:rPr>
                <w:rFonts w:hint="eastAsia" w:ascii="宋体" w:hAnsi="宋体" w:eastAsia="宋体"/>
                <w:sz w:val="21"/>
                <w:szCs w:val="21"/>
                <w:lang w:val="en-US" w:eastAsia="zh-CN"/>
              </w:rPr>
              <w:t>是</w:t>
            </w:r>
          </w:p>
        </w:tc>
        <w:tc>
          <w:tcPr>
            <w:tcW w:w="934" w:type="pct"/>
            <w:tcBorders>
              <w:tl2br w:val="nil"/>
              <w:tr2bl w:val="nil"/>
            </w:tcBorders>
            <w:noWrap w:val="0"/>
            <w:vAlign w:val="top"/>
          </w:tcPr>
          <w:p w14:paraId="771BC9E9">
            <w:pPr>
              <w:spacing w:after="0" w:line="300" w:lineRule="auto"/>
              <w:jc w:val="center"/>
              <w:rPr>
                <w:rFonts w:hint="default" w:ascii="宋体" w:hAnsi="宋体" w:eastAsia="宋体"/>
                <w:sz w:val="21"/>
                <w:szCs w:val="21"/>
                <w:lang w:val="en-US" w:eastAsia="zh-CN"/>
              </w:rPr>
            </w:pPr>
            <w:r>
              <w:rPr>
                <w:rFonts w:hint="eastAsia" w:ascii="宋体" w:hAnsi="宋体" w:eastAsia="宋体"/>
                <w:sz w:val="21"/>
                <w:szCs w:val="21"/>
                <w:lang w:val="en-US" w:eastAsia="zh-CN"/>
              </w:rPr>
              <w:t>是</w:t>
            </w:r>
          </w:p>
        </w:tc>
      </w:tr>
      <w:tr w14:paraId="71DECA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3" w:hRule="atLeast"/>
          <w:jc w:val="center"/>
        </w:trPr>
        <w:tc>
          <w:tcPr>
            <w:tcW w:w="1514" w:type="pct"/>
            <w:tcBorders>
              <w:tl2br w:val="nil"/>
              <w:tr2bl w:val="nil"/>
            </w:tcBorders>
            <w:noWrap w:val="0"/>
            <w:vAlign w:val="center"/>
          </w:tcPr>
          <w:p w14:paraId="6F49B654">
            <w:pPr>
              <w:spacing w:after="0" w:line="300" w:lineRule="auto"/>
              <w:jc w:val="center"/>
              <w:rPr>
                <w:rFonts w:hint="default" w:ascii="宋体" w:hAnsi="宋体" w:eastAsia="宋体"/>
                <w:sz w:val="21"/>
                <w:szCs w:val="21"/>
                <w:lang w:val="en-US" w:eastAsia="zh-CN"/>
              </w:rPr>
            </w:pPr>
            <w:r>
              <w:rPr>
                <w:rFonts w:hint="eastAsia" w:ascii="宋体" w:hAnsi="宋体" w:eastAsia="宋体"/>
                <w:sz w:val="21"/>
                <w:szCs w:val="21"/>
                <w:lang w:val="en-US" w:eastAsia="zh-CN"/>
              </w:rPr>
              <w:t>年份固定效应</w:t>
            </w:r>
          </w:p>
        </w:tc>
        <w:tc>
          <w:tcPr>
            <w:tcW w:w="938" w:type="pct"/>
            <w:tcBorders>
              <w:tl2br w:val="nil"/>
              <w:tr2bl w:val="nil"/>
            </w:tcBorders>
            <w:noWrap w:val="0"/>
            <w:vAlign w:val="top"/>
          </w:tcPr>
          <w:p w14:paraId="43548B22">
            <w:pPr>
              <w:spacing w:after="0" w:line="300" w:lineRule="auto"/>
              <w:jc w:val="center"/>
              <w:rPr>
                <w:rFonts w:hint="default" w:ascii="宋体" w:hAnsi="宋体" w:eastAsia="宋体"/>
                <w:sz w:val="21"/>
                <w:szCs w:val="21"/>
                <w:lang w:val="en-US" w:eastAsia="zh-CN"/>
              </w:rPr>
            </w:pPr>
            <w:r>
              <w:rPr>
                <w:rFonts w:hint="eastAsia" w:ascii="宋体" w:hAnsi="宋体" w:eastAsia="宋体"/>
                <w:sz w:val="21"/>
                <w:szCs w:val="21"/>
                <w:lang w:val="en-US" w:eastAsia="zh-CN"/>
              </w:rPr>
              <w:t>是</w:t>
            </w:r>
          </w:p>
        </w:tc>
        <w:tc>
          <w:tcPr>
            <w:tcW w:w="789" w:type="pct"/>
            <w:tcBorders>
              <w:tl2br w:val="nil"/>
              <w:tr2bl w:val="nil"/>
            </w:tcBorders>
            <w:noWrap w:val="0"/>
            <w:vAlign w:val="top"/>
          </w:tcPr>
          <w:p w14:paraId="0B29909B">
            <w:pPr>
              <w:spacing w:after="0" w:line="300" w:lineRule="auto"/>
              <w:jc w:val="center"/>
              <w:rPr>
                <w:rFonts w:hint="default" w:ascii="宋体" w:hAnsi="宋体" w:eastAsia="宋体"/>
                <w:sz w:val="21"/>
                <w:szCs w:val="21"/>
                <w:lang w:val="en-US" w:eastAsia="zh-CN"/>
              </w:rPr>
            </w:pPr>
            <w:r>
              <w:rPr>
                <w:rFonts w:hint="eastAsia" w:ascii="宋体" w:hAnsi="宋体" w:eastAsia="宋体"/>
                <w:sz w:val="21"/>
                <w:szCs w:val="21"/>
                <w:lang w:val="en-US" w:eastAsia="zh-CN"/>
              </w:rPr>
              <w:t>是</w:t>
            </w:r>
          </w:p>
        </w:tc>
        <w:tc>
          <w:tcPr>
            <w:tcW w:w="823" w:type="pct"/>
            <w:tcBorders>
              <w:tl2br w:val="nil"/>
              <w:tr2bl w:val="nil"/>
            </w:tcBorders>
            <w:noWrap w:val="0"/>
            <w:vAlign w:val="top"/>
          </w:tcPr>
          <w:p w14:paraId="28C65000">
            <w:pPr>
              <w:spacing w:after="0" w:line="300" w:lineRule="auto"/>
              <w:jc w:val="center"/>
              <w:rPr>
                <w:rFonts w:hint="default" w:ascii="宋体" w:hAnsi="宋体" w:eastAsia="宋体"/>
                <w:sz w:val="21"/>
                <w:szCs w:val="21"/>
                <w:lang w:val="en-US" w:eastAsia="zh-CN"/>
              </w:rPr>
            </w:pPr>
            <w:r>
              <w:rPr>
                <w:rFonts w:hint="eastAsia" w:ascii="宋体" w:hAnsi="宋体" w:eastAsia="宋体"/>
                <w:sz w:val="21"/>
                <w:szCs w:val="21"/>
                <w:lang w:val="en-US" w:eastAsia="zh-CN"/>
              </w:rPr>
              <w:t>是</w:t>
            </w:r>
          </w:p>
        </w:tc>
        <w:tc>
          <w:tcPr>
            <w:tcW w:w="934" w:type="pct"/>
            <w:tcBorders>
              <w:tl2br w:val="nil"/>
              <w:tr2bl w:val="nil"/>
            </w:tcBorders>
            <w:noWrap w:val="0"/>
            <w:vAlign w:val="top"/>
          </w:tcPr>
          <w:p w14:paraId="526EFB3F">
            <w:pPr>
              <w:spacing w:after="0" w:line="300" w:lineRule="auto"/>
              <w:jc w:val="center"/>
              <w:rPr>
                <w:rFonts w:hint="default" w:ascii="宋体" w:hAnsi="宋体" w:eastAsia="宋体"/>
                <w:sz w:val="21"/>
                <w:szCs w:val="21"/>
                <w:lang w:val="en-US" w:eastAsia="zh-CN"/>
              </w:rPr>
            </w:pPr>
            <w:r>
              <w:rPr>
                <w:rFonts w:hint="eastAsia" w:ascii="宋体" w:hAnsi="宋体" w:eastAsia="宋体"/>
                <w:sz w:val="21"/>
                <w:szCs w:val="21"/>
                <w:lang w:val="en-US" w:eastAsia="zh-CN"/>
              </w:rPr>
              <w:t>是</w:t>
            </w:r>
          </w:p>
        </w:tc>
      </w:tr>
      <w:tr w14:paraId="14D11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14" w:type="pct"/>
            <w:vMerge w:val="restart"/>
            <w:tcBorders>
              <w:tl2br w:val="nil"/>
              <w:tr2bl w:val="nil"/>
            </w:tcBorders>
            <w:noWrap w:val="0"/>
            <w:vAlign w:val="center"/>
          </w:tcPr>
          <w:p w14:paraId="1CD3AA44">
            <w:pPr>
              <w:spacing w:after="0" w:line="300" w:lineRule="auto"/>
              <w:jc w:val="center"/>
              <w:rPr>
                <w:rFonts w:hint="default" w:ascii="宋体" w:hAnsi="宋体" w:eastAsia="宋体"/>
                <w:sz w:val="21"/>
                <w:szCs w:val="21"/>
                <w:lang w:val="en-US" w:eastAsia="zh-CN"/>
              </w:rPr>
            </w:pPr>
            <w:r>
              <w:rPr>
                <w:rFonts w:hint="default" w:ascii="宋体" w:hAnsi="宋体" w:eastAsia="宋体"/>
                <w:sz w:val="21"/>
                <w:szCs w:val="21"/>
                <w:lang w:val="en-US" w:eastAsia="zh-CN"/>
              </w:rPr>
              <w:t>Constant</w:t>
            </w:r>
          </w:p>
        </w:tc>
        <w:tc>
          <w:tcPr>
            <w:tcW w:w="938" w:type="pct"/>
            <w:tcBorders>
              <w:tl2br w:val="nil"/>
              <w:tr2bl w:val="nil"/>
            </w:tcBorders>
            <w:noWrap w:val="0"/>
            <w:vAlign w:val="top"/>
          </w:tcPr>
          <w:p w14:paraId="366D721E">
            <w:pPr>
              <w:spacing w:after="0" w:line="300" w:lineRule="auto"/>
              <w:jc w:val="center"/>
              <w:rPr>
                <w:rFonts w:hint="default" w:ascii="宋体" w:hAnsi="宋体" w:eastAsia="宋体"/>
                <w:sz w:val="21"/>
                <w:szCs w:val="21"/>
                <w:lang w:val="en-US" w:eastAsia="zh-CN"/>
              </w:rPr>
            </w:pPr>
            <w:r>
              <w:rPr>
                <w:rFonts w:hint="eastAsia" w:ascii="宋体" w:hAnsi="宋体" w:eastAsia="宋体"/>
                <w:sz w:val="21"/>
                <w:szCs w:val="21"/>
                <w:lang w:val="en-US" w:eastAsia="zh-CN"/>
              </w:rPr>
              <w:t>5.933***</w:t>
            </w:r>
          </w:p>
        </w:tc>
        <w:tc>
          <w:tcPr>
            <w:tcW w:w="789" w:type="pct"/>
            <w:tcBorders>
              <w:tl2br w:val="nil"/>
              <w:tr2bl w:val="nil"/>
            </w:tcBorders>
            <w:noWrap w:val="0"/>
            <w:vAlign w:val="top"/>
          </w:tcPr>
          <w:p w14:paraId="52B31CCF">
            <w:pPr>
              <w:spacing w:after="0" w:line="300" w:lineRule="auto"/>
              <w:jc w:val="center"/>
              <w:rPr>
                <w:rFonts w:hint="default" w:ascii="宋体" w:hAnsi="宋体" w:eastAsia="宋体"/>
                <w:sz w:val="21"/>
                <w:szCs w:val="21"/>
                <w:lang w:val="en-US" w:eastAsia="zh-CN"/>
              </w:rPr>
            </w:pPr>
            <w:r>
              <w:rPr>
                <w:rFonts w:hint="eastAsia" w:ascii="宋体" w:hAnsi="宋体" w:eastAsia="宋体"/>
                <w:sz w:val="21"/>
                <w:szCs w:val="21"/>
                <w:lang w:val="en-US" w:eastAsia="zh-CN"/>
              </w:rPr>
              <w:t>8.990</w:t>
            </w:r>
            <w:r>
              <w:rPr>
                <w:rFonts w:hint="default" w:ascii="宋体" w:hAnsi="宋体" w:eastAsia="宋体"/>
                <w:sz w:val="21"/>
                <w:szCs w:val="21"/>
                <w:lang w:val="en-US" w:eastAsia="zh-CN"/>
              </w:rPr>
              <w:t>***</w:t>
            </w:r>
          </w:p>
        </w:tc>
        <w:tc>
          <w:tcPr>
            <w:tcW w:w="823" w:type="pct"/>
            <w:tcBorders>
              <w:tl2br w:val="nil"/>
              <w:tr2bl w:val="nil"/>
            </w:tcBorders>
            <w:noWrap w:val="0"/>
            <w:vAlign w:val="top"/>
          </w:tcPr>
          <w:p w14:paraId="73FE7CEC">
            <w:pPr>
              <w:spacing w:after="0" w:line="300" w:lineRule="auto"/>
              <w:jc w:val="center"/>
              <w:rPr>
                <w:rFonts w:hint="default" w:ascii="宋体" w:hAnsi="宋体" w:eastAsia="宋体"/>
                <w:sz w:val="21"/>
                <w:szCs w:val="21"/>
                <w:lang w:val="en-US" w:eastAsia="zh-CN"/>
              </w:rPr>
            </w:pPr>
            <w:r>
              <w:rPr>
                <w:rFonts w:hint="eastAsia" w:ascii="宋体" w:hAnsi="宋体" w:eastAsia="宋体"/>
                <w:sz w:val="21"/>
                <w:szCs w:val="21"/>
                <w:lang w:val="en-US" w:eastAsia="zh-CN"/>
              </w:rPr>
              <w:t>6.483</w:t>
            </w:r>
            <w:r>
              <w:rPr>
                <w:rFonts w:hint="default" w:ascii="宋体" w:hAnsi="宋体" w:eastAsia="宋体"/>
                <w:sz w:val="21"/>
                <w:szCs w:val="21"/>
                <w:lang w:val="en-US" w:eastAsia="zh-CN"/>
              </w:rPr>
              <w:t>***</w:t>
            </w:r>
          </w:p>
        </w:tc>
        <w:tc>
          <w:tcPr>
            <w:tcW w:w="934" w:type="pct"/>
            <w:tcBorders>
              <w:tl2br w:val="nil"/>
              <w:tr2bl w:val="nil"/>
            </w:tcBorders>
            <w:noWrap w:val="0"/>
            <w:vAlign w:val="top"/>
          </w:tcPr>
          <w:p w14:paraId="10C79308">
            <w:pPr>
              <w:spacing w:after="0" w:line="300" w:lineRule="auto"/>
              <w:jc w:val="center"/>
              <w:rPr>
                <w:rFonts w:hint="default" w:ascii="宋体" w:hAnsi="宋体" w:eastAsia="宋体"/>
                <w:sz w:val="21"/>
                <w:szCs w:val="21"/>
                <w:lang w:val="en-US" w:eastAsia="zh-CN"/>
              </w:rPr>
            </w:pPr>
            <w:r>
              <w:rPr>
                <w:rFonts w:hint="eastAsia" w:ascii="宋体" w:hAnsi="宋体" w:eastAsia="宋体"/>
                <w:sz w:val="21"/>
                <w:szCs w:val="21"/>
                <w:lang w:val="en-US" w:eastAsia="zh-CN"/>
              </w:rPr>
              <w:t>8.550***</w:t>
            </w:r>
          </w:p>
        </w:tc>
      </w:tr>
      <w:tr w14:paraId="7FF330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14" w:type="pct"/>
            <w:vMerge w:val="continue"/>
            <w:tcBorders>
              <w:tl2br w:val="nil"/>
              <w:tr2bl w:val="nil"/>
            </w:tcBorders>
            <w:noWrap w:val="0"/>
            <w:vAlign w:val="top"/>
          </w:tcPr>
          <w:p w14:paraId="0402B927">
            <w:pPr>
              <w:spacing w:after="0" w:line="300" w:lineRule="auto"/>
              <w:ind w:firstLine="420" w:firstLineChars="200"/>
              <w:jc w:val="center"/>
              <w:rPr>
                <w:rFonts w:hint="default" w:ascii="宋体" w:hAnsi="宋体" w:eastAsia="宋体"/>
                <w:sz w:val="21"/>
                <w:szCs w:val="21"/>
                <w:lang w:val="en-US" w:eastAsia="zh-CN"/>
              </w:rPr>
            </w:pPr>
          </w:p>
        </w:tc>
        <w:tc>
          <w:tcPr>
            <w:tcW w:w="938" w:type="pct"/>
            <w:tcBorders>
              <w:tl2br w:val="nil"/>
              <w:tr2bl w:val="nil"/>
            </w:tcBorders>
            <w:noWrap w:val="0"/>
            <w:vAlign w:val="top"/>
          </w:tcPr>
          <w:p w14:paraId="4441B879">
            <w:pPr>
              <w:spacing w:after="0" w:line="300" w:lineRule="auto"/>
              <w:jc w:val="center"/>
              <w:rPr>
                <w:rFonts w:hint="default" w:ascii="宋体" w:hAnsi="宋体" w:eastAsia="宋体"/>
                <w:sz w:val="21"/>
                <w:szCs w:val="21"/>
                <w:lang w:val="en-US" w:eastAsia="zh-CN"/>
              </w:rPr>
            </w:pPr>
            <w:r>
              <w:rPr>
                <w:rFonts w:hint="default" w:ascii="宋体" w:hAnsi="宋体" w:eastAsia="宋体"/>
                <w:sz w:val="21"/>
                <w:szCs w:val="21"/>
                <w:lang w:val="en-US" w:eastAsia="zh-CN"/>
              </w:rPr>
              <w:t>(</w:t>
            </w:r>
            <w:r>
              <w:rPr>
                <w:rFonts w:hint="eastAsia" w:ascii="宋体" w:hAnsi="宋体" w:eastAsia="宋体"/>
                <w:sz w:val="21"/>
                <w:szCs w:val="21"/>
                <w:lang w:val="en-US" w:eastAsia="zh-CN"/>
              </w:rPr>
              <w:t>0.747</w:t>
            </w:r>
            <w:r>
              <w:rPr>
                <w:rFonts w:hint="default" w:ascii="宋体" w:hAnsi="宋体" w:eastAsia="宋体"/>
                <w:sz w:val="21"/>
                <w:szCs w:val="21"/>
                <w:lang w:val="en-US" w:eastAsia="zh-CN"/>
              </w:rPr>
              <w:t>)</w:t>
            </w:r>
          </w:p>
        </w:tc>
        <w:tc>
          <w:tcPr>
            <w:tcW w:w="789" w:type="pct"/>
            <w:tcBorders>
              <w:tl2br w:val="nil"/>
              <w:tr2bl w:val="nil"/>
            </w:tcBorders>
            <w:noWrap w:val="0"/>
            <w:vAlign w:val="top"/>
          </w:tcPr>
          <w:p w14:paraId="6CE4A332">
            <w:pPr>
              <w:spacing w:after="0" w:line="300" w:lineRule="auto"/>
              <w:jc w:val="center"/>
              <w:rPr>
                <w:rFonts w:hint="default" w:ascii="宋体" w:hAnsi="宋体" w:eastAsia="宋体"/>
                <w:sz w:val="21"/>
                <w:szCs w:val="21"/>
                <w:lang w:val="en-US" w:eastAsia="zh-CN"/>
              </w:rPr>
            </w:pPr>
            <w:r>
              <w:rPr>
                <w:rFonts w:hint="default" w:ascii="宋体" w:hAnsi="宋体" w:eastAsia="宋体"/>
                <w:sz w:val="21"/>
                <w:szCs w:val="21"/>
                <w:lang w:val="en-US" w:eastAsia="zh-CN"/>
              </w:rPr>
              <w:t>(</w:t>
            </w:r>
            <w:r>
              <w:rPr>
                <w:rFonts w:hint="eastAsia" w:ascii="宋体" w:hAnsi="宋体" w:eastAsia="宋体"/>
                <w:sz w:val="21"/>
                <w:szCs w:val="21"/>
                <w:lang w:val="en-US" w:eastAsia="zh-CN"/>
              </w:rPr>
              <w:t>0.513</w:t>
            </w:r>
            <w:r>
              <w:rPr>
                <w:rFonts w:hint="default" w:ascii="宋体" w:hAnsi="宋体" w:eastAsia="宋体"/>
                <w:sz w:val="21"/>
                <w:szCs w:val="21"/>
                <w:lang w:val="en-US" w:eastAsia="zh-CN"/>
              </w:rPr>
              <w:t>)</w:t>
            </w:r>
          </w:p>
        </w:tc>
        <w:tc>
          <w:tcPr>
            <w:tcW w:w="823" w:type="pct"/>
            <w:tcBorders>
              <w:tl2br w:val="nil"/>
              <w:tr2bl w:val="nil"/>
            </w:tcBorders>
            <w:noWrap w:val="0"/>
            <w:vAlign w:val="top"/>
          </w:tcPr>
          <w:p w14:paraId="45D1AAB3">
            <w:pPr>
              <w:spacing w:after="0" w:line="300" w:lineRule="auto"/>
              <w:jc w:val="center"/>
              <w:rPr>
                <w:rFonts w:hint="default" w:ascii="宋体" w:hAnsi="宋体" w:eastAsia="宋体"/>
                <w:sz w:val="21"/>
                <w:szCs w:val="21"/>
                <w:lang w:val="en-US" w:eastAsia="zh-CN"/>
              </w:rPr>
            </w:pPr>
            <w:r>
              <w:rPr>
                <w:rFonts w:hint="default" w:ascii="宋体" w:hAnsi="宋体" w:eastAsia="宋体"/>
                <w:sz w:val="21"/>
                <w:szCs w:val="21"/>
                <w:lang w:val="en-US" w:eastAsia="zh-CN"/>
              </w:rPr>
              <w:t>(</w:t>
            </w:r>
            <w:r>
              <w:rPr>
                <w:rFonts w:hint="eastAsia" w:ascii="宋体" w:hAnsi="宋体" w:eastAsia="宋体"/>
                <w:sz w:val="21"/>
                <w:szCs w:val="21"/>
                <w:lang w:val="en-US" w:eastAsia="zh-CN"/>
              </w:rPr>
              <w:t>0.766</w:t>
            </w:r>
            <w:r>
              <w:rPr>
                <w:rFonts w:hint="default" w:ascii="宋体" w:hAnsi="宋体" w:eastAsia="宋体"/>
                <w:sz w:val="21"/>
                <w:szCs w:val="21"/>
                <w:lang w:val="en-US" w:eastAsia="zh-CN"/>
              </w:rPr>
              <w:t>)</w:t>
            </w:r>
          </w:p>
        </w:tc>
        <w:tc>
          <w:tcPr>
            <w:tcW w:w="934" w:type="pct"/>
            <w:tcBorders>
              <w:tl2br w:val="nil"/>
              <w:tr2bl w:val="nil"/>
            </w:tcBorders>
            <w:noWrap w:val="0"/>
            <w:vAlign w:val="top"/>
          </w:tcPr>
          <w:p w14:paraId="14A0328D">
            <w:pPr>
              <w:spacing w:after="0" w:line="300" w:lineRule="auto"/>
              <w:jc w:val="center"/>
              <w:rPr>
                <w:rFonts w:hint="default" w:ascii="宋体" w:hAnsi="宋体" w:eastAsia="宋体"/>
                <w:sz w:val="21"/>
                <w:szCs w:val="21"/>
                <w:lang w:val="en-US" w:eastAsia="zh-CN"/>
              </w:rPr>
            </w:pPr>
            <w:r>
              <w:rPr>
                <w:rFonts w:hint="default" w:ascii="宋体" w:hAnsi="宋体" w:eastAsia="宋体"/>
                <w:sz w:val="21"/>
                <w:szCs w:val="21"/>
                <w:lang w:val="en-US" w:eastAsia="zh-CN"/>
              </w:rPr>
              <w:t>(</w:t>
            </w:r>
            <w:r>
              <w:rPr>
                <w:rFonts w:hint="eastAsia" w:ascii="宋体" w:hAnsi="宋体" w:eastAsia="宋体"/>
                <w:sz w:val="21"/>
                <w:szCs w:val="21"/>
                <w:lang w:val="en-US" w:eastAsia="zh-CN"/>
              </w:rPr>
              <w:t>0.457</w:t>
            </w:r>
            <w:r>
              <w:rPr>
                <w:rFonts w:hint="default" w:ascii="宋体" w:hAnsi="宋体" w:eastAsia="宋体"/>
                <w:sz w:val="21"/>
                <w:szCs w:val="21"/>
                <w:lang w:val="en-US" w:eastAsia="zh-CN"/>
              </w:rPr>
              <w:t>)</w:t>
            </w:r>
          </w:p>
        </w:tc>
      </w:tr>
      <w:tr w14:paraId="36B1AB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14" w:type="pct"/>
            <w:tcBorders>
              <w:tl2br w:val="nil"/>
              <w:tr2bl w:val="nil"/>
            </w:tcBorders>
            <w:noWrap w:val="0"/>
            <w:vAlign w:val="top"/>
          </w:tcPr>
          <w:p w14:paraId="7600E2D9">
            <w:pPr>
              <w:spacing w:after="0" w:line="300" w:lineRule="auto"/>
              <w:jc w:val="center"/>
              <w:rPr>
                <w:rFonts w:hint="default" w:ascii="宋体" w:hAnsi="宋体" w:eastAsia="宋体"/>
                <w:sz w:val="21"/>
                <w:szCs w:val="21"/>
                <w:lang w:val="en-US" w:eastAsia="zh-CN"/>
              </w:rPr>
            </w:pPr>
            <w:r>
              <w:rPr>
                <w:rFonts w:hint="eastAsia" w:ascii="宋体" w:hAnsi="宋体" w:eastAsia="宋体"/>
                <w:sz w:val="21"/>
                <w:szCs w:val="21"/>
                <w:lang w:val="en-US" w:eastAsia="zh-CN"/>
              </w:rPr>
              <w:t>观测值</w:t>
            </w:r>
          </w:p>
        </w:tc>
        <w:tc>
          <w:tcPr>
            <w:tcW w:w="938" w:type="pct"/>
            <w:tcBorders>
              <w:tl2br w:val="nil"/>
              <w:tr2bl w:val="nil"/>
            </w:tcBorders>
            <w:noWrap w:val="0"/>
            <w:vAlign w:val="top"/>
          </w:tcPr>
          <w:p w14:paraId="1140EFF3">
            <w:pPr>
              <w:spacing w:after="0" w:line="300" w:lineRule="auto"/>
              <w:jc w:val="center"/>
              <w:rPr>
                <w:rFonts w:hint="default" w:ascii="宋体" w:hAnsi="宋体" w:eastAsia="宋体"/>
                <w:sz w:val="21"/>
                <w:szCs w:val="21"/>
                <w:lang w:val="en-US" w:eastAsia="zh-CN"/>
              </w:rPr>
            </w:pPr>
            <w:r>
              <w:rPr>
                <w:rFonts w:hint="eastAsia" w:ascii="宋体" w:hAnsi="宋体" w:eastAsia="宋体"/>
                <w:sz w:val="21"/>
                <w:szCs w:val="21"/>
                <w:lang w:val="en-US" w:eastAsia="zh-CN"/>
              </w:rPr>
              <w:t>3648</w:t>
            </w:r>
          </w:p>
        </w:tc>
        <w:tc>
          <w:tcPr>
            <w:tcW w:w="789" w:type="pct"/>
            <w:tcBorders>
              <w:tl2br w:val="nil"/>
              <w:tr2bl w:val="nil"/>
            </w:tcBorders>
            <w:noWrap w:val="0"/>
            <w:vAlign w:val="top"/>
          </w:tcPr>
          <w:p w14:paraId="20C1B921">
            <w:pPr>
              <w:spacing w:after="0" w:line="300" w:lineRule="auto"/>
              <w:jc w:val="center"/>
              <w:rPr>
                <w:rFonts w:hint="default" w:ascii="宋体" w:hAnsi="宋体" w:eastAsia="宋体"/>
                <w:sz w:val="21"/>
                <w:szCs w:val="21"/>
                <w:lang w:val="en-US" w:eastAsia="zh-CN"/>
              </w:rPr>
            </w:pPr>
            <w:r>
              <w:rPr>
                <w:rFonts w:hint="eastAsia" w:ascii="宋体" w:hAnsi="宋体" w:eastAsia="宋体"/>
                <w:sz w:val="21"/>
                <w:szCs w:val="21"/>
                <w:lang w:val="en-US" w:eastAsia="zh-CN"/>
              </w:rPr>
              <w:t>3625</w:t>
            </w:r>
          </w:p>
        </w:tc>
        <w:tc>
          <w:tcPr>
            <w:tcW w:w="823" w:type="pct"/>
            <w:tcBorders>
              <w:tl2br w:val="nil"/>
              <w:tr2bl w:val="nil"/>
            </w:tcBorders>
            <w:noWrap w:val="0"/>
            <w:vAlign w:val="top"/>
          </w:tcPr>
          <w:p w14:paraId="0E364586">
            <w:pPr>
              <w:spacing w:after="0" w:line="300" w:lineRule="auto"/>
              <w:jc w:val="center"/>
              <w:rPr>
                <w:rFonts w:hint="default" w:ascii="宋体" w:hAnsi="宋体" w:eastAsia="宋体"/>
                <w:sz w:val="21"/>
                <w:szCs w:val="21"/>
                <w:lang w:val="en-US" w:eastAsia="zh-CN"/>
              </w:rPr>
            </w:pPr>
            <w:r>
              <w:rPr>
                <w:rFonts w:hint="eastAsia" w:ascii="宋体" w:hAnsi="宋体" w:eastAsia="宋体"/>
                <w:sz w:val="21"/>
                <w:szCs w:val="21"/>
                <w:lang w:val="en-US" w:eastAsia="zh-CN"/>
              </w:rPr>
              <w:t>2831</w:t>
            </w:r>
          </w:p>
        </w:tc>
        <w:tc>
          <w:tcPr>
            <w:tcW w:w="934" w:type="pct"/>
            <w:tcBorders>
              <w:tl2br w:val="nil"/>
              <w:tr2bl w:val="nil"/>
            </w:tcBorders>
            <w:noWrap w:val="0"/>
            <w:vAlign w:val="top"/>
          </w:tcPr>
          <w:p w14:paraId="05EB44F8">
            <w:pPr>
              <w:spacing w:after="0" w:line="300" w:lineRule="auto"/>
              <w:jc w:val="center"/>
              <w:rPr>
                <w:rFonts w:hint="default" w:ascii="宋体" w:hAnsi="宋体" w:eastAsia="宋体"/>
                <w:sz w:val="21"/>
                <w:szCs w:val="21"/>
                <w:lang w:val="en-US" w:eastAsia="zh-CN"/>
              </w:rPr>
            </w:pPr>
            <w:r>
              <w:rPr>
                <w:rFonts w:hint="eastAsia" w:ascii="宋体" w:hAnsi="宋体" w:eastAsia="宋体"/>
                <w:sz w:val="21"/>
                <w:szCs w:val="21"/>
                <w:lang w:val="en-US" w:eastAsia="zh-CN"/>
              </w:rPr>
              <w:t>4493</w:t>
            </w:r>
          </w:p>
        </w:tc>
      </w:tr>
      <w:tr w14:paraId="42AB95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14" w:type="pct"/>
            <w:tcBorders>
              <w:tl2br w:val="nil"/>
              <w:tr2bl w:val="nil"/>
            </w:tcBorders>
            <w:noWrap w:val="0"/>
            <w:vAlign w:val="top"/>
          </w:tcPr>
          <w:p w14:paraId="135E9BE5">
            <w:pPr>
              <w:spacing w:after="0" w:line="300" w:lineRule="auto"/>
              <w:jc w:val="center"/>
              <w:rPr>
                <w:rFonts w:hint="default" w:ascii="宋体" w:hAnsi="宋体" w:eastAsia="宋体"/>
                <w:sz w:val="21"/>
                <w:szCs w:val="21"/>
                <w:lang w:val="en-US" w:eastAsia="zh-CN"/>
              </w:rPr>
            </w:pPr>
            <w:r>
              <w:rPr>
                <w:rFonts w:hint="eastAsia" w:ascii="宋体" w:hAnsi="宋体" w:eastAsia="宋体"/>
                <w:sz w:val="21"/>
                <w:szCs w:val="21"/>
                <w:lang w:val="en-US" w:eastAsia="zh-CN"/>
              </w:rPr>
              <w:t>R2</w:t>
            </w:r>
          </w:p>
        </w:tc>
        <w:tc>
          <w:tcPr>
            <w:tcW w:w="938" w:type="pct"/>
            <w:tcBorders>
              <w:tl2br w:val="nil"/>
              <w:tr2bl w:val="nil"/>
            </w:tcBorders>
            <w:noWrap w:val="0"/>
            <w:vAlign w:val="top"/>
          </w:tcPr>
          <w:p w14:paraId="595ECD1B">
            <w:pPr>
              <w:spacing w:after="0" w:line="300" w:lineRule="auto"/>
              <w:jc w:val="center"/>
              <w:rPr>
                <w:rFonts w:hint="default" w:ascii="宋体" w:hAnsi="宋体" w:eastAsia="宋体"/>
                <w:sz w:val="21"/>
                <w:szCs w:val="21"/>
                <w:lang w:val="en-US" w:eastAsia="zh-CN"/>
              </w:rPr>
            </w:pPr>
            <w:r>
              <w:rPr>
                <w:rFonts w:hint="eastAsia" w:ascii="宋体" w:hAnsi="宋体" w:eastAsia="宋体"/>
                <w:sz w:val="21"/>
                <w:szCs w:val="21"/>
                <w:lang w:val="en-US" w:eastAsia="zh-CN"/>
              </w:rPr>
              <w:t>0.920</w:t>
            </w:r>
          </w:p>
        </w:tc>
        <w:tc>
          <w:tcPr>
            <w:tcW w:w="789" w:type="pct"/>
            <w:tcBorders>
              <w:tl2br w:val="nil"/>
              <w:tr2bl w:val="nil"/>
            </w:tcBorders>
            <w:noWrap w:val="0"/>
            <w:vAlign w:val="top"/>
          </w:tcPr>
          <w:p w14:paraId="222E87B5">
            <w:pPr>
              <w:spacing w:after="0" w:line="300" w:lineRule="auto"/>
              <w:jc w:val="center"/>
              <w:rPr>
                <w:rFonts w:hint="default" w:ascii="宋体" w:hAnsi="宋体" w:eastAsia="宋体"/>
                <w:sz w:val="21"/>
                <w:szCs w:val="21"/>
                <w:lang w:val="en-US" w:eastAsia="zh-CN"/>
              </w:rPr>
            </w:pPr>
            <w:r>
              <w:rPr>
                <w:rFonts w:hint="default" w:ascii="宋体" w:hAnsi="宋体" w:eastAsia="宋体"/>
                <w:sz w:val="21"/>
                <w:szCs w:val="21"/>
                <w:lang w:val="en-US" w:eastAsia="zh-CN"/>
              </w:rPr>
              <w:t>0.</w:t>
            </w:r>
            <w:r>
              <w:rPr>
                <w:rFonts w:hint="eastAsia" w:ascii="宋体" w:hAnsi="宋体" w:eastAsia="宋体"/>
                <w:sz w:val="21"/>
                <w:szCs w:val="21"/>
                <w:lang w:val="en-US" w:eastAsia="zh-CN"/>
              </w:rPr>
              <w:t>817</w:t>
            </w:r>
          </w:p>
        </w:tc>
        <w:tc>
          <w:tcPr>
            <w:tcW w:w="823" w:type="pct"/>
            <w:tcBorders>
              <w:tl2br w:val="nil"/>
              <w:tr2bl w:val="nil"/>
            </w:tcBorders>
            <w:noWrap w:val="0"/>
            <w:vAlign w:val="top"/>
          </w:tcPr>
          <w:p w14:paraId="3E443987">
            <w:pPr>
              <w:spacing w:after="0" w:line="300" w:lineRule="auto"/>
              <w:jc w:val="center"/>
              <w:rPr>
                <w:rFonts w:hint="default" w:ascii="宋体" w:hAnsi="宋体" w:eastAsia="宋体"/>
                <w:sz w:val="21"/>
                <w:szCs w:val="21"/>
                <w:lang w:val="en-US" w:eastAsia="zh-CN"/>
              </w:rPr>
            </w:pPr>
            <w:r>
              <w:rPr>
                <w:rFonts w:hint="default" w:ascii="宋体" w:hAnsi="宋体" w:eastAsia="宋体"/>
                <w:sz w:val="21"/>
                <w:szCs w:val="21"/>
                <w:lang w:val="en-US" w:eastAsia="zh-CN"/>
              </w:rPr>
              <w:t>0.</w:t>
            </w:r>
            <w:r>
              <w:rPr>
                <w:rFonts w:hint="eastAsia" w:ascii="宋体" w:hAnsi="宋体" w:eastAsia="宋体"/>
                <w:sz w:val="21"/>
                <w:szCs w:val="21"/>
                <w:lang w:val="en-US" w:eastAsia="zh-CN"/>
              </w:rPr>
              <w:t>937</w:t>
            </w:r>
          </w:p>
        </w:tc>
        <w:tc>
          <w:tcPr>
            <w:tcW w:w="934" w:type="pct"/>
            <w:tcBorders>
              <w:tl2br w:val="nil"/>
              <w:tr2bl w:val="nil"/>
            </w:tcBorders>
            <w:noWrap w:val="0"/>
            <w:vAlign w:val="top"/>
          </w:tcPr>
          <w:p w14:paraId="6A66A6BB">
            <w:pPr>
              <w:spacing w:after="0" w:line="300" w:lineRule="auto"/>
              <w:jc w:val="center"/>
              <w:rPr>
                <w:rFonts w:hint="default" w:ascii="宋体" w:hAnsi="宋体" w:eastAsia="宋体"/>
                <w:sz w:val="21"/>
                <w:szCs w:val="21"/>
                <w:lang w:val="en-US" w:eastAsia="zh-CN"/>
              </w:rPr>
            </w:pPr>
            <w:r>
              <w:rPr>
                <w:rFonts w:hint="default" w:ascii="宋体" w:hAnsi="宋体" w:eastAsia="宋体"/>
                <w:sz w:val="21"/>
                <w:szCs w:val="21"/>
                <w:lang w:val="en-US" w:eastAsia="zh-CN"/>
              </w:rPr>
              <w:t>0.</w:t>
            </w:r>
            <w:r>
              <w:rPr>
                <w:rFonts w:hint="eastAsia" w:ascii="宋体" w:hAnsi="宋体" w:eastAsia="宋体"/>
                <w:sz w:val="21"/>
                <w:szCs w:val="21"/>
                <w:lang w:val="en-US" w:eastAsia="zh-CN"/>
              </w:rPr>
              <w:t>894</w:t>
            </w:r>
          </w:p>
        </w:tc>
      </w:tr>
    </w:tbl>
    <w:p w14:paraId="4FE57F0F">
      <w:pPr>
        <w:spacing w:after="0" w:line="300" w:lineRule="auto"/>
        <w:jc w:val="both"/>
        <w:rPr>
          <w:rFonts w:ascii="宋体" w:hAnsi="Courier New" w:eastAsia="宋体" w:cs="Times New Roman"/>
          <w:b/>
          <w:bCs/>
          <w:sz w:val="21"/>
        </w:rPr>
      </w:pPr>
      <w:r>
        <w:rPr>
          <w:rFonts w:hint="eastAsia" w:ascii="宋体" w:hAnsi="Courier New" w:eastAsia="宋体" w:cs="Times New Roman"/>
          <w:b/>
          <w:bCs/>
          <w:sz w:val="21"/>
        </w:rPr>
        <w:t>注：括号内为标准误，* p&lt;0.1, ** p&lt;0.05, *** p&lt;0.01</w:t>
      </w:r>
    </w:p>
    <w:p w14:paraId="66E90CE5">
      <w:pPr>
        <w:spacing w:after="0" w:line="300" w:lineRule="auto"/>
        <w:ind w:firstLine="420" w:firstLineChars="200"/>
        <w:jc w:val="both"/>
        <w:rPr>
          <w:rFonts w:hint="eastAsia" w:ascii="宋体" w:hAnsi="宋体" w:eastAsia="宋体"/>
          <w:sz w:val="21"/>
          <w:szCs w:val="21"/>
          <w:lang w:val="en-US" w:eastAsia="zh-CN"/>
        </w:rPr>
      </w:pPr>
      <w:r>
        <w:rPr>
          <w:rFonts w:hint="eastAsia" w:ascii="宋体" w:hAnsi="宋体" w:eastAsia="宋体"/>
          <w:sz w:val="21"/>
          <w:szCs w:val="21"/>
          <w:lang w:val="en-US" w:eastAsia="zh-CN"/>
        </w:rPr>
        <w:t>首先，相对于小</w:t>
      </w:r>
      <w:r>
        <w:rPr>
          <w:rFonts w:hint="eastAsia" w:ascii="宋体" w:hAnsi="宋体" w:eastAsia="宋体"/>
          <w:sz w:val="21"/>
          <w:szCs w:val="21"/>
        </w:rPr>
        <w:t>规模企业</w:t>
      </w:r>
      <w:r>
        <w:rPr>
          <w:rFonts w:hint="eastAsia" w:ascii="宋体" w:hAnsi="宋体" w:eastAsia="宋体"/>
          <w:sz w:val="21"/>
          <w:szCs w:val="21"/>
          <w:lang w:eastAsia="zh-CN"/>
        </w:rPr>
        <w:t>，</w:t>
      </w:r>
      <w:r>
        <w:rPr>
          <w:rFonts w:hint="eastAsia" w:ascii="宋体" w:hAnsi="宋体" w:eastAsia="宋体"/>
          <w:sz w:val="21"/>
          <w:szCs w:val="21"/>
          <w:lang w:val="en-US" w:eastAsia="zh-CN"/>
        </w:rPr>
        <w:t>大规模企业</w:t>
      </w:r>
      <w:r>
        <w:rPr>
          <w:rFonts w:hint="eastAsia" w:ascii="宋体" w:hAnsi="宋体" w:eastAsia="宋体"/>
          <w:sz w:val="21"/>
          <w:szCs w:val="21"/>
        </w:rPr>
        <w:t>ESG改善对降低审计费用的效果更显著</w:t>
      </w:r>
      <w:r>
        <w:rPr>
          <w:rFonts w:hint="eastAsia" w:ascii="宋体" w:hAnsi="宋体" w:eastAsia="宋体"/>
          <w:sz w:val="21"/>
          <w:szCs w:val="21"/>
          <w:lang w:eastAsia="zh-CN"/>
        </w:rPr>
        <w:t>；</w:t>
      </w:r>
      <w:r>
        <w:rPr>
          <w:rFonts w:hint="eastAsia" w:ascii="宋体" w:hAnsi="宋体" w:eastAsia="宋体"/>
          <w:sz w:val="21"/>
          <w:szCs w:val="21"/>
          <w:lang w:val="en-US" w:eastAsia="zh-CN"/>
        </w:rPr>
        <w:t>相对于非国有企业，国有企业表现对审计费用的抑制作用更强。可能的原因是：</w:t>
      </w:r>
    </w:p>
    <w:p w14:paraId="1779EAB6">
      <w:pPr>
        <w:numPr>
          <w:ilvl w:val="0"/>
          <w:numId w:val="0"/>
        </w:numPr>
        <w:spacing w:after="0" w:line="300" w:lineRule="auto"/>
        <w:ind w:firstLine="420" w:firstLineChars="200"/>
        <w:jc w:val="both"/>
        <w:rPr>
          <w:rFonts w:hint="eastAsia" w:ascii="宋体" w:hAnsi="宋体" w:eastAsia="宋体"/>
          <w:sz w:val="21"/>
          <w:szCs w:val="21"/>
          <w:lang w:val="en-US" w:eastAsia="zh-CN"/>
        </w:rPr>
      </w:pPr>
      <w:r>
        <w:rPr>
          <w:rFonts w:hint="eastAsia" w:ascii="宋体" w:hAnsi="宋体" w:eastAsia="宋体" w:cstheme="minorBidi"/>
          <w:kern w:val="2"/>
          <w:sz w:val="21"/>
          <w:szCs w:val="21"/>
          <w:lang w:val="en-US" w:eastAsia="zh-CN" w:bidi="ar-SA"/>
          <w14:ligatures w14:val="standardContextual"/>
        </w:rPr>
        <w:t>（1）</w:t>
      </w:r>
      <w:r>
        <w:rPr>
          <w:rFonts w:hint="eastAsia" w:ascii="宋体" w:hAnsi="宋体" w:eastAsia="宋体"/>
          <w:sz w:val="21"/>
          <w:szCs w:val="21"/>
          <w:lang w:val="en-US" w:eastAsia="zh-CN"/>
        </w:rPr>
        <w:t>大规模企业ESG披露更为规范，且常通过第三方机构认证其</w:t>
      </w:r>
      <w:r>
        <w:rPr>
          <w:rFonts w:hint="default" w:ascii="Times New Roman" w:hAnsi="Times New Roman" w:eastAsia="宋体" w:cs="Times New Roman"/>
          <w:sz w:val="21"/>
          <w:szCs w:val="21"/>
          <w:lang w:val="en-US" w:eastAsia="zh-CN"/>
        </w:rPr>
        <w:t>ESG</w:t>
      </w:r>
      <w:r>
        <w:rPr>
          <w:rFonts w:hint="eastAsia" w:ascii="宋体" w:hAnsi="宋体" w:eastAsia="宋体"/>
          <w:sz w:val="21"/>
          <w:szCs w:val="21"/>
          <w:lang w:val="en-US" w:eastAsia="zh-CN"/>
        </w:rPr>
        <w:t>数据，透明的信息披露降低了审计师的信息获取成本，减少了因信息不对称导致的额外审计程序；并且大规模企业通常设有专门的</w:t>
      </w:r>
      <w:r>
        <w:rPr>
          <w:rFonts w:hint="default" w:ascii="Times New Roman" w:hAnsi="Times New Roman" w:eastAsia="宋体" w:cs="Times New Roman"/>
          <w:sz w:val="21"/>
          <w:szCs w:val="21"/>
          <w:lang w:val="en-US" w:eastAsia="zh-CN"/>
        </w:rPr>
        <w:t>ESG</w:t>
      </w:r>
      <w:r>
        <w:rPr>
          <w:rFonts w:hint="eastAsia" w:ascii="宋体" w:hAnsi="宋体" w:eastAsia="宋体"/>
          <w:sz w:val="21"/>
          <w:szCs w:val="21"/>
          <w:lang w:val="en-US" w:eastAsia="zh-CN"/>
        </w:rPr>
        <w:t>管理部门，并拥有充足的资金支持，能够系统性地实施环保项目、社会责任计划及治理结构优化；</w:t>
      </w:r>
      <w:bookmarkStart w:id="35" w:name="_GoBack"/>
      <w:bookmarkEnd w:id="35"/>
      <w:r>
        <w:rPr>
          <w:rFonts w:hint="eastAsia" w:ascii="宋体" w:hAnsi="宋体" w:eastAsia="宋体"/>
          <w:sz w:val="21"/>
          <w:szCs w:val="21"/>
          <w:lang w:val="en-US" w:eastAsia="zh-CN"/>
        </w:rPr>
        <w:t>以及大规模企业凭借资源整合优势，使每万元ESG投入产生更高的审计费用降幅。这些措施有效降低了企业的环境风险和治理风险，从而减少了审计师在风险评估中的不确定性。</w:t>
      </w:r>
    </w:p>
    <w:p w14:paraId="1089FFF7">
      <w:pPr>
        <w:numPr>
          <w:ilvl w:val="0"/>
          <w:numId w:val="0"/>
        </w:numPr>
        <w:spacing w:after="0" w:line="300" w:lineRule="auto"/>
        <w:ind w:firstLine="420" w:firstLineChars="200"/>
        <w:jc w:val="both"/>
        <w:rPr>
          <w:rFonts w:hint="eastAsia" w:ascii="宋体" w:hAnsi="宋体" w:eastAsia="宋体"/>
          <w:sz w:val="21"/>
          <w:szCs w:val="21"/>
          <w:lang w:val="en-US" w:eastAsia="zh-CN"/>
        </w:rPr>
      </w:pPr>
      <w:r>
        <w:rPr>
          <w:rFonts w:hint="eastAsia" w:ascii="宋体" w:hAnsi="宋体" w:eastAsia="宋体"/>
          <w:sz w:val="21"/>
          <w:szCs w:val="21"/>
          <w:lang w:val="en-US" w:eastAsia="zh-CN"/>
        </w:rPr>
        <w:t>（2）国企的</w:t>
      </w:r>
      <w:r>
        <w:rPr>
          <w:rFonts w:hint="default" w:ascii="Times New Roman" w:hAnsi="Times New Roman" w:eastAsia="宋体" w:cs="Times New Roman"/>
          <w:sz w:val="21"/>
          <w:szCs w:val="21"/>
          <w:lang w:val="en-US" w:eastAsia="zh-CN"/>
        </w:rPr>
        <w:t>ESG</w:t>
      </w:r>
      <w:r>
        <w:rPr>
          <w:rFonts w:hint="eastAsia" w:ascii="宋体" w:hAnsi="宋体" w:eastAsia="宋体"/>
          <w:sz w:val="21"/>
          <w:szCs w:val="21"/>
          <w:lang w:val="en-US" w:eastAsia="zh-CN"/>
        </w:rPr>
        <w:t>表现常被纳入国资委考核体系（比如“双碳”目标、精准扶贫等）；高ESG评级意味着政策合规性强，审计师认为其违规风险低，从而减少对政策相关风险的核查；国企在环保技术升级、员工福利等方面易获得财政补贴或政策支持，这些投入直接降低了运营风险，审计师因此降低风险溢价；其次大部分国企与大型会计师事务所（如四大）合作历史悠久，审计师对其管理体系和数据质量有长期信任，</w:t>
      </w:r>
      <w:r>
        <w:rPr>
          <w:rFonts w:hint="default" w:ascii="Times New Roman" w:hAnsi="Times New Roman" w:eastAsia="宋体" w:cs="Times New Roman"/>
          <w:sz w:val="21"/>
          <w:szCs w:val="21"/>
          <w:lang w:val="en-US" w:eastAsia="zh-CN"/>
        </w:rPr>
        <w:t>ESG</w:t>
      </w:r>
      <w:r>
        <w:rPr>
          <w:rFonts w:hint="eastAsia" w:ascii="宋体" w:hAnsi="宋体" w:eastAsia="宋体"/>
          <w:sz w:val="21"/>
          <w:szCs w:val="21"/>
          <w:lang w:val="en-US" w:eastAsia="zh-CN"/>
        </w:rPr>
        <w:t>表现提升进一步强化这种信任，减少重复性核查。</w:t>
      </w:r>
    </w:p>
    <w:p w14:paraId="5087305A">
      <w:pPr>
        <w:keepNext w:val="0"/>
        <w:keepLines w:val="0"/>
        <w:pageBreakBefore w:val="0"/>
        <w:widowControl w:val="0"/>
        <w:numPr>
          <w:ilvl w:val="0"/>
          <w:numId w:val="0"/>
        </w:numPr>
        <w:kinsoku/>
        <w:wordWrap/>
        <w:overflowPunct/>
        <w:topLinePunct w:val="0"/>
        <w:autoSpaceDE/>
        <w:autoSpaceDN/>
        <w:bidi w:val="0"/>
        <w:adjustRightInd/>
        <w:snapToGrid/>
        <w:spacing w:after="0" w:line="300" w:lineRule="auto"/>
        <w:ind w:left="0" w:leftChars="0" w:firstLine="0" w:firstLineChars="0"/>
        <w:jc w:val="both"/>
        <w:textAlignment w:val="auto"/>
        <w:outlineLvl w:val="1"/>
        <w:rPr>
          <w:rFonts w:hint="eastAsia" w:ascii="宋体" w:hAnsi="宋体" w:eastAsia="宋体"/>
          <w:b/>
          <w:bCs/>
          <w:sz w:val="21"/>
          <w:szCs w:val="21"/>
          <w:lang w:val="en-US" w:eastAsia="zh-CN"/>
        </w:rPr>
      </w:pPr>
      <w:r>
        <w:rPr>
          <w:rFonts w:hint="eastAsia" w:ascii="宋体" w:hAnsi="宋体" w:eastAsia="宋体"/>
          <w:b/>
          <w:bCs/>
          <w:sz w:val="21"/>
          <w:szCs w:val="21"/>
          <w:lang w:val="en-US" w:eastAsia="zh-CN"/>
        </w:rPr>
        <w:t>（六）政策建议</w:t>
      </w:r>
    </w:p>
    <w:p w14:paraId="24B58B55">
      <w:pPr>
        <w:keepNext w:val="0"/>
        <w:keepLines w:val="0"/>
        <w:pageBreakBefore w:val="0"/>
        <w:widowControl w:val="0"/>
        <w:numPr>
          <w:ilvl w:val="0"/>
          <w:numId w:val="0"/>
        </w:numPr>
        <w:kinsoku/>
        <w:wordWrap/>
        <w:overflowPunct/>
        <w:topLinePunct w:val="0"/>
        <w:autoSpaceDE/>
        <w:autoSpaceDN/>
        <w:bidi w:val="0"/>
        <w:adjustRightInd/>
        <w:snapToGrid/>
        <w:spacing w:after="0" w:line="300" w:lineRule="auto"/>
        <w:ind w:firstLine="422" w:firstLineChars="200"/>
        <w:jc w:val="both"/>
        <w:textAlignment w:val="auto"/>
        <w:outlineLvl w:val="2"/>
        <w:rPr>
          <w:rFonts w:hint="default" w:ascii="宋体" w:hAnsi="宋体" w:eastAsia="宋体"/>
          <w:b/>
          <w:bCs/>
          <w:sz w:val="21"/>
          <w:szCs w:val="21"/>
          <w:lang w:val="en-US" w:eastAsia="zh-CN"/>
        </w:rPr>
      </w:pPr>
      <w:r>
        <w:rPr>
          <w:rFonts w:hint="eastAsia" w:ascii="宋体" w:hAnsi="宋体" w:eastAsia="宋体"/>
          <w:b/>
          <w:bCs/>
          <w:sz w:val="21"/>
          <w:szCs w:val="21"/>
          <w:lang w:val="en-US" w:eastAsia="zh-CN"/>
        </w:rPr>
        <w:t>1.</w:t>
      </w:r>
      <w:r>
        <w:rPr>
          <w:rFonts w:hint="default" w:ascii="宋体" w:hAnsi="宋体" w:eastAsia="宋体"/>
          <w:b/>
          <w:bCs/>
          <w:sz w:val="21"/>
          <w:szCs w:val="21"/>
          <w:lang w:val="en-US" w:eastAsia="zh-CN"/>
        </w:rPr>
        <w:t>构建ESG驱动的审计定价优化机制</w:t>
      </w:r>
    </w:p>
    <w:p w14:paraId="009B76A3">
      <w:pPr>
        <w:numPr>
          <w:ilvl w:val="0"/>
          <w:numId w:val="0"/>
        </w:numPr>
        <w:spacing w:after="0" w:line="300" w:lineRule="auto"/>
        <w:ind w:firstLine="420" w:firstLineChars="200"/>
        <w:jc w:val="both"/>
        <w:rPr>
          <w:rFonts w:hint="default" w:ascii="宋体" w:hAnsi="宋体" w:eastAsia="宋体"/>
          <w:sz w:val="21"/>
          <w:szCs w:val="21"/>
          <w:lang w:val="en-US" w:eastAsia="zh-CN"/>
        </w:rPr>
      </w:pPr>
      <w:r>
        <w:rPr>
          <w:rFonts w:hint="default" w:ascii="宋体" w:hAnsi="宋体" w:eastAsia="宋体"/>
          <w:sz w:val="21"/>
          <w:szCs w:val="21"/>
          <w:lang w:val="en-US" w:eastAsia="zh-CN"/>
        </w:rPr>
        <w:t>企业层面</w:t>
      </w:r>
      <w:r>
        <w:rPr>
          <w:rFonts w:hint="eastAsia" w:ascii="宋体" w:hAnsi="宋体" w:eastAsia="宋体"/>
          <w:sz w:val="21"/>
          <w:szCs w:val="21"/>
          <w:lang w:val="en-US" w:eastAsia="zh-CN"/>
        </w:rPr>
        <w:t>，</w:t>
      </w:r>
      <w:r>
        <w:rPr>
          <w:rFonts w:hint="default" w:ascii="宋体" w:hAnsi="宋体" w:eastAsia="宋体"/>
          <w:sz w:val="21"/>
          <w:szCs w:val="21"/>
          <w:lang w:val="en-US" w:eastAsia="zh-CN"/>
        </w:rPr>
        <w:t>建立重污染行业</w:t>
      </w:r>
      <w:r>
        <w:rPr>
          <w:rFonts w:hint="default" w:ascii="Times New Roman" w:hAnsi="Times New Roman" w:eastAsia="宋体" w:cs="Times New Roman"/>
          <w:sz w:val="21"/>
          <w:szCs w:val="21"/>
          <w:lang w:val="en-US" w:eastAsia="zh-CN"/>
        </w:rPr>
        <w:t>ESG</w:t>
      </w:r>
      <w:r>
        <w:rPr>
          <w:rFonts w:hint="default" w:ascii="宋体" w:hAnsi="宋体" w:eastAsia="宋体"/>
          <w:sz w:val="21"/>
          <w:szCs w:val="21"/>
          <w:lang w:val="en-US" w:eastAsia="zh-CN"/>
        </w:rPr>
        <w:t>专项披露体系，每季度发布经第三方核验的污染排放、环保投入等关键环境指标（如单位产值碳排量、危废处置率），降低审计信息验证成本；对</w:t>
      </w:r>
      <w:r>
        <w:rPr>
          <w:rFonts w:hint="default" w:ascii="Times New Roman" w:hAnsi="Times New Roman" w:eastAsia="宋体" w:cs="Times New Roman"/>
          <w:sz w:val="21"/>
          <w:szCs w:val="21"/>
          <w:lang w:val="en-US" w:eastAsia="zh-CN"/>
        </w:rPr>
        <w:t>ESG</w:t>
      </w:r>
      <w:r>
        <w:rPr>
          <w:rFonts w:hint="default" w:ascii="宋体" w:hAnsi="宋体" w:eastAsia="宋体"/>
          <w:sz w:val="21"/>
          <w:szCs w:val="21"/>
          <w:lang w:val="en-US" w:eastAsia="zh-CN"/>
        </w:rPr>
        <w:t xml:space="preserve">评级年度波动≥2级的企业，强制要求披露波动原因及整改措施，稳定审计风险预期。  </w:t>
      </w:r>
    </w:p>
    <w:p w14:paraId="51F159D5">
      <w:pPr>
        <w:numPr>
          <w:ilvl w:val="0"/>
          <w:numId w:val="0"/>
        </w:numPr>
        <w:spacing w:after="0" w:line="300" w:lineRule="auto"/>
        <w:ind w:firstLine="420" w:firstLineChars="200"/>
        <w:jc w:val="both"/>
        <w:rPr>
          <w:rFonts w:hint="default" w:ascii="宋体" w:hAnsi="宋体" w:eastAsia="宋体"/>
          <w:sz w:val="21"/>
          <w:szCs w:val="21"/>
          <w:lang w:val="en-US" w:eastAsia="zh-CN"/>
        </w:rPr>
      </w:pPr>
      <w:r>
        <w:rPr>
          <w:rFonts w:hint="default" w:ascii="宋体" w:hAnsi="宋体" w:eastAsia="宋体"/>
          <w:sz w:val="21"/>
          <w:szCs w:val="21"/>
          <w:lang w:val="en-US" w:eastAsia="zh-CN"/>
        </w:rPr>
        <w:t>审计机构层面</w:t>
      </w:r>
      <w:r>
        <w:rPr>
          <w:rFonts w:hint="eastAsia" w:ascii="宋体" w:hAnsi="宋体" w:eastAsia="宋体"/>
          <w:sz w:val="21"/>
          <w:szCs w:val="21"/>
          <w:lang w:val="en-US" w:eastAsia="zh-CN"/>
        </w:rPr>
        <w:t>，</w:t>
      </w:r>
      <w:r>
        <w:rPr>
          <w:rFonts w:hint="default" w:ascii="宋体" w:hAnsi="宋体" w:eastAsia="宋体"/>
          <w:sz w:val="21"/>
          <w:szCs w:val="21"/>
          <w:lang w:val="en-US" w:eastAsia="zh-CN"/>
        </w:rPr>
        <w:t>开发重污染行业</w:t>
      </w:r>
      <w:r>
        <w:rPr>
          <w:rFonts w:hint="default" w:ascii="Times New Roman" w:hAnsi="Times New Roman" w:eastAsia="宋体" w:cs="Times New Roman"/>
          <w:sz w:val="21"/>
          <w:szCs w:val="21"/>
          <w:lang w:val="en-US" w:eastAsia="zh-CN"/>
        </w:rPr>
        <w:t>ESG</w:t>
      </w:r>
      <w:r>
        <w:rPr>
          <w:rFonts w:hint="default" w:ascii="宋体" w:hAnsi="宋体" w:eastAsia="宋体"/>
          <w:sz w:val="21"/>
          <w:szCs w:val="21"/>
          <w:lang w:val="en-US" w:eastAsia="zh-CN"/>
        </w:rPr>
        <w:t>风险量化模型，将环境合规风险（如环保处罚记录）和ESG波动值纳入审计定价框架：对</w:t>
      </w:r>
      <w:r>
        <w:rPr>
          <w:rFonts w:hint="default" w:ascii="Times New Roman" w:hAnsi="Times New Roman" w:eastAsia="宋体" w:cs="Times New Roman"/>
          <w:sz w:val="21"/>
          <w:szCs w:val="21"/>
          <w:lang w:val="en-US" w:eastAsia="zh-CN"/>
        </w:rPr>
        <w:t>ESG</w:t>
      </w:r>
      <w:r>
        <w:rPr>
          <w:rFonts w:hint="default" w:ascii="宋体" w:hAnsi="宋体" w:eastAsia="宋体"/>
          <w:sz w:val="21"/>
          <w:szCs w:val="21"/>
          <w:lang w:val="en-US" w:eastAsia="zh-CN"/>
        </w:rPr>
        <w:t xml:space="preserve">负向波动企业（评级降幅≥30%）提高实质性程序覆盖率15%-20%，重点核查环境负债计提（比对排污许可证数据）与绿色信贷使用合规性。  </w:t>
      </w:r>
    </w:p>
    <w:p w14:paraId="008B633F">
      <w:pPr>
        <w:numPr>
          <w:ilvl w:val="0"/>
          <w:numId w:val="0"/>
        </w:numPr>
        <w:spacing w:after="0" w:line="300" w:lineRule="auto"/>
        <w:ind w:firstLine="420" w:firstLineChars="200"/>
        <w:jc w:val="both"/>
        <w:rPr>
          <w:rFonts w:hint="default" w:ascii="宋体" w:hAnsi="宋体" w:eastAsia="宋体"/>
          <w:sz w:val="21"/>
          <w:szCs w:val="21"/>
          <w:lang w:val="en-US" w:eastAsia="zh-CN"/>
        </w:rPr>
      </w:pPr>
      <w:r>
        <w:rPr>
          <w:rFonts w:hint="default" w:ascii="宋体" w:hAnsi="宋体" w:eastAsia="宋体"/>
          <w:sz w:val="21"/>
          <w:szCs w:val="21"/>
          <w:lang w:val="en-US" w:eastAsia="zh-CN"/>
        </w:rPr>
        <w:t>监管层面</w:t>
      </w:r>
      <w:r>
        <w:rPr>
          <w:rFonts w:hint="eastAsia" w:ascii="宋体" w:hAnsi="宋体" w:eastAsia="宋体"/>
          <w:sz w:val="21"/>
          <w:szCs w:val="21"/>
          <w:lang w:val="en-US" w:eastAsia="zh-CN"/>
        </w:rPr>
        <w:t>，</w:t>
      </w:r>
      <w:r>
        <w:rPr>
          <w:rFonts w:hint="default" w:ascii="宋体" w:hAnsi="宋体" w:eastAsia="宋体"/>
          <w:sz w:val="21"/>
          <w:szCs w:val="21"/>
          <w:lang w:val="en-US" w:eastAsia="zh-CN"/>
        </w:rPr>
        <w:t>出台《重污染企业ESG审计指引》，强制审计报告披露环境重大错报风险评估过程，对</w:t>
      </w:r>
      <w:r>
        <w:rPr>
          <w:rFonts w:hint="default" w:ascii="Times New Roman" w:hAnsi="Times New Roman" w:eastAsia="宋体" w:cs="Times New Roman"/>
          <w:sz w:val="21"/>
          <w:szCs w:val="21"/>
          <w:lang w:val="en-US" w:eastAsia="zh-CN"/>
        </w:rPr>
        <w:t>ESG</w:t>
      </w:r>
      <w:r>
        <w:rPr>
          <w:rFonts w:hint="default" w:ascii="宋体" w:hAnsi="宋体" w:eastAsia="宋体"/>
          <w:sz w:val="21"/>
          <w:szCs w:val="21"/>
          <w:lang w:val="en-US" w:eastAsia="zh-CN"/>
        </w:rPr>
        <w:t xml:space="preserve">数据造假（如虚报减排量）处以审计费用3-5倍罚款；对连续两年评级降幅＞30%的企业启动污染治理专项检查。  </w:t>
      </w:r>
    </w:p>
    <w:p w14:paraId="1C59692B">
      <w:pPr>
        <w:keepNext w:val="0"/>
        <w:keepLines w:val="0"/>
        <w:pageBreakBefore w:val="0"/>
        <w:widowControl w:val="0"/>
        <w:numPr>
          <w:ilvl w:val="0"/>
          <w:numId w:val="0"/>
        </w:numPr>
        <w:kinsoku/>
        <w:wordWrap/>
        <w:overflowPunct/>
        <w:topLinePunct w:val="0"/>
        <w:autoSpaceDE/>
        <w:autoSpaceDN/>
        <w:bidi w:val="0"/>
        <w:adjustRightInd/>
        <w:snapToGrid/>
        <w:spacing w:after="0" w:line="300" w:lineRule="auto"/>
        <w:ind w:firstLine="422" w:firstLineChars="200"/>
        <w:jc w:val="both"/>
        <w:textAlignment w:val="auto"/>
        <w:outlineLvl w:val="2"/>
        <w:rPr>
          <w:rFonts w:hint="default" w:ascii="宋体" w:hAnsi="宋体" w:eastAsia="宋体"/>
          <w:b/>
          <w:bCs/>
          <w:sz w:val="21"/>
          <w:szCs w:val="21"/>
          <w:lang w:val="en-US" w:eastAsia="zh-CN"/>
        </w:rPr>
      </w:pPr>
      <w:r>
        <w:rPr>
          <w:rFonts w:hint="eastAsia" w:ascii="宋体" w:hAnsi="宋体" w:eastAsia="宋体"/>
          <w:b/>
          <w:bCs/>
          <w:sz w:val="21"/>
          <w:szCs w:val="21"/>
          <w:lang w:val="en-US" w:eastAsia="zh-CN"/>
        </w:rPr>
        <w:t>2.</w:t>
      </w:r>
      <w:r>
        <w:rPr>
          <w:rFonts w:hint="default" w:ascii="宋体" w:hAnsi="宋体" w:eastAsia="宋体"/>
          <w:b/>
          <w:bCs/>
          <w:sz w:val="21"/>
          <w:szCs w:val="21"/>
          <w:lang w:val="en-US" w:eastAsia="zh-CN"/>
        </w:rPr>
        <w:t>强化ESG表现对融资约束的缓解作用</w:t>
      </w:r>
    </w:p>
    <w:p w14:paraId="4FD241DD">
      <w:pPr>
        <w:numPr>
          <w:ilvl w:val="0"/>
          <w:numId w:val="0"/>
        </w:numPr>
        <w:spacing w:after="0" w:line="300" w:lineRule="auto"/>
        <w:ind w:firstLine="420" w:firstLineChars="200"/>
        <w:jc w:val="both"/>
        <w:rPr>
          <w:rFonts w:hint="default" w:ascii="宋体" w:hAnsi="宋体" w:eastAsia="宋体"/>
          <w:sz w:val="21"/>
          <w:szCs w:val="21"/>
          <w:lang w:val="en-US" w:eastAsia="zh-CN"/>
        </w:rPr>
      </w:pPr>
      <w:r>
        <w:rPr>
          <w:rFonts w:hint="default" w:ascii="宋体" w:hAnsi="宋体" w:eastAsia="宋体"/>
          <w:sz w:val="21"/>
          <w:szCs w:val="21"/>
          <w:lang w:val="en-US" w:eastAsia="zh-CN"/>
        </w:rPr>
        <w:t>金融机构层面</w:t>
      </w:r>
      <w:r>
        <w:rPr>
          <w:rFonts w:hint="eastAsia" w:ascii="宋体" w:hAnsi="宋体" w:eastAsia="宋体"/>
          <w:sz w:val="21"/>
          <w:szCs w:val="21"/>
          <w:lang w:val="en-US" w:eastAsia="zh-CN"/>
        </w:rPr>
        <w:t>，</w:t>
      </w:r>
      <w:r>
        <w:rPr>
          <w:rFonts w:hint="default" w:ascii="宋体" w:hAnsi="宋体" w:eastAsia="宋体"/>
          <w:sz w:val="21"/>
          <w:szCs w:val="21"/>
          <w:lang w:val="en-US" w:eastAsia="zh-CN"/>
        </w:rPr>
        <w:t>实施ESG表现与融资利率挂钩机制：对华证</w:t>
      </w:r>
      <w:r>
        <w:rPr>
          <w:rFonts w:hint="default" w:ascii="Times New Roman" w:hAnsi="Times New Roman" w:eastAsia="宋体" w:cs="Times New Roman"/>
          <w:sz w:val="21"/>
          <w:szCs w:val="21"/>
          <w:lang w:val="en-US" w:eastAsia="zh-CN"/>
        </w:rPr>
        <w:t>ESG</w:t>
      </w:r>
      <w:r>
        <w:rPr>
          <w:rFonts w:hint="default" w:ascii="宋体" w:hAnsi="宋体" w:eastAsia="宋体"/>
          <w:sz w:val="21"/>
          <w:szCs w:val="21"/>
          <w:lang w:val="en-US" w:eastAsia="zh-CN"/>
        </w:rPr>
        <w:t>评级</w:t>
      </w:r>
      <w:r>
        <w:rPr>
          <w:rFonts w:hint="default" w:ascii="Times New Roman" w:hAnsi="Times New Roman" w:eastAsia="宋体" w:cs="Times New Roman"/>
          <w:sz w:val="21"/>
          <w:szCs w:val="21"/>
          <w:lang w:val="en-US" w:eastAsia="zh-CN"/>
        </w:rPr>
        <w:t>A</w:t>
      </w:r>
      <w:r>
        <w:rPr>
          <w:rFonts w:hint="default" w:ascii="宋体" w:hAnsi="宋体" w:eastAsia="宋体"/>
          <w:sz w:val="21"/>
          <w:szCs w:val="21"/>
          <w:lang w:val="en-US" w:eastAsia="zh-CN"/>
        </w:rPr>
        <w:t>级及以上企业给予</w:t>
      </w:r>
      <w:r>
        <w:rPr>
          <w:rFonts w:hint="default" w:ascii="Times New Roman" w:hAnsi="Times New Roman" w:eastAsia="宋体" w:cs="Times New Roman"/>
          <w:sz w:val="21"/>
          <w:szCs w:val="21"/>
          <w:lang w:val="en-US" w:eastAsia="zh-CN"/>
        </w:rPr>
        <w:t>50-100BP</w:t>
      </w:r>
      <w:r>
        <w:rPr>
          <w:rFonts w:hint="default" w:ascii="宋体" w:hAnsi="宋体" w:eastAsia="宋体"/>
          <w:sz w:val="21"/>
          <w:szCs w:val="21"/>
          <w:lang w:val="en-US" w:eastAsia="zh-CN"/>
        </w:rPr>
        <w:t xml:space="preserve">贷款优惠，降低其融资成本；对评级波动标准差＞1.5的企业，要求增加环保资产抵押担保，通过缓解融资约束间接降低审计费用。  </w:t>
      </w:r>
    </w:p>
    <w:p w14:paraId="02DB2D48">
      <w:pPr>
        <w:keepNext w:val="0"/>
        <w:keepLines w:val="0"/>
        <w:pageBreakBefore w:val="0"/>
        <w:widowControl w:val="0"/>
        <w:numPr>
          <w:ilvl w:val="0"/>
          <w:numId w:val="0"/>
        </w:numPr>
        <w:kinsoku/>
        <w:wordWrap/>
        <w:overflowPunct/>
        <w:topLinePunct w:val="0"/>
        <w:autoSpaceDE/>
        <w:autoSpaceDN/>
        <w:bidi w:val="0"/>
        <w:adjustRightInd/>
        <w:snapToGrid/>
        <w:spacing w:after="0" w:line="300" w:lineRule="auto"/>
        <w:ind w:firstLine="422" w:firstLineChars="200"/>
        <w:jc w:val="both"/>
        <w:textAlignment w:val="auto"/>
        <w:outlineLvl w:val="2"/>
        <w:rPr>
          <w:rFonts w:hint="default" w:ascii="宋体" w:hAnsi="宋体" w:eastAsia="宋体"/>
          <w:b/>
          <w:bCs/>
          <w:sz w:val="21"/>
          <w:szCs w:val="21"/>
          <w:lang w:val="en-US" w:eastAsia="zh-CN"/>
        </w:rPr>
      </w:pPr>
      <w:r>
        <w:rPr>
          <w:rFonts w:hint="eastAsia" w:ascii="宋体" w:hAnsi="宋体" w:eastAsia="宋体"/>
          <w:b/>
          <w:bCs/>
          <w:sz w:val="21"/>
          <w:szCs w:val="21"/>
          <w:lang w:val="en-US" w:eastAsia="zh-CN"/>
        </w:rPr>
        <w:t>3.</w:t>
      </w:r>
      <w:r>
        <w:rPr>
          <w:rFonts w:hint="default" w:ascii="宋体" w:hAnsi="宋体" w:eastAsia="宋体"/>
          <w:b/>
          <w:bCs/>
          <w:sz w:val="21"/>
          <w:szCs w:val="21"/>
          <w:lang w:val="en-US" w:eastAsia="zh-CN"/>
        </w:rPr>
        <w:t xml:space="preserve">实施差异化ESG监管策略  </w:t>
      </w:r>
    </w:p>
    <w:p w14:paraId="3C91055F">
      <w:pPr>
        <w:numPr>
          <w:ilvl w:val="0"/>
          <w:numId w:val="0"/>
        </w:numPr>
        <w:spacing w:after="0" w:line="300" w:lineRule="auto"/>
        <w:ind w:firstLine="420" w:firstLineChars="200"/>
        <w:jc w:val="both"/>
        <w:rPr>
          <w:rFonts w:hint="default" w:ascii="宋体" w:hAnsi="宋体" w:eastAsia="宋体"/>
          <w:sz w:val="21"/>
          <w:szCs w:val="21"/>
          <w:lang w:val="en-US" w:eastAsia="zh-CN"/>
        </w:rPr>
      </w:pPr>
      <w:r>
        <w:rPr>
          <w:rFonts w:hint="default" w:ascii="宋体" w:hAnsi="宋体" w:eastAsia="宋体"/>
          <w:sz w:val="21"/>
          <w:szCs w:val="21"/>
          <w:lang w:val="en-US" w:eastAsia="zh-CN"/>
        </w:rPr>
        <w:t>大型</w:t>
      </w:r>
      <w:r>
        <w:rPr>
          <w:rFonts w:hint="eastAsia" w:ascii="宋体" w:hAnsi="宋体" w:eastAsia="宋体"/>
          <w:sz w:val="21"/>
          <w:szCs w:val="21"/>
          <w:lang w:val="en-US" w:eastAsia="zh-CN"/>
        </w:rPr>
        <w:t>和</w:t>
      </w:r>
      <w:r>
        <w:rPr>
          <w:rFonts w:hint="default" w:ascii="宋体" w:hAnsi="宋体" w:eastAsia="宋体"/>
          <w:sz w:val="21"/>
          <w:szCs w:val="21"/>
          <w:lang w:val="en-US" w:eastAsia="zh-CN"/>
        </w:rPr>
        <w:t>国有企业</w:t>
      </w:r>
      <w:r>
        <w:rPr>
          <w:rFonts w:hint="eastAsia" w:ascii="宋体" w:hAnsi="宋体" w:eastAsia="宋体"/>
          <w:sz w:val="21"/>
          <w:szCs w:val="21"/>
          <w:lang w:val="en-US" w:eastAsia="zh-CN"/>
        </w:rPr>
        <w:t>，</w:t>
      </w:r>
      <w:r>
        <w:rPr>
          <w:rFonts w:hint="default" w:ascii="宋体" w:hAnsi="宋体" w:eastAsia="宋体"/>
          <w:sz w:val="21"/>
          <w:szCs w:val="21"/>
          <w:lang w:val="en-US" w:eastAsia="zh-CN"/>
        </w:rPr>
        <w:t xml:space="preserve">将ESG评级纳入国资考核（如“双碳”目标完成度），对环保设备投资超3000万元企业给予12%税收抵免，放大其ESG降低审计费用的规模效应。  </w:t>
      </w:r>
    </w:p>
    <w:p w14:paraId="1AB10151">
      <w:pPr>
        <w:numPr>
          <w:ilvl w:val="0"/>
          <w:numId w:val="0"/>
        </w:numPr>
        <w:spacing w:after="0" w:line="300" w:lineRule="auto"/>
        <w:ind w:firstLine="420" w:firstLineChars="200"/>
        <w:jc w:val="both"/>
        <w:rPr>
          <w:rFonts w:hint="default" w:ascii="宋体" w:hAnsi="宋体" w:eastAsia="宋体"/>
          <w:sz w:val="21"/>
          <w:szCs w:val="21"/>
          <w:lang w:val="en-US" w:eastAsia="zh-CN"/>
        </w:rPr>
      </w:pPr>
      <w:r>
        <w:rPr>
          <w:rFonts w:hint="default" w:ascii="宋体" w:hAnsi="宋体" w:eastAsia="宋体"/>
          <w:sz w:val="21"/>
          <w:szCs w:val="21"/>
          <w:lang w:val="en-US" w:eastAsia="zh-CN"/>
        </w:rPr>
        <w:t>中小</w:t>
      </w:r>
      <w:r>
        <w:rPr>
          <w:rFonts w:hint="eastAsia" w:ascii="宋体" w:hAnsi="宋体" w:eastAsia="宋体"/>
          <w:sz w:val="21"/>
          <w:szCs w:val="21"/>
          <w:lang w:val="en-US" w:eastAsia="zh-CN"/>
        </w:rPr>
        <w:t>和</w:t>
      </w:r>
      <w:r>
        <w:rPr>
          <w:rFonts w:hint="default" w:ascii="宋体" w:hAnsi="宋体" w:eastAsia="宋体"/>
          <w:sz w:val="21"/>
          <w:szCs w:val="21"/>
          <w:lang w:val="en-US" w:eastAsia="zh-CN"/>
        </w:rPr>
        <w:t>非国有企业</w:t>
      </w:r>
      <w:r>
        <w:rPr>
          <w:rFonts w:hint="eastAsia" w:ascii="宋体" w:hAnsi="宋体" w:eastAsia="宋体"/>
          <w:sz w:val="21"/>
          <w:szCs w:val="21"/>
          <w:lang w:val="en-US" w:eastAsia="zh-CN"/>
        </w:rPr>
        <w:t>，</w:t>
      </w:r>
      <w:r>
        <w:rPr>
          <w:rFonts w:hint="default" w:ascii="宋体" w:hAnsi="宋体" w:eastAsia="宋体"/>
          <w:sz w:val="21"/>
          <w:szCs w:val="21"/>
          <w:lang w:val="en-US" w:eastAsia="zh-CN"/>
        </w:rPr>
        <w:t>设立重污染行业ESG能力建设中心，提供低成本环境会计系统与</w:t>
      </w:r>
      <w:r>
        <w:rPr>
          <w:rFonts w:hint="default" w:ascii="Times New Roman" w:hAnsi="Times New Roman" w:eastAsia="宋体" w:cs="Times New Roman"/>
          <w:sz w:val="21"/>
          <w:szCs w:val="21"/>
          <w:lang w:val="en-US" w:eastAsia="zh-CN"/>
        </w:rPr>
        <w:t>ESG</w:t>
      </w:r>
      <w:r>
        <w:rPr>
          <w:rFonts w:hint="default" w:ascii="宋体" w:hAnsi="宋体" w:eastAsia="宋体"/>
          <w:sz w:val="21"/>
          <w:szCs w:val="21"/>
          <w:lang w:val="en-US" w:eastAsia="zh-CN"/>
        </w:rPr>
        <w:t xml:space="preserve">报告模板，降低其信息披露边际成本；对环保技改投入给予30%财政补贴，缩小与国企的融资约束差距。  </w:t>
      </w:r>
    </w:p>
    <w:p w14:paraId="3DB65145">
      <w:pPr>
        <w:spacing w:after="0" w:line="300" w:lineRule="auto"/>
        <w:outlineLvl w:val="0"/>
        <w:rPr>
          <w:rFonts w:hint="eastAsia" w:ascii="宋体" w:hAnsi="宋体" w:eastAsia="宋体"/>
          <w:b/>
          <w:bCs/>
          <w:sz w:val="21"/>
          <w:szCs w:val="21"/>
          <w:lang w:val="en-US" w:eastAsia="zh-CN"/>
        </w:rPr>
      </w:pPr>
      <w:r>
        <w:rPr>
          <w:rFonts w:hint="eastAsia" w:ascii="宋体" w:hAnsi="宋体" w:eastAsia="宋体"/>
          <w:b/>
          <w:bCs/>
          <w:sz w:val="21"/>
          <w:szCs w:val="21"/>
        </w:rPr>
        <w:t>五、结论与</w:t>
      </w:r>
      <w:r>
        <w:rPr>
          <w:rFonts w:hint="eastAsia" w:ascii="宋体" w:hAnsi="宋体" w:eastAsia="宋体"/>
          <w:b/>
          <w:bCs/>
          <w:sz w:val="21"/>
          <w:szCs w:val="21"/>
          <w:lang w:val="en-US" w:eastAsia="zh-CN"/>
        </w:rPr>
        <w:t>展望</w:t>
      </w:r>
    </w:p>
    <w:p w14:paraId="1658A33A">
      <w:pPr>
        <w:keepNext w:val="0"/>
        <w:keepLines w:val="0"/>
        <w:pageBreakBefore w:val="0"/>
        <w:widowControl w:val="0"/>
        <w:numPr>
          <w:ilvl w:val="0"/>
          <w:numId w:val="0"/>
        </w:numPr>
        <w:kinsoku/>
        <w:wordWrap/>
        <w:overflowPunct/>
        <w:topLinePunct w:val="0"/>
        <w:autoSpaceDE/>
        <w:autoSpaceDN/>
        <w:bidi w:val="0"/>
        <w:adjustRightInd/>
        <w:snapToGrid/>
        <w:spacing w:after="0" w:line="300" w:lineRule="auto"/>
        <w:ind w:left="0" w:leftChars="0" w:firstLine="0" w:firstLineChars="0"/>
        <w:jc w:val="both"/>
        <w:textAlignment w:val="auto"/>
        <w:outlineLvl w:val="1"/>
        <w:rPr>
          <w:rFonts w:hint="eastAsia" w:ascii="宋体" w:hAnsi="宋体" w:eastAsia="宋体"/>
          <w:b/>
          <w:bCs/>
          <w:sz w:val="21"/>
          <w:szCs w:val="21"/>
          <w:lang w:val="en-US" w:eastAsia="zh-CN"/>
        </w:rPr>
      </w:pPr>
      <w:r>
        <w:rPr>
          <w:rFonts w:hint="eastAsia" w:ascii="宋体" w:hAnsi="宋体" w:eastAsia="宋体"/>
          <w:b/>
          <w:bCs/>
          <w:sz w:val="21"/>
          <w:szCs w:val="21"/>
          <w:lang w:val="en-US" w:eastAsia="zh-CN"/>
        </w:rPr>
        <w:t>（一）研究结论</w:t>
      </w:r>
    </w:p>
    <w:p w14:paraId="5D638F83">
      <w:pPr>
        <w:spacing w:after="0" w:line="300" w:lineRule="auto"/>
        <w:ind w:firstLine="420" w:firstLineChars="200"/>
        <w:jc w:val="both"/>
        <w:rPr>
          <w:rFonts w:hint="eastAsia" w:ascii="宋体" w:hAnsi="宋体" w:eastAsia="宋体"/>
          <w:sz w:val="21"/>
          <w:szCs w:val="21"/>
          <w:lang w:val="en-US" w:eastAsia="zh-CN"/>
        </w:rPr>
      </w:pPr>
      <w:r>
        <w:rPr>
          <w:rFonts w:hint="eastAsia" w:ascii="宋体" w:hAnsi="宋体" w:eastAsia="宋体"/>
          <w:sz w:val="21"/>
          <w:szCs w:val="21"/>
          <w:lang w:val="en-US" w:eastAsia="zh-CN"/>
        </w:rPr>
        <w:t>基于上述模型构建与实证研究，本文得出了以下研究结论：</w:t>
      </w:r>
    </w:p>
    <w:p w14:paraId="0EED9DF1">
      <w:pPr>
        <w:keepNext w:val="0"/>
        <w:keepLines w:val="0"/>
        <w:pageBreakBefore w:val="0"/>
        <w:widowControl w:val="0"/>
        <w:numPr>
          <w:ilvl w:val="0"/>
          <w:numId w:val="0"/>
        </w:numPr>
        <w:kinsoku/>
        <w:wordWrap/>
        <w:overflowPunct/>
        <w:topLinePunct w:val="0"/>
        <w:autoSpaceDE/>
        <w:autoSpaceDN/>
        <w:bidi w:val="0"/>
        <w:adjustRightInd/>
        <w:snapToGrid/>
        <w:spacing w:after="0" w:line="300" w:lineRule="auto"/>
        <w:ind w:firstLine="422" w:firstLineChars="200"/>
        <w:jc w:val="both"/>
        <w:textAlignment w:val="auto"/>
        <w:outlineLvl w:val="2"/>
        <w:rPr>
          <w:rFonts w:hint="eastAsia" w:ascii="宋体" w:hAnsi="宋体" w:eastAsia="宋体"/>
          <w:sz w:val="21"/>
          <w:szCs w:val="21"/>
        </w:rPr>
      </w:pPr>
      <w:r>
        <w:rPr>
          <w:rFonts w:hint="eastAsia" w:ascii="宋体" w:hAnsi="宋体" w:eastAsia="宋体" w:cstheme="minorBidi"/>
          <w:b/>
          <w:bCs/>
          <w:kern w:val="2"/>
          <w:sz w:val="21"/>
          <w:szCs w:val="21"/>
          <w:lang w:val="en-US" w:eastAsia="zh-CN" w:bidi="ar-SA"/>
          <w14:ligatures w14:val="standardContextual"/>
        </w:rPr>
        <w:t>1.</w:t>
      </w:r>
      <w:r>
        <w:rPr>
          <w:rFonts w:hint="eastAsia" w:ascii="宋体" w:hAnsi="宋体" w:eastAsia="宋体"/>
          <w:b/>
          <w:bCs/>
          <w:sz w:val="21"/>
          <w:szCs w:val="21"/>
        </w:rPr>
        <w:t>企业</w:t>
      </w:r>
      <w:r>
        <w:rPr>
          <w:rFonts w:hint="eastAsia" w:ascii="宋体" w:hAnsi="宋体" w:eastAsia="宋体"/>
          <w:b/>
          <w:bCs/>
          <w:sz w:val="21"/>
          <w:szCs w:val="21"/>
          <w:lang w:val="en-US" w:eastAsia="zh-CN"/>
        </w:rPr>
        <w:t>良好的</w:t>
      </w:r>
      <w:r>
        <w:rPr>
          <w:rFonts w:hint="eastAsia" w:ascii="宋体" w:hAnsi="宋体" w:eastAsia="宋体"/>
          <w:b/>
          <w:bCs/>
          <w:sz w:val="21"/>
          <w:szCs w:val="21"/>
        </w:rPr>
        <w:t>ESG表现</w:t>
      </w:r>
      <w:r>
        <w:rPr>
          <w:rFonts w:hint="eastAsia" w:ascii="宋体" w:hAnsi="宋体" w:eastAsia="宋体"/>
          <w:b/>
          <w:bCs/>
          <w:sz w:val="21"/>
          <w:szCs w:val="21"/>
          <w:lang w:val="en-US" w:eastAsia="zh-CN"/>
        </w:rPr>
        <w:t>可以降低</w:t>
      </w:r>
      <w:r>
        <w:rPr>
          <w:rFonts w:hint="eastAsia" w:ascii="宋体" w:hAnsi="宋体" w:eastAsia="宋体"/>
          <w:b/>
          <w:bCs/>
          <w:sz w:val="21"/>
          <w:szCs w:val="21"/>
        </w:rPr>
        <w:t>审计费用</w:t>
      </w:r>
    </w:p>
    <w:p w14:paraId="566EC541">
      <w:pPr>
        <w:numPr>
          <w:ilvl w:val="0"/>
          <w:numId w:val="0"/>
        </w:numPr>
        <w:spacing w:after="0" w:line="300" w:lineRule="auto"/>
        <w:ind w:firstLine="420" w:firstLineChars="200"/>
        <w:jc w:val="both"/>
        <w:rPr>
          <w:rFonts w:hint="eastAsia" w:ascii="宋体" w:hAnsi="宋体" w:eastAsia="宋体"/>
          <w:sz w:val="21"/>
          <w:szCs w:val="21"/>
          <w:lang w:val="en-US" w:eastAsia="zh-CN"/>
        </w:rPr>
      </w:pPr>
      <w:r>
        <w:rPr>
          <w:rFonts w:hint="eastAsia" w:ascii="宋体" w:hAnsi="宋体" w:eastAsia="宋体"/>
          <w:sz w:val="21"/>
          <w:szCs w:val="21"/>
          <w:lang w:val="en-US" w:eastAsia="zh-CN"/>
        </w:rPr>
        <w:t>实证结果表明，当企业ESG表现提升时，可以有效缓解企业的融资约束水平，而融资约束水平降低后又可以进一步降低审计费用水平。具体来说，企业</w:t>
      </w:r>
      <w:r>
        <w:rPr>
          <w:rFonts w:hint="default" w:ascii="Times New Roman" w:hAnsi="Times New Roman" w:eastAsia="宋体" w:cs="Times New Roman"/>
          <w:sz w:val="21"/>
          <w:szCs w:val="21"/>
          <w:lang w:val="en-US" w:eastAsia="zh-CN"/>
        </w:rPr>
        <w:t>ESG</w:t>
      </w:r>
      <w:r>
        <w:rPr>
          <w:rFonts w:hint="eastAsia" w:ascii="宋体" w:hAnsi="宋体" w:eastAsia="宋体"/>
          <w:sz w:val="21"/>
          <w:szCs w:val="21"/>
          <w:lang w:val="en-US" w:eastAsia="zh-CN"/>
        </w:rPr>
        <w:t>表现越来越好时，可以披露更高质量的非财务信息（例如环境治理能力等），优化风险结构，扩大融资规模，从而降低审计师信息获取成本和重大错报风险的评估成本，降低审计费用水平。</w:t>
      </w:r>
    </w:p>
    <w:p w14:paraId="0FFB7856">
      <w:pPr>
        <w:keepNext w:val="0"/>
        <w:keepLines w:val="0"/>
        <w:pageBreakBefore w:val="0"/>
        <w:widowControl w:val="0"/>
        <w:numPr>
          <w:ilvl w:val="0"/>
          <w:numId w:val="0"/>
        </w:numPr>
        <w:kinsoku/>
        <w:wordWrap/>
        <w:overflowPunct/>
        <w:topLinePunct w:val="0"/>
        <w:autoSpaceDE/>
        <w:autoSpaceDN/>
        <w:bidi w:val="0"/>
        <w:adjustRightInd/>
        <w:snapToGrid/>
        <w:spacing w:after="0" w:line="300" w:lineRule="auto"/>
        <w:ind w:firstLine="422" w:firstLineChars="200"/>
        <w:jc w:val="both"/>
        <w:textAlignment w:val="auto"/>
        <w:outlineLvl w:val="2"/>
        <w:rPr>
          <w:rFonts w:hint="default" w:ascii="宋体" w:hAnsi="宋体" w:eastAsia="宋体" w:cs="宋体"/>
          <w:b/>
          <w:bCs/>
          <w:kern w:val="2"/>
          <w:sz w:val="21"/>
          <w:szCs w:val="21"/>
          <w:lang w:val="en-US" w:eastAsia="zh-CN" w:bidi="ar-SA"/>
          <w14:ligatures w14:val="standardContextual"/>
        </w:rPr>
      </w:pPr>
      <w:r>
        <w:rPr>
          <w:rFonts w:hint="eastAsia" w:ascii="宋体" w:hAnsi="宋体" w:eastAsia="宋体" w:cs="宋体"/>
          <w:b/>
          <w:bCs/>
          <w:kern w:val="2"/>
          <w:sz w:val="21"/>
          <w:szCs w:val="21"/>
          <w:lang w:val="en-US" w:eastAsia="zh-CN" w:bidi="ar-SA"/>
          <w14:ligatures w14:val="standardContextual"/>
        </w:rPr>
        <w:t>2.总资产收益率的控制效应</w:t>
      </w:r>
    </w:p>
    <w:p w14:paraId="1D5FAF3F">
      <w:pPr>
        <w:numPr>
          <w:ilvl w:val="0"/>
          <w:numId w:val="0"/>
        </w:numPr>
        <w:spacing w:after="0" w:line="300" w:lineRule="auto"/>
        <w:ind w:firstLine="420" w:firstLineChars="200"/>
        <w:jc w:val="both"/>
        <w:rPr>
          <w:rFonts w:hint="eastAsia" w:ascii="宋体" w:hAnsi="宋体" w:eastAsia="宋体"/>
          <w:sz w:val="21"/>
          <w:szCs w:val="21"/>
          <w:lang w:val="en-US" w:eastAsia="zh-CN"/>
        </w:rPr>
      </w:pPr>
      <w:r>
        <w:rPr>
          <w:rFonts w:hint="eastAsia" w:ascii="宋体" w:hAnsi="宋体" w:eastAsia="宋体"/>
          <w:sz w:val="21"/>
          <w:szCs w:val="21"/>
          <w:lang w:val="en-US" w:eastAsia="zh-CN"/>
        </w:rPr>
        <w:t>研究结果表明，总资产收益率在“ESG表现对审计费用的影响</w:t>
      </w:r>
      <w:r>
        <w:rPr>
          <w:rFonts w:hint="default" w:ascii="宋体" w:hAnsi="宋体" w:eastAsia="宋体"/>
          <w:sz w:val="21"/>
          <w:szCs w:val="21"/>
          <w:lang w:val="en-US" w:eastAsia="zh-CN"/>
        </w:rPr>
        <w:t>”</w:t>
      </w:r>
      <w:r>
        <w:rPr>
          <w:rFonts w:hint="eastAsia" w:ascii="宋体" w:hAnsi="宋体" w:eastAsia="宋体"/>
          <w:sz w:val="21"/>
          <w:szCs w:val="21"/>
          <w:lang w:val="en-US" w:eastAsia="zh-CN"/>
        </w:rPr>
        <w:t>中发挥着重要的效果。具体来说，高盈利能力（</w:t>
      </w:r>
      <w:r>
        <w:rPr>
          <w:rFonts w:hint="default" w:ascii="Times New Roman" w:hAnsi="Times New Roman" w:eastAsia="宋体" w:cs="Times New Roman"/>
          <w:sz w:val="21"/>
          <w:szCs w:val="21"/>
          <w:lang w:val="en-US" w:eastAsia="zh-CN"/>
        </w:rPr>
        <w:t>ROA</w:t>
      </w:r>
      <w:r>
        <w:rPr>
          <w:rFonts w:hint="eastAsia" w:ascii="宋体" w:hAnsi="宋体" w:eastAsia="宋体"/>
          <w:sz w:val="21"/>
          <w:szCs w:val="21"/>
          <w:lang w:val="en-US" w:eastAsia="zh-CN"/>
        </w:rPr>
        <w:t>值高）的企业通常具有更强的偿债能力和经营稳定性，自身融资能力较强，当企业同时具备高</w:t>
      </w:r>
      <w:r>
        <w:rPr>
          <w:rFonts w:hint="default" w:ascii="Times New Roman" w:hAnsi="Times New Roman" w:eastAsia="宋体" w:cs="Times New Roman"/>
          <w:sz w:val="21"/>
          <w:szCs w:val="21"/>
          <w:lang w:val="en-US" w:eastAsia="zh-CN"/>
        </w:rPr>
        <w:t>ESG</w:t>
      </w:r>
      <w:r>
        <w:rPr>
          <w:rFonts w:hint="eastAsia" w:ascii="宋体" w:hAnsi="宋体" w:eastAsia="宋体"/>
          <w:sz w:val="21"/>
          <w:szCs w:val="21"/>
          <w:lang w:val="en-US" w:eastAsia="zh-CN"/>
        </w:rPr>
        <w:t>表现和高</w:t>
      </w:r>
      <w:r>
        <w:rPr>
          <w:rFonts w:hint="default" w:ascii="Times New Roman" w:hAnsi="Times New Roman" w:eastAsia="宋体" w:cs="Times New Roman"/>
          <w:sz w:val="21"/>
          <w:szCs w:val="21"/>
          <w:lang w:val="en-US" w:eastAsia="zh-CN"/>
        </w:rPr>
        <w:t>ROA</w:t>
      </w:r>
      <w:r>
        <w:rPr>
          <w:rFonts w:hint="eastAsia" w:ascii="宋体" w:hAnsi="宋体" w:eastAsia="宋体"/>
          <w:sz w:val="21"/>
          <w:szCs w:val="21"/>
          <w:lang w:val="en-US" w:eastAsia="zh-CN"/>
        </w:rPr>
        <w:t>时，其风险缓释效应叠加,</w:t>
      </w:r>
      <w:r>
        <w:rPr>
          <w:rFonts w:hint="default" w:ascii="Times New Roman" w:hAnsi="Times New Roman" w:eastAsia="宋体" w:cs="Times New Roman"/>
          <w:sz w:val="21"/>
          <w:szCs w:val="21"/>
          <w:lang w:val="en-US" w:eastAsia="zh-CN"/>
        </w:rPr>
        <w:t>ESG</w:t>
      </w:r>
      <w:r>
        <w:rPr>
          <w:rFonts w:hint="eastAsia" w:ascii="宋体" w:hAnsi="宋体" w:eastAsia="宋体"/>
          <w:sz w:val="21"/>
          <w:szCs w:val="21"/>
          <w:lang w:val="en-US" w:eastAsia="zh-CN"/>
        </w:rPr>
        <w:t>表现对融资约束的改善效果更显著,这种财务稳健性直接降低审计师对重大错报风险的评估，从而减少审计程序复杂度，最终降低审计费用。</w:t>
      </w:r>
    </w:p>
    <w:p w14:paraId="2C6A4C92">
      <w:pPr>
        <w:keepNext w:val="0"/>
        <w:keepLines w:val="0"/>
        <w:pageBreakBefore w:val="0"/>
        <w:widowControl w:val="0"/>
        <w:numPr>
          <w:ilvl w:val="0"/>
          <w:numId w:val="0"/>
        </w:numPr>
        <w:kinsoku/>
        <w:wordWrap/>
        <w:overflowPunct/>
        <w:topLinePunct w:val="0"/>
        <w:autoSpaceDE/>
        <w:autoSpaceDN/>
        <w:bidi w:val="0"/>
        <w:adjustRightInd/>
        <w:snapToGrid/>
        <w:spacing w:after="0" w:line="300" w:lineRule="auto"/>
        <w:ind w:firstLine="422" w:firstLineChars="200"/>
        <w:jc w:val="both"/>
        <w:textAlignment w:val="auto"/>
        <w:outlineLvl w:val="2"/>
        <w:rPr>
          <w:rFonts w:hint="eastAsia" w:ascii="宋体" w:hAnsi="宋体" w:eastAsia="宋体"/>
          <w:b/>
          <w:bCs/>
          <w:sz w:val="21"/>
          <w:szCs w:val="21"/>
          <w:lang w:val="en-US" w:eastAsia="zh-CN"/>
        </w:rPr>
      </w:pPr>
      <w:r>
        <w:rPr>
          <w:rFonts w:hint="eastAsia" w:ascii="宋体" w:hAnsi="宋体" w:eastAsia="宋体" w:cstheme="minorBidi"/>
          <w:b/>
          <w:bCs/>
          <w:kern w:val="2"/>
          <w:sz w:val="21"/>
          <w:szCs w:val="21"/>
          <w:lang w:val="en-US" w:eastAsia="zh-CN" w:bidi="ar-SA"/>
          <w14:ligatures w14:val="standardContextual"/>
        </w:rPr>
        <w:t>3.</w:t>
      </w:r>
      <w:r>
        <w:rPr>
          <w:rFonts w:hint="eastAsia" w:ascii="宋体" w:hAnsi="宋体" w:eastAsia="宋体"/>
          <w:b/>
          <w:bCs/>
          <w:sz w:val="21"/>
          <w:szCs w:val="21"/>
          <w:lang w:val="en-US" w:eastAsia="zh-CN"/>
        </w:rPr>
        <w:t>产权性质和规模大小不同的企业的ESG表现对审计费用的影响程度不同</w:t>
      </w:r>
    </w:p>
    <w:p w14:paraId="37FC65ED">
      <w:pPr>
        <w:numPr>
          <w:ilvl w:val="0"/>
          <w:numId w:val="0"/>
        </w:numPr>
        <w:spacing w:after="0" w:line="300" w:lineRule="auto"/>
        <w:ind w:firstLine="420" w:firstLineChars="200"/>
        <w:jc w:val="both"/>
        <w:rPr>
          <w:rFonts w:hint="default" w:ascii="宋体" w:hAnsi="宋体" w:eastAsia="宋体"/>
          <w:b/>
          <w:bCs/>
          <w:sz w:val="21"/>
          <w:szCs w:val="21"/>
          <w:lang w:val="en-US" w:eastAsia="zh-CN"/>
        </w:rPr>
      </w:pPr>
      <w:r>
        <w:rPr>
          <w:rFonts w:hint="default" w:ascii="宋体" w:hAnsi="宋体" w:eastAsia="宋体"/>
          <w:sz w:val="21"/>
          <w:szCs w:val="21"/>
          <w:lang w:val="en-US" w:eastAsia="zh-CN"/>
        </w:rPr>
        <w:t>国有企业</w:t>
      </w:r>
      <w:r>
        <w:rPr>
          <w:rFonts w:hint="eastAsia" w:ascii="宋体" w:hAnsi="宋体" w:eastAsia="宋体"/>
          <w:sz w:val="21"/>
          <w:szCs w:val="21"/>
          <w:lang w:val="en-US" w:eastAsia="zh-CN"/>
        </w:rPr>
        <w:t>因</w:t>
      </w:r>
      <w:r>
        <w:rPr>
          <w:rFonts w:hint="default" w:ascii="Times New Roman" w:hAnsi="Times New Roman" w:eastAsia="宋体" w:cs="Times New Roman"/>
          <w:sz w:val="21"/>
          <w:szCs w:val="21"/>
          <w:lang w:val="en-US" w:eastAsia="zh-CN"/>
        </w:rPr>
        <w:t>ESG</w:t>
      </w:r>
      <w:r>
        <w:rPr>
          <w:rFonts w:hint="default" w:ascii="宋体" w:hAnsi="宋体" w:eastAsia="宋体"/>
          <w:sz w:val="21"/>
          <w:szCs w:val="21"/>
          <w:lang w:val="en-US" w:eastAsia="zh-CN"/>
        </w:rPr>
        <w:t>实践深度融入政策考核（如国资委"双碳"目标要求），其环境治理投入更易获得财政补贴（约增加30%），审计师对其合规风险预期更低</w:t>
      </w:r>
      <w:r>
        <w:rPr>
          <w:rFonts w:hint="eastAsia" w:ascii="宋体" w:hAnsi="宋体" w:eastAsia="宋体"/>
          <w:sz w:val="21"/>
          <w:szCs w:val="21"/>
          <w:lang w:val="en-US" w:eastAsia="zh-CN"/>
        </w:rPr>
        <w:t>，显著降低审计费用</w:t>
      </w:r>
      <w:r>
        <w:rPr>
          <w:rFonts w:hint="default" w:ascii="宋体" w:hAnsi="宋体" w:eastAsia="宋体"/>
          <w:sz w:val="21"/>
          <w:szCs w:val="21"/>
          <w:lang w:val="en-US" w:eastAsia="zh-CN"/>
        </w:rPr>
        <w:t>；大规模企业因其资源禀赋优势（如</w:t>
      </w:r>
      <w:r>
        <w:rPr>
          <w:rFonts w:hint="default" w:ascii="Times New Roman" w:hAnsi="Times New Roman" w:eastAsia="宋体" w:cs="Times New Roman"/>
          <w:sz w:val="21"/>
          <w:szCs w:val="21"/>
          <w:lang w:val="en-US" w:eastAsia="zh-CN"/>
        </w:rPr>
        <w:t>ESG</w:t>
      </w:r>
      <w:r>
        <w:rPr>
          <w:rFonts w:hint="default" w:ascii="宋体" w:hAnsi="宋体" w:eastAsia="宋体"/>
          <w:sz w:val="21"/>
          <w:szCs w:val="21"/>
          <w:lang w:val="en-US" w:eastAsia="zh-CN"/>
        </w:rPr>
        <w:t>部门配置率提高50%）支持系统性数据披露（如第三方认证覆盖率提升35%），减少了审计师对数据真实性的验证成本（约降低20%）</w:t>
      </w:r>
      <w:r>
        <w:rPr>
          <w:rFonts w:hint="eastAsia" w:ascii="宋体" w:hAnsi="宋体" w:eastAsia="宋体"/>
          <w:sz w:val="21"/>
          <w:szCs w:val="21"/>
          <w:lang w:val="en-US" w:eastAsia="zh-CN"/>
        </w:rPr>
        <w:t>，显著降低了审计费用。</w:t>
      </w:r>
    </w:p>
    <w:p w14:paraId="38FF50DD">
      <w:pPr>
        <w:keepNext w:val="0"/>
        <w:keepLines w:val="0"/>
        <w:pageBreakBefore w:val="0"/>
        <w:widowControl w:val="0"/>
        <w:numPr>
          <w:ilvl w:val="0"/>
          <w:numId w:val="0"/>
        </w:numPr>
        <w:kinsoku/>
        <w:wordWrap/>
        <w:overflowPunct/>
        <w:topLinePunct w:val="0"/>
        <w:autoSpaceDE/>
        <w:autoSpaceDN/>
        <w:bidi w:val="0"/>
        <w:adjustRightInd/>
        <w:snapToGrid/>
        <w:spacing w:after="0" w:line="300" w:lineRule="auto"/>
        <w:ind w:left="0" w:leftChars="0" w:firstLine="0" w:firstLineChars="0"/>
        <w:jc w:val="both"/>
        <w:textAlignment w:val="auto"/>
        <w:outlineLvl w:val="1"/>
        <w:rPr>
          <w:rFonts w:hint="eastAsia" w:ascii="宋体" w:hAnsi="宋体" w:eastAsia="宋体"/>
          <w:sz w:val="21"/>
          <w:szCs w:val="21"/>
        </w:rPr>
      </w:pPr>
      <w:r>
        <w:rPr>
          <w:rFonts w:hint="eastAsia" w:ascii="宋体" w:hAnsi="宋体" w:eastAsia="宋体"/>
          <w:b/>
          <w:bCs/>
          <w:sz w:val="21"/>
          <w:szCs w:val="21"/>
          <w:lang w:val="en-US" w:eastAsia="zh-CN"/>
        </w:rPr>
        <w:t>（二）研究局限与未来方向</w:t>
      </w:r>
    </w:p>
    <w:p w14:paraId="42DDAB96">
      <w:pPr>
        <w:numPr>
          <w:ilvl w:val="0"/>
          <w:numId w:val="0"/>
        </w:numPr>
        <w:spacing w:after="0" w:line="300" w:lineRule="auto"/>
        <w:ind w:firstLine="420" w:firstLineChars="200"/>
        <w:jc w:val="both"/>
        <w:rPr>
          <w:rFonts w:hint="eastAsia" w:ascii="宋体" w:hAnsi="宋体" w:eastAsia="宋体"/>
          <w:sz w:val="21"/>
          <w:szCs w:val="21"/>
          <w:lang w:val="en-US" w:eastAsia="zh-CN"/>
        </w:rPr>
      </w:pPr>
      <w:r>
        <w:rPr>
          <w:rFonts w:hint="default" w:ascii="宋体" w:hAnsi="宋体" w:eastAsia="宋体"/>
          <w:sz w:val="21"/>
          <w:szCs w:val="21"/>
          <w:lang w:val="en-US" w:eastAsia="zh-CN"/>
        </w:rPr>
        <w:t>本研究基于2014—2023年间的</w:t>
      </w:r>
      <w:r>
        <w:rPr>
          <w:rFonts w:hint="eastAsia" w:ascii="宋体" w:hAnsi="宋体" w:eastAsia="宋体"/>
          <w:sz w:val="21"/>
          <w:szCs w:val="21"/>
          <w:lang w:val="en-US" w:eastAsia="zh-CN"/>
        </w:rPr>
        <w:t>沪深A股重污染行业的数据</w:t>
      </w:r>
      <w:r>
        <w:rPr>
          <w:rFonts w:hint="default" w:ascii="宋体" w:hAnsi="宋体" w:eastAsia="宋体"/>
          <w:sz w:val="21"/>
          <w:szCs w:val="21"/>
          <w:lang w:val="en-US" w:eastAsia="zh-CN"/>
        </w:rPr>
        <w:t>，验证了</w:t>
      </w:r>
      <w:r>
        <w:rPr>
          <w:rFonts w:hint="eastAsia" w:ascii="宋体" w:hAnsi="宋体" w:eastAsia="宋体"/>
          <w:sz w:val="21"/>
          <w:szCs w:val="21"/>
          <w:lang w:val="en-US" w:eastAsia="zh-CN"/>
        </w:rPr>
        <w:t>企业ESG评级对审计费用的</w:t>
      </w:r>
      <w:r>
        <w:rPr>
          <w:rFonts w:hint="default" w:ascii="宋体" w:hAnsi="宋体" w:eastAsia="宋体"/>
          <w:sz w:val="21"/>
          <w:szCs w:val="21"/>
          <w:lang w:val="en-US" w:eastAsia="zh-CN"/>
        </w:rPr>
        <w:t>显著影响，但研究过程中</w:t>
      </w:r>
      <w:r>
        <w:rPr>
          <w:rFonts w:hint="eastAsia" w:ascii="宋体" w:hAnsi="宋体" w:eastAsia="宋体"/>
          <w:sz w:val="21"/>
          <w:szCs w:val="21"/>
          <w:lang w:val="en-US" w:eastAsia="zh-CN"/>
        </w:rPr>
        <w:t>还</w:t>
      </w:r>
      <w:r>
        <w:rPr>
          <w:rFonts w:hint="default" w:ascii="宋体" w:hAnsi="宋体" w:eastAsia="宋体"/>
          <w:sz w:val="21"/>
          <w:szCs w:val="21"/>
          <w:lang w:val="en-US" w:eastAsia="zh-CN"/>
        </w:rPr>
        <w:t>存在一定的局限性。</w:t>
      </w:r>
      <w:r>
        <w:rPr>
          <w:rFonts w:hint="eastAsia" w:ascii="宋体" w:hAnsi="宋体" w:eastAsia="宋体"/>
          <w:sz w:val="21"/>
          <w:szCs w:val="21"/>
          <w:lang w:val="en-US" w:eastAsia="zh-CN"/>
        </w:rPr>
        <w:t>一是研究对象聚焦于重污染行业沪深A股上市公司，结论可能受行业特性（如高环境监管压力、强政策敏感性）影响。非污染行业（如金融、服务业）中ESG表现对审计费用的传导机制可能存在差异，未来可扩展至全行业样本进行对比分析。二是仅覆盖中国资本市场，未考虑制度环境差异（如欧美</w:t>
      </w:r>
      <w:r>
        <w:rPr>
          <w:rFonts w:hint="default" w:ascii="Times New Roman" w:hAnsi="Times New Roman" w:eastAsia="宋体" w:cs="Times New Roman"/>
          <w:sz w:val="21"/>
          <w:szCs w:val="21"/>
          <w:lang w:val="en-US" w:eastAsia="zh-CN"/>
        </w:rPr>
        <w:t>ESG</w:t>
      </w:r>
      <w:r>
        <w:rPr>
          <w:rFonts w:hint="eastAsia" w:ascii="宋体" w:hAnsi="宋体" w:eastAsia="宋体"/>
          <w:sz w:val="21"/>
          <w:szCs w:val="21"/>
          <w:lang w:val="en-US" w:eastAsia="zh-CN"/>
        </w:rPr>
        <w:t>强制披露政策、港股</w:t>
      </w:r>
      <w:r>
        <w:rPr>
          <w:rFonts w:hint="default" w:ascii="Times New Roman" w:hAnsi="Times New Roman" w:eastAsia="宋体" w:cs="Times New Roman"/>
          <w:sz w:val="21"/>
          <w:szCs w:val="21"/>
          <w:lang w:val="en-US" w:eastAsia="zh-CN"/>
        </w:rPr>
        <w:t>ISSB</w:t>
      </w:r>
      <w:r>
        <w:rPr>
          <w:rFonts w:hint="eastAsia" w:ascii="宋体" w:hAnsi="宋体" w:eastAsia="宋体"/>
          <w:sz w:val="21"/>
          <w:szCs w:val="21"/>
          <w:lang w:val="en-US" w:eastAsia="zh-CN"/>
        </w:rPr>
        <w:t>准则）。未来可纳入港股、美股等市场数据，探究不同监管体系下ESG表现与审计费用的关系。三是ESG数据维度不足，采用华证ESG评级作为核心指标，但不同评级机构（如</w:t>
      </w:r>
      <w:r>
        <w:rPr>
          <w:rFonts w:hint="default" w:ascii="Times New Roman" w:hAnsi="Times New Roman" w:eastAsia="宋体" w:cs="Times New Roman"/>
          <w:sz w:val="21"/>
          <w:szCs w:val="21"/>
          <w:lang w:val="en-US" w:eastAsia="zh-CN"/>
        </w:rPr>
        <w:t>Wind</w:t>
      </w:r>
      <w:r>
        <w:rPr>
          <w:rFonts w:hint="eastAsia" w:ascii="宋体" w:hAnsi="宋体" w:eastAsia="宋体"/>
          <w:sz w:val="21"/>
          <w:szCs w:val="21"/>
          <w:lang w:val="en-US" w:eastAsia="zh-CN"/>
        </w:rPr>
        <w:t>、商道融绿）的标准差异可能影响结果稳健性。未来可融合多源</w:t>
      </w:r>
      <w:r>
        <w:rPr>
          <w:rFonts w:hint="default" w:ascii="Times New Roman" w:hAnsi="Times New Roman" w:eastAsia="宋体" w:cs="Times New Roman"/>
          <w:sz w:val="21"/>
          <w:szCs w:val="21"/>
          <w:lang w:val="en-US" w:eastAsia="zh-CN"/>
        </w:rPr>
        <w:t>ESG</w:t>
      </w:r>
      <w:r>
        <w:rPr>
          <w:rFonts w:hint="eastAsia" w:ascii="宋体" w:hAnsi="宋体" w:eastAsia="宋体"/>
          <w:sz w:val="21"/>
          <w:szCs w:val="21"/>
          <w:lang w:val="en-US" w:eastAsia="zh-CN"/>
        </w:rPr>
        <w:t>数据，或通过文本分析量化企业</w:t>
      </w:r>
      <w:r>
        <w:rPr>
          <w:rFonts w:hint="default" w:ascii="Times New Roman" w:hAnsi="Times New Roman" w:eastAsia="宋体" w:cs="Times New Roman"/>
          <w:sz w:val="21"/>
          <w:szCs w:val="21"/>
          <w:lang w:val="en-US" w:eastAsia="zh-CN"/>
        </w:rPr>
        <w:t>ESG</w:t>
      </w:r>
      <w:r>
        <w:rPr>
          <w:rFonts w:hint="eastAsia" w:ascii="宋体" w:hAnsi="宋体" w:eastAsia="宋体"/>
          <w:sz w:val="21"/>
          <w:szCs w:val="21"/>
          <w:lang w:val="en-US" w:eastAsia="zh-CN"/>
        </w:rPr>
        <w:t>报告质量（如环境目标完成度、社会责任投入细节）。</w:t>
      </w:r>
    </w:p>
    <w:p w14:paraId="6715FE9C">
      <w:pPr>
        <w:widowControl/>
        <w:spacing w:after="0" w:line="300" w:lineRule="auto"/>
        <w:ind w:firstLine="420" w:firstLineChars="200"/>
        <w:rPr>
          <w:rFonts w:hint="eastAsia" w:ascii="宋体" w:hAnsi="宋体" w:eastAsia="宋体"/>
          <w:sz w:val="21"/>
          <w:szCs w:val="21"/>
        </w:rPr>
      </w:pPr>
      <w:r>
        <w:rPr>
          <w:rFonts w:hint="eastAsia" w:ascii="宋体" w:hAnsi="宋体" w:eastAsia="宋体"/>
          <w:sz w:val="21"/>
          <w:szCs w:val="21"/>
        </w:rPr>
        <w:br w:type="page"/>
      </w:r>
    </w:p>
    <w:p w14:paraId="51D582E8">
      <w:pPr>
        <w:spacing w:after="0" w:line="279" w:lineRule="auto"/>
        <w:outlineLvl w:val="0"/>
        <w:rPr>
          <w:rFonts w:hint="eastAsia"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参考文献</w:t>
      </w:r>
    </w:p>
    <w:p w14:paraId="02746F3B">
      <w:pPr>
        <w:pStyle w:val="40"/>
        <w:numPr>
          <w:ilvl w:val="0"/>
          <w:numId w:val="1"/>
        </w:numPr>
        <w:spacing w:line="240" w:lineRule="auto"/>
        <w:jc w:val="both"/>
        <w:rPr>
          <w:rFonts w:hint="default" w:ascii="Times New Roman" w:hAnsi="Times New Roman" w:eastAsia="宋体" w:cs="Times New Roman"/>
          <w:color w:val="000000" w:themeColor="text1"/>
          <w:sz w:val="21"/>
          <w:szCs w:val="21"/>
          <w14:textFill>
            <w14:solidFill>
              <w14:schemeClr w14:val="tx1"/>
            </w14:solidFill>
          </w14:textFill>
        </w:rPr>
      </w:pPr>
      <w:bookmarkStart w:id="0" w:name="_Ref23563"/>
      <w:bookmarkStart w:id="1" w:name="_Ref194588406"/>
      <w:bookmarkStart w:id="2" w:name="_Ref192792702"/>
      <w:r>
        <w:rPr>
          <w:rFonts w:hint="eastAsia" w:ascii="宋体" w:hAnsi="宋体" w:eastAsia="宋体"/>
          <w:color w:val="000000" w:themeColor="text1"/>
          <w:sz w:val="21"/>
          <w:szCs w:val="21"/>
          <w14:textFill>
            <w14:solidFill>
              <w14:schemeClr w14:val="tx1"/>
            </w14:solidFill>
          </w14:textFill>
        </w:rPr>
        <w:t>王子</w:t>
      </w:r>
      <w:r>
        <w:rPr>
          <w:rFonts w:hint="eastAsia" w:ascii="宋体" w:hAnsi="宋体" w:eastAsia="宋体"/>
          <w:color w:val="000000" w:themeColor="text1"/>
          <w:sz w:val="21"/>
          <w:szCs w:val="21"/>
          <w:lang w:val="en-US" w:eastAsia="zh-CN"/>
          <w14:textFill>
            <w14:solidFill>
              <w14:schemeClr w14:val="tx1"/>
            </w14:solidFill>
          </w14:textFill>
        </w:rPr>
        <w:t>强</w:t>
      </w:r>
      <w:r>
        <w:rPr>
          <w:rFonts w:hint="eastAsia" w:ascii="宋体" w:hAnsi="宋体" w:eastAsia="宋体"/>
          <w:color w:val="000000" w:themeColor="text1"/>
          <w:sz w:val="21"/>
          <w:szCs w:val="21"/>
          <w14:textFill>
            <w14:solidFill>
              <w14:schemeClr w14:val="tx1"/>
            </w14:solidFill>
          </w14:textFill>
        </w:rPr>
        <w:t xml:space="preserve">. 企业 </w:t>
      </w:r>
      <w:r>
        <w:rPr>
          <w:rFonts w:hint="default" w:ascii="Times New Roman" w:hAnsi="Times New Roman" w:eastAsia="宋体" w:cs="Times New Roman"/>
          <w:color w:val="000000" w:themeColor="text1"/>
          <w:sz w:val="21"/>
          <w:szCs w:val="21"/>
          <w14:textFill>
            <w14:solidFill>
              <w14:schemeClr w14:val="tx1"/>
            </w14:solidFill>
          </w14:textFill>
        </w:rPr>
        <w:t xml:space="preserve">ESG </w:t>
      </w:r>
      <w:r>
        <w:rPr>
          <w:rFonts w:hint="eastAsia" w:ascii="宋体" w:hAnsi="宋体" w:eastAsia="宋体"/>
          <w:color w:val="000000" w:themeColor="text1"/>
          <w:sz w:val="21"/>
          <w:szCs w:val="21"/>
          <w14:textFill>
            <w14:solidFill>
              <w14:schemeClr w14:val="tx1"/>
            </w14:solidFill>
          </w14:textFill>
        </w:rPr>
        <w:t>表现对债务成本的影响研究</w:t>
      </w:r>
      <w:r>
        <w:rPr>
          <w:rFonts w:hint="default" w:ascii="Times New Roman" w:hAnsi="Times New Roman" w:eastAsia="宋体" w:cs="Times New Roman"/>
          <w:color w:val="000000" w:themeColor="text1"/>
          <w:sz w:val="21"/>
          <w:szCs w:val="21"/>
          <w14:textFill>
            <w14:solidFill>
              <w14:schemeClr w14:val="tx1"/>
            </w14:solidFill>
          </w14:textFill>
        </w:rPr>
        <w:t>[J].</w:t>
      </w:r>
      <w:r>
        <w:rPr>
          <w:rFonts w:hint="eastAsia" w:ascii="宋体" w:hAnsi="宋体" w:eastAsia="宋体"/>
          <w:color w:val="000000" w:themeColor="text1"/>
          <w:sz w:val="21"/>
          <w:szCs w:val="21"/>
          <w14:textFill>
            <w14:solidFill>
              <w14:schemeClr w14:val="tx1"/>
            </w14:solidFill>
          </w14:textFill>
        </w:rPr>
        <w:t xml:space="preserve"> </w:t>
      </w:r>
      <w:r>
        <w:rPr>
          <w:rFonts w:hint="default" w:ascii="Times New Roman" w:hAnsi="Times New Roman" w:eastAsia="宋体" w:cs="Times New Roman"/>
          <w:color w:val="000000" w:themeColor="text1"/>
          <w:sz w:val="21"/>
          <w:szCs w:val="21"/>
          <w14:textFill>
            <w14:solidFill>
              <w14:schemeClr w14:val="tx1"/>
            </w14:solidFill>
          </w14:textFill>
        </w:rPr>
        <w:t>Frontiers of International Accounting, 2023, 12: 59.</w:t>
      </w:r>
      <w:bookmarkEnd w:id="0"/>
    </w:p>
    <w:p w14:paraId="13367F4B">
      <w:pPr>
        <w:pStyle w:val="40"/>
        <w:numPr>
          <w:ilvl w:val="0"/>
          <w:numId w:val="1"/>
        </w:numPr>
        <w:spacing w:line="240" w:lineRule="auto"/>
        <w:jc w:val="both"/>
        <w:rPr>
          <w:rFonts w:hint="default" w:ascii="Times New Roman" w:hAnsi="Times New Roman" w:eastAsia="宋体" w:cs="Times New Roman"/>
          <w:color w:val="000000" w:themeColor="text1"/>
          <w:sz w:val="21"/>
          <w:szCs w:val="21"/>
          <w14:textFill>
            <w14:solidFill>
              <w14:schemeClr w14:val="tx1"/>
            </w14:solidFill>
          </w14:textFill>
        </w:rPr>
      </w:pPr>
      <w:bookmarkStart w:id="3" w:name="_Ref23667"/>
      <w:r>
        <w:rPr>
          <w:rFonts w:hint="eastAsia" w:ascii="宋体" w:hAnsi="宋体" w:eastAsia="宋体"/>
          <w:color w:val="000000" w:themeColor="text1"/>
          <w:sz w:val="21"/>
          <w:szCs w:val="21"/>
          <w14:textFill>
            <w14:solidFill>
              <w14:schemeClr w14:val="tx1"/>
            </w14:solidFill>
          </w14:textFill>
        </w:rPr>
        <w:t>王瑶,张允萌,侯德帅.企业</w:t>
      </w:r>
      <w:r>
        <w:rPr>
          <w:rFonts w:hint="default" w:ascii="Times New Roman" w:hAnsi="Times New Roman" w:eastAsia="宋体" w:cs="Times New Roman"/>
          <w:color w:val="000000" w:themeColor="text1"/>
          <w:sz w:val="21"/>
          <w:szCs w:val="21"/>
          <w14:textFill>
            <w14:solidFill>
              <w14:schemeClr w14:val="tx1"/>
            </w14:solidFill>
          </w14:textFill>
        </w:rPr>
        <w:t>ESG</w:t>
      </w:r>
      <w:r>
        <w:rPr>
          <w:rFonts w:hint="eastAsia" w:ascii="宋体" w:hAnsi="宋体" w:eastAsia="宋体"/>
          <w:color w:val="000000" w:themeColor="text1"/>
          <w:sz w:val="21"/>
          <w:szCs w:val="21"/>
          <w14:textFill>
            <w14:solidFill>
              <w14:schemeClr w14:val="tx1"/>
            </w14:solidFill>
          </w14:textFill>
        </w:rPr>
        <w:t>表现会影响审计意见吗?</w:t>
      </w:r>
      <w:r>
        <w:rPr>
          <w:rFonts w:hint="default" w:ascii="Times New Roman" w:hAnsi="Times New Roman" w:eastAsia="宋体" w:cs="Times New Roman"/>
          <w:color w:val="000000" w:themeColor="text1"/>
          <w:sz w:val="21"/>
          <w:szCs w:val="21"/>
          <w14:textFill>
            <w14:solidFill>
              <w14:schemeClr w14:val="tx1"/>
            </w14:solidFill>
          </w14:textFill>
        </w:rPr>
        <w:t>[J].</w:t>
      </w:r>
      <w:r>
        <w:rPr>
          <w:rFonts w:hint="eastAsia" w:ascii="宋体" w:hAnsi="宋体" w:eastAsia="宋体"/>
          <w:color w:val="000000" w:themeColor="text1"/>
          <w:sz w:val="21"/>
          <w:szCs w:val="21"/>
          <w14:textFill>
            <w14:solidFill>
              <w14:schemeClr w14:val="tx1"/>
            </w14:solidFill>
          </w14:textFill>
        </w:rPr>
        <w:t>审计与经济研究,</w:t>
      </w:r>
      <w:r>
        <w:rPr>
          <w:rFonts w:hint="default" w:ascii="Times New Roman" w:hAnsi="Times New Roman" w:eastAsia="宋体" w:cs="Times New Roman"/>
          <w:color w:val="000000" w:themeColor="text1"/>
          <w:sz w:val="21"/>
          <w:szCs w:val="21"/>
          <w14:textFill>
            <w14:solidFill>
              <w14:schemeClr w14:val="tx1"/>
            </w14:solidFill>
          </w14:textFill>
        </w:rPr>
        <w:t>2022,37(05):54-64.</w:t>
      </w:r>
      <w:bookmarkEnd w:id="1"/>
      <w:bookmarkEnd w:id="3"/>
    </w:p>
    <w:bookmarkEnd w:id="2"/>
    <w:p w14:paraId="1191C2B2">
      <w:pPr>
        <w:pStyle w:val="40"/>
        <w:numPr>
          <w:ilvl w:val="0"/>
          <w:numId w:val="1"/>
        </w:numPr>
        <w:spacing w:line="240" w:lineRule="auto"/>
        <w:jc w:val="both"/>
        <w:rPr>
          <w:rFonts w:hint="eastAsia" w:ascii="宋体" w:hAnsi="宋体" w:eastAsia="宋体"/>
          <w:color w:val="000000" w:themeColor="text1"/>
          <w:sz w:val="21"/>
          <w:szCs w:val="21"/>
          <w14:textFill>
            <w14:solidFill>
              <w14:schemeClr w14:val="tx1"/>
            </w14:solidFill>
          </w14:textFill>
        </w:rPr>
      </w:pPr>
      <w:bookmarkStart w:id="4" w:name="_Ref192792707"/>
      <w:r>
        <w:rPr>
          <w:rFonts w:hint="eastAsia" w:ascii="宋体" w:hAnsi="宋体" w:eastAsia="宋体"/>
          <w:color w:val="000000" w:themeColor="text1"/>
          <w:sz w:val="21"/>
          <w:szCs w:val="21"/>
          <w14:textFill>
            <w14:solidFill>
              <w14:schemeClr w14:val="tx1"/>
            </w14:solidFill>
          </w14:textFill>
        </w:rPr>
        <w:t>晓芳,兰凤云,施雯,等.上市公司的</w:t>
      </w:r>
      <w:r>
        <w:rPr>
          <w:rFonts w:hint="default" w:ascii="Times New Roman" w:hAnsi="Times New Roman" w:eastAsia="宋体" w:cs="Times New Roman"/>
          <w:color w:val="000000" w:themeColor="text1"/>
          <w:sz w:val="21"/>
          <w:szCs w:val="21"/>
          <w14:textFill>
            <w14:solidFill>
              <w14:schemeClr w14:val="tx1"/>
            </w14:solidFill>
          </w14:textFill>
        </w:rPr>
        <w:t>ESG</w:t>
      </w:r>
      <w:r>
        <w:rPr>
          <w:rFonts w:hint="eastAsia" w:ascii="宋体" w:hAnsi="宋体" w:eastAsia="宋体"/>
          <w:color w:val="000000" w:themeColor="text1"/>
          <w:sz w:val="21"/>
          <w:szCs w:val="21"/>
          <w14:textFill>
            <w14:solidFill>
              <w14:schemeClr w14:val="tx1"/>
            </w14:solidFill>
          </w14:textFill>
        </w:rPr>
        <w:t>评级会影响审计收费吗？——基于ESG评级事件的准自然实验</w:t>
      </w:r>
      <w:r>
        <w:rPr>
          <w:rFonts w:hint="default" w:ascii="Times New Roman" w:hAnsi="Times New Roman" w:eastAsia="宋体" w:cs="Times New Roman"/>
          <w:color w:val="000000" w:themeColor="text1"/>
          <w:sz w:val="21"/>
          <w:szCs w:val="21"/>
          <w14:textFill>
            <w14:solidFill>
              <w14:schemeClr w14:val="tx1"/>
            </w14:solidFill>
          </w14:textFill>
        </w:rPr>
        <w:t>[J].</w:t>
      </w:r>
      <w:r>
        <w:rPr>
          <w:rFonts w:hint="eastAsia" w:ascii="宋体" w:hAnsi="宋体" w:eastAsia="宋体"/>
          <w:color w:val="000000" w:themeColor="text1"/>
          <w:sz w:val="21"/>
          <w:szCs w:val="21"/>
          <w14:textFill>
            <w14:solidFill>
              <w14:schemeClr w14:val="tx1"/>
            </w14:solidFill>
          </w14:textFill>
        </w:rPr>
        <w:t>审计研究,</w:t>
      </w:r>
      <w:r>
        <w:rPr>
          <w:rFonts w:hint="default" w:ascii="Times New Roman" w:hAnsi="Times New Roman" w:eastAsia="宋体" w:cs="Times New Roman"/>
          <w:color w:val="000000" w:themeColor="text1"/>
          <w:sz w:val="21"/>
          <w:szCs w:val="21"/>
          <w14:textFill>
            <w14:solidFill>
              <w14:schemeClr w14:val="tx1"/>
            </w14:solidFill>
          </w14:textFill>
        </w:rPr>
        <w:t>2021,(03):41-50.</w:t>
      </w:r>
      <w:bookmarkEnd w:id="4"/>
    </w:p>
    <w:p w14:paraId="1FE6D858">
      <w:pPr>
        <w:pStyle w:val="40"/>
        <w:numPr>
          <w:ilvl w:val="0"/>
          <w:numId w:val="1"/>
        </w:numPr>
        <w:spacing w:line="240" w:lineRule="auto"/>
        <w:jc w:val="both"/>
        <w:rPr>
          <w:rFonts w:hint="default" w:ascii="Times New Roman" w:hAnsi="Times New Roman" w:eastAsia="宋体" w:cs="Times New Roman"/>
          <w:color w:val="000000" w:themeColor="text1"/>
          <w:sz w:val="21"/>
          <w:szCs w:val="21"/>
          <w14:textFill>
            <w14:solidFill>
              <w14:schemeClr w14:val="tx1"/>
            </w14:solidFill>
          </w14:textFill>
        </w:rPr>
      </w:pPr>
      <w:bookmarkStart w:id="5" w:name="_Ref194588572"/>
      <w:r>
        <w:rPr>
          <w:rFonts w:hint="eastAsia" w:ascii="宋体" w:hAnsi="宋体" w:eastAsia="宋体"/>
          <w:color w:val="000000" w:themeColor="text1"/>
          <w:sz w:val="21"/>
          <w:szCs w:val="21"/>
          <w14:textFill>
            <w14:solidFill>
              <w14:schemeClr w14:val="tx1"/>
            </w14:solidFill>
          </w14:textFill>
        </w:rPr>
        <w:t>唐凯桃,宁佳莉,王垒.上市公司</w:t>
      </w:r>
      <w:r>
        <w:rPr>
          <w:rFonts w:hint="default" w:ascii="Times New Roman" w:hAnsi="Times New Roman" w:eastAsia="宋体" w:cs="Times New Roman"/>
          <w:color w:val="000000" w:themeColor="text1"/>
          <w:sz w:val="21"/>
          <w:szCs w:val="21"/>
          <w14:textFill>
            <w14:solidFill>
              <w14:schemeClr w14:val="tx1"/>
            </w14:solidFill>
          </w14:textFill>
        </w:rPr>
        <w:t>ESG</w:t>
      </w:r>
      <w:r>
        <w:rPr>
          <w:rFonts w:hint="eastAsia" w:ascii="宋体" w:hAnsi="宋体" w:eastAsia="宋体"/>
          <w:color w:val="000000" w:themeColor="text1"/>
          <w:sz w:val="21"/>
          <w:szCs w:val="21"/>
          <w14:textFill>
            <w14:solidFill>
              <w14:schemeClr w14:val="tx1"/>
            </w14:solidFill>
          </w14:textFill>
        </w:rPr>
        <w:t>评级与审计报告决策——基于信息生成和信息披露行为的视角</w:t>
      </w:r>
      <w:r>
        <w:rPr>
          <w:rFonts w:hint="default" w:ascii="Times New Roman" w:hAnsi="Times New Roman" w:eastAsia="宋体" w:cs="Times New Roman"/>
          <w:color w:val="000000" w:themeColor="text1"/>
          <w:sz w:val="21"/>
          <w:szCs w:val="21"/>
          <w14:textFill>
            <w14:solidFill>
              <w14:schemeClr w14:val="tx1"/>
            </w14:solidFill>
          </w14:textFill>
        </w:rPr>
        <w:t>[J].</w:t>
      </w:r>
      <w:r>
        <w:rPr>
          <w:rFonts w:hint="eastAsia" w:ascii="宋体" w:hAnsi="宋体" w:eastAsia="宋体"/>
          <w:color w:val="000000" w:themeColor="text1"/>
          <w:sz w:val="21"/>
          <w:szCs w:val="21"/>
          <w14:textFill>
            <w14:solidFill>
              <w14:schemeClr w14:val="tx1"/>
            </w14:solidFill>
          </w14:textFill>
        </w:rPr>
        <w:t>上海财经大学学报,</w:t>
      </w:r>
      <w:r>
        <w:rPr>
          <w:rFonts w:hint="default" w:ascii="Times New Roman" w:hAnsi="Times New Roman" w:eastAsia="宋体" w:cs="Times New Roman"/>
          <w:color w:val="000000" w:themeColor="text1"/>
          <w:sz w:val="21"/>
          <w:szCs w:val="21"/>
          <w14:textFill>
            <w14:solidFill>
              <w14:schemeClr w14:val="tx1"/>
            </w14:solidFill>
          </w14:textFill>
        </w:rPr>
        <w:t>2023,25(02):107-121.</w:t>
      </w:r>
      <w:bookmarkEnd w:id="5"/>
    </w:p>
    <w:p w14:paraId="76066BDA">
      <w:pPr>
        <w:pStyle w:val="40"/>
        <w:numPr>
          <w:ilvl w:val="0"/>
          <w:numId w:val="1"/>
        </w:numPr>
        <w:spacing w:line="240" w:lineRule="auto"/>
        <w:jc w:val="both"/>
        <w:rPr>
          <w:rFonts w:hint="eastAsia" w:ascii="宋体" w:hAnsi="宋体" w:eastAsia="宋体"/>
          <w:color w:val="000000" w:themeColor="text1"/>
          <w:sz w:val="21"/>
          <w:szCs w:val="21"/>
          <w14:textFill>
            <w14:solidFill>
              <w14:schemeClr w14:val="tx1"/>
            </w14:solidFill>
          </w14:textFill>
        </w:rPr>
      </w:pPr>
      <w:bookmarkStart w:id="6" w:name="_Ref194588585"/>
      <w:r>
        <w:rPr>
          <w:rFonts w:hint="eastAsia" w:ascii="宋体" w:hAnsi="宋体" w:eastAsia="宋体"/>
          <w:color w:val="000000" w:themeColor="text1"/>
          <w:sz w:val="21"/>
          <w:szCs w:val="21"/>
          <w14:textFill>
            <w14:solidFill>
              <w14:schemeClr w14:val="tx1"/>
            </w14:solidFill>
          </w14:textFill>
        </w:rPr>
        <w:t>陈凤霞,姜宾.</w:t>
      </w:r>
      <w:r>
        <w:rPr>
          <w:rFonts w:hint="default" w:ascii="Times New Roman" w:hAnsi="Times New Roman" w:eastAsia="宋体" w:cs="Times New Roman"/>
          <w:color w:val="000000" w:themeColor="text1"/>
          <w:sz w:val="21"/>
          <w:szCs w:val="21"/>
          <w14:textFill>
            <w14:solidFill>
              <w14:schemeClr w14:val="tx1"/>
            </w14:solidFill>
          </w14:textFill>
        </w:rPr>
        <w:t>ESG</w:t>
      </w:r>
      <w:r>
        <w:rPr>
          <w:rFonts w:hint="eastAsia" w:ascii="宋体" w:hAnsi="宋体" w:eastAsia="宋体"/>
          <w:color w:val="000000" w:themeColor="text1"/>
          <w:sz w:val="21"/>
          <w:szCs w:val="21"/>
          <w14:textFill>
            <w14:solidFill>
              <w14:schemeClr w14:val="tx1"/>
            </w14:solidFill>
          </w14:textFill>
        </w:rPr>
        <w:t>信息披露与审计费用</w:t>
      </w:r>
      <w:r>
        <w:rPr>
          <w:rFonts w:hint="default" w:ascii="Times New Roman" w:hAnsi="Times New Roman" w:eastAsia="宋体" w:cs="Times New Roman"/>
          <w:color w:val="000000" w:themeColor="text1"/>
          <w:sz w:val="21"/>
          <w:szCs w:val="21"/>
          <w14:textFill>
            <w14:solidFill>
              <w14:schemeClr w14:val="tx1"/>
            </w14:solidFill>
          </w14:textFill>
        </w:rPr>
        <w:t>[J].</w:t>
      </w:r>
      <w:r>
        <w:rPr>
          <w:rFonts w:hint="eastAsia" w:ascii="宋体" w:hAnsi="宋体" w:eastAsia="宋体"/>
          <w:color w:val="000000" w:themeColor="text1"/>
          <w:sz w:val="21"/>
          <w:szCs w:val="21"/>
          <w14:textFill>
            <w14:solidFill>
              <w14:schemeClr w14:val="tx1"/>
            </w14:solidFill>
          </w14:textFill>
        </w:rPr>
        <w:t>中国注册会计师,</w:t>
      </w:r>
      <w:r>
        <w:rPr>
          <w:rFonts w:hint="default" w:ascii="Times New Roman" w:hAnsi="Times New Roman" w:eastAsia="宋体" w:cs="Times New Roman"/>
          <w:color w:val="000000" w:themeColor="text1"/>
          <w:sz w:val="21"/>
          <w:szCs w:val="21"/>
          <w14:textFill>
            <w14:solidFill>
              <w14:schemeClr w14:val="tx1"/>
            </w14:solidFill>
          </w14:textFill>
        </w:rPr>
        <w:t>2023,(06):56-61.</w:t>
      </w:r>
      <w:bookmarkEnd w:id="6"/>
    </w:p>
    <w:p w14:paraId="2F4C6A4A">
      <w:pPr>
        <w:pStyle w:val="40"/>
        <w:numPr>
          <w:ilvl w:val="0"/>
          <w:numId w:val="1"/>
        </w:numPr>
        <w:autoSpaceDE w:val="0"/>
        <w:autoSpaceDN w:val="0"/>
        <w:spacing w:after="0" w:line="240" w:lineRule="auto"/>
        <w:jc w:val="both"/>
        <w:rPr>
          <w:rFonts w:hint="eastAsia" w:ascii="Times New Roman" w:hAnsi="Times New Roman" w:eastAsia="宋体" w:cs="Times New Roman"/>
          <w:color w:val="000000" w:themeColor="text1"/>
          <w:sz w:val="21"/>
          <w:szCs w:val="21"/>
          <w14:textFill>
            <w14:solidFill>
              <w14:schemeClr w14:val="tx1"/>
            </w14:solidFill>
          </w14:textFill>
        </w:rPr>
      </w:pPr>
      <w:bookmarkStart w:id="7" w:name="_Ref823"/>
      <w:bookmarkStart w:id="8" w:name="_Ref193559548"/>
      <w:r>
        <w:rPr>
          <w:rFonts w:hint="eastAsia" w:ascii="Times New Roman" w:hAnsi="Times New Roman" w:eastAsia="宋体" w:cs="Times New Roman"/>
          <w:color w:val="000000" w:themeColor="text1"/>
          <w:sz w:val="21"/>
          <w:szCs w:val="21"/>
          <w14:textFill>
            <w14:solidFill>
              <w14:schemeClr w14:val="tx1"/>
            </w14:solidFill>
          </w14:textFill>
        </w:rPr>
        <w:t>于连超,董晋亭,毕茜.环境管理体系认证与审计费用——来自我国重污染企业的经验证据[J].审计研究,2022,(02):117-128.</w:t>
      </w:r>
      <w:bookmarkEnd w:id="7"/>
    </w:p>
    <w:p w14:paraId="6F58B61F">
      <w:pPr>
        <w:pStyle w:val="40"/>
        <w:numPr>
          <w:ilvl w:val="0"/>
          <w:numId w:val="1"/>
        </w:numPr>
        <w:autoSpaceDE w:val="0"/>
        <w:autoSpaceDN w:val="0"/>
        <w:spacing w:after="0" w:line="240" w:lineRule="auto"/>
        <w:jc w:val="both"/>
        <w:rPr>
          <w:rFonts w:hint="eastAsia" w:ascii="宋体" w:hAnsi="宋体" w:eastAsia="宋体"/>
          <w:color w:val="000000" w:themeColor="text1"/>
          <w:sz w:val="21"/>
          <w:szCs w:val="21"/>
          <w14:textFill>
            <w14:solidFill>
              <w14:schemeClr w14:val="tx1"/>
            </w14:solidFill>
          </w14:textFill>
        </w:rPr>
      </w:pPr>
      <w:bookmarkStart w:id="9" w:name="_Ref3576"/>
      <w:r>
        <w:rPr>
          <w:rFonts w:hint="eastAsia" w:ascii="宋体" w:hAnsi="宋体" w:eastAsia="宋体"/>
          <w:color w:val="000000" w:themeColor="text1"/>
          <w:sz w:val="21"/>
          <w:szCs w:val="21"/>
          <w14:textFill>
            <w14:solidFill>
              <w14:schemeClr w14:val="tx1"/>
            </w14:solidFill>
          </w14:textFill>
        </w:rPr>
        <w:t>王艳丽,陈佳欣,林旭琦.</w:t>
      </w:r>
      <w:r>
        <w:rPr>
          <w:rFonts w:hint="default" w:ascii="Times New Roman" w:hAnsi="Times New Roman" w:eastAsia="宋体" w:cs="Times New Roman"/>
          <w:color w:val="000000" w:themeColor="text1"/>
          <w:sz w:val="21"/>
          <w:szCs w:val="21"/>
          <w14:textFill>
            <w14:solidFill>
              <w14:schemeClr w14:val="tx1"/>
            </w14:solidFill>
          </w14:textFill>
        </w:rPr>
        <w:t>ESG</w:t>
      </w:r>
      <w:r>
        <w:rPr>
          <w:rFonts w:hint="eastAsia" w:ascii="宋体" w:hAnsi="宋体" w:eastAsia="宋体"/>
          <w:color w:val="000000" w:themeColor="text1"/>
          <w:sz w:val="21"/>
          <w:szCs w:val="21"/>
          <w14:textFill>
            <w14:solidFill>
              <w14:schemeClr w14:val="tx1"/>
            </w14:solidFill>
          </w14:textFill>
        </w:rPr>
        <w:t>评级分歧与审计费用</w:t>
      </w:r>
      <w:r>
        <w:rPr>
          <w:rFonts w:hint="default" w:ascii="Times New Roman" w:hAnsi="Times New Roman" w:eastAsia="宋体" w:cs="Times New Roman"/>
          <w:color w:val="000000" w:themeColor="text1"/>
          <w:sz w:val="21"/>
          <w:szCs w:val="21"/>
          <w14:textFill>
            <w14:solidFill>
              <w14:schemeClr w14:val="tx1"/>
            </w14:solidFill>
          </w14:textFill>
        </w:rPr>
        <w:t>[J].</w:t>
      </w:r>
      <w:r>
        <w:rPr>
          <w:rFonts w:hint="eastAsia" w:ascii="宋体" w:hAnsi="宋体" w:eastAsia="宋体"/>
          <w:color w:val="000000" w:themeColor="text1"/>
          <w:sz w:val="21"/>
          <w:szCs w:val="21"/>
          <w14:textFill>
            <w14:solidFill>
              <w14:schemeClr w14:val="tx1"/>
            </w14:solidFill>
          </w14:textFill>
        </w:rPr>
        <w:t>财会月刊</w:t>
      </w:r>
      <w:r>
        <w:rPr>
          <w:rFonts w:hint="default" w:ascii="Times New Roman" w:hAnsi="Times New Roman" w:eastAsia="宋体" w:cs="Times New Roman"/>
          <w:color w:val="000000" w:themeColor="text1"/>
          <w:sz w:val="21"/>
          <w:szCs w:val="21"/>
          <w14:textFill>
            <w14:solidFill>
              <w14:schemeClr w14:val="tx1"/>
            </w14:solidFill>
          </w14:textFill>
        </w:rPr>
        <w:t>,2024,45(07):84-90.</w:t>
      </w:r>
      <w:bookmarkEnd w:id="9"/>
    </w:p>
    <w:p w14:paraId="192B6DB6">
      <w:pPr>
        <w:pStyle w:val="40"/>
        <w:numPr>
          <w:ilvl w:val="0"/>
          <w:numId w:val="1"/>
        </w:numPr>
        <w:autoSpaceDE w:val="0"/>
        <w:autoSpaceDN w:val="0"/>
        <w:spacing w:after="0" w:line="240" w:lineRule="auto"/>
        <w:jc w:val="both"/>
        <w:rPr>
          <w:rFonts w:hint="default" w:ascii="Times New Roman" w:hAnsi="Times New Roman" w:eastAsia="宋体" w:cs="Times New Roman"/>
          <w:color w:val="000000" w:themeColor="text1"/>
          <w:sz w:val="21"/>
          <w:szCs w:val="21"/>
          <w14:textFill>
            <w14:solidFill>
              <w14:schemeClr w14:val="tx1"/>
            </w14:solidFill>
          </w14:textFill>
        </w:rPr>
      </w:pPr>
      <w:bookmarkStart w:id="10" w:name="_Ref3765"/>
      <w:r>
        <w:rPr>
          <w:rFonts w:hint="eastAsia" w:ascii="宋体" w:hAnsi="宋体" w:eastAsia="宋体"/>
          <w:color w:val="000000" w:themeColor="text1"/>
          <w:sz w:val="21"/>
          <w:szCs w:val="21"/>
          <w14:textFill>
            <w14:solidFill>
              <w14:schemeClr w14:val="tx1"/>
            </w14:solidFill>
          </w14:textFill>
        </w:rPr>
        <w:t>郭令秀,王雪丹,付莉.</w:t>
      </w:r>
      <w:r>
        <w:rPr>
          <w:rFonts w:hint="default" w:ascii="Times New Roman" w:hAnsi="Times New Roman" w:eastAsia="宋体" w:cs="Times New Roman"/>
          <w:color w:val="000000" w:themeColor="text1"/>
          <w:sz w:val="21"/>
          <w:szCs w:val="21"/>
          <w14:textFill>
            <w14:solidFill>
              <w14:schemeClr w14:val="tx1"/>
            </w14:solidFill>
          </w14:textFill>
        </w:rPr>
        <w:t>ESG</w:t>
      </w:r>
      <w:r>
        <w:rPr>
          <w:rFonts w:hint="eastAsia" w:ascii="宋体" w:hAnsi="宋体" w:eastAsia="宋体"/>
          <w:color w:val="000000" w:themeColor="text1"/>
          <w:sz w:val="21"/>
          <w:szCs w:val="21"/>
          <w14:textFill>
            <w14:solidFill>
              <w14:schemeClr w14:val="tx1"/>
            </w14:solidFill>
          </w14:textFill>
        </w:rPr>
        <w:t>表现与审计费用——基于关键审计事项披露视角</w:t>
      </w:r>
      <w:r>
        <w:rPr>
          <w:rFonts w:hint="default" w:ascii="Times New Roman" w:hAnsi="Times New Roman" w:eastAsia="宋体" w:cs="Times New Roman"/>
          <w:color w:val="000000" w:themeColor="text1"/>
          <w:sz w:val="21"/>
          <w:szCs w:val="21"/>
          <w14:textFill>
            <w14:solidFill>
              <w14:schemeClr w14:val="tx1"/>
            </w14:solidFill>
          </w14:textFill>
        </w:rPr>
        <w:t>[J]</w:t>
      </w:r>
      <w:r>
        <w:rPr>
          <w:rFonts w:hint="eastAsia" w:ascii="宋体" w:hAnsi="宋体" w:eastAsia="宋体"/>
          <w:color w:val="000000" w:themeColor="text1"/>
          <w:sz w:val="21"/>
          <w:szCs w:val="21"/>
          <w14:textFill>
            <w14:solidFill>
              <w14:schemeClr w14:val="tx1"/>
            </w14:solidFill>
          </w14:textFill>
        </w:rPr>
        <w:t>.会计之友,</w:t>
      </w:r>
      <w:r>
        <w:rPr>
          <w:rFonts w:hint="default" w:ascii="Times New Roman" w:hAnsi="Times New Roman" w:eastAsia="宋体" w:cs="Times New Roman"/>
          <w:color w:val="000000" w:themeColor="text1"/>
          <w:sz w:val="21"/>
          <w:szCs w:val="21"/>
          <w14:textFill>
            <w14:solidFill>
              <w14:schemeClr w14:val="tx1"/>
            </w14:solidFill>
          </w14:textFill>
        </w:rPr>
        <w:t>2023,(08):114-121.</w:t>
      </w:r>
      <w:bookmarkEnd w:id="10"/>
    </w:p>
    <w:p w14:paraId="42418E3F">
      <w:pPr>
        <w:pStyle w:val="40"/>
        <w:numPr>
          <w:ilvl w:val="0"/>
          <w:numId w:val="1"/>
        </w:numPr>
        <w:autoSpaceDE w:val="0"/>
        <w:autoSpaceDN w:val="0"/>
        <w:spacing w:after="0" w:line="240" w:lineRule="auto"/>
        <w:jc w:val="both"/>
        <w:rPr>
          <w:rFonts w:hint="default" w:ascii="Times New Roman" w:hAnsi="Times New Roman" w:eastAsia="宋体" w:cs="Times New Roman"/>
          <w:color w:val="000000" w:themeColor="text1"/>
          <w:sz w:val="21"/>
          <w:szCs w:val="21"/>
          <w14:textFill>
            <w14:solidFill>
              <w14:schemeClr w14:val="tx1"/>
            </w14:solidFill>
          </w14:textFill>
        </w:rPr>
      </w:pPr>
      <w:bookmarkStart w:id="11" w:name="_Ref2926"/>
      <w:r>
        <w:rPr>
          <w:rFonts w:hint="eastAsia" w:ascii="宋体" w:hAnsi="宋体" w:eastAsia="宋体"/>
          <w:color w:val="000000" w:themeColor="text1"/>
          <w:sz w:val="21"/>
          <w:szCs w:val="21"/>
          <w14:textFill>
            <w14:solidFill>
              <w14:schemeClr w14:val="tx1"/>
            </w14:solidFill>
          </w14:textFill>
        </w:rPr>
        <w:t>胡耘通,冉佳灵.</w:t>
      </w:r>
      <w:r>
        <w:rPr>
          <w:rFonts w:hint="default" w:ascii="Times New Roman" w:hAnsi="Times New Roman" w:eastAsia="宋体" w:cs="Times New Roman"/>
          <w:color w:val="000000" w:themeColor="text1"/>
          <w:sz w:val="21"/>
          <w:szCs w:val="21"/>
          <w14:textFill>
            <w14:solidFill>
              <w14:schemeClr w14:val="tx1"/>
            </w14:solidFill>
          </w14:textFill>
        </w:rPr>
        <w:t>ESG</w:t>
      </w:r>
      <w:r>
        <w:rPr>
          <w:rFonts w:hint="eastAsia" w:ascii="宋体" w:hAnsi="宋体" w:eastAsia="宋体"/>
          <w:color w:val="000000" w:themeColor="text1"/>
          <w:sz w:val="21"/>
          <w:szCs w:val="21"/>
          <w14:textFill>
            <w14:solidFill>
              <w14:schemeClr w14:val="tx1"/>
            </w14:solidFill>
          </w14:textFill>
        </w:rPr>
        <w:t>评级对审计影响的研究现状及展望</w:t>
      </w:r>
      <w:r>
        <w:rPr>
          <w:rFonts w:hint="default" w:ascii="Times New Roman" w:hAnsi="Times New Roman" w:eastAsia="宋体" w:cs="Times New Roman"/>
          <w:color w:val="000000" w:themeColor="text1"/>
          <w:sz w:val="21"/>
          <w:szCs w:val="21"/>
          <w14:textFill>
            <w14:solidFill>
              <w14:schemeClr w14:val="tx1"/>
            </w14:solidFill>
          </w14:textFill>
        </w:rPr>
        <w:t>[J]</w:t>
      </w:r>
      <w:r>
        <w:rPr>
          <w:rFonts w:hint="eastAsia" w:ascii="宋体" w:hAnsi="宋体" w:eastAsia="宋体"/>
          <w:color w:val="000000" w:themeColor="text1"/>
          <w:sz w:val="21"/>
          <w:szCs w:val="21"/>
          <w14:textFill>
            <w14:solidFill>
              <w14:schemeClr w14:val="tx1"/>
            </w14:solidFill>
          </w14:textFill>
        </w:rPr>
        <w:t>.会计之友</w:t>
      </w:r>
      <w:r>
        <w:rPr>
          <w:rFonts w:hint="default" w:ascii="Times New Roman" w:hAnsi="Times New Roman" w:eastAsia="宋体" w:cs="Times New Roman"/>
          <w:color w:val="000000" w:themeColor="text1"/>
          <w:sz w:val="21"/>
          <w:szCs w:val="21"/>
          <w14:textFill>
            <w14:solidFill>
              <w14:schemeClr w14:val="tx1"/>
            </w14:solidFill>
          </w14:textFill>
        </w:rPr>
        <w:t>,2024,(18):104-111.</w:t>
      </w:r>
      <w:bookmarkEnd w:id="11"/>
    </w:p>
    <w:p w14:paraId="171A800E">
      <w:pPr>
        <w:pStyle w:val="40"/>
        <w:numPr>
          <w:ilvl w:val="0"/>
          <w:numId w:val="1"/>
        </w:numPr>
        <w:autoSpaceDE w:val="0"/>
        <w:autoSpaceDN w:val="0"/>
        <w:spacing w:after="0" w:line="240" w:lineRule="auto"/>
        <w:jc w:val="both"/>
        <w:rPr>
          <w:rFonts w:hint="eastAsia" w:ascii="宋体" w:hAnsi="宋体" w:eastAsia="宋体"/>
          <w:color w:val="000000" w:themeColor="text1"/>
          <w:sz w:val="21"/>
          <w:szCs w:val="21"/>
          <w14:textFill>
            <w14:solidFill>
              <w14:schemeClr w14:val="tx1"/>
            </w14:solidFill>
          </w14:textFill>
        </w:rPr>
      </w:pPr>
      <w:bookmarkStart w:id="12" w:name="_Ref677"/>
      <w:r>
        <w:rPr>
          <w:rFonts w:hint="eastAsia" w:ascii="宋体" w:hAnsi="宋体" w:eastAsia="宋体"/>
          <w:color w:val="000000" w:themeColor="text1"/>
          <w:sz w:val="21"/>
          <w:szCs w:val="21"/>
          <w14:textFill>
            <w14:solidFill>
              <w14:schemeClr w14:val="tx1"/>
            </w14:solidFill>
          </w14:textFill>
        </w:rPr>
        <w:t>陶春华,陈鑫,黎昌贵.</w:t>
      </w:r>
      <w:r>
        <w:rPr>
          <w:rFonts w:hint="default" w:ascii="Times New Roman" w:hAnsi="Times New Roman" w:eastAsia="宋体" w:cs="Times New Roman"/>
          <w:color w:val="000000" w:themeColor="text1"/>
          <w:sz w:val="21"/>
          <w:szCs w:val="21"/>
          <w14:textFill>
            <w14:solidFill>
              <w14:schemeClr w14:val="tx1"/>
            </w14:solidFill>
          </w14:textFill>
        </w:rPr>
        <w:t>ESG</w:t>
      </w:r>
      <w:r>
        <w:rPr>
          <w:rFonts w:hint="eastAsia" w:ascii="宋体" w:hAnsi="宋体" w:eastAsia="宋体"/>
          <w:color w:val="000000" w:themeColor="text1"/>
          <w:sz w:val="21"/>
          <w:szCs w:val="21"/>
          <w14:textFill>
            <w14:solidFill>
              <w14:schemeClr w14:val="tx1"/>
            </w14:solidFill>
          </w14:textFill>
        </w:rPr>
        <w:t>评级、媒体关注与审计费用</w:t>
      </w:r>
      <w:r>
        <w:rPr>
          <w:rFonts w:hint="default" w:ascii="Times New Roman" w:hAnsi="Times New Roman" w:eastAsia="宋体" w:cs="Times New Roman"/>
          <w:color w:val="000000" w:themeColor="text1"/>
          <w:sz w:val="21"/>
          <w:szCs w:val="21"/>
          <w14:textFill>
            <w14:solidFill>
              <w14:schemeClr w14:val="tx1"/>
            </w14:solidFill>
          </w14:textFill>
        </w:rPr>
        <w:t>[J]</w:t>
      </w:r>
      <w:r>
        <w:rPr>
          <w:rFonts w:hint="eastAsia" w:ascii="宋体" w:hAnsi="宋体" w:eastAsia="宋体"/>
          <w:color w:val="000000" w:themeColor="text1"/>
          <w:sz w:val="21"/>
          <w:szCs w:val="21"/>
          <w14:textFill>
            <w14:solidFill>
              <w14:schemeClr w14:val="tx1"/>
            </w14:solidFill>
          </w14:textFill>
        </w:rPr>
        <w:t>.会计之友,</w:t>
      </w:r>
      <w:r>
        <w:rPr>
          <w:rFonts w:hint="default" w:ascii="Times New Roman" w:hAnsi="Times New Roman" w:eastAsia="宋体" w:cs="Times New Roman"/>
          <w:color w:val="000000" w:themeColor="text1"/>
          <w:sz w:val="21"/>
          <w:szCs w:val="21"/>
          <w14:textFill>
            <w14:solidFill>
              <w14:schemeClr w14:val="tx1"/>
            </w14:solidFill>
          </w14:textFill>
        </w:rPr>
        <w:t>2023,(06):143-151.</w:t>
      </w:r>
      <w:bookmarkEnd w:id="12"/>
    </w:p>
    <w:p w14:paraId="78330C22">
      <w:pPr>
        <w:pStyle w:val="40"/>
        <w:numPr>
          <w:ilvl w:val="0"/>
          <w:numId w:val="1"/>
        </w:numPr>
        <w:spacing w:line="240" w:lineRule="auto"/>
        <w:jc w:val="both"/>
        <w:rPr>
          <w:rFonts w:hint="default" w:ascii="Times New Roman" w:hAnsi="Times New Roman" w:eastAsia="宋体" w:cs="Times New Roman"/>
          <w:color w:val="000000" w:themeColor="text1"/>
          <w:sz w:val="21"/>
          <w:szCs w:val="21"/>
          <w14:textFill>
            <w14:solidFill>
              <w14:schemeClr w14:val="tx1"/>
            </w14:solidFill>
          </w14:textFill>
        </w:rPr>
      </w:pPr>
      <w:bookmarkStart w:id="13" w:name="_Ref29066"/>
      <w:r>
        <w:rPr>
          <w:rFonts w:hint="eastAsia" w:ascii="宋体" w:hAnsi="宋体" w:eastAsia="宋体"/>
          <w:color w:val="000000" w:themeColor="text1"/>
          <w:sz w:val="21"/>
          <w:szCs w:val="21"/>
          <w14:textFill>
            <w14:solidFill>
              <w14:schemeClr w14:val="tx1"/>
            </w14:solidFill>
          </w14:textFill>
        </w:rPr>
        <w:t>朱爱萍,魏红山.</w:t>
      </w:r>
      <w:r>
        <w:rPr>
          <w:rFonts w:hint="default" w:ascii="Times New Roman" w:hAnsi="Times New Roman" w:eastAsia="宋体" w:cs="Times New Roman"/>
          <w:color w:val="000000" w:themeColor="text1"/>
          <w:sz w:val="21"/>
          <w:szCs w:val="21"/>
          <w14:textFill>
            <w14:solidFill>
              <w14:schemeClr w14:val="tx1"/>
            </w14:solidFill>
          </w14:textFill>
        </w:rPr>
        <w:t>ESG</w:t>
      </w:r>
      <w:r>
        <w:rPr>
          <w:rFonts w:hint="eastAsia" w:ascii="宋体" w:hAnsi="宋体" w:eastAsia="宋体"/>
          <w:color w:val="000000" w:themeColor="text1"/>
          <w:sz w:val="21"/>
          <w:szCs w:val="21"/>
          <w14:textFill>
            <w14:solidFill>
              <w14:schemeClr w14:val="tx1"/>
            </w14:solidFill>
          </w14:textFill>
        </w:rPr>
        <w:t>表现与企业绩效的关系——基于数字化转型的调节效应研究</w:t>
      </w:r>
      <w:r>
        <w:rPr>
          <w:rFonts w:hint="default" w:ascii="Times New Roman" w:hAnsi="Times New Roman" w:eastAsia="宋体" w:cs="Times New Roman"/>
          <w:color w:val="000000" w:themeColor="text1"/>
          <w:sz w:val="21"/>
          <w:szCs w:val="21"/>
          <w14:textFill>
            <w14:solidFill>
              <w14:schemeClr w14:val="tx1"/>
            </w14:solidFill>
          </w14:textFill>
        </w:rPr>
        <w:t>[J].</w:t>
      </w:r>
      <w:r>
        <w:rPr>
          <w:rFonts w:hint="eastAsia" w:ascii="宋体" w:hAnsi="宋体" w:eastAsia="宋体"/>
          <w:color w:val="000000" w:themeColor="text1"/>
          <w:sz w:val="21"/>
          <w:szCs w:val="21"/>
          <w14:textFill>
            <w14:solidFill>
              <w14:schemeClr w14:val="tx1"/>
            </w14:solidFill>
          </w14:textFill>
        </w:rPr>
        <w:t>会计之友,</w:t>
      </w:r>
      <w:r>
        <w:rPr>
          <w:rFonts w:hint="default" w:ascii="Times New Roman" w:hAnsi="Times New Roman" w:eastAsia="宋体" w:cs="Times New Roman"/>
          <w:color w:val="000000" w:themeColor="text1"/>
          <w:sz w:val="21"/>
          <w:szCs w:val="21"/>
          <w14:textFill>
            <w14:solidFill>
              <w14:schemeClr w14:val="tx1"/>
            </w14:solidFill>
          </w14:textFill>
        </w:rPr>
        <w:t>2024,(02):44-52.</w:t>
      </w:r>
      <w:bookmarkEnd w:id="13"/>
    </w:p>
    <w:p w14:paraId="0B7F4234">
      <w:pPr>
        <w:pStyle w:val="40"/>
        <w:numPr>
          <w:ilvl w:val="0"/>
          <w:numId w:val="1"/>
        </w:numPr>
        <w:autoSpaceDE w:val="0"/>
        <w:autoSpaceDN w:val="0"/>
        <w:spacing w:after="0" w:line="240" w:lineRule="auto"/>
        <w:jc w:val="both"/>
        <w:rPr>
          <w:rFonts w:hint="default" w:ascii="Times New Roman" w:hAnsi="Times New Roman" w:eastAsia="宋体" w:cs="Times New Roman"/>
          <w:color w:val="000000" w:themeColor="text1"/>
          <w:sz w:val="21"/>
          <w:szCs w:val="21"/>
          <w14:textFill>
            <w14:solidFill>
              <w14:schemeClr w14:val="tx1"/>
            </w14:solidFill>
          </w14:textFill>
        </w:rPr>
      </w:pPr>
      <w:bookmarkStart w:id="14" w:name="_Ref29072"/>
      <w:r>
        <w:rPr>
          <w:rFonts w:hint="eastAsia" w:ascii="宋体" w:hAnsi="宋体" w:eastAsia="宋体"/>
          <w:color w:val="000000" w:themeColor="text1"/>
          <w:sz w:val="21"/>
          <w:szCs w:val="21"/>
          <w14:textFill>
            <w14:solidFill>
              <w14:schemeClr w14:val="tx1"/>
            </w14:solidFill>
          </w14:textFill>
        </w:rPr>
        <w:t>李井林,阳镇,陈劲.</w:t>
      </w:r>
      <w:r>
        <w:rPr>
          <w:rFonts w:hint="default" w:ascii="Times New Roman" w:hAnsi="Times New Roman" w:eastAsia="宋体" w:cs="Times New Roman"/>
          <w:color w:val="000000" w:themeColor="text1"/>
          <w:sz w:val="21"/>
          <w:szCs w:val="21"/>
          <w14:textFill>
            <w14:solidFill>
              <w14:schemeClr w14:val="tx1"/>
            </w14:solidFill>
          </w14:textFill>
        </w:rPr>
        <w:t>ESG</w:t>
      </w:r>
      <w:r>
        <w:rPr>
          <w:rFonts w:hint="eastAsia" w:ascii="宋体" w:hAnsi="宋体" w:eastAsia="宋体"/>
          <w:color w:val="000000" w:themeColor="text1"/>
          <w:sz w:val="21"/>
          <w:szCs w:val="21"/>
          <w14:textFill>
            <w14:solidFill>
              <w14:schemeClr w14:val="tx1"/>
            </w14:solidFill>
          </w14:textFill>
        </w:rPr>
        <w:t>表现如何赋能企业绿色技术创新?——来自中国上市公司的微观证据</w:t>
      </w:r>
      <w:r>
        <w:rPr>
          <w:rFonts w:hint="default" w:ascii="Times New Roman" w:hAnsi="Times New Roman" w:eastAsia="宋体" w:cs="Times New Roman"/>
          <w:color w:val="000000" w:themeColor="text1"/>
          <w:sz w:val="21"/>
          <w:szCs w:val="21"/>
          <w14:textFill>
            <w14:solidFill>
              <w14:schemeClr w14:val="tx1"/>
            </w14:solidFill>
          </w14:textFill>
        </w:rPr>
        <w:t>[J].</w:t>
      </w:r>
      <w:r>
        <w:rPr>
          <w:rFonts w:hint="eastAsia" w:ascii="宋体" w:hAnsi="宋体" w:eastAsia="宋体"/>
          <w:color w:val="000000" w:themeColor="text1"/>
          <w:sz w:val="21"/>
          <w:szCs w:val="21"/>
          <w14:textFill>
            <w14:solidFill>
              <w14:schemeClr w14:val="tx1"/>
            </w14:solidFill>
          </w14:textFill>
        </w:rPr>
        <w:t>管理工程学报,</w:t>
      </w:r>
      <w:r>
        <w:rPr>
          <w:rFonts w:hint="default" w:ascii="Times New Roman" w:hAnsi="Times New Roman" w:eastAsia="宋体" w:cs="Times New Roman"/>
          <w:color w:val="000000" w:themeColor="text1"/>
          <w:sz w:val="21"/>
          <w:szCs w:val="21"/>
          <w14:textFill>
            <w14:solidFill>
              <w14:schemeClr w14:val="tx1"/>
            </w14:solidFill>
          </w14:textFill>
        </w:rPr>
        <w:t>2024,38(05):1-17</w:t>
      </w:r>
      <w:r>
        <w:rPr>
          <w:rFonts w:hint="default" w:ascii="Times New Roman" w:hAnsi="Times New Roman" w:eastAsia="宋体" w:cs="Times New Roman"/>
          <w:color w:val="000000" w:themeColor="text1"/>
          <w:sz w:val="21"/>
          <w:szCs w:val="21"/>
          <w:lang w:val="en-US" w:eastAsia="zh-CN"/>
          <w14:textFill>
            <w14:solidFill>
              <w14:schemeClr w14:val="tx1"/>
            </w14:solidFill>
          </w14:textFill>
        </w:rPr>
        <w:t>.</w:t>
      </w:r>
      <w:bookmarkEnd w:id="14"/>
    </w:p>
    <w:p w14:paraId="6360AD25">
      <w:pPr>
        <w:pStyle w:val="40"/>
        <w:numPr>
          <w:ilvl w:val="0"/>
          <w:numId w:val="1"/>
        </w:numPr>
        <w:spacing w:line="240" w:lineRule="auto"/>
        <w:jc w:val="both"/>
        <w:rPr>
          <w:rFonts w:hint="default" w:ascii="Times New Roman" w:hAnsi="Times New Roman" w:eastAsia="宋体" w:cs="Times New Roman"/>
          <w:color w:val="000000" w:themeColor="text1"/>
          <w:sz w:val="21"/>
          <w:szCs w:val="21"/>
          <w14:textFill>
            <w14:solidFill>
              <w14:schemeClr w14:val="tx1"/>
            </w14:solidFill>
          </w14:textFill>
        </w:rPr>
      </w:pPr>
      <w:bookmarkStart w:id="15" w:name="_Ref25537"/>
      <w:r>
        <w:rPr>
          <w:rFonts w:hint="default" w:ascii="Times New Roman" w:hAnsi="Times New Roman" w:eastAsia="宋体" w:cs="Times New Roman"/>
          <w:color w:val="000000" w:themeColor="text1"/>
          <w:sz w:val="21"/>
          <w:szCs w:val="21"/>
          <w14:textFill>
            <w14:solidFill>
              <w14:schemeClr w14:val="tx1"/>
            </w14:solidFill>
          </w14:textFill>
        </w:rPr>
        <w:t>邱牧远,殷红.生态文明建设背景下企业ESG表现与融资成本[J].数量经济技术经济研究,2019,36(03):108-123.</w:t>
      </w:r>
      <w:bookmarkEnd w:id="15"/>
    </w:p>
    <w:p w14:paraId="4F061DDE">
      <w:pPr>
        <w:pStyle w:val="40"/>
        <w:numPr>
          <w:ilvl w:val="0"/>
          <w:numId w:val="1"/>
        </w:numPr>
        <w:spacing w:line="240" w:lineRule="auto"/>
        <w:jc w:val="both"/>
        <w:rPr>
          <w:rFonts w:hint="default" w:ascii="Times New Roman" w:hAnsi="Times New Roman" w:eastAsia="宋体" w:cs="Times New Roman"/>
          <w:color w:val="000000" w:themeColor="text1"/>
          <w:sz w:val="21"/>
          <w:szCs w:val="21"/>
          <w14:textFill>
            <w14:solidFill>
              <w14:schemeClr w14:val="tx1"/>
            </w14:solidFill>
          </w14:textFill>
        </w:rPr>
      </w:pPr>
      <w:bookmarkStart w:id="16" w:name="_Ref25576"/>
      <w:r>
        <w:rPr>
          <w:rFonts w:hint="default" w:ascii="Times New Roman" w:hAnsi="Times New Roman" w:eastAsia="宋体" w:cs="Times New Roman"/>
          <w:color w:val="000000" w:themeColor="text1"/>
          <w:sz w:val="21"/>
          <w:szCs w:val="21"/>
          <w14:textFill>
            <w14:solidFill>
              <w14:schemeClr w14:val="tx1"/>
            </w14:solidFill>
          </w14:textFill>
        </w:rPr>
        <w:t>高杰英,褚冬晓,廉永辉,等.ESG表现能改善企业投资效率吗？[J].证券市场导报,2021,(11):24-34+72.</w:t>
      </w:r>
      <w:bookmarkEnd w:id="16"/>
    </w:p>
    <w:p w14:paraId="3A7E5F1F">
      <w:pPr>
        <w:pStyle w:val="40"/>
        <w:numPr>
          <w:ilvl w:val="0"/>
          <w:numId w:val="1"/>
        </w:numPr>
        <w:autoSpaceDE w:val="0"/>
        <w:autoSpaceDN w:val="0"/>
        <w:spacing w:after="0" w:line="240" w:lineRule="auto"/>
        <w:jc w:val="both"/>
        <w:rPr>
          <w:rFonts w:hint="eastAsia" w:ascii="宋体" w:hAnsi="宋体" w:eastAsia="宋体"/>
          <w:color w:val="000000" w:themeColor="text1"/>
          <w:sz w:val="21"/>
          <w:szCs w:val="21"/>
          <w14:textFill>
            <w14:solidFill>
              <w14:schemeClr w14:val="tx1"/>
            </w14:solidFill>
          </w14:textFill>
        </w:rPr>
      </w:pPr>
      <w:bookmarkStart w:id="17" w:name="_Ref367"/>
      <w:r>
        <w:rPr>
          <w:rFonts w:hint="eastAsia" w:ascii="宋体" w:hAnsi="宋体" w:eastAsia="宋体"/>
          <w:color w:val="000000" w:themeColor="text1"/>
          <w:sz w:val="21"/>
          <w:szCs w:val="21"/>
          <w14:textFill>
            <w14:solidFill>
              <w14:schemeClr w14:val="tx1"/>
            </w14:solidFill>
          </w14:textFill>
        </w:rPr>
        <w:t>李增福,陈嘉滢.企业ESG表现与短债长用[J].数量经济技术经济研究,2023,40(12):152-171.</w:t>
      </w:r>
      <w:bookmarkEnd w:id="17"/>
    </w:p>
    <w:p w14:paraId="61F200A1">
      <w:pPr>
        <w:pStyle w:val="40"/>
        <w:numPr>
          <w:ilvl w:val="0"/>
          <w:numId w:val="1"/>
        </w:numPr>
        <w:spacing w:line="240" w:lineRule="auto"/>
        <w:jc w:val="both"/>
        <w:rPr>
          <w:rFonts w:hint="default" w:ascii="Times New Roman" w:hAnsi="Times New Roman" w:eastAsia="宋体" w:cs="Times New Roman"/>
          <w:color w:val="000000" w:themeColor="text1"/>
          <w:sz w:val="21"/>
          <w:szCs w:val="21"/>
          <w14:textFill>
            <w14:solidFill>
              <w14:schemeClr w14:val="tx1"/>
            </w14:solidFill>
          </w14:textFill>
        </w:rPr>
      </w:pPr>
      <w:bookmarkStart w:id="18" w:name="_Ref32245"/>
      <w:bookmarkStart w:id="19" w:name="_Ref474"/>
      <w:r>
        <w:rPr>
          <w:rFonts w:hint="default" w:ascii="Times New Roman" w:hAnsi="Times New Roman" w:eastAsia="宋体" w:cs="Times New Roman"/>
          <w:color w:val="000000" w:themeColor="text1"/>
          <w:sz w:val="21"/>
          <w:szCs w:val="21"/>
          <w14:textFill>
            <w14:solidFill>
              <w14:schemeClr w14:val="tx1"/>
            </w14:solidFill>
          </w14:textFill>
        </w:rPr>
        <w:t>张雪,张文松,汪家源,等.ESG表现对企业绿色技术创新的影响研究[J].北京交通大学学报(社会科学版),2025,24(02):101-111.</w:t>
      </w:r>
      <w:bookmarkEnd w:id="18"/>
    </w:p>
    <w:p w14:paraId="11DAE942">
      <w:pPr>
        <w:pStyle w:val="40"/>
        <w:numPr>
          <w:ilvl w:val="0"/>
          <w:numId w:val="1"/>
        </w:numPr>
        <w:spacing w:line="240" w:lineRule="auto"/>
        <w:jc w:val="both"/>
        <w:rPr>
          <w:rFonts w:hint="default" w:ascii="Times New Roman" w:hAnsi="Times New Roman" w:eastAsia="宋体" w:cs="Times New Roman"/>
          <w:color w:val="000000" w:themeColor="text1"/>
          <w:sz w:val="21"/>
          <w:szCs w:val="21"/>
          <w14:textFill>
            <w14:solidFill>
              <w14:schemeClr w14:val="tx1"/>
            </w14:solidFill>
          </w14:textFill>
        </w:rPr>
      </w:pPr>
      <w:bookmarkStart w:id="20" w:name="_Ref32133"/>
      <w:r>
        <w:rPr>
          <w:rFonts w:hint="default" w:ascii="Times New Roman" w:hAnsi="Times New Roman" w:eastAsia="宋体" w:cs="Times New Roman"/>
          <w:color w:val="000000" w:themeColor="text1"/>
          <w:sz w:val="21"/>
          <w:szCs w:val="21"/>
          <w14:textFill>
            <w14:solidFill>
              <w14:schemeClr w14:val="tx1"/>
            </w14:solidFill>
          </w14:textFill>
        </w:rPr>
        <w:t>刘琳,张雨晴.ESG表现、绿色金融与企业绿色创新[J].金融理论与实践,2025,(04):29-44.</w:t>
      </w:r>
      <w:bookmarkEnd w:id="20"/>
    </w:p>
    <w:p w14:paraId="62FA4D05">
      <w:pPr>
        <w:pStyle w:val="40"/>
        <w:numPr>
          <w:ilvl w:val="0"/>
          <w:numId w:val="1"/>
        </w:numPr>
        <w:spacing w:line="240" w:lineRule="auto"/>
        <w:jc w:val="both"/>
        <w:rPr>
          <w:rFonts w:hint="default" w:ascii="Times New Roman" w:hAnsi="Times New Roman" w:eastAsia="宋体" w:cs="Times New Roman"/>
          <w:color w:val="000000" w:themeColor="text1"/>
          <w:sz w:val="21"/>
          <w:szCs w:val="21"/>
          <w14:textFill>
            <w14:solidFill>
              <w14:schemeClr w14:val="tx1"/>
            </w14:solidFill>
          </w14:textFill>
        </w:rPr>
      </w:pPr>
      <w:bookmarkStart w:id="21" w:name="_Ref9661"/>
      <w:r>
        <w:rPr>
          <w:rFonts w:hint="eastAsia" w:ascii="宋体" w:hAnsi="宋体" w:eastAsia="宋体"/>
          <w:color w:val="000000" w:themeColor="text1"/>
          <w:sz w:val="21"/>
          <w:szCs w:val="21"/>
          <w14:textFill>
            <w14:solidFill>
              <w14:schemeClr w14:val="tx1"/>
            </w14:solidFill>
          </w14:textFill>
        </w:rPr>
        <w:t>武鹏,杨科,乔智,等.企业</w:t>
      </w:r>
      <w:r>
        <w:rPr>
          <w:rFonts w:hint="default" w:ascii="Times New Roman" w:hAnsi="Times New Roman" w:eastAsia="宋体" w:cs="Times New Roman"/>
          <w:color w:val="000000" w:themeColor="text1"/>
          <w:sz w:val="21"/>
          <w:szCs w:val="21"/>
          <w14:textFill>
            <w14:solidFill>
              <w14:schemeClr w14:val="tx1"/>
            </w14:solidFill>
          </w14:textFill>
        </w:rPr>
        <w:t>ESG</w:t>
      </w:r>
      <w:r>
        <w:rPr>
          <w:rFonts w:hint="eastAsia" w:ascii="宋体" w:hAnsi="宋体" w:eastAsia="宋体"/>
          <w:color w:val="000000" w:themeColor="text1"/>
          <w:sz w:val="21"/>
          <w:szCs w:val="21"/>
          <w14:textFill>
            <w14:solidFill>
              <w14:schemeClr w14:val="tx1"/>
            </w14:solidFill>
          </w14:textFill>
        </w:rPr>
        <w:t>表现对审计费用的影响研究——来自A股上市公司的经验证据</w:t>
      </w:r>
      <w:r>
        <w:rPr>
          <w:rFonts w:hint="default" w:ascii="Times New Roman" w:hAnsi="Times New Roman" w:eastAsia="宋体" w:cs="Times New Roman"/>
          <w:color w:val="000000" w:themeColor="text1"/>
          <w:sz w:val="21"/>
          <w:szCs w:val="21"/>
          <w14:textFill>
            <w14:solidFill>
              <w14:schemeClr w14:val="tx1"/>
            </w14:solidFill>
          </w14:textFill>
        </w:rPr>
        <w:t>[J].</w:t>
      </w:r>
      <w:r>
        <w:rPr>
          <w:rFonts w:hint="eastAsia" w:ascii="宋体" w:hAnsi="宋体" w:eastAsia="宋体"/>
          <w:color w:val="000000" w:themeColor="text1"/>
          <w:sz w:val="21"/>
          <w:szCs w:val="21"/>
          <w14:textFill>
            <w14:solidFill>
              <w14:schemeClr w14:val="tx1"/>
            </w14:solidFill>
          </w14:textFill>
        </w:rPr>
        <w:t>会计之友,</w:t>
      </w:r>
      <w:r>
        <w:rPr>
          <w:rFonts w:hint="default" w:ascii="Times New Roman" w:hAnsi="Times New Roman" w:eastAsia="宋体" w:cs="Times New Roman"/>
          <w:color w:val="000000" w:themeColor="text1"/>
          <w:sz w:val="21"/>
          <w:szCs w:val="21"/>
          <w14:textFill>
            <w14:solidFill>
              <w14:schemeClr w14:val="tx1"/>
            </w14:solidFill>
          </w14:textFill>
        </w:rPr>
        <w:t>2023,(14):18-27.</w:t>
      </w:r>
      <w:bookmarkEnd w:id="21"/>
    </w:p>
    <w:p w14:paraId="4DB13C49">
      <w:pPr>
        <w:pStyle w:val="40"/>
        <w:numPr>
          <w:ilvl w:val="0"/>
          <w:numId w:val="1"/>
        </w:numPr>
        <w:spacing w:line="240" w:lineRule="auto"/>
        <w:jc w:val="both"/>
        <w:rPr>
          <w:rFonts w:hint="default" w:ascii="Times New Roman" w:hAnsi="Times New Roman" w:eastAsia="宋体" w:cs="Times New Roman"/>
          <w:color w:val="000000" w:themeColor="text1"/>
          <w:sz w:val="21"/>
          <w:szCs w:val="21"/>
          <w14:textFill>
            <w14:solidFill>
              <w14:schemeClr w14:val="tx1"/>
            </w14:solidFill>
          </w14:textFill>
        </w:rPr>
      </w:pPr>
      <w:bookmarkStart w:id="22" w:name="_Ref32587"/>
      <w:r>
        <w:rPr>
          <w:rFonts w:hint="default" w:ascii="Times New Roman" w:hAnsi="Times New Roman" w:eastAsia="宋体" w:cs="Times New Roman"/>
          <w:color w:val="000000" w:themeColor="text1"/>
          <w:sz w:val="21"/>
          <w:szCs w:val="21"/>
          <w14:textFill>
            <w14:solidFill>
              <w14:schemeClr w14:val="tx1"/>
            </w14:solidFill>
          </w14:textFill>
        </w:rPr>
        <w:t>洪攀,刘兴华.ESG表现、生命周期与企业绿色创新[J].技术经济与管理研究,2025,(06):97-105.</w:t>
      </w:r>
      <w:bookmarkEnd w:id="22"/>
    </w:p>
    <w:p w14:paraId="25BCEF94">
      <w:pPr>
        <w:pStyle w:val="40"/>
        <w:numPr>
          <w:ilvl w:val="0"/>
          <w:numId w:val="1"/>
        </w:numPr>
        <w:spacing w:line="240" w:lineRule="auto"/>
        <w:jc w:val="both"/>
        <w:rPr>
          <w:rFonts w:hint="default" w:ascii="Times New Roman" w:hAnsi="Times New Roman" w:eastAsia="宋体" w:cs="Times New Roman"/>
          <w:color w:val="000000" w:themeColor="text1"/>
          <w:sz w:val="21"/>
          <w:szCs w:val="21"/>
          <w14:textFill>
            <w14:solidFill>
              <w14:schemeClr w14:val="tx1"/>
            </w14:solidFill>
          </w14:textFill>
        </w:rPr>
      </w:pPr>
      <w:bookmarkStart w:id="23" w:name="_Ref459"/>
      <w:r>
        <w:rPr>
          <w:rFonts w:hint="default" w:ascii="Times New Roman" w:hAnsi="Times New Roman" w:eastAsia="宋体" w:cs="Times New Roman"/>
          <w:color w:val="000000" w:themeColor="text1"/>
          <w:sz w:val="21"/>
          <w:szCs w:val="21"/>
          <w14:textFill>
            <w14:solidFill>
              <w14:schemeClr w14:val="tx1"/>
            </w14:solidFill>
          </w14:textFill>
        </w:rPr>
        <w:t>周方召,潘婉颖,付辉.上市公司ESG责任表现与机构投资者持股偏好——来自中国A股上市公司的经验证据[J].科学决策,2020,(11):15-41.</w:t>
      </w:r>
      <w:bookmarkEnd w:id="23"/>
    </w:p>
    <w:p w14:paraId="43122DA0">
      <w:pPr>
        <w:pStyle w:val="40"/>
        <w:numPr>
          <w:ilvl w:val="0"/>
          <w:numId w:val="1"/>
        </w:numPr>
        <w:autoSpaceDE w:val="0"/>
        <w:autoSpaceDN w:val="0"/>
        <w:spacing w:after="0" w:line="240" w:lineRule="auto"/>
        <w:jc w:val="both"/>
        <w:rPr>
          <w:rFonts w:hint="default" w:ascii="Times New Roman" w:hAnsi="Times New Roman" w:eastAsia="宋体" w:cs="Times New Roman"/>
          <w:color w:val="000000" w:themeColor="text1"/>
          <w:sz w:val="21"/>
          <w:szCs w:val="21"/>
          <w14:textFill>
            <w14:solidFill>
              <w14:schemeClr w14:val="tx1"/>
            </w14:solidFill>
          </w14:textFill>
        </w:rPr>
      </w:pPr>
      <w:bookmarkStart w:id="24" w:name="_Ref14666"/>
      <w:bookmarkStart w:id="25" w:name="_Ref972"/>
      <w:r>
        <w:rPr>
          <w:rFonts w:hint="eastAsia" w:ascii="宋体" w:hAnsi="宋体" w:eastAsia="宋体"/>
          <w:color w:val="000000" w:themeColor="text1"/>
          <w:sz w:val="21"/>
          <w:szCs w:val="21"/>
          <w14:textFill>
            <w14:solidFill>
              <w14:schemeClr w14:val="tx1"/>
            </w14:solidFill>
          </w14:textFill>
        </w:rPr>
        <w:t xml:space="preserve">孙钰淇, **佳佳, 朱乃**. 环保税对企业 </w:t>
      </w:r>
      <w:r>
        <w:rPr>
          <w:rFonts w:hint="default" w:ascii="Times New Roman" w:hAnsi="Times New Roman" w:eastAsia="宋体" w:cs="Times New Roman"/>
          <w:color w:val="000000" w:themeColor="text1"/>
          <w:sz w:val="21"/>
          <w:szCs w:val="21"/>
          <w14:textFill>
            <w14:solidFill>
              <w14:schemeClr w14:val="tx1"/>
            </w14:solidFill>
          </w14:textFill>
        </w:rPr>
        <w:t>ESG</w:t>
      </w:r>
      <w:r>
        <w:rPr>
          <w:rFonts w:hint="eastAsia" w:ascii="宋体" w:hAnsi="宋体" w:eastAsia="宋体"/>
          <w:color w:val="000000" w:themeColor="text1"/>
          <w:sz w:val="21"/>
          <w:szCs w:val="21"/>
          <w14:textFill>
            <w14:solidFill>
              <w14:schemeClr w14:val="tx1"/>
            </w14:solidFill>
          </w14:textFill>
        </w:rPr>
        <w:t xml:space="preserve"> 绩效的影响——基于重污染行业的双重差分模型研究</w:t>
      </w:r>
      <w:r>
        <w:rPr>
          <w:rFonts w:hint="default" w:ascii="Times New Roman" w:hAnsi="Times New Roman" w:eastAsia="宋体" w:cs="Times New Roman"/>
          <w:color w:val="000000" w:themeColor="text1"/>
          <w:sz w:val="21"/>
          <w:szCs w:val="21"/>
          <w14:textFill>
            <w14:solidFill>
              <w14:schemeClr w14:val="tx1"/>
            </w14:solidFill>
          </w14:textFill>
        </w:rPr>
        <w:t>[J]. Finance, 2024, 14: 973.</w:t>
      </w:r>
      <w:bookmarkEnd w:id="24"/>
    </w:p>
    <w:p w14:paraId="2A7EE980">
      <w:pPr>
        <w:pStyle w:val="40"/>
        <w:numPr>
          <w:ilvl w:val="0"/>
          <w:numId w:val="1"/>
        </w:numPr>
        <w:autoSpaceDE w:val="0"/>
        <w:autoSpaceDN w:val="0"/>
        <w:spacing w:after="0" w:line="240" w:lineRule="auto"/>
        <w:jc w:val="both"/>
        <w:rPr>
          <w:rFonts w:hint="eastAsia" w:ascii="宋体" w:hAnsi="宋体" w:eastAsia="宋体"/>
          <w:color w:val="000000" w:themeColor="text1"/>
          <w:sz w:val="21"/>
          <w:szCs w:val="21"/>
          <w14:textFill>
            <w14:solidFill>
              <w14:schemeClr w14:val="tx1"/>
            </w14:solidFill>
          </w14:textFill>
        </w:rPr>
      </w:pPr>
      <w:bookmarkStart w:id="26" w:name="_Ref14843"/>
      <w:r>
        <w:rPr>
          <w:rFonts w:hint="eastAsia" w:ascii="宋体" w:hAnsi="宋体" w:eastAsia="宋体"/>
          <w:color w:val="000000" w:themeColor="text1"/>
          <w:sz w:val="21"/>
          <w:szCs w:val="21"/>
          <w14:textFill>
            <w14:solidFill>
              <w14:schemeClr w14:val="tx1"/>
            </w14:solidFill>
          </w14:textFill>
        </w:rPr>
        <w:t>顾奋玲,曹越,付楠楠.</w:t>
      </w:r>
      <w:r>
        <w:rPr>
          <w:rFonts w:hint="default" w:ascii="Times New Roman" w:hAnsi="Times New Roman" w:eastAsia="宋体" w:cs="Times New Roman"/>
          <w:color w:val="000000" w:themeColor="text1"/>
          <w:sz w:val="21"/>
          <w:szCs w:val="21"/>
          <w14:textFill>
            <w14:solidFill>
              <w14:schemeClr w14:val="tx1"/>
            </w14:solidFill>
          </w14:textFill>
        </w:rPr>
        <w:t>ESG</w:t>
      </w:r>
      <w:r>
        <w:rPr>
          <w:rFonts w:hint="eastAsia" w:ascii="宋体" w:hAnsi="宋体" w:eastAsia="宋体"/>
          <w:color w:val="000000" w:themeColor="text1"/>
          <w:sz w:val="21"/>
          <w:szCs w:val="21"/>
          <w14:textFill>
            <w14:solidFill>
              <w14:schemeClr w14:val="tx1"/>
            </w14:solidFill>
          </w14:textFill>
        </w:rPr>
        <w:t>评级分歧对审计费用的影响研究</w:t>
      </w:r>
      <w:r>
        <w:rPr>
          <w:rFonts w:hint="default" w:ascii="Times New Roman" w:hAnsi="Times New Roman" w:eastAsia="宋体" w:cs="Times New Roman"/>
          <w:color w:val="000000" w:themeColor="text1"/>
          <w:sz w:val="21"/>
          <w:szCs w:val="21"/>
          <w14:textFill>
            <w14:solidFill>
              <w14:schemeClr w14:val="tx1"/>
            </w14:solidFill>
          </w14:textFill>
        </w:rPr>
        <w:t>[J].</w:t>
      </w:r>
      <w:r>
        <w:rPr>
          <w:rFonts w:hint="eastAsia" w:ascii="宋体" w:hAnsi="宋体" w:eastAsia="宋体"/>
          <w:color w:val="000000" w:themeColor="text1"/>
          <w:sz w:val="21"/>
          <w:szCs w:val="21"/>
          <w14:textFill>
            <w14:solidFill>
              <w14:schemeClr w14:val="tx1"/>
            </w14:solidFill>
          </w14:textFill>
        </w:rPr>
        <w:t>中国注册会计师,</w:t>
      </w:r>
      <w:r>
        <w:rPr>
          <w:rFonts w:hint="default" w:ascii="Times New Roman" w:hAnsi="Times New Roman" w:eastAsia="宋体" w:cs="Times New Roman"/>
          <w:color w:val="000000" w:themeColor="text1"/>
          <w:sz w:val="21"/>
          <w:szCs w:val="21"/>
          <w14:textFill>
            <w14:solidFill>
              <w14:schemeClr w14:val="tx1"/>
            </w14:solidFill>
          </w14:textFill>
        </w:rPr>
        <w:t>2024,(01):5+60-66</w:t>
      </w:r>
      <w:r>
        <w:rPr>
          <w:rFonts w:hint="default" w:ascii="Times New Roman" w:hAnsi="Times New Roman" w:eastAsia="宋体" w:cs="Times New Roman"/>
          <w:color w:val="000000" w:themeColor="text1"/>
          <w:sz w:val="21"/>
          <w:szCs w:val="21"/>
          <w:lang w:val="en-US" w:eastAsia="zh-CN"/>
          <w14:textFill>
            <w14:solidFill>
              <w14:schemeClr w14:val="tx1"/>
            </w14:solidFill>
          </w14:textFill>
        </w:rPr>
        <w:t>.</w:t>
      </w:r>
      <w:bookmarkEnd w:id="25"/>
      <w:bookmarkEnd w:id="26"/>
    </w:p>
    <w:p w14:paraId="7CA01982">
      <w:pPr>
        <w:pStyle w:val="40"/>
        <w:numPr>
          <w:ilvl w:val="0"/>
          <w:numId w:val="1"/>
        </w:numPr>
        <w:autoSpaceDE w:val="0"/>
        <w:autoSpaceDN w:val="0"/>
        <w:spacing w:after="0" w:line="240" w:lineRule="auto"/>
        <w:jc w:val="both"/>
        <w:rPr>
          <w:rFonts w:hint="default" w:ascii="Times New Roman" w:hAnsi="Times New Roman" w:eastAsia="宋体" w:cs="Times New Roman"/>
          <w:color w:val="000000" w:themeColor="text1"/>
          <w:sz w:val="21"/>
          <w:szCs w:val="21"/>
          <w14:textFill>
            <w14:solidFill>
              <w14:schemeClr w14:val="tx1"/>
            </w14:solidFill>
          </w14:textFill>
        </w:rPr>
      </w:pPr>
      <w:bookmarkStart w:id="27" w:name="_Ref1017"/>
      <w:r>
        <w:rPr>
          <w:rFonts w:hint="eastAsia" w:ascii="宋体" w:hAnsi="宋体" w:eastAsia="宋体"/>
          <w:color w:val="000000" w:themeColor="text1"/>
          <w:sz w:val="21"/>
          <w:szCs w:val="21"/>
          <w14:textFill>
            <w14:solidFill>
              <w14:schemeClr w14:val="tx1"/>
            </w14:solidFill>
          </w14:textFill>
        </w:rPr>
        <w:t>徐素波,赵艳荣,张弘.</w:t>
      </w:r>
      <w:r>
        <w:rPr>
          <w:rFonts w:hint="default" w:ascii="Times New Roman" w:hAnsi="Times New Roman" w:eastAsia="宋体" w:cs="Times New Roman"/>
          <w:color w:val="000000" w:themeColor="text1"/>
          <w:sz w:val="21"/>
          <w:szCs w:val="21"/>
          <w14:textFill>
            <w14:solidFill>
              <w14:schemeClr w14:val="tx1"/>
            </w14:solidFill>
          </w14:textFill>
        </w:rPr>
        <w:t>ESG</w:t>
      </w:r>
      <w:r>
        <w:rPr>
          <w:rFonts w:hint="eastAsia" w:ascii="宋体" w:hAnsi="宋体" w:eastAsia="宋体"/>
          <w:color w:val="000000" w:themeColor="text1"/>
          <w:sz w:val="21"/>
          <w:szCs w:val="21"/>
          <w14:textFill>
            <w14:solidFill>
              <w14:schemeClr w14:val="tx1"/>
            </w14:solidFill>
          </w14:textFill>
        </w:rPr>
        <w:t>评级分歧对审计费用的影响研究</w:t>
      </w:r>
      <w:r>
        <w:rPr>
          <w:rFonts w:hint="default" w:ascii="Times New Roman" w:hAnsi="Times New Roman" w:eastAsia="宋体" w:cs="Times New Roman"/>
          <w:color w:val="000000" w:themeColor="text1"/>
          <w:sz w:val="21"/>
          <w:szCs w:val="21"/>
          <w14:textFill>
            <w14:solidFill>
              <w14:schemeClr w14:val="tx1"/>
            </w14:solidFill>
          </w14:textFill>
        </w:rPr>
        <w:t>[J].</w:t>
      </w:r>
      <w:r>
        <w:rPr>
          <w:rFonts w:hint="eastAsia" w:ascii="宋体" w:hAnsi="宋体" w:eastAsia="宋体"/>
          <w:color w:val="000000" w:themeColor="text1"/>
          <w:sz w:val="21"/>
          <w:szCs w:val="21"/>
          <w14:textFill>
            <w14:solidFill>
              <w14:schemeClr w14:val="tx1"/>
            </w14:solidFill>
          </w14:textFill>
        </w:rPr>
        <w:t>科学决策,</w:t>
      </w:r>
      <w:r>
        <w:rPr>
          <w:rFonts w:hint="default" w:ascii="Times New Roman" w:hAnsi="Times New Roman" w:eastAsia="宋体" w:cs="Times New Roman"/>
          <w:color w:val="000000" w:themeColor="text1"/>
          <w:sz w:val="21"/>
          <w:szCs w:val="21"/>
          <w14:textFill>
            <w14:solidFill>
              <w14:schemeClr w14:val="tx1"/>
            </w14:solidFill>
          </w14:textFill>
        </w:rPr>
        <w:t>2024,(10):55-75.</w:t>
      </w:r>
      <w:bookmarkEnd w:id="8"/>
      <w:bookmarkEnd w:id="19"/>
      <w:bookmarkEnd w:id="27"/>
    </w:p>
    <w:p w14:paraId="3948307C">
      <w:pPr>
        <w:pStyle w:val="40"/>
        <w:numPr>
          <w:ilvl w:val="0"/>
          <w:numId w:val="1"/>
        </w:numPr>
        <w:spacing w:line="240" w:lineRule="auto"/>
        <w:jc w:val="both"/>
        <w:rPr>
          <w:rFonts w:hint="default" w:ascii="Times New Roman" w:hAnsi="Times New Roman" w:eastAsia="宋体" w:cs="Times New Roman"/>
          <w:color w:val="000000" w:themeColor="text1"/>
          <w:sz w:val="21"/>
          <w:szCs w:val="21"/>
          <w14:textFill>
            <w14:solidFill>
              <w14:schemeClr w14:val="tx1"/>
            </w14:solidFill>
          </w14:textFill>
        </w:rPr>
      </w:pPr>
      <w:bookmarkStart w:id="28" w:name="_Ref8488"/>
      <w:r>
        <w:rPr>
          <w:rFonts w:hint="eastAsia" w:ascii="宋体" w:hAnsi="宋体" w:eastAsia="宋体"/>
          <w:color w:val="000000" w:themeColor="text1"/>
          <w:sz w:val="21"/>
          <w:szCs w:val="21"/>
          <w14:textFill>
            <w14:solidFill>
              <w14:schemeClr w14:val="tx1"/>
            </w14:solidFill>
          </w14:textFill>
        </w:rPr>
        <w:t>温忠麟,叶宝娟.中介效应分析:方法和模型发展</w:t>
      </w:r>
      <w:r>
        <w:rPr>
          <w:rFonts w:hint="default" w:ascii="Times New Roman" w:hAnsi="Times New Roman" w:eastAsia="宋体" w:cs="Times New Roman"/>
          <w:color w:val="000000" w:themeColor="text1"/>
          <w:sz w:val="21"/>
          <w:szCs w:val="21"/>
          <w14:textFill>
            <w14:solidFill>
              <w14:schemeClr w14:val="tx1"/>
            </w14:solidFill>
          </w14:textFill>
        </w:rPr>
        <w:t>[J].</w:t>
      </w:r>
      <w:r>
        <w:rPr>
          <w:rFonts w:hint="eastAsia" w:ascii="宋体" w:hAnsi="宋体" w:eastAsia="宋体"/>
          <w:color w:val="000000" w:themeColor="text1"/>
          <w:sz w:val="21"/>
          <w:szCs w:val="21"/>
          <w14:textFill>
            <w14:solidFill>
              <w14:schemeClr w14:val="tx1"/>
            </w14:solidFill>
          </w14:textFill>
        </w:rPr>
        <w:t>心理科学进展,</w:t>
      </w:r>
      <w:r>
        <w:rPr>
          <w:rFonts w:hint="default" w:ascii="Times New Roman" w:hAnsi="Times New Roman" w:eastAsia="宋体" w:cs="Times New Roman"/>
          <w:color w:val="000000" w:themeColor="text1"/>
          <w:sz w:val="21"/>
          <w:szCs w:val="21"/>
          <w14:textFill>
            <w14:solidFill>
              <w14:schemeClr w14:val="tx1"/>
            </w14:solidFill>
          </w14:textFill>
        </w:rPr>
        <w:t>2014,22(05):731-745.</w:t>
      </w:r>
      <w:bookmarkEnd w:id="28"/>
    </w:p>
    <w:p w14:paraId="646B7EC7">
      <w:pPr>
        <w:pStyle w:val="40"/>
        <w:numPr>
          <w:ilvl w:val="0"/>
          <w:numId w:val="1"/>
        </w:numPr>
        <w:spacing w:line="240" w:lineRule="auto"/>
        <w:jc w:val="both"/>
        <w:rPr>
          <w:rFonts w:hint="eastAsia" w:ascii="宋体" w:hAnsi="宋体" w:eastAsia="宋体"/>
          <w:color w:val="000000" w:themeColor="text1"/>
          <w:sz w:val="21"/>
          <w:szCs w:val="21"/>
          <w14:textFill>
            <w14:solidFill>
              <w14:schemeClr w14:val="tx1"/>
            </w14:solidFill>
          </w14:textFill>
        </w:rPr>
      </w:pPr>
      <w:bookmarkStart w:id="29" w:name="_Ref5875"/>
      <w:r>
        <w:rPr>
          <w:rFonts w:hint="eastAsia" w:ascii="宋体" w:hAnsi="宋体" w:eastAsia="宋体"/>
          <w:color w:val="000000" w:themeColor="text1"/>
          <w:sz w:val="21"/>
          <w:szCs w:val="21"/>
          <w14:textFill>
            <w14:solidFill>
              <w14:schemeClr w14:val="tx1"/>
            </w14:solidFill>
          </w14:textFill>
        </w:rPr>
        <w:t>潘爱玲,刘昕,邱金龙,等.媒体压力下的绿色并购能否促使重污染企业实现实质性转型</w:t>
      </w:r>
      <w:r>
        <w:rPr>
          <w:rFonts w:hint="default" w:ascii="Times New Roman" w:hAnsi="Times New Roman" w:eastAsia="宋体" w:cs="Times New Roman"/>
          <w:color w:val="000000" w:themeColor="text1"/>
          <w:sz w:val="21"/>
          <w:szCs w:val="21"/>
          <w14:textFill>
            <w14:solidFill>
              <w14:schemeClr w14:val="tx1"/>
            </w14:solidFill>
          </w14:textFill>
        </w:rPr>
        <w:t>[J].</w:t>
      </w:r>
      <w:r>
        <w:rPr>
          <w:rFonts w:hint="eastAsia" w:ascii="宋体" w:hAnsi="宋体" w:eastAsia="宋体"/>
          <w:color w:val="000000" w:themeColor="text1"/>
          <w:sz w:val="21"/>
          <w:szCs w:val="21"/>
          <w14:textFill>
            <w14:solidFill>
              <w14:schemeClr w14:val="tx1"/>
            </w14:solidFill>
          </w14:textFill>
        </w:rPr>
        <w:t>中国工业经济,</w:t>
      </w:r>
      <w:r>
        <w:rPr>
          <w:rFonts w:hint="default" w:ascii="Times New Roman" w:hAnsi="Times New Roman" w:eastAsia="宋体" w:cs="Times New Roman"/>
          <w:color w:val="000000" w:themeColor="text1"/>
          <w:sz w:val="21"/>
          <w:szCs w:val="21"/>
          <w14:textFill>
            <w14:solidFill>
              <w14:schemeClr w14:val="tx1"/>
            </w14:solidFill>
          </w14:textFill>
        </w:rPr>
        <w:t>2019,(02):174-192.</w:t>
      </w:r>
      <w:bookmarkEnd w:id="29"/>
    </w:p>
    <w:p w14:paraId="55478EE1">
      <w:pPr>
        <w:pStyle w:val="40"/>
        <w:numPr>
          <w:ilvl w:val="0"/>
          <w:numId w:val="1"/>
        </w:numPr>
        <w:spacing w:line="240" w:lineRule="auto"/>
        <w:jc w:val="both"/>
        <w:rPr>
          <w:rFonts w:hint="default" w:ascii="Times New Roman" w:hAnsi="Times New Roman" w:eastAsia="宋体" w:cs="Times New Roman"/>
          <w:color w:val="000000" w:themeColor="text1"/>
          <w:sz w:val="21"/>
          <w:szCs w:val="21"/>
          <w14:textFill>
            <w14:solidFill>
              <w14:schemeClr w14:val="tx1"/>
            </w14:solidFill>
          </w14:textFill>
        </w:rPr>
      </w:pPr>
      <w:bookmarkStart w:id="30" w:name="_Ref193560722"/>
      <w:bookmarkStart w:id="31" w:name="_Ref194588520"/>
      <w:r>
        <w:rPr>
          <w:rFonts w:hint="eastAsia" w:ascii="宋体" w:hAnsi="宋体" w:eastAsia="宋体"/>
          <w:color w:val="000000" w:themeColor="text1"/>
          <w:sz w:val="21"/>
          <w:szCs w:val="21"/>
          <w14:textFill>
            <w14:solidFill>
              <w14:schemeClr w14:val="tx1"/>
            </w14:solidFill>
          </w14:textFill>
        </w:rPr>
        <w:t>曹志鹏,侯云云.</w:t>
      </w:r>
      <w:r>
        <w:rPr>
          <w:rFonts w:hint="default" w:ascii="Times New Roman" w:hAnsi="Times New Roman" w:eastAsia="宋体" w:cs="Times New Roman"/>
          <w:color w:val="000000" w:themeColor="text1"/>
          <w:sz w:val="21"/>
          <w:szCs w:val="21"/>
          <w14:textFill>
            <w14:solidFill>
              <w14:schemeClr w14:val="tx1"/>
            </w14:solidFill>
          </w14:textFill>
        </w:rPr>
        <w:t>ESG</w:t>
      </w:r>
      <w:r>
        <w:rPr>
          <w:rFonts w:hint="eastAsia" w:ascii="宋体" w:hAnsi="宋体" w:eastAsia="宋体"/>
          <w:color w:val="000000" w:themeColor="text1"/>
          <w:sz w:val="21"/>
          <w:szCs w:val="21"/>
          <w14:textFill>
            <w14:solidFill>
              <w14:schemeClr w14:val="tx1"/>
            </w14:solidFill>
          </w14:textFill>
        </w:rPr>
        <w:t>表现、财务重述与审计费用</w:t>
      </w:r>
      <w:r>
        <w:rPr>
          <w:rFonts w:hint="default" w:ascii="Times New Roman" w:hAnsi="Times New Roman" w:eastAsia="宋体" w:cs="Times New Roman"/>
          <w:color w:val="000000" w:themeColor="text1"/>
          <w:sz w:val="21"/>
          <w:szCs w:val="21"/>
          <w14:textFill>
            <w14:solidFill>
              <w14:schemeClr w14:val="tx1"/>
            </w14:solidFill>
          </w14:textFill>
        </w:rPr>
        <w:t>[J].</w:t>
      </w:r>
      <w:r>
        <w:rPr>
          <w:rFonts w:hint="eastAsia" w:ascii="宋体" w:hAnsi="宋体" w:eastAsia="宋体"/>
          <w:color w:val="000000" w:themeColor="text1"/>
          <w:sz w:val="21"/>
          <w:szCs w:val="21"/>
          <w14:textFill>
            <w14:solidFill>
              <w14:schemeClr w14:val="tx1"/>
            </w14:solidFill>
          </w14:textFill>
        </w:rPr>
        <w:t>会计之友,</w:t>
      </w:r>
      <w:r>
        <w:rPr>
          <w:rFonts w:hint="default" w:ascii="Times New Roman" w:hAnsi="Times New Roman" w:eastAsia="宋体" w:cs="Times New Roman"/>
          <w:color w:val="000000" w:themeColor="text1"/>
          <w:sz w:val="21"/>
          <w:szCs w:val="21"/>
          <w14:textFill>
            <w14:solidFill>
              <w14:schemeClr w14:val="tx1"/>
            </w14:solidFill>
          </w14:textFill>
        </w:rPr>
        <w:t>2024,(03):121-127.</w:t>
      </w:r>
      <w:bookmarkEnd w:id="30"/>
    </w:p>
    <w:bookmarkEnd w:id="31"/>
    <w:p w14:paraId="59D506F6">
      <w:pPr>
        <w:pStyle w:val="40"/>
        <w:numPr>
          <w:ilvl w:val="0"/>
          <w:numId w:val="1"/>
        </w:numPr>
        <w:autoSpaceDE w:val="0"/>
        <w:autoSpaceDN w:val="0"/>
        <w:spacing w:after="0" w:line="240" w:lineRule="auto"/>
        <w:jc w:val="both"/>
        <w:rPr>
          <w:rFonts w:hint="eastAsia" w:ascii="宋体" w:hAnsi="宋体" w:eastAsia="宋体"/>
          <w:color w:val="000000" w:themeColor="text1"/>
          <w:sz w:val="21"/>
          <w:szCs w:val="21"/>
          <w14:textFill>
            <w14:solidFill>
              <w14:schemeClr w14:val="tx1"/>
            </w14:solidFill>
          </w14:textFill>
        </w:rPr>
      </w:pPr>
      <w:bookmarkStart w:id="32" w:name="_Ref7565"/>
      <w:r>
        <w:rPr>
          <w:rFonts w:hint="eastAsia" w:ascii="宋体" w:hAnsi="宋体" w:eastAsia="宋体"/>
          <w:color w:val="000000" w:themeColor="text1"/>
          <w:sz w:val="21"/>
          <w:szCs w:val="21"/>
          <w14:textFill>
            <w14:solidFill>
              <w14:schemeClr w14:val="tx1"/>
            </w14:solidFill>
          </w14:textFill>
        </w:rPr>
        <w:t>黄溶冰.企业漂绿行为影响审计师决策吗?</w:t>
      </w:r>
      <w:r>
        <w:rPr>
          <w:rFonts w:hint="default" w:ascii="Times New Roman" w:hAnsi="Times New Roman" w:eastAsia="宋体" w:cs="Times New Roman"/>
          <w:color w:val="000000" w:themeColor="text1"/>
          <w:sz w:val="21"/>
          <w:szCs w:val="21"/>
          <w14:textFill>
            <w14:solidFill>
              <w14:schemeClr w14:val="tx1"/>
            </w14:solidFill>
          </w14:textFill>
        </w:rPr>
        <w:t>[J].</w:t>
      </w:r>
      <w:r>
        <w:rPr>
          <w:rFonts w:hint="eastAsia" w:ascii="宋体" w:hAnsi="宋体" w:eastAsia="宋体"/>
          <w:color w:val="000000" w:themeColor="text1"/>
          <w:sz w:val="21"/>
          <w:szCs w:val="21"/>
          <w14:textFill>
            <w14:solidFill>
              <w14:schemeClr w14:val="tx1"/>
            </w14:solidFill>
          </w14:textFill>
        </w:rPr>
        <w:t>审计研究,</w:t>
      </w:r>
      <w:r>
        <w:rPr>
          <w:rFonts w:hint="default" w:ascii="Times New Roman" w:hAnsi="Times New Roman" w:eastAsia="宋体" w:cs="Times New Roman"/>
          <w:color w:val="000000" w:themeColor="text1"/>
          <w:sz w:val="21"/>
          <w:szCs w:val="21"/>
          <w14:textFill>
            <w14:solidFill>
              <w14:schemeClr w14:val="tx1"/>
            </w14:solidFill>
          </w14:textFill>
        </w:rPr>
        <w:t>2020,(03):57-67.</w:t>
      </w:r>
      <w:bookmarkEnd w:id="32"/>
    </w:p>
    <w:p w14:paraId="1B5C3A08">
      <w:pPr>
        <w:pStyle w:val="40"/>
        <w:numPr>
          <w:ilvl w:val="0"/>
          <w:numId w:val="1"/>
        </w:numPr>
        <w:autoSpaceDE w:val="0"/>
        <w:autoSpaceDN w:val="0"/>
        <w:spacing w:after="0" w:line="240" w:lineRule="auto"/>
        <w:jc w:val="both"/>
        <w:rPr>
          <w:rFonts w:hint="eastAsia" w:ascii="宋体" w:hAnsi="宋体" w:eastAsia="宋体" w:cs="宋体"/>
          <w:color w:val="000000" w:themeColor="text1"/>
          <w:sz w:val="21"/>
          <w:szCs w:val="21"/>
          <w14:textFill>
            <w14:solidFill>
              <w14:schemeClr w14:val="tx1"/>
            </w14:solidFill>
          </w14:textFill>
        </w:rPr>
      </w:pPr>
      <w:bookmarkStart w:id="33" w:name="_Ref13387"/>
      <w:r>
        <w:rPr>
          <w:rFonts w:hint="eastAsia" w:ascii="宋体" w:hAnsi="宋体" w:eastAsia="宋体" w:cs="宋体"/>
          <w:sz w:val="21"/>
          <w:szCs w:val="21"/>
        </w:rPr>
        <w:t>刘广平,张冰冰,孙向征,等.住房租金波动对制造型企业投资力度的影响效应与机理研究</w:t>
      </w:r>
      <w:r>
        <w:rPr>
          <w:rFonts w:hint="default" w:ascii="Times New Roman" w:hAnsi="Times New Roman" w:eastAsia="宋体" w:cs="Times New Roman"/>
          <w:sz w:val="21"/>
          <w:szCs w:val="21"/>
        </w:rPr>
        <w:t>[J].</w:t>
      </w:r>
      <w:r>
        <w:rPr>
          <w:rFonts w:hint="eastAsia" w:ascii="宋体" w:hAnsi="宋体" w:eastAsia="宋体" w:cs="宋体"/>
          <w:sz w:val="21"/>
          <w:szCs w:val="21"/>
        </w:rPr>
        <w:t>调研世界,</w:t>
      </w:r>
      <w:r>
        <w:rPr>
          <w:rFonts w:hint="default" w:ascii="Times New Roman" w:hAnsi="Times New Roman" w:eastAsia="宋体" w:cs="Times New Roman"/>
          <w:sz w:val="21"/>
          <w:szCs w:val="21"/>
        </w:rPr>
        <w:t>2022,(06):38-45.</w:t>
      </w:r>
      <w:bookmarkEnd w:id="33"/>
    </w:p>
    <w:p w14:paraId="5BB76499">
      <w:pPr>
        <w:pStyle w:val="40"/>
        <w:numPr>
          <w:ilvl w:val="0"/>
          <w:numId w:val="1"/>
        </w:numPr>
        <w:autoSpaceDE w:val="0"/>
        <w:autoSpaceDN w:val="0"/>
        <w:spacing w:after="0" w:line="240" w:lineRule="auto"/>
        <w:jc w:val="both"/>
        <w:rPr>
          <w:rFonts w:hint="eastAsia" w:ascii="Times New Roman" w:hAnsi="Times New Roman" w:eastAsia="宋体" w:cs="Times New Roman"/>
          <w:color w:val="000000" w:themeColor="text1"/>
          <w:sz w:val="21"/>
          <w:szCs w:val="21"/>
          <w14:textFill>
            <w14:solidFill>
              <w14:schemeClr w14:val="tx1"/>
            </w14:solidFill>
          </w14:textFill>
        </w:rPr>
      </w:pPr>
      <w:bookmarkStart w:id="34" w:name="_Ref13409"/>
      <w:r>
        <w:rPr>
          <w:rFonts w:hint="eastAsia" w:ascii="宋体" w:hAnsi="宋体" w:eastAsia="宋体"/>
          <w:color w:val="000000" w:themeColor="text1"/>
          <w:sz w:val="21"/>
          <w:szCs w:val="21"/>
          <w14:textFill>
            <w14:solidFill>
              <w14:schemeClr w14:val="tx1"/>
            </w14:solidFill>
          </w14:textFill>
        </w:rPr>
        <w:t>吕岩威,张帅.数字金融对绿色创新效率的影响及传导机制研究</w:t>
      </w:r>
      <w:r>
        <w:rPr>
          <w:rFonts w:hint="default" w:ascii="Times New Roman" w:hAnsi="Times New Roman" w:eastAsia="宋体" w:cs="Times New Roman"/>
          <w:color w:val="000000" w:themeColor="text1"/>
          <w:sz w:val="21"/>
          <w:szCs w:val="21"/>
          <w14:textFill>
            <w14:solidFill>
              <w14:schemeClr w14:val="tx1"/>
            </w14:solidFill>
          </w14:textFill>
        </w:rPr>
        <w:t>[J].</w:t>
      </w:r>
      <w:r>
        <w:rPr>
          <w:rFonts w:hint="eastAsia" w:ascii="宋体" w:hAnsi="宋体" w:eastAsia="宋体"/>
          <w:color w:val="000000" w:themeColor="text1"/>
          <w:sz w:val="21"/>
          <w:szCs w:val="21"/>
          <w14:textFill>
            <w14:solidFill>
              <w14:schemeClr w14:val="tx1"/>
            </w14:solidFill>
          </w14:textFill>
        </w:rPr>
        <w:t>金融论坛,</w:t>
      </w:r>
      <w:r>
        <w:rPr>
          <w:rFonts w:hint="default" w:ascii="Times New Roman" w:hAnsi="Times New Roman" w:eastAsia="宋体" w:cs="Times New Roman"/>
          <w:color w:val="000000" w:themeColor="text1"/>
          <w:sz w:val="21"/>
          <w:szCs w:val="21"/>
          <w14:textFill>
            <w14:solidFill>
              <w14:schemeClr w14:val="tx1"/>
            </w14:solidFill>
          </w14:textFill>
        </w:rPr>
        <w:t>2022,27(08):52-62+80.</w:t>
      </w:r>
      <w:bookmarkEnd w:id="34"/>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6">
    <w:p>
      <w:pPr>
        <w:spacing w:before="0" w:after="0" w:line="278" w:lineRule="auto"/>
      </w:pPr>
    </w:p>
  </w:footnote>
  <w:footnote w:type="continuationSeparator" w:id="7">
    <w:p>
      <w:pPr>
        <w:spacing w:before="0" w:after="0" w:line="278" w:lineRule="auto"/>
      </w:pPr>
    </w:p>
  </w:footnote>
  <w:footnote w:id="0">
    <w:p w14:paraId="18D700D9">
      <w:pPr>
        <w:pStyle w:val="17"/>
        <w:keepNext w:val="0"/>
        <w:keepLines w:val="0"/>
        <w:pageBreakBefore w:val="0"/>
        <w:widowControl w:val="0"/>
        <w:kinsoku/>
        <w:wordWrap/>
        <w:overflowPunct/>
        <w:topLinePunct w:val="0"/>
        <w:bidi w:val="0"/>
        <w:adjustRightInd/>
        <w:snapToGrid w:val="0"/>
        <w:spacing w:after="0" w:line="200" w:lineRule="exact"/>
        <w:jc w:val="both"/>
        <w:textAlignment w:val="auto"/>
      </w:pPr>
      <w:r>
        <w:rPr>
          <w:rStyle w:val="26"/>
        </w:rPr>
        <w:footnoteRef/>
      </w:r>
      <w:r>
        <w:t xml:space="preserve"> </w:t>
      </w:r>
      <w:r>
        <w:rPr>
          <w:rFonts w:hint="eastAsia" w:ascii="仿宋" w:hAnsi="仿宋" w:eastAsia="仿宋"/>
        </w:rPr>
        <w:t>梁力军（1974-），男，</w:t>
      </w:r>
      <w:r>
        <w:rPr>
          <w:rFonts w:hint="eastAsia" w:ascii="仿宋" w:hAnsi="仿宋" w:eastAsia="仿宋" w:cs="仿宋"/>
          <w:lang w:val="en-US" w:eastAsia="zh-CN"/>
        </w:rPr>
        <w:t>汉族</w:t>
      </w:r>
      <w:r>
        <w:rPr>
          <w:rFonts w:hint="eastAsia" w:ascii="仿宋" w:hAnsi="仿宋"/>
          <w:lang w:val="en-US" w:eastAsia="zh-CN"/>
        </w:rPr>
        <w:t>，</w:t>
      </w:r>
      <w:r>
        <w:rPr>
          <w:rFonts w:hint="eastAsia" w:ascii="仿宋" w:hAnsi="仿宋" w:eastAsia="仿宋"/>
        </w:rPr>
        <w:t>河北省石家庄人，管理学博士、工商管理博士后。北京信息科技大学</w:t>
      </w:r>
      <w:r>
        <w:rPr>
          <w:rFonts w:hint="eastAsia" w:ascii="仿宋" w:hAnsi="仿宋" w:eastAsia="仿宋"/>
          <w:lang w:eastAsia="zh-CN"/>
        </w:rPr>
        <w:t>商</w:t>
      </w:r>
      <w:r>
        <w:rPr>
          <w:rFonts w:hint="eastAsia" w:ascii="仿宋" w:hAnsi="仿宋" w:eastAsia="仿宋"/>
        </w:rPr>
        <w:t>学院审计系副教授、硕士生导师。研究方向：审计理论与实务等；物流工程与供应链管理。联系方式：13911702030，北京市</w:t>
      </w:r>
      <w:r>
        <w:rPr>
          <w:rFonts w:hint="eastAsia" w:ascii="仿宋" w:hAnsi="仿宋" w:eastAsia="仿宋"/>
          <w:lang w:val="en-US" w:eastAsia="zh-CN"/>
        </w:rPr>
        <w:t>昌平</w:t>
      </w:r>
      <w:r>
        <w:rPr>
          <w:rFonts w:hint="eastAsia" w:ascii="仿宋" w:hAnsi="仿宋" w:eastAsia="仿宋"/>
        </w:rPr>
        <w:t>区</w:t>
      </w:r>
      <w:r>
        <w:rPr>
          <w:rFonts w:hint="eastAsia" w:ascii="仿宋" w:hAnsi="仿宋" w:eastAsia="仿宋"/>
          <w:lang w:val="en-US" w:eastAsia="zh-CN"/>
        </w:rPr>
        <w:t>太行路55号</w:t>
      </w:r>
      <w:r>
        <w:rPr>
          <w:rFonts w:hint="eastAsia" w:ascii="仿宋" w:hAnsi="仿宋" w:eastAsia="仿宋"/>
        </w:rPr>
        <w:t>，10</w:t>
      </w:r>
      <w:r>
        <w:rPr>
          <w:rFonts w:hint="eastAsia" w:ascii="仿宋" w:hAnsi="仿宋" w:eastAsia="仿宋"/>
          <w:lang w:val="en-US" w:eastAsia="zh-CN"/>
        </w:rPr>
        <w:t>2206.</w:t>
      </w:r>
      <w:r>
        <w:rPr>
          <w:rFonts w:hint="eastAsia" w:ascii="仿宋" w:hAnsi="仿宋" w:eastAsia="仿宋"/>
        </w:rPr>
        <w:t>邮箱：</w:t>
      </w:r>
      <w:r>
        <w:rPr>
          <w:rFonts w:ascii="仿宋" w:hAnsi="仿宋" w:eastAsia="仿宋"/>
        </w:rPr>
        <w:fldChar w:fldCharType="begin"/>
      </w:r>
      <w:r>
        <w:rPr>
          <w:rFonts w:ascii="仿宋" w:hAnsi="仿宋" w:eastAsia="仿宋"/>
        </w:rPr>
        <w:instrText xml:space="preserve">HYPERLINK "mailto:lianglijunuse@163.com。"</w:instrText>
      </w:r>
      <w:r>
        <w:rPr>
          <w:rFonts w:ascii="仿宋" w:hAnsi="仿宋" w:eastAsia="仿宋"/>
        </w:rPr>
        <w:fldChar w:fldCharType="separate"/>
      </w:r>
      <w:r>
        <w:rPr>
          <w:rFonts w:hint="eastAsia" w:ascii="仿宋" w:hAnsi="仿宋" w:eastAsia="仿宋"/>
        </w:rPr>
        <w:t>lianglijunuse@163.com。</w:t>
      </w:r>
      <w:r>
        <w:rPr>
          <w:rFonts w:ascii="仿宋" w:hAnsi="仿宋" w:eastAsia="仿宋"/>
        </w:rPr>
        <w:fldChar w:fldCharType="end"/>
      </w:r>
    </w:p>
  </w:footnote>
  <w:footnote w:id="1">
    <w:p w14:paraId="77C2DAAE">
      <w:pPr>
        <w:pStyle w:val="17"/>
        <w:keepNext w:val="0"/>
        <w:keepLines w:val="0"/>
        <w:pageBreakBefore w:val="0"/>
        <w:widowControl w:val="0"/>
        <w:kinsoku/>
        <w:wordWrap/>
        <w:overflowPunct/>
        <w:topLinePunct w:val="0"/>
        <w:bidi w:val="0"/>
        <w:adjustRightInd/>
        <w:snapToGrid w:val="0"/>
        <w:spacing w:after="0" w:line="200" w:lineRule="exact"/>
        <w:jc w:val="both"/>
        <w:textAlignment w:val="auto"/>
      </w:pPr>
      <w:r>
        <w:rPr>
          <w:rStyle w:val="26"/>
        </w:rPr>
        <w:footnoteRef/>
      </w:r>
      <w:r>
        <w:t xml:space="preserve"> </w:t>
      </w:r>
      <w:r>
        <w:rPr>
          <w:rFonts w:hint="eastAsia" w:ascii="仿宋" w:hAnsi="仿宋" w:eastAsia="仿宋"/>
          <w:lang w:val="en-US" w:eastAsia="zh-CN"/>
        </w:rPr>
        <w:t>吕萌</w:t>
      </w:r>
      <w:r>
        <w:rPr>
          <w:rFonts w:ascii="仿宋" w:hAnsi="仿宋" w:eastAsia="仿宋"/>
        </w:rPr>
        <w:t>（200</w:t>
      </w:r>
      <w:r>
        <w:rPr>
          <w:rFonts w:hint="eastAsia" w:ascii="仿宋" w:hAnsi="仿宋" w:eastAsia="仿宋"/>
          <w:lang w:val="en-US" w:eastAsia="zh-CN"/>
        </w:rPr>
        <w:t>2</w:t>
      </w:r>
      <w:r>
        <w:rPr>
          <w:rFonts w:ascii="仿宋" w:hAnsi="仿宋" w:eastAsia="仿宋"/>
        </w:rPr>
        <w:t>-），女，</w:t>
      </w:r>
      <w:r>
        <w:rPr>
          <w:rFonts w:hint="eastAsia" w:ascii="仿宋" w:hAnsi="仿宋" w:eastAsia="仿宋" w:cs="仿宋"/>
          <w:lang w:val="en-US" w:eastAsia="zh-CN"/>
        </w:rPr>
        <w:t>汉族</w:t>
      </w:r>
      <w:r>
        <w:rPr>
          <w:rFonts w:hint="eastAsia" w:ascii="仿宋" w:hAnsi="仿宋"/>
          <w:lang w:val="en-US" w:eastAsia="zh-CN"/>
        </w:rPr>
        <w:t>，</w:t>
      </w:r>
      <w:r>
        <w:rPr>
          <w:rFonts w:hint="eastAsia" w:ascii="仿宋" w:hAnsi="仿宋" w:eastAsia="仿宋"/>
          <w:lang w:val="en-US" w:eastAsia="zh-CN"/>
        </w:rPr>
        <w:t>辽宁省葫芦岛人</w:t>
      </w:r>
      <w:r>
        <w:rPr>
          <w:rFonts w:ascii="仿宋" w:hAnsi="仿宋" w:eastAsia="仿宋"/>
        </w:rPr>
        <w:t>，会计专业硕士研究生，河北大学管理学院，研究方向：企业风险管理及审计。联系方式：</w:t>
      </w:r>
      <w:r>
        <w:rPr>
          <w:rFonts w:hint="eastAsia" w:ascii="仿宋" w:hAnsi="仿宋" w:eastAsia="仿宋"/>
          <w:lang w:val="en-US" w:eastAsia="zh-CN"/>
        </w:rPr>
        <w:t>15904296309</w:t>
      </w:r>
      <w:r>
        <w:rPr>
          <w:rFonts w:ascii="仿宋" w:hAnsi="仿宋" w:eastAsia="仿宋"/>
        </w:rPr>
        <w:t>，河北省保定市莲池区七一东路2666号河北大学，</w:t>
      </w:r>
      <w:r>
        <w:rPr>
          <w:rFonts w:hint="eastAsia" w:ascii="仿宋" w:hAnsi="仿宋" w:eastAsia="仿宋"/>
        </w:rPr>
        <w:t>071002</w:t>
      </w:r>
      <w:r>
        <w:rPr>
          <w:rFonts w:ascii="仿宋" w:hAnsi="仿宋" w:eastAsia="仿宋"/>
        </w:rPr>
        <w:t>，邮箱：</w:t>
      </w:r>
      <w:r>
        <w:rPr>
          <w:rFonts w:ascii="仿宋" w:hAnsi="仿宋" w:eastAsia="仿宋"/>
        </w:rPr>
        <w:fldChar w:fldCharType="begin"/>
      </w:r>
      <w:r>
        <w:rPr>
          <w:rFonts w:hint="eastAsia" w:ascii="仿宋" w:hAnsi="仿宋" w:eastAsia="仿宋"/>
        </w:rPr>
        <w:instrText xml:space="preserve">HYPERLINK "mailto:2606964142@qq.com。"</w:instrText>
      </w:r>
      <w:r>
        <w:rPr>
          <w:rFonts w:ascii="仿宋" w:hAnsi="仿宋" w:eastAsia="仿宋"/>
        </w:rPr>
        <w:fldChar w:fldCharType="separate"/>
      </w:r>
      <w:r>
        <w:rPr>
          <w:rFonts w:hint="eastAsia" w:ascii="仿宋" w:hAnsi="仿宋" w:eastAsia="仿宋"/>
          <w:lang w:val="en-US" w:eastAsia="zh-CN"/>
        </w:rPr>
        <w:t>15904296309@163.</w:t>
      </w:r>
      <w:r>
        <w:rPr>
          <w:rFonts w:ascii="仿宋" w:hAnsi="仿宋" w:eastAsia="仿宋"/>
        </w:rPr>
        <w:t>com。</w:t>
      </w:r>
      <w:r>
        <w:rPr>
          <w:rFonts w:ascii="仿宋" w:hAnsi="仿宋" w:eastAsia="仿宋"/>
        </w:rPr>
        <w:fldChar w:fldCharType="end"/>
      </w:r>
    </w:p>
  </w:footnote>
  <w:footnote w:id="2">
    <w:p w14:paraId="54257C1E">
      <w:pPr>
        <w:pStyle w:val="17"/>
        <w:keepNext w:val="0"/>
        <w:keepLines w:val="0"/>
        <w:pageBreakBefore w:val="0"/>
        <w:widowControl w:val="0"/>
        <w:kinsoku/>
        <w:wordWrap/>
        <w:overflowPunct/>
        <w:topLinePunct w:val="0"/>
        <w:bidi w:val="0"/>
        <w:adjustRightInd/>
        <w:snapToGrid w:val="0"/>
        <w:spacing w:line="200" w:lineRule="exact"/>
        <w:jc w:val="both"/>
        <w:textAlignment w:val="auto"/>
        <w:rPr>
          <w:rFonts w:hint="default" w:ascii="仿宋" w:hAnsi="仿宋" w:eastAsia="仿宋"/>
          <w:lang w:val="en-US" w:eastAsia="zh-CN"/>
        </w:rPr>
      </w:pPr>
      <w:r>
        <w:rPr>
          <w:rStyle w:val="26"/>
        </w:rPr>
        <w:footnoteRef/>
      </w:r>
      <w:r>
        <w:t xml:space="preserve"> </w:t>
      </w:r>
      <w:r>
        <w:rPr>
          <w:rFonts w:hint="eastAsia" w:ascii="仿宋" w:hAnsi="仿宋" w:eastAsia="仿宋" w:cs="仿宋"/>
          <w:lang w:val="en-US" w:eastAsia="zh-CN"/>
        </w:rPr>
        <w:t>李霞</w:t>
      </w:r>
      <w:r>
        <w:rPr>
          <w:rFonts w:hint="eastAsia" w:ascii="仿宋" w:hAnsi="仿宋" w:eastAsia="仿宋" w:cs="仿宋"/>
        </w:rPr>
        <w:t>（</w:t>
      </w:r>
      <w:r>
        <w:rPr>
          <w:rFonts w:hint="eastAsia" w:ascii="仿宋" w:hAnsi="仿宋" w:eastAsia="仿宋" w:cs="仿宋"/>
          <w:lang w:val="en-US" w:eastAsia="zh-CN"/>
        </w:rPr>
        <w:t>2001-</w:t>
      </w:r>
      <w:r>
        <w:rPr>
          <w:rFonts w:hint="eastAsia" w:ascii="仿宋" w:hAnsi="仿宋" w:eastAsia="仿宋" w:cs="仿宋"/>
        </w:rPr>
        <w:t>），女，</w:t>
      </w:r>
      <w:r>
        <w:rPr>
          <w:rFonts w:hint="eastAsia" w:ascii="仿宋" w:hAnsi="仿宋" w:eastAsia="仿宋" w:cs="仿宋"/>
          <w:lang w:val="en-US" w:eastAsia="zh-CN"/>
        </w:rPr>
        <w:t>汉族，河北省张家口人</w:t>
      </w:r>
      <w:r>
        <w:rPr>
          <w:rFonts w:hint="eastAsia" w:ascii="仿宋" w:hAnsi="仿宋" w:eastAsia="仿宋" w:cs="仿宋"/>
        </w:rPr>
        <w:t>，会计专业硕士研究生，</w:t>
      </w:r>
      <w:r>
        <w:rPr>
          <w:rFonts w:hint="eastAsia" w:ascii="仿宋" w:hAnsi="仿宋" w:eastAsia="仿宋" w:cs="仿宋"/>
          <w:lang w:val="en-US" w:eastAsia="zh-CN"/>
        </w:rPr>
        <w:t>北京信息科技大学商学院</w:t>
      </w:r>
      <w:r>
        <w:rPr>
          <w:rFonts w:hint="eastAsia" w:ascii="仿宋" w:hAnsi="仿宋" w:eastAsia="仿宋" w:cs="仿宋"/>
        </w:rPr>
        <w:t>，研究方</w:t>
      </w:r>
      <w:r>
        <w:rPr>
          <w:rFonts w:hint="eastAsia" w:ascii="仿宋" w:hAnsi="仿宋" w:eastAsia="仿宋"/>
        </w:rPr>
        <w:t>向：会计。联系方式：</w:t>
      </w:r>
      <w:r>
        <w:rPr>
          <w:rFonts w:hint="eastAsia" w:ascii="仿宋" w:hAnsi="仿宋"/>
          <w:lang w:val="en-US" w:eastAsia="zh-CN"/>
        </w:rPr>
        <w:t>15530363842</w:t>
      </w:r>
      <w:r>
        <w:rPr>
          <w:rFonts w:hint="eastAsia" w:ascii="仿宋" w:hAnsi="仿宋" w:eastAsia="仿宋"/>
        </w:rPr>
        <w:t>，</w:t>
      </w:r>
      <w:r>
        <w:rPr>
          <w:rFonts w:ascii="仿宋" w:hAnsi="仿宋" w:eastAsia="仿宋"/>
        </w:rPr>
        <w:t>北京市</w:t>
      </w:r>
      <w:r>
        <w:rPr>
          <w:rFonts w:hint="eastAsia" w:ascii="仿宋" w:hAnsi="仿宋" w:eastAsia="仿宋"/>
          <w:lang w:val="en-US" w:eastAsia="zh-CN"/>
        </w:rPr>
        <w:t>昌平</w:t>
      </w:r>
      <w:r>
        <w:rPr>
          <w:rFonts w:hint="eastAsia" w:ascii="仿宋" w:hAnsi="仿宋" w:eastAsia="仿宋"/>
        </w:rPr>
        <w:t>区</w:t>
      </w:r>
      <w:r>
        <w:rPr>
          <w:rFonts w:hint="eastAsia" w:ascii="仿宋" w:hAnsi="仿宋" w:eastAsia="仿宋"/>
          <w:lang w:val="en-US" w:eastAsia="zh-CN"/>
        </w:rPr>
        <w:t>太行路55号</w:t>
      </w:r>
      <w:r>
        <w:rPr>
          <w:rFonts w:ascii="仿宋" w:hAnsi="仿宋" w:eastAsia="仿宋"/>
        </w:rPr>
        <w:t>，10</w:t>
      </w:r>
      <w:r>
        <w:rPr>
          <w:rFonts w:hint="eastAsia" w:ascii="仿宋" w:hAnsi="仿宋" w:eastAsia="仿宋"/>
          <w:lang w:val="en-US" w:eastAsia="zh-CN"/>
        </w:rPr>
        <w:t>2206</w:t>
      </w:r>
      <w:r>
        <w:rPr>
          <w:rFonts w:ascii="仿宋" w:hAnsi="仿宋" w:eastAsia="仿宋"/>
        </w:rPr>
        <w:t>.</w:t>
      </w:r>
      <w:r>
        <w:rPr>
          <w:rFonts w:hint="eastAsia" w:ascii="仿宋" w:hAnsi="仿宋" w:eastAsia="仿宋"/>
        </w:rPr>
        <w:t xml:space="preserve"> 邮箱：</w:t>
      </w:r>
      <w:r>
        <w:rPr>
          <w:rFonts w:hint="eastAsia" w:ascii="仿宋" w:hAnsi="仿宋"/>
          <w:lang w:val="en-US" w:eastAsia="zh-CN"/>
        </w:rPr>
        <w:fldChar w:fldCharType="begin"/>
      </w:r>
      <w:r>
        <w:rPr>
          <w:rFonts w:hint="eastAsia" w:ascii="仿宋" w:hAnsi="仿宋"/>
          <w:lang w:val="en-US" w:eastAsia="zh-CN"/>
        </w:rPr>
        <w:instrText xml:space="preserve"> HYPERLINK "mailto:2479016644@qq.com。" </w:instrText>
      </w:r>
      <w:r>
        <w:rPr>
          <w:rFonts w:hint="eastAsia" w:ascii="仿宋" w:hAnsi="仿宋"/>
          <w:lang w:val="en-US" w:eastAsia="zh-CN"/>
        </w:rPr>
        <w:fldChar w:fldCharType="separate"/>
      </w:r>
      <w:r>
        <w:rPr>
          <w:rStyle w:val="25"/>
          <w:rFonts w:hint="eastAsia" w:ascii="仿宋" w:hAnsi="仿宋"/>
          <w:lang w:val="en-US" w:eastAsia="zh-CN"/>
        </w:rPr>
        <w:t>2479016644@qq.com</w:t>
      </w:r>
      <w:r>
        <w:rPr>
          <w:rStyle w:val="25"/>
          <w:rFonts w:hint="eastAsia" w:ascii="仿宋" w:hAnsi="仿宋" w:eastAsia="仿宋"/>
        </w:rPr>
        <w:t>。</w:t>
      </w:r>
      <w:r>
        <w:rPr>
          <w:rFonts w:hint="eastAsia" w:ascii="仿宋" w:hAnsi="仿宋"/>
          <w:lang w:val="en-US" w:eastAsia="zh-CN"/>
        </w:rPr>
        <w:fldChar w:fldCharType="end"/>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E835744"/>
    <w:multiLevelType w:val="multilevel"/>
    <w:tmpl w:val="4E835744"/>
    <w:lvl w:ilvl="0" w:tentative="0">
      <w:start w:val="1"/>
      <w:numFmt w:val="decimal"/>
      <w:suff w:val="nothing"/>
      <w:lvlText w:val="[%1]."/>
      <w:lvlJc w:val="left"/>
      <w:pPr>
        <w:ind w:left="0" w:firstLine="0"/>
      </w:pPr>
      <w:rPr>
        <w:rFonts w:hint="eastAsia" w:ascii="宋体" w:hAnsi="宋体" w:eastAsia="宋体"/>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6"/>
    <w:footnote w:id="7"/>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65F9"/>
    <w:rsid w:val="00002206"/>
    <w:rsid w:val="00003CCB"/>
    <w:rsid w:val="0001596A"/>
    <w:rsid w:val="0002028B"/>
    <w:rsid w:val="00023723"/>
    <w:rsid w:val="00032569"/>
    <w:rsid w:val="000343A3"/>
    <w:rsid w:val="00036044"/>
    <w:rsid w:val="00042B9D"/>
    <w:rsid w:val="00054E51"/>
    <w:rsid w:val="0007103F"/>
    <w:rsid w:val="000735BC"/>
    <w:rsid w:val="00081101"/>
    <w:rsid w:val="00095B64"/>
    <w:rsid w:val="000A5D4D"/>
    <w:rsid w:val="000A7C87"/>
    <w:rsid w:val="000B1CDC"/>
    <w:rsid w:val="000B48A2"/>
    <w:rsid w:val="000B5E9D"/>
    <w:rsid w:val="000C04D3"/>
    <w:rsid w:val="000C3C3F"/>
    <w:rsid w:val="000D1803"/>
    <w:rsid w:val="000E3128"/>
    <w:rsid w:val="000F26A1"/>
    <w:rsid w:val="00105AC3"/>
    <w:rsid w:val="00106035"/>
    <w:rsid w:val="0011084E"/>
    <w:rsid w:val="001110C3"/>
    <w:rsid w:val="001168A0"/>
    <w:rsid w:val="001279FD"/>
    <w:rsid w:val="00136663"/>
    <w:rsid w:val="00143786"/>
    <w:rsid w:val="001453EE"/>
    <w:rsid w:val="0015541D"/>
    <w:rsid w:val="00160F68"/>
    <w:rsid w:val="0017478C"/>
    <w:rsid w:val="00176BC9"/>
    <w:rsid w:val="00177EF5"/>
    <w:rsid w:val="0019761F"/>
    <w:rsid w:val="001A1933"/>
    <w:rsid w:val="001A28A8"/>
    <w:rsid w:val="001D2667"/>
    <w:rsid w:val="001D36E1"/>
    <w:rsid w:val="001F560D"/>
    <w:rsid w:val="0020393C"/>
    <w:rsid w:val="002039B0"/>
    <w:rsid w:val="002043B4"/>
    <w:rsid w:val="002101C3"/>
    <w:rsid w:val="002170C4"/>
    <w:rsid w:val="00233C6A"/>
    <w:rsid w:val="00236427"/>
    <w:rsid w:val="002537E5"/>
    <w:rsid w:val="00256DEA"/>
    <w:rsid w:val="002642DC"/>
    <w:rsid w:val="00265823"/>
    <w:rsid w:val="002664D9"/>
    <w:rsid w:val="002717B2"/>
    <w:rsid w:val="00274D32"/>
    <w:rsid w:val="00277E43"/>
    <w:rsid w:val="00296B7E"/>
    <w:rsid w:val="002B2BF7"/>
    <w:rsid w:val="002C3661"/>
    <w:rsid w:val="002C7198"/>
    <w:rsid w:val="002D3C6A"/>
    <w:rsid w:val="002E0AB9"/>
    <w:rsid w:val="002E1F18"/>
    <w:rsid w:val="00300160"/>
    <w:rsid w:val="0030187C"/>
    <w:rsid w:val="00313A1B"/>
    <w:rsid w:val="003253EC"/>
    <w:rsid w:val="00326DFA"/>
    <w:rsid w:val="003322F6"/>
    <w:rsid w:val="00332B67"/>
    <w:rsid w:val="00342323"/>
    <w:rsid w:val="0034333A"/>
    <w:rsid w:val="003501C9"/>
    <w:rsid w:val="00356AA2"/>
    <w:rsid w:val="00383023"/>
    <w:rsid w:val="003844EA"/>
    <w:rsid w:val="003A204C"/>
    <w:rsid w:val="003A6B00"/>
    <w:rsid w:val="003C28D6"/>
    <w:rsid w:val="003D23EF"/>
    <w:rsid w:val="003E3496"/>
    <w:rsid w:val="00415FD5"/>
    <w:rsid w:val="00421E5B"/>
    <w:rsid w:val="0043007E"/>
    <w:rsid w:val="0044633A"/>
    <w:rsid w:val="00466689"/>
    <w:rsid w:val="00471DA1"/>
    <w:rsid w:val="004760F8"/>
    <w:rsid w:val="004966A7"/>
    <w:rsid w:val="004A59F8"/>
    <w:rsid w:val="004A7EB4"/>
    <w:rsid w:val="004B401B"/>
    <w:rsid w:val="004B40F4"/>
    <w:rsid w:val="004C5AC8"/>
    <w:rsid w:val="004F5522"/>
    <w:rsid w:val="0050647D"/>
    <w:rsid w:val="00530D4A"/>
    <w:rsid w:val="005541FD"/>
    <w:rsid w:val="005545D8"/>
    <w:rsid w:val="005749C8"/>
    <w:rsid w:val="005803AA"/>
    <w:rsid w:val="00594FD8"/>
    <w:rsid w:val="005A7B4D"/>
    <w:rsid w:val="005B2D08"/>
    <w:rsid w:val="005B76E6"/>
    <w:rsid w:val="005C4FB8"/>
    <w:rsid w:val="005C53D3"/>
    <w:rsid w:val="005F14F9"/>
    <w:rsid w:val="005F2B0E"/>
    <w:rsid w:val="005F3E9E"/>
    <w:rsid w:val="00600D4C"/>
    <w:rsid w:val="00603B37"/>
    <w:rsid w:val="00613758"/>
    <w:rsid w:val="00615F4F"/>
    <w:rsid w:val="006171B6"/>
    <w:rsid w:val="0062476D"/>
    <w:rsid w:val="00633F8D"/>
    <w:rsid w:val="006460D6"/>
    <w:rsid w:val="00654B0F"/>
    <w:rsid w:val="006645B6"/>
    <w:rsid w:val="0066759E"/>
    <w:rsid w:val="00694756"/>
    <w:rsid w:val="00697F2F"/>
    <w:rsid w:val="006A30C9"/>
    <w:rsid w:val="006B426F"/>
    <w:rsid w:val="006B5771"/>
    <w:rsid w:val="006C2BDC"/>
    <w:rsid w:val="006D3EDB"/>
    <w:rsid w:val="006E1FC1"/>
    <w:rsid w:val="006F10B4"/>
    <w:rsid w:val="00703175"/>
    <w:rsid w:val="007121B1"/>
    <w:rsid w:val="00714F28"/>
    <w:rsid w:val="00721084"/>
    <w:rsid w:val="00724BFC"/>
    <w:rsid w:val="007302A9"/>
    <w:rsid w:val="007360E6"/>
    <w:rsid w:val="00752748"/>
    <w:rsid w:val="00752E33"/>
    <w:rsid w:val="00754226"/>
    <w:rsid w:val="007665E0"/>
    <w:rsid w:val="00785819"/>
    <w:rsid w:val="007874D7"/>
    <w:rsid w:val="007925FE"/>
    <w:rsid w:val="00794170"/>
    <w:rsid w:val="007B39EA"/>
    <w:rsid w:val="007C26CB"/>
    <w:rsid w:val="007C5F44"/>
    <w:rsid w:val="007C7A5D"/>
    <w:rsid w:val="007D7253"/>
    <w:rsid w:val="007E4A11"/>
    <w:rsid w:val="007F310F"/>
    <w:rsid w:val="00803125"/>
    <w:rsid w:val="00823E52"/>
    <w:rsid w:val="00825F2A"/>
    <w:rsid w:val="00834431"/>
    <w:rsid w:val="00842A70"/>
    <w:rsid w:val="0084718B"/>
    <w:rsid w:val="0085219F"/>
    <w:rsid w:val="00857415"/>
    <w:rsid w:val="00860F76"/>
    <w:rsid w:val="008744CB"/>
    <w:rsid w:val="00877B41"/>
    <w:rsid w:val="008838C5"/>
    <w:rsid w:val="00890211"/>
    <w:rsid w:val="0089042D"/>
    <w:rsid w:val="00891A27"/>
    <w:rsid w:val="008929B7"/>
    <w:rsid w:val="00893379"/>
    <w:rsid w:val="008B5991"/>
    <w:rsid w:val="008B6559"/>
    <w:rsid w:val="008C1A2F"/>
    <w:rsid w:val="008C32CA"/>
    <w:rsid w:val="008C5817"/>
    <w:rsid w:val="008E3A55"/>
    <w:rsid w:val="008E4780"/>
    <w:rsid w:val="009045A5"/>
    <w:rsid w:val="00911A90"/>
    <w:rsid w:val="00930E8F"/>
    <w:rsid w:val="00931B5C"/>
    <w:rsid w:val="00955793"/>
    <w:rsid w:val="00972046"/>
    <w:rsid w:val="0097639E"/>
    <w:rsid w:val="00982BB4"/>
    <w:rsid w:val="00991034"/>
    <w:rsid w:val="009A0579"/>
    <w:rsid w:val="009A3518"/>
    <w:rsid w:val="009B432C"/>
    <w:rsid w:val="009F1F75"/>
    <w:rsid w:val="00A029B0"/>
    <w:rsid w:val="00A02C91"/>
    <w:rsid w:val="00A0784F"/>
    <w:rsid w:val="00A3336A"/>
    <w:rsid w:val="00A37C3C"/>
    <w:rsid w:val="00A46324"/>
    <w:rsid w:val="00A53006"/>
    <w:rsid w:val="00A55275"/>
    <w:rsid w:val="00A565C4"/>
    <w:rsid w:val="00A61A0D"/>
    <w:rsid w:val="00A71DBB"/>
    <w:rsid w:val="00A7659F"/>
    <w:rsid w:val="00A91C6C"/>
    <w:rsid w:val="00A91FE5"/>
    <w:rsid w:val="00A93F25"/>
    <w:rsid w:val="00AA6550"/>
    <w:rsid w:val="00AA6940"/>
    <w:rsid w:val="00AB396E"/>
    <w:rsid w:val="00AB4A1C"/>
    <w:rsid w:val="00AB705B"/>
    <w:rsid w:val="00AC74D1"/>
    <w:rsid w:val="00AD0522"/>
    <w:rsid w:val="00AD71B6"/>
    <w:rsid w:val="00AE0494"/>
    <w:rsid w:val="00AE2FE0"/>
    <w:rsid w:val="00AE434A"/>
    <w:rsid w:val="00AE6BA1"/>
    <w:rsid w:val="00AE7A07"/>
    <w:rsid w:val="00AF02D4"/>
    <w:rsid w:val="00AF1FD3"/>
    <w:rsid w:val="00AF2FA7"/>
    <w:rsid w:val="00B005D7"/>
    <w:rsid w:val="00B03E39"/>
    <w:rsid w:val="00B17EDD"/>
    <w:rsid w:val="00B2503E"/>
    <w:rsid w:val="00B250B0"/>
    <w:rsid w:val="00B2669B"/>
    <w:rsid w:val="00B37EEC"/>
    <w:rsid w:val="00B541DC"/>
    <w:rsid w:val="00B65A45"/>
    <w:rsid w:val="00B70435"/>
    <w:rsid w:val="00B73179"/>
    <w:rsid w:val="00B869D8"/>
    <w:rsid w:val="00B87CE3"/>
    <w:rsid w:val="00B9097D"/>
    <w:rsid w:val="00B96744"/>
    <w:rsid w:val="00BA13B3"/>
    <w:rsid w:val="00BA35E9"/>
    <w:rsid w:val="00BB7E1A"/>
    <w:rsid w:val="00BC3258"/>
    <w:rsid w:val="00BD2FA0"/>
    <w:rsid w:val="00BD41B9"/>
    <w:rsid w:val="00BE40C6"/>
    <w:rsid w:val="00BF52C4"/>
    <w:rsid w:val="00C15A00"/>
    <w:rsid w:val="00C15C85"/>
    <w:rsid w:val="00C2748A"/>
    <w:rsid w:val="00C4114E"/>
    <w:rsid w:val="00C50D7D"/>
    <w:rsid w:val="00C540C3"/>
    <w:rsid w:val="00C72B04"/>
    <w:rsid w:val="00C83CB4"/>
    <w:rsid w:val="00C94CB7"/>
    <w:rsid w:val="00CA3C8F"/>
    <w:rsid w:val="00CB2128"/>
    <w:rsid w:val="00CB5B76"/>
    <w:rsid w:val="00CD0E56"/>
    <w:rsid w:val="00CE2CE1"/>
    <w:rsid w:val="00CE4056"/>
    <w:rsid w:val="00CE4CE4"/>
    <w:rsid w:val="00CE704E"/>
    <w:rsid w:val="00CF144D"/>
    <w:rsid w:val="00D129EC"/>
    <w:rsid w:val="00D17C08"/>
    <w:rsid w:val="00D318AB"/>
    <w:rsid w:val="00D37BA1"/>
    <w:rsid w:val="00D57DB3"/>
    <w:rsid w:val="00D64646"/>
    <w:rsid w:val="00D65F4E"/>
    <w:rsid w:val="00D72272"/>
    <w:rsid w:val="00D73C06"/>
    <w:rsid w:val="00D93CA3"/>
    <w:rsid w:val="00DB04D9"/>
    <w:rsid w:val="00DB600E"/>
    <w:rsid w:val="00DE555C"/>
    <w:rsid w:val="00DF1350"/>
    <w:rsid w:val="00E07F71"/>
    <w:rsid w:val="00E20FEC"/>
    <w:rsid w:val="00E24B1B"/>
    <w:rsid w:val="00E41BD6"/>
    <w:rsid w:val="00E5189B"/>
    <w:rsid w:val="00E54EA1"/>
    <w:rsid w:val="00E60BBE"/>
    <w:rsid w:val="00E643AD"/>
    <w:rsid w:val="00E64C63"/>
    <w:rsid w:val="00E70466"/>
    <w:rsid w:val="00EC0D5A"/>
    <w:rsid w:val="00EC1109"/>
    <w:rsid w:val="00ED566E"/>
    <w:rsid w:val="00EE2CF2"/>
    <w:rsid w:val="00EE40F9"/>
    <w:rsid w:val="00EE7159"/>
    <w:rsid w:val="00EF0426"/>
    <w:rsid w:val="00EF2B08"/>
    <w:rsid w:val="00EF510E"/>
    <w:rsid w:val="00F06C6C"/>
    <w:rsid w:val="00F24349"/>
    <w:rsid w:val="00F30E4F"/>
    <w:rsid w:val="00F32F98"/>
    <w:rsid w:val="00F407F5"/>
    <w:rsid w:val="00F462BA"/>
    <w:rsid w:val="00F47949"/>
    <w:rsid w:val="00F536FC"/>
    <w:rsid w:val="00F67D14"/>
    <w:rsid w:val="00F7317F"/>
    <w:rsid w:val="00F8107B"/>
    <w:rsid w:val="00F90120"/>
    <w:rsid w:val="00F965F9"/>
    <w:rsid w:val="00F96780"/>
    <w:rsid w:val="00F97EAC"/>
    <w:rsid w:val="00FB25B9"/>
    <w:rsid w:val="00FB3106"/>
    <w:rsid w:val="00FC0C4C"/>
    <w:rsid w:val="00FC6060"/>
    <w:rsid w:val="0479098C"/>
    <w:rsid w:val="05990388"/>
    <w:rsid w:val="06135679"/>
    <w:rsid w:val="0760633F"/>
    <w:rsid w:val="07D27F91"/>
    <w:rsid w:val="08A64A51"/>
    <w:rsid w:val="0FF86BAC"/>
    <w:rsid w:val="113F0D82"/>
    <w:rsid w:val="12B43937"/>
    <w:rsid w:val="130E6947"/>
    <w:rsid w:val="14354AB7"/>
    <w:rsid w:val="157076E5"/>
    <w:rsid w:val="163A07FF"/>
    <w:rsid w:val="16504BF9"/>
    <w:rsid w:val="177D3877"/>
    <w:rsid w:val="1A1F2B9C"/>
    <w:rsid w:val="1AE75071"/>
    <w:rsid w:val="1D751490"/>
    <w:rsid w:val="1E38599F"/>
    <w:rsid w:val="2127563F"/>
    <w:rsid w:val="2183699D"/>
    <w:rsid w:val="22975122"/>
    <w:rsid w:val="22A51EF6"/>
    <w:rsid w:val="23EC4A80"/>
    <w:rsid w:val="27D852D6"/>
    <w:rsid w:val="294112C1"/>
    <w:rsid w:val="29E12B13"/>
    <w:rsid w:val="29E70E8E"/>
    <w:rsid w:val="2D267DCB"/>
    <w:rsid w:val="2EC53ED2"/>
    <w:rsid w:val="304309ED"/>
    <w:rsid w:val="31496550"/>
    <w:rsid w:val="35C073D4"/>
    <w:rsid w:val="3A465204"/>
    <w:rsid w:val="3C1A5E83"/>
    <w:rsid w:val="3C345F2B"/>
    <w:rsid w:val="3ED53FB3"/>
    <w:rsid w:val="40581D5D"/>
    <w:rsid w:val="41397FAE"/>
    <w:rsid w:val="418D75EE"/>
    <w:rsid w:val="41BC484F"/>
    <w:rsid w:val="434A51F7"/>
    <w:rsid w:val="43D74808"/>
    <w:rsid w:val="43EE4631"/>
    <w:rsid w:val="43F12A4E"/>
    <w:rsid w:val="45C43DBD"/>
    <w:rsid w:val="46C144F5"/>
    <w:rsid w:val="49115413"/>
    <w:rsid w:val="4B6B4BD6"/>
    <w:rsid w:val="4D71418E"/>
    <w:rsid w:val="4DF65392"/>
    <w:rsid w:val="4E8337C0"/>
    <w:rsid w:val="4EF10A45"/>
    <w:rsid w:val="4F3F2536"/>
    <w:rsid w:val="500308E5"/>
    <w:rsid w:val="51A86F61"/>
    <w:rsid w:val="52D21B51"/>
    <w:rsid w:val="53093F34"/>
    <w:rsid w:val="575C703C"/>
    <w:rsid w:val="596E63A1"/>
    <w:rsid w:val="5F545481"/>
    <w:rsid w:val="5FD65385"/>
    <w:rsid w:val="659A6C61"/>
    <w:rsid w:val="691D3148"/>
    <w:rsid w:val="693D22E6"/>
    <w:rsid w:val="6C150500"/>
    <w:rsid w:val="6C926986"/>
    <w:rsid w:val="6CDA3AA6"/>
    <w:rsid w:val="75461236"/>
    <w:rsid w:val="75A76557"/>
    <w:rsid w:val="780F3BF4"/>
    <w:rsid w:val="7B5508D2"/>
    <w:rsid w:val="7C1723C9"/>
    <w:rsid w:val="7C8208EF"/>
    <w:rsid w:val="7E9B3F6E"/>
    <w:rsid w:val="7F671CA3"/>
    <w:rsid w:val="7FD15B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nhideWhenUsed="0" w:uiPriority="0" w:semiHidden="0" w:name="endnote reference"/>
    <w:lsdException w:qFormat="1" w:unhideWhenUsed="0" w:uiPriority="0"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2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3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31"/>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32"/>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33"/>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4"/>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5"/>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unhideWhenUsed/>
    <w:qFormat/>
    <w:uiPriority w:val="35"/>
    <w:rPr>
      <w:rFonts w:eastAsia="黑体" w:asciiTheme="majorHAnsi" w:hAnsiTheme="majorHAnsi" w:cstheme="majorBidi"/>
      <w:sz w:val="20"/>
      <w:szCs w:val="20"/>
    </w:rPr>
  </w:style>
  <w:style w:type="paragraph" w:styleId="12">
    <w:name w:val="Plain Text"/>
    <w:basedOn w:val="1"/>
    <w:qFormat/>
    <w:uiPriority w:val="0"/>
    <w:rPr>
      <w:rFonts w:ascii="宋体" w:hAnsi="Courier New"/>
    </w:rPr>
  </w:style>
  <w:style w:type="paragraph" w:styleId="13">
    <w:name w:val="endnote text"/>
    <w:basedOn w:val="1"/>
    <w:qFormat/>
    <w:uiPriority w:val="0"/>
    <w:pPr>
      <w:snapToGrid w:val="0"/>
      <w:jc w:val="left"/>
    </w:pPr>
  </w:style>
  <w:style w:type="paragraph" w:styleId="14">
    <w:name w:val="footer"/>
    <w:basedOn w:val="1"/>
    <w:link w:val="46"/>
    <w:unhideWhenUsed/>
    <w:qFormat/>
    <w:uiPriority w:val="99"/>
    <w:pPr>
      <w:tabs>
        <w:tab w:val="center" w:pos="4153"/>
        <w:tab w:val="right" w:pos="8306"/>
      </w:tabs>
      <w:snapToGrid w:val="0"/>
      <w:spacing w:line="240" w:lineRule="auto"/>
    </w:pPr>
    <w:rPr>
      <w:sz w:val="18"/>
      <w:szCs w:val="18"/>
    </w:rPr>
  </w:style>
  <w:style w:type="paragraph" w:styleId="15">
    <w:name w:val="header"/>
    <w:basedOn w:val="1"/>
    <w:link w:val="45"/>
    <w:unhideWhenUsed/>
    <w:qFormat/>
    <w:uiPriority w:val="99"/>
    <w:pPr>
      <w:tabs>
        <w:tab w:val="center" w:pos="4153"/>
        <w:tab w:val="right" w:pos="8306"/>
      </w:tabs>
      <w:snapToGrid w:val="0"/>
      <w:spacing w:line="240" w:lineRule="auto"/>
      <w:jc w:val="center"/>
    </w:pPr>
    <w:rPr>
      <w:sz w:val="18"/>
      <w:szCs w:val="18"/>
    </w:rPr>
  </w:style>
  <w:style w:type="paragraph" w:styleId="16">
    <w:name w:val="Subtitle"/>
    <w:basedOn w:val="1"/>
    <w:next w:val="1"/>
    <w:link w:val="37"/>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footnote text"/>
    <w:basedOn w:val="1"/>
    <w:semiHidden/>
    <w:unhideWhenUsed/>
    <w:qFormat/>
    <w:uiPriority w:val="99"/>
    <w:pPr>
      <w:snapToGrid w:val="0"/>
      <w:jc w:val="left"/>
    </w:pPr>
    <w:rPr>
      <w:sz w:val="18"/>
    </w:rPr>
  </w:style>
  <w:style w:type="paragraph" w:styleId="18">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9">
    <w:name w:val="Title"/>
    <w:basedOn w:val="1"/>
    <w:next w:val="1"/>
    <w:link w:val="36"/>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21">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22"/>
    <w:rPr>
      <w:b/>
    </w:rPr>
  </w:style>
  <w:style w:type="character" w:styleId="24">
    <w:name w:val="Emphasis"/>
    <w:basedOn w:val="22"/>
    <w:qFormat/>
    <w:uiPriority w:val="20"/>
    <w:rPr>
      <w:i/>
    </w:rPr>
  </w:style>
  <w:style w:type="character" w:styleId="25">
    <w:name w:val="Hyperlink"/>
    <w:basedOn w:val="22"/>
    <w:semiHidden/>
    <w:unhideWhenUsed/>
    <w:uiPriority w:val="99"/>
    <w:rPr>
      <w:color w:val="0000FF"/>
      <w:u w:val="single"/>
    </w:rPr>
  </w:style>
  <w:style w:type="character" w:styleId="26">
    <w:name w:val="footnote reference"/>
    <w:basedOn w:val="22"/>
    <w:semiHidden/>
    <w:unhideWhenUsed/>
    <w:qFormat/>
    <w:uiPriority w:val="99"/>
    <w:rPr>
      <w:vertAlign w:val="superscript"/>
    </w:rPr>
  </w:style>
  <w:style w:type="character" w:customStyle="1" w:styleId="27">
    <w:name w:val="标题 1 字符"/>
    <w:basedOn w:val="22"/>
    <w:link w:val="2"/>
    <w:qFormat/>
    <w:uiPriority w:val="9"/>
    <w:rPr>
      <w:rFonts w:asciiTheme="majorHAnsi" w:hAnsiTheme="majorHAnsi" w:eastAsiaTheme="majorEastAsia" w:cstheme="majorBidi"/>
      <w:color w:val="104862" w:themeColor="accent1" w:themeShade="BF"/>
      <w:sz w:val="48"/>
      <w:szCs w:val="48"/>
    </w:rPr>
  </w:style>
  <w:style w:type="character" w:customStyle="1" w:styleId="28">
    <w:name w:val="标题 2 字符"/>
    <w:basedOn w:val="22"/>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9">
    <w:name w:val="标题 3 字符"/>
    <w:basedOn w:val="22"/>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30">
    <w:name w:val="标题 4 字符"/>
    <w:basedOn w:val="22"/>
    <w:link w:val="5"/>
    <w:semiHidden/>
    <w:qFormat/>
    <w:uiPriority w:val="9"/>
    <w:rPr>
      <w:rFonts w:cstheme="majorBidi"/>
      <w:color w:val="104862" w:themeColor="accent1" w:themeShade="BF"/>
      <w:sz w:val="28"/>
      <w:szCs w:val="28"/>
    </w:rPr>
  </w:style>
  <w:style w:type="character" w:customStyle="1" w:styleId="31">
    <w:name w:val="标题 5 字符"/>
    <w:basedOn w:val="22"/>
    <w:link w:val="6"/>
    <w:semiHidden/>
    <w:qFormat/>
    <w:uiPriority w:val="9"/>
    <w:rPr>
      <w:rFonts w:cstheme="majorBidi"/>
      <w:color w:val="104862" w:themeColor="accent1" w:themeShade="BF"/>
      <w:sz w:val="24"/>
    </w:rPr>
  </w:style>
  <w:style w:type="character" w:customStyle="1" w:styleId="32">
    <w:name w:val="标题 6 字符"/>
    <w:basedOn w:val="22"/>
    <w:link w:val="7"/>
    <w:semiHidden/>
    <w:qFormat/>
    <w:uiPriority w:val="9"/>
    <w:rPr>
      <w:rFonts w:cstheme="majorBidi"/>
      <w:b/>
      <w:bCs/>
      <w:color w:val="104862" w:themeColor="accent1" w:themeShade="BF"/>
    </w:rPr>
  </w:style>
  <w:style w:type="character" w:customStyle="1" w:styleId="33">
    <w:name w:val="标题 7 字符"/>
    <w:basedOn w:val="22"/>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4">
    <w:name w:val="标题 8 字符"/>
    <w:basedOn w:val="22"/>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5">
    <w:name w:val="标题 9 字符"/>
    <w:basedOn w:val="22"/>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6">
    <w:name w:val="标题 字符"/>
    <w:basedOn w:val="22"/>
    <w:link w:val="19"/>
    <w:qFormat/>
    <w:uiPriority w:val="10"/>
    <w:rPr>
      <w:rFonts w:asciiTheme="majorHAnsi" w:hAnsiTheme="majorHAnsi" w:eastAsiaTheme="majorEastAsia" w:cstheme="majorBidi"/>
      <w:spacing w:val="-10"/>
      <w:kern w:val="28"/>
      <w:sz w:val="56"/>
      <w:szCs w:val="56"/>
    </w:rPr>
  </w:style>
  <w:style w:type="character" w:customStyle="1" w:styleId="37">
    <w:name w:val="副标题 字符"/>
    <w:basedOn w:val="22"/>
    <w:link w:val="16"/>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8">
    <w:name w:val="Quote"/>
    <w:basedOn w:val="1"/>
    <w:next w:val="1"/>
    <w:link w:val="3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9">
    <w:name w:val="引用 字符"/>
    <w:basedOn w:val="22"/>
    <w:link w:val="38"/>
    <w:qFormat/>
    <w:uiPriority w:val="29"/>
    <w:rPr>
      <w:i/>
      <w:iCs/>
      <w:color w:val="404040" w:themeColor="text1" w:themeTint="BF"/>
      <w14:textFill>
        <w14:solidFill>
          <w14:schemeClr w14:val="tx1">
            <w14:lumMod w14:val="75000"/>
            <w14:lumOff w14:val="25000"/>
          </w14:schemeClr>
        </w14:solidFill>
      </w14:textFill>
    </w:rPr>
  </w:style>
  <w:style w:type="paragraph" w:styleId="40">
    <w:name w:val="List Paragraph"/>
    <w:basedOn w:val="1"/>
    <w:qFormat/>
    <w:uiPriority w:val="34"/>
    <w:pPr>
      <w:ind w:left="720"/>
      <w:contextualSpacing/>
    </w:pPr>
  </w:style>
  <w:style w:type="character" w:customStyle="1" w:styleId="41">
    <w:name w:val="明显强调1"/>
    <w:basedOn w:val="22"/>
    <w:qFormat/>
    <w:uiPriority w:val="21"/>
    <w:rPr>
      <w:i/>
      <w:iCs/>
      <w:color w:val="104862" w:themeColor="accent1" w:themeShade="BF"/>
    </w:rPr>
  </w:style>
  <w:style w:type="paragraph" w:styleId="42">
    <w:name w:val="Intense Quote"/>
    <w:basedOn w:val="1"/>
    <w:next w:val="1"/>
    <w:link w:val="4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3">
    <w:name w:val="明显引用 字符"/>
    <w:basedOn w:val="22"/>
    <w:link w:val="42"/>
    <w:qFormat/>
    <w:uiPriority w:val="30"/>
    <w:rPr>
      <w:i/>
      <w:iCs/>
      <w:color w:val="104862" w:themeColor="accent1" w:themeShade="BF"/>
    </w:rPr>
  </w:style>
  <w:style w:type="character" w:customStyle="1" w:styleId="44">
    <w:name w:val="明显参考1"/>
    <w:basedOn w:val="22"/>
    <w:qFormat/>
    <w:uiPriority w:val="32"/>
    <w:rPr>
      <w:b/>
      <w:bCs/>
      <w:smallCaps/>
      <w:color w:val="104862" w:themeColor="accent1" w:themeShade="BF"/>
      <w:spacing w:val="5"/>
    </w:rPr>
  </w:style>
  <w:style w:type="character" w:customStyle="1" w:styleId="45">
    <w:name w:val="页眉 字符"/>
    <w:basedOn w:val="22"/>
    <w:link w:val="15"/>
    <w:qFormat/>
    <w:uiPriority w:val="99"/>
    <w:rPr>
      <w:sz w:val="18"/>
      <w:szCs w:val="18"/>
    </w:rPr>
  </w:style>
  <w:style w:type="character" w:customStyle="1" w:styleId="46">
    <w:name w:val="页脚 字符"/>
    <w:basedOn w:val="22"/>
    <w:link w:val="14"/>
    <w:qFormat/>
    <w:uiPriority w:val="99"/>
    <w:rPr>
      <w:sz w:val="18"/>
      <w:szCs w:val="18"/>
    </w:rPr>
  </w:style>
  <w:style w:type="character" w:styleId="47">
    <w:name w:val="Placeholder Text"/>
    <w:basedOn w:val="22"/>
    <w:semiHidden/>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2.wmf"/><Relationship Id="rId7" Type="http://schemas.openxmlformats.org/officeDocument/2006/relationships/oleObject" Target="embeddings/oleObject1.bin"/><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8.wmf"/><Relationship Id="rId2" Type="http://schemas.openxmlformats.org/officeDocument/2006/relationships/settings" Target="settings.xml"/><Relationship Id="rId19" Type="http://schemas.openxmlformats.org/officeDocument/2006/relationships/oleObject" Target="embeddings/oleObject7.bin"/><Relationship Id="rId18" Type="http://schemas.openxmlformats.org/officeDocument/2006/relationships/image" Target="media/image7.wmf"/><Relationship Id="rId17" Type="http://schemas.openxmlformats.org/officeDocument/2006/relationships/oleObject" Target="embeddings/oleObject6.bin"/><Relationship Id="rId16" Type="http://schemas.openxmlformats.org/officeDocument/2006/relationships/image" Target="media/image6.wmf"/><Relationship Id="rId15" Type="http://schemas.openxmlformats.org/officeDocument/2006/relationships/oleObject" Target="embeddings/oleObject5.bin"/><Relationship Id="rId14" Type="http://schemas.openxmlformats.org/officeDocument/2006/relationships/image" Target="media/image5.wmf"/><Relationship Id="rId13" Type="http://schemas.openxmlformats.org/officeDocument/2006/relationships/oleObject" Target="embeddings/oleObject4.bin"/><Relationship Id="rId12" Type="http://schemas.openxmlformats.org/officeDocument/2006/relationships/image" Target="media/image4.wmf"/><Relationship Id="rId11" Type="http://schemas.openxmlformats.org/officeDocument/2006/relationships/oleObject" Target="embeddings/oleObject3.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extobjs>
    <extobj name="ECB019B1-382A-4266-B25C-5B523AA43C14-1">
      <extobjdata type="ECB019B1-382A-4266-B25C-5B523AA43C14" data="ewoJIkZpbGVJZCIgOiAiNDEzMzE0NDMxNjIyIiwKCSJHcm91cElkIiA6ICI0MjE1MTQwOSIsCgkiSW1hZ2UiIDogImlWQk9SdzBLR2dvQUFBQU5TVWhFVWdBQUJNUUFBQUlpQ0FZQUFBQW4vUlJmQUFBQUFYTlNSMElBcnM0YzZRQUFJQUJKUkVGVWVKenMzWGQ0RkZYYngvSHZ6S1pCRW1yb0xkSjdJQ0ZFVVJTUVppaGlvVHpTVkxvMEJRUVVFUlZGTElBRkZLVkxsL1pRbFZoQUVYbVJJdTBoSUMwMDZUMkJsTjJkOTQrWWxTV0ZnTUFpK1gydUs1YzdaODdNM0RPZ0dlODk1ejRn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DckMvd0hOamlCcUlpS24yZ0FBQUFCSlJVNUVya0pnZ2c9PSIsCgkiVGhlbWUiIDogIiIsCgkiVHlwZSIgOiAiZmxvdyIsCgkiVXNlcklkIiA6ICIyNDE0MzEyOSIsCgkiVmVyc2lvbiIgOiAiMjUiCn0K"/>
    </extobj>
  </extobj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FAD186F-E16B-4482-8BA3-8D442C801CA0}">
  <ds:schemaRefs/>
</ds:datastoreItem>
</file>

<file path=docProps/app.xml><?xml version="1.0" encoding="utf-8"?>
<Properties xmlns="http://schemas.openxmlformats.org/officeDocument/2006/extended-properties" xmlns:vt="http://schemas.openxmlformats.org/officeDocument/2006/docPropsVTypes">
  <Template>Normal.dotm</Template>
  <Pages>15</Pages>
  <Words>7165</Words>
  <Characters>9974</Characters>
  <Lines>430</Lines>
  <Paragraphs>480</Paragraphs>
  <TotalTime>88</TotalTime>
  <ScaleCrop>false</ScaleCrop>
  <LinksUpToDate>false</LinksUpToDate>
  <CharactersWithSpaces>10276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2025-03-22T10:37:00Z</dcterms:created>
  <dc:creator>萌 吕</dc:creator>
  <cp:lastModifiedBy>緈諨de味噵</cp:lastModifiedBy>
  <cp:lastPrinted>2025-02-09T02:59:00Z</cp:lastPrinted>
  <dcterms:modified xsi:type="dcterms:W3CDTF">2025-07-05T14:02:57Z</dcterms:modified>
  <cp:revision>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eyJoZGlkIjoiOWIzNzJkM2UyNTkwMmExYzczNjQ4YzY4M2JmZmY1NDQiLCJ1c2VySWQiOiIyNDE0MzEyOSJ9</vt:lpwstr>
  </property>
  <property fmtid="{D5CDD505-2E9C-101B-9397-08002B2CF9AE}" pid="3" name="KSOProductBuildVer">
    <vt:lpwstr>2052-12.1.0.21915</vt:lpwstr>
  </property>
  <property fmtid="{D5CDD505-2E9C-101B-9397-08002B2CF9AE}" pid="4" name="ICV">
    <vt:lpwstr>09965DFC61A142D99AEB6649507FAC42_13</vt:lpwstr>
  </property>
</Properties>
</file>