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3.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contextualSpacing/>
        <w:jc w:val="center"/>
        <w:rPr>
          <w:lang w:val="en-GB"/>
        </w:rPr>
      </w:pPr>
      <w:r>
        <w:rPr>
          <w:lang w:val="en-GB"/>
        </w:rPr>
      </w:r>
    </w:p>
    <w:p>
      <w:pPr>
        <w:pStyle w:val="Title"/>
        <w:spacing w:before="0" w:after="0"/>
        <w:contextualSpacing/>
        <w:jc w:val="center"/>
        <w:rPr>
          <w:lang w:val="en-GB"/>
        </w:rPr>
      </w:pPr>
      <w:r>
        <w:rPr/>
        <w:drawing>
          <wp:inline distT="0" distB="0" distL="0" distR="0">
            <wp:extent cx="1725930" cy="1761490"/>
            <wp:effectExtent l="0" t="0" r="0" b="0"/>
            <wp:docPr id="1"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2" descr="C:\Users\Frode\Downloads\OPAR JFACC logo.png"/>
                    <pic:cNvPicPr>
                      <a:picLocks noChangeAspect="1" noChangeArrowheads="1"/>
                    </pic:cNvPicPr>
                  </pic:nvPicPr>
                  <pic:blipFill>
                    <a:blip r:embed="rId2"/>
                    <a:stretch>
                      <a:fillRect/>
                    </a:stretch>
                  </pic:blipFill>
                  <pic:spPr bwMode="auto">
                    <a:xfrm>
                      <a:off x="0" y="0"/>
                      <a:ext cx="1725930" cy="1761490"/>
                    </a:xfrm>
                    <a:prstGeom prst="rect">
                      <a:avLst/>
                    </a:prstGeom>
                  </pic:spPr>
                </pic:pic>
              </a:graphicData>
            </a:graphic>
          </wp:inline>
        </w:drawing>
      </w:r>
    </w:p>
    <w:p>
      <w:pPr>
        <w:pStyle w:val="Title"/>
        <w:spacing w:before="0" w:after="0"/>
        <w:contextualSpacing/>
        <w:jc w:val="center"/>
        <w:rPr>
          <w:sz w:val="48"/>
          <w:lang w:val="en-GB"/>
        </w:rPr>
      </w:pPr>
      <w:r>
        <w:rPr>
          <w:sz w:val="48"/>
          <w:lang w:val="en-GB"/>
        </w:rPr>
        <w:t>JFACC AIR OPERATIONS DIRECTIVE</w:t>
      </w:r>
    </w:p>
    <w:p>
      <w:pPr>
        <w:pStyle w:val="Title"/>
        <w:spacing w:before="0" w:after="0"/>
        <w:contextualSpacing/>
        <w:jc w:val="center"/>
        <w:rPr>
          <w:sz w:val="48"/>
          <w:lang w:val="en-GB"/>
        </w:rPr>
      </w:pPr>
      <w:r>
        <w:rPr>
          <w:sz w:val="48"/>
          <w:lang w:val="en-GB"/>
        </w:rPr>
        <w:t>OPERATION ACTIVE RESOLVE 2</w:t>
      </w:r>
    </w:p>
    <w:p>
      <w:pPr>
        <w:pStyle w:val="Title"/>
        <w:spacing w:before="0" w:after="0"/>
        <w:contextualSpacing/>
        <w:jc w:val="center"/>
        <w:rPr>
          <w:sz w:val="48"/>
          <w:lang w:val="en-GB"/>
        </w:rPr>
      </w:pPr>
      <w:r>
        <w:rPr>
          <w:sz w:val="48"/>
          <w:lang w:val="en-GB"/>
        </w:rPr>
        <w:t>D</w:t>
      </w:r>
      <w:r>
        <w:rPr>
          <w:rFonts w:eastAsia="" w:cs="" w:cstheme="majorBidi" w:eastAsiaTheme="majorEastAsia"/>
          <w:color w:val="17365D" w:themeColor="text2" w:themeShade="bf"/>
          <w:spacing w:val="5"/>
          <w:kern w:val="2"/>
          <w:sz w:val="48"/>
          <w:szCs w:val="52"/>
          <w:lang w:val="en-GB" w:eastAsia="nb-NO" w:bidi="ar-SA"/>
        </w:rPr>
        <w:t>7</w:t>
      </w:r>
    </w:p>
    <w:p>
      <w:pPr>
        <w:pStyle w:val="Heading1"/>
        <w:spacing w:before="0" w:after="0"/>
        <w:contextualSpacing/>
        <w:rPr>
          <w:lang w:val="en-GB"/>
        </w:rPr>
      </w:pPr>
      <w:r>
        <w:rPr>
          <w:lang w:val="en-GB"/>
        </w:rPr>
        <w:t xml:space="preserve">1.  SITUATION </w:t>
      </w:r>
    </w:p>
    <w:p>
      <w:pPr>
        <w:pStyle w:val="Heading2"/>
        <w:spacing w:before="0" w:after="0"/>
        <w:contextualSpacing/>
        <w:rPr>
          <w:lang w:val="en-GB"/>
        </w:rPr>
      </w:pPr>
      <w:r>
        <w:rPr>
          <w:lang w:val="en-GB"/>
        </w:rPr>
        <w:t xml:space="preserve">a.  JFC guidance (verbatim). </w:t>
      </w:r>
    </w:p>
    <w:p>
      <w:pPr>
        <w:pStyle w:val="NoSpacing"/>
        <w:rPr>
          <w:lang w:val="en-US"/>
        </w:rPr>
      </w:pPr>
      <w:r>
        <w:rPr>
          <w:lang w:val="en-US"/>
        </w:rPr>
        <w:t>Priority of effort is on establishing Air Superiority in support of LCC and set conditions</w:t>
      </w:r>
    </w:p>
    <w:p>
      <w:pPr>
        <w:pStyle w:val="NoSpacing"/>
        <w:rPr>
          <w:lang w:val="en-US"/>
        </w:rPr>
      </w:pPr>
      <w:r>
        <w:rPr>
          <w:lang w:val="en-US"/>
        </w:rPr>
        <w:t>for own operations.</w:t>
      </w:r>
    </w:p>
    <w:p>
      <w:pPr>
        <w:pStyle w:val="NoSpacing"/>
        <w:numPr>
          <w:ilvl w:val="0"/>
          <w:numId w:val="2"/>
        </w:numPr>
        <w:rPr>
          <w:lang w:val="en-US"/>
        </w:rPr>
      </w:pPr>
      <w:r>
        <w:rPr>
          <w:lang w:val="en-US"/>
        </w:rPr>
        <w:t>Start shaping for phase 2 in the operation (Create permissive environment).</w:t>
      </w:r>
    </w:p>
    <w:p>
      <w:pPr>
        <w:pStyle w:val="NoSpacing"/>
        <w:numPr>
          <w:ilvl w:val="0"/>
          <w:numId w:val="2"/>
        </w:numPr>
        <w:rPr>
          <w:lang w:val="en-US"/>
        </w:rPr>
      </w:pPr>
      <w:r>
        <w:rPr>
          <w:lang w:val="en-US"/>
        </w:rPr>
        <w:t>Continue support to LCC</w:t>
      </w:r>
    </w:p>
    <w:p>
      <w:pPr>
        <w:pStyle w:val="NoSpacing"/>
        <w:numPr>
          <w:ilvl w:val="0"/>
          <w:numId w:val="2"/>
        </w:numPr>
        <w:rPr>
          <w:lang w:val="en-US"/>
        </w:rPr>
      </w:pPr>
      <w:r>
        <w:rPr>
          <w:lang w:val="en-US"/>
        </w:rPr>
        <w:t>Be prepared to prepare contingency plans for striking Syrian WMD at short notice (regardless of phase). Expect this plan to be asked for prior to commencing phase 2. ALR: HIGH approved for such a plan.</w:t>
      </w:r>
    </w:p>
    <w:p>
      <w:pPr>
        <w:pStyle w:val="NoSpacing"/>
        <w:spacing w:before="0" w:after="0"/>
        <w:contextualSpacing/>
        <w:rPr>
          <w:lang w:val="en-US"/>
        </w:rPr>
      </w:pPr>
      <w:r>
        <w:rPr>
          <w:lang w:val="en-US"/>
        </w:rPr>
      </w:r>
    </w:p>
    <w:p>
      <w:pPr>
        <w:pStyle w:val="Heading2"/>
        <w:spacing w:before="0" w:after="0"/>
        <w:contextualSpacing/>
        <w:rPr>
          <w:lang w:val="en-GB"/>
        </w:rPr>
      </w:pPr>
      <w:r>
        <w:rPr>
          <w:lang w:val="en-GB"/>
        </w:rPr>
        <w:t xml:space="preserve">b.  Enemy situation. </w:t>
      </w:r>
    </w:p>
    <w:p>
      <w:pPr>
        <w:pStyle w:val="NoSpacing"/>
        <w:spacing w:before="0" w:after="0"/>
        <w:contextualSpacing/>
        <w:rPr>
          <w:lang w:val="en-GB"/>
        </w:rPr>
      </w:pPr>
      <w:r>
        <w:rPr>
          <w:lang w:val="en-GB"/>
        </w:rPr>
        <w:t>The current enemy situation is defined in VIS INTSUM D</w:t>
      </w:r>
      <w:r>
        <w:rPr>
          <w:rFonts w:eastAsia="" w:cs="" w:cstheme="minorBidi" w:eastAsiaTheme="minorEastAsia"/>
          <w:color w:val="auto"/>
          <w:kern w:val="0"/>
          <w:sz w:val="22"/>
          <w:szCs w:val="22"/>
          <w:lang w:val="en-GB" w:eastAsia="nb-NO" w:bidi="ar-SA"/>
        </w:rPr>
        <w:t>6</w:t>
      </w:r>
      <w:r>
        <w:rPr>
          <w:lang w:val="en-GB"/>
        </w:rPr>
        <w:t>, available at OPAR BRIEF.</w:t>
      </w:r>
    </w:p>
    <w:p>
      <w:pPr>
        <w:pStyle w:val="NoSpacing"/>
        <w:spacing w:before="0" w:after="0"/>
        <w:contextualSpacing/>
        <w:rPr>
          <w:lang w:val="en-GB"/>
        </w:rPr>
      </w:pPr>
      <w:r>
        <w:rPr>
          <w:lang w:val="en-GB"/>
        </w:rPr>
      </w:r>
    </w:p>
    <w:p>
      <w:pPr>
        <w:pStyle w:val="Heading2"/>
        <w:spacing w:before="0" w:after="0"/>
        <w:contextualSpacing/>
        <w:rPr>
          <w:lang w:val="en-GB"/>
        </w:rPr>
      </w:pPr>
      <w:r>
        <w:rPr>
          <w:lang w:val="en-GB"/>
        </w:rPr>
        <w:t xml:space="preserve">c.  Friendly situation (by joint force component). </w:t>
      </w:r>
    </w:p>
    <w:p>
      <w:pPr>
        <w:pStyle w:val="Heading3"/>
        <w:rPr>
          <w:lang w:val="en-GB"/>
        </w:rPr>
      </w:pPr>
      <w:r>
        <w:rPr>
          <w:lang w:val="en-GB"/>
        </w:rPr>
        <w:t>Land Component Command (LCC)</w:t>
      </w:r>
    </w:p>
    <w:p>
      <w:pPr>
        <w:pStyle w:val="Heading4"/>
        <w:rPr>
          <w:lang w:val="en-US"/>
        </w:rPr>
      </w:pPr>
      <w:r>
        <w:rPr>
          <w:lang w:val="en-US"/>
        </w:rPr>
        <w:t>IV Corps</w:t>
      </w:r>
    </w:p>
    <w:p>
      <w:pPr>
        <w:pStyle w:val="NoSpacing"/>
        <w:spacing w:before="0" w:after="0"/>
        <w:contextualSpacing/>
        <w:rPr>
          <w:lang w:val="en-US"/>
        </w:rPr>
      </w:pPr>
      <w:r>
        <w:rPr>
          <w:lang w:val="en-US"/>
        </w:rPr>
        <w:t>The 55th Mechanized Division has secured HATAY and have moved forward battalions to screening positions along the FLOT.</w:t>
      </w:r>
    </w:p>
    <w:p>
      <w:pPr>
        <w:pStyle w:val="NoSpacing"/>
        <w:spacing w:before="0" w:after="0"/>
        <w:contextualSpacing/>
        <w:rPr>
          <w:lang w:val="en-US"/>
        </w:rPr>
      </w:pPr>
      <w:r>
        <w:rPr>
          <w:lang w:val="en-US"/>
        </w:rPr>
      </w:r>
    </w:p>
    <w:p>
      <w:pPr>
        <w:pStyle w:val="NoSpacing"/>
        <w:spacing w:before="0" w:after="0"/>
        <w:contextualSpacing/>
        <w:rPr>
          <w:lang w:val="en-US"/>
        </w:rPr>
      </w:pPr>
      <w:r>
        <w:rPr>
          <w:lang w:val="en-US"/>
        </w:rPr>
        <w:t xml:space="preserve">The 56th Armor Division has its’ forward elements at the outskirt of Gaziantep. The 56th is </w:t>
      </w:r>
      <w:r>
        <w:rPr>
          <w:rFonts w:eastAsia="" w:cs="" w:cstheme="minorBidi" w:eastAsiaTheme="minorEastAsia"/>
          <w:color w:val="auto"/>
          <w:kern w:val="0"/>
          <w:sz w:val="22"/>
          <w:szCs w:val="22"/>
          <w:lang w:val="en-US" w:eastAsia="nb-NO" w:bidi="ar-SA"/>
        </w:rPr>
        <w:t>conducting its offensive to capture Gazientep and free Turkish territory</w:t>
      </w:r>
    </w:p>
    <w:p>
      <w:pPr>
        <w:pStyle w:val="NoSpacing"/>
        <w:spacing w:before="0" w:after="0"/>
        <w:contextualSpacing/>
        <w:rPr>
          <w:lang w:val="en-US"/>
        </w:rPr>
      </w:pPr>
      <w:r>
        <w:rPr/>
        <w:drawing>
          <wp:inline distT="0" distB="0" distL="0" distR="0">
            <wp:extent cx="5564505" cy="2752725"/>
            <wp:effectExtent l="0" t="0" r="0" b="0"/>
            <wp:docPr id="2"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p&#10;&#10;Description automatically generated"/>
                    <pic:cNvPicPr>
                      <a:picLocks noChangeAspect="1" noChangeArrowheads="1"/>
                    </pic:cNvPicPr>
                  </pic:nvPicPr>
                  <pic:blipFill>
                    <a:blip r:embed="rId3"/>
                    <a:stretch>
                      <a:fillRect/>
                    </a:stretch>
                  </pic:blipFill>
                  <pic:spPr bwMode="auto">
                    <a:xfrm>
                      <a:off x="0" y="0"/>
                      <a:ext cx="5564505" cy="2752725"/>
                    </a:xfrm>
                    <a:prstGeom prst="rect">
                      <a:avLst/>
                    </a:prstGeom>
                  </pic:spPr>
                </pic:pic>
              </a:graphicData>
            </a:graphic>
          </wp:inline>
        </w:drawing>
      </w:r>
    </w:p>
    <w:p>
      <w:pPr>
        <w:pStyle w:val="NoSpacing"/>
        <w:spacing w:before="0" w:after="0"/>
        <w:contextualSpacing/>
        <w:rPr>
          <w:lang w:val="en-US"/>
        </w:rPr>
      </w:pPr>
      <w:r>
        <w:rPr>
          <w:lang w:val="en-US"/>
        </w:rPr>
      </w:r>
    </w:p>
    <w:p>
      <w:pPr>
        <w:pStyle w:val="Heading4"/>
        <w:rPr>
          <w:lang w:val="en-US"/>
        </w:rPr>
      </w:pPr>
      <w:r>
        <w:rPr>
          <w:lang w:val="en-US"/>
        </w:rPr>
        <w:t>Turkish local forces</w:t>
      </w:r>
    </w:p>
    <w:p>
      <w:pPr>
        <w:pStyle w:val="NoSpacing"/>
        <w:spacing w:before="0" w:after="0"/>
        <w:contextualSpacing/>
        <w:rPr>
          <w:lang w:val="en-US"/>
        </w:rPr>
      </w:pPr>
      <w:r>
        <w:rPr>
          <w:lang w:val="en-US"/>
        </w:rPr>
        <w:t>The Turkish 33rd Brigade protecting the Ataturk Dam have been defeated by Syrian</w:t>
      </w:r>
    </w:p>
    <w:p>
      <w:pPr>
        <w:pStyle w:val="NoSpacing"/>
        <w:spacing w:before="0" w:after="0"/>
        <w:contextualSpacing/>
        <w:rPr>
          <w:lang w:val="en-US"/>
        </w:rPr>
      </w:pPr>
      <w:r>
        <w:rPr>
          <w:lang w:val="en-US"/>
        </w:rPr>
        <w:t>forces despite heavy resistance and support from JFACC with CAS. They have withdrawn to the city of Sanliurfa in order to prevent Syrians capturing the airfield.</w:t>
      </w:r>
    </w:p>
    <w:p>
      <w:pPr>
        <w:pStyle w:val="NoSpacing"/>
        <w:numPr>
          <w:ilvl w:val="0"/>
          <w:numId w:val="3"/>
        </w:numPr>
        <w:spacing w:before="0" w:after="0"/>
        <w:contextualSpacing/>
        <w:rPr>
          <w:lang w:val="en-US"/>
        </w:rPr>
      </w:pPr>
      <w:r>
        <w:rPr>
          <w:lang w:val="en-US"/>
        </w:rPr>
        <w:t>Turkish local forces are in static defensive positions and are not in a position to assume offensive operations.</w:t>
      </w:r>
    </w:p>
    <w:p>
      <w:pPr>
        <w:pStyle w:val="NoSpacing"/>
        <w:numPr>
          <w:ilvl w:val="0"/>
          <w:numId w:val="3"/>
        </w:numPr>
        <w:spacing w:before="0" w:after="0"/>
        <w:contextualSpacing/>
        <w:rPr>
          <w:lang w:val="en-US"/>
        </w:rPr>
      </w:pPr>
      <w:r>
        <w:rPr>
          <w:lang w:val="en-US"/>
        </w:rPr>
        <w:t>Turkish local forces consist of BTR-80 and M-113s vehicles</w:t>
      </w:r>
    </w:p>
    <w:p>
      <w:pPr>
        <w:pStyle w:val="NoSpacing"/>
        <w:numPr>
          <w:ilvl w:val="0"/>
          <w:numId w:val="3"/>
        </w:numPr>
        <w:spacing w:before="0" w:after="0"/>
        <w:contextualSpacing/>
        <w:rPr>
          <w:lang w:val="en-US"/>
        </w:rPr>
      </w:pPr>
      <w:r>
        <w:rPr>
          <w:lang w:val="en-US"/>
        </w:rPr>
        <w:t>Turkish local forces are reinforced with coalition JTACs to support with CAS to defend</w:t>
      </w:r>
    </w:p>
    <w:p>
      <w:pPr>
        <w:pStyle w:val="NoSpacing"/>
        <w:numPr>
          <w:ilvl w:val="0"/>
          <w:numId w:val="3"/>
        </w:numPr>
        <w:spacing w:before="0" w:after="0"/>
        <w:contextualSpacing/>
        <w:rPr>
          <w:lang w:val="en-US"/>
        </w:rPr>
      </w:pPr>
      <w:r>
        <w:rPr>
          <w:lang w:val="en-US"/>
        </w:rPr>
        <w:t>against Syrian attacks.</w:t>
      </w:r>
    </w:p>
    <w:p>
      <w:pPr>
        <w:pStyle w:val="NoSpacing"/>
        <w:spacing w:before="0" w:after="0"/>
        <w:contextualSpacing/>
        <w:rPr>
          <w:lang w:val="en-US"/>
        </w:rPr>
      </w:pPr>
      <w:r>
        <w:rPr>
          <w:lang w:val="en-US"/>
        </w:rPr>
      </w:r>
    </w:p>
    <w:p>
      <w:pPr>
        <w:pStyle w:val="Heading3"/>
        <w:rPr>
          <w:lang w:val="en-US"/>
        </w:rPr>
      </w:pPr>
      <w:r>
        <w:rPr>
          <w:lang w:val="en-US"/>
        </w:rPr>
        <w:t>Maritime Component Command (MCC)</w:t>
      </w:r>
    </w:p>
    <w:p>
      <w:pPr>
        <w:pStyle w:val="NoSpacing"/>
        <w:spacing w:before="0" w:after="0"/>
        <w:contextualSpacing/>
        <w:rPr>
          <w:lang w:val="en-US"/>
        </w:rPr>
      </w:pPr>
      <w:r>
        <w:rPr>
          <w:lang w:val="en-US"/>
        </w:rPr>
        <w:t>CSG-1 continues to support the mission from CSG-1 operations box.</w:t>
      </w:r>
    </w:p>
    <w:p>
      <w:pPr>
        <w:pStyle w:val="NoSpacing"/>
        <w:spacing w:before="0" w:after="0"/>
        <w:contextualSpacing/>
        <w:rPr>
          <w:lang w:val="en-US"/>
        </w:rPr>
      </w:pPr>
      <w:r>
        <w:rPr>
          <w:lang w:val="en-US"/>
        </w:rPr>
        <w:t>SAG 1 remains outside the AO, having been directed to support shipping movements elsewhere.</w:t>
      </w:r>
    </w:p>
    <w:p>
      <w:pPr>
        <w:pStyle w:val="NoSpacing"/>
        <w:spacing w:before="0" w:after="0"/>
        <w:contextualSpacing/>
        <w:rPr>
          <w:lang w:val="en-US"/>
        </w:rPr>
      </w:pPr>
      <w:r>
        <w:rPr>
          <w:lang w:val="en-US"/>
        </w:rPr>
      </w:r>
    </w:p>
    <w:p>
      <w:pPr>
        <w:pStyle w:val="Heading3"/>
        <w:rPr>
          <w:lang w:val="en-US"/>
        </w:rPr>
      </w:pPr>
      <w:r>
        <w:rPr>
          <w:lang w:val="en-US"/>
        </w:rPr>
        <w:t>Special Operations Component Command (SOCC)</w:t>
      </w:r>
    </w:p>
    <w:p>
      <w:pPr>
        <w:pStyle w:val="NoSpacing"/>
        <w:spacing w:before="0" w:after="0"/>
        <w:contextualSpacing/>
        <w:rPr>
          <w:lang w:val="en-US"/>
        </w:rPr>
      </w:pPr>
      <w:r>
        <w:rPr>
          <w:lang w:val="en-US"/>
        </w:rPr>
        <w:t>SOF teams are standing by to support with reconnaissance as required and requested by JFACC.</w:t>
      </w:r>
    </w:p>
    <w:p>
      <w:pPr>
        <w:pStyle w:val="NoSpacing"/>
        <w:numPr>
          <w:ilvl w:val="0"/>
          <w:numId w:val="4"/>
        </w:numPr>
        <w:spacing w:before="0" w:after="0"/>
        <w:contextualSpacing/>
        <w:rPr>
          <w:lang w:val="en-US"/>
        </w:rPr>
      </w:pPr>
      <w:r>
        <w:rPr>
          <w:lang w:val="en-US"/>
        </w:rPr>
        <w:t>Three SOF teams were inserted into theatre in support of the observation of strategic objectives.</w:t>
      </w:r>
    </w:p>
    <w:p>
      <w:pPr>
        <w:pStyle w:val="NoSpacing"/>
        <w:numPr>
          <w:ilvl w:val="0"/>
          <w:numId w:val="4"/>
        </w:numPr>
        <w:spacing w:before="0" w:after="0"/>
        <w:contextualSpacing/>
        <w:rPr>
          <w:lang w:val="en-US"/>
        </w:rPr>
      </w:pPr>
      <w:r>
        <w:rPr>
          <w:rFonts w:eastAsia="" w:cs="" w:cstheme="minorBidi" w:eastAsiaTheme="minorEastAsia"/>
          <w:color w:val="auto"/>
          <w:kern w:val="0"/>
          <w:sz w:val="22"/>
          <w:szCs w:val="22"/>
          <w:lang w:val="en-US" w:eastAsia="nb-NO" w:bidi="ar-SA"/>
        </w:rPr>
        <w:t>A fourth team is requested to perform recon.</w:t>
      </w:r>
    </w:p>
    <w:p>
      <w:pPr>
        <w:pStyle w:val="Normal"/>
        <w:rPr>
          <w:lang w:val="en-US"/>
        </w:rPr>
      </w:pPr>
      <w:r>
        <w:rPr>
          <w:lang w:val="en-US"/>
        </w:rPr>
      </w:r>
      <w:r>
        <w:br w:type="page"/>
      </w:r>
    </w:p>
    <w:p>
      <w:pPr>
        <w:pStyle w:val="Heading1"/>
        <w:spacing w:before="0" w:after="0"/>
        <w:contextualSpacing/>
        <w:rPr>
          <w:lang w:val="en-GB"/>
        </w:rPr>
      </w:pPr>
      <w:r>
        <w:rPr>
          <w:lang w:val="en-GB"/>
        </w:rPr>
        <w:t xml:space="preserve">2.  MISSION - The JFACC’s mission statement (verbatim). </w:t>
      </w:r>
    </w:p>
    <w:p>
      <w:pPr>
        <w:pStyle w:val="NoSpacing"/>
        <w:spacing w:before="0" w:after="0"/>
        <w:contextualSpacing/>
        <w:rPr>
          <w:rFonts w:eastAsia="Times New Roman"/>
          <w:lang w:val="en-GB"/>
        </w:rPr>
      </w:pPr>
      <w:r>
        <w:rPr>
          <w:rFonts w:eastAsia="Times New Roman"/>
          <w:lang w:val="en-GB"/>
        </w:rPr>
        <w:t>JFACC will establish air superiority in the area of operations and defeat Syrian offensive capability in support of CJTF-82’s offensive operations to neutralize Syrian’</w:t>
      </w:r>
      <w:r>
        <w:rPr>
          <w:rFonts w:eastAsia="Times New Roman" w:cs="" w:cstheme="minorBidi"/>
          <w:color w:val="auto"/>
          <w:kern w:val="0"/>
          <w:sz w:val="22"/>
          <w:szCs w:val="22"/>
          <w:lang w:val="en-GB" w:eastAsia="nb-NO" w:bidi="ar-SA"/>
        </w:rPr>
        <w:t>s c</w:t>
      </w:r>
      <w:r>
        <w:rPr>
          <w:rFonts w:eastAsia="Times New Roman"/>
          <w:lang w:val="en-GB"/>
        </w:rPr>
        <w:t>apability to conduct offensives in the region.</w:t>
      </w:r>
    </w:p>
    <w:p>
      <w:pPr>
        <w:pStyle w:val="NoSpacing"/>
        <w:spacing w:before="0" w:after="0"/>
        <w:contextualSpacing/>
        <w:rPr>
          <w:rFonts w:ascii="Arial" w:hAnsi="Arial" w:eastAsia="" w:cs="" w:asciiTheme="majorHAnsi" w:cstheme="majorBidi" w:eastAsiaTheme="majorEastAsia" w:hAnsiTheme="majorHAnsi"/>
          <w:b/>
          <w:b/>
          <w:bCs/>
          <w:color w:val="0B0BFF" w:themeColor="accent1" w:themeShade="bf"/>
          <w:sz w:val="28"/>
          <w:szCs w:val="28"/>
          <w:lang w:val="en-GB"/>
        </w:rPr>
      </w:pPr>
      <w:r>
        <w:rPr>
          <w:rFonts w:eastAsia="" w:cs="" w:cstheme="majorBidi" w:eastAsiaTheme="majorEastAsia"/>
          <w:b/>
          <w:bCs/>
          <w:color w:val="0B0BFF" w:themeColor="accent1" w:themeShade="bf"/>
          <w:sz w:val="28"/>
          <w:szCs w:val="28"/>
          <w:lang w:val="en-GB"/>
        </w:rPr>
      </w:r>
    </w:p>
    <w:p>
      <w:pPr>
        <w:pStyle w:val="Heading1"/>
        <w:spacing w:before="0" w:after="0"/>
        <w:contextualSpacing/>
        <w:rPr>
          <w:lang w:val="en-GB"/>
        </w:rPr>
      </w:pPr>
      <w:r>
        <w:rPr>
          <w:lang w:val="en-GB"/>
        </w:rPr>
        <w:t xml:space="preserve">3.  EXECUTION – AIR OPERATIONS </w:t>
      </w:r>
    </w:p>
    <w:tbl>
      <w:tblPr>
        <w:tblStyle w:val="TableGrid"/>
        <w:tblW w:w="9288"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2234"/>
        <w:gridCol w:w="7053"/>
      </w:tblGrid>
      <w:tr>
        <w:trPr/>
        <w:tc>
          <w:tcPr>
            <w:tcW w:w="2234" w:type="dxa"/>
            <w:tcBorders/>
          </w:tcPr>
          <w:p>
            <w:pPr>
              <w:pStyle w:val="Normal"/>
              <w:widowControl w:val="false"/>
              <w:suppressAutoHyphens w:val="true"/>
              <w:spacing w:lineRule="auto" w:line="240" w:before="0" w:after="0"/>
              <w:contextualSpacing/>
              <w:jc w:val="left"/>
              <w:rPr>
                <w:b/>
                <w:b/>
                <w:bCs/>
                <w:lang w:val="en-GB"/>
              </w:rPr>
            </w:pPr>
            <w:r>
              <w:rPr>
                <w:rFonts w:eastAsia="" w:cs=""/>
                <w:b/>
                <w:bCs/>
                <w:kern w:val="0"/>
                <w:sz w:val="22"/>
                <w:szCs w:val="22"/>
                <w:lang w:val="en-GB" w:eastAsia="nb-NO" w:bidi="ar-SA"/>
              </w:rPr>
              <w:t>JFACC’s Intent</w:t>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ListParagraph"/>
              <w:widowControl w:val="false"/>
              <w:numPr>
                <w:ilvl w:val="0"/>
                <w:numId w:val="1"/>
              </w:numPr>
              <w:suppressAutoHyphens w:val="true"/>
              <w:spacing w:lineRule="auto" w:line="240" w:before="0" w:after="0"/>
              <w:contextualSpacing/>
              <w:jc w:val="left"/>
              <w:rPr>
                <w:b/>
                <w:b/>
                <w:bCs/>
                <w:lang w:val="en-GB"/>
              </w:rPr>
            </w:pPr>
            <w:r>
              <w:rPr>
                <w:rFonts w:eastAsia="" w:cs=""/>
                <w:b/>
                <w:bCs/>
                <w:kern w:val="0"/>
                <w:sz w:val="22"/>
                <w:szCs w:val="22"/>
                <w:lang w:val="en-GB" w:eastAsia="nb-NO" w:bidi="ar-SA"/>
              </w:rPr>
              <w:t>Purpose</w:t>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ListParagraph"/>
              <w:widowControl w:val="false"/>
              <w:numPr>
                <w:ilvl w:val="0"/>
                <w:numId w:val="1"/>
              </w:numPr>
              <w:suppressAutoHyphens w:val="true"/>
              <w:spacing w:lineRule="auto" w:line="240" w:before="0" w:after="0"/>
              <w:contextualSpacing/>
              <w:jc w:val="left"/>
              <w:rPr>
                <w:b/>
                <w:b/>
                <w:bCs/>
                <w:lang w:val="en-GB"/>
              </w:rPr>
            </w:pPr>
            <w:r>
              <w:rPr>
                <w:rFonts w:eastAsia="" w:cs=""/>
                <w:b/>
                <w:bCs/>
                <w:kern w:val="0"/>
                <w:sz w:val="22"/>
                <w:szCs w:val="22"/>
                <w:lang w:val="en-GB" w:eastAsia="nb-NO" w:bidi="ar-SA"/>
              </w:rPr>
              <w:t>End State</w:t>
            </w:r>
          </w:p>
          <w:p>
            <w:pPr>
              <w:pStyle w:val="Normal"/>
              <w:widowControl w:val="false"/>
              <w:suppressAutoHyphens w:val="true"/>
              <w:spacing w:lineRule="auto" w:line="240" w:before="0" w:after="0"/>
              <w:jc w:val="left"/>
              <w:rPr>
                <w:b/>
                <w:b/>
                <w:bCs/>
                <w:lang w:val="en-GB"/>
              </w:rPr>
            </w:pPr>
            <w:r>
              <w:rPr>
                <w:b/>
                <w:bCs/>
                <w:sz w:val="22"/>
                <w:lang w:val="en-GB"/>
              </w:rPr>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 xml:space="preserve">JFACC’s intent for this day is to </w:t>
            </w:r>
            <w:r>
              <w:rPr>
                <w:rFonts w:eastAsia="" w:cs="" w:cstheme="minorBidi" w:eastAsiaTheme="minorEastAsia"/>
                <w:color w:val="auto"/>
                <w:kern w:val="0"/>
                <w:sz w:val="22"/>
                <w:szCs w:val="22"/>
                <w:lang w:val="en-GB" w:eastAsia="nb-NO" w:bidi="ar-SA"/>
              </w:rPr>
              <w:t xml:space="preserve">continue to work toward air superiority and freedom of movement as well as </w:t>
            </w:r>
            <w:r>
              <w:rPr>
                <w:rFonts w:eastAsia="" w:cs="" w:cstheme="minorBidi" w:eastAsiaTheme="minorEastAsia"/>
                <w:color w:val="auto"/>
                <w:kern w:val="0"/>
                <w:sz w:val="22"/>
                <w:szCs w:val="22"/>
                <w:lang w:val="en-GB" w:eastAsia="nb-NO" w:bidi="ar-SA"/>
              </w:rPr>
              <w:t>provid</w:t>
            </w:r>
            <w:r>
              <w:rPr>
                <w:rFonts w:eastAsia="" w:cs="" w:cstheme="minorBidi" w:eastAsiaTheme="minorEastAsia"/>
                <w:color w:val="auto"/>
                <w:kern w:val="0"/>
                <w:sz w:val="22"/>
                <w:szCs w:val="22"/>
                <w:lang w:val="en-GB" w:eastAsia="nb-NO" w:bidi="ar-SA"/>
              </w:rPr>
              <w:t>ing</w:t>
            </w:r>
            <w:r>
              <w:rPr>
                <w:rFonts w:eastAsia="" w:cs="" w:cstheme="minorBidi" w:eastAsiaTheme="minorEastAsia"/>
                <w:color w:val="auto"/>
                <w:kern w:val="0"/>
                <w:sz w:val="22"/>
                <w:szCs w:val="22"/>
                <w:lang w:val="en-GB" w:eastAsia="nb-NO" w:bidi="ar-SA"/>
              </w:rPr>
              <w:t xml:space="preserve"> the LCC with CAS flights in order to support the ground offensive to push out Syrian forces out Turkey</w:t>
            </w:r>
          </w:p>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Priorities are:</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Support the LCC with CAS flights, coordinate with LCC for information</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Prosecute Syrian ground forces:</w:t>
            </w:r>
          </w:p>
          <w:p>
            <w:pPr>
              <w:pStyle w:val="ListParagraph"/>
              <w:widowControl w:val="false"/>
              <w:numPr>
                <w:ilvl w:val="1"/>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From Gazientep towards the East (KB BC, BD)</w:t>
            </w:r>
          </w:p>
          <w:p>
            <w:pPr>
              <w:pStyle w:val="ListParagraph"/>
              <w:widowControl w:val="false"/>
              <w:numPr>
                <w:ilvl w:val="1"/>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N</w:t>
            </w:r>
            <w:r>
              <w:rPr>
                <w:lang w:val="en-GB"/>
              </w:rPr>
              <w:t>ear Minakh (MSR RED, KB CB)</w:t>
            </w:r>
          </w:p>
          <w:p>
            <w:pPr>
              <w:pStyle w:val="ListParagraph"/>
              <w:widowControl w:val="false"/>
              <w:numPr>
                <w:ilvl w:val="1"/>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E</w:t>
            </w:r>
            <w:r>
              <w:rPr>
                <w:lang w:val="en-GB"/>
              </w:rPr>
              <w:t xml:space="preserve">ast of FLOT in KB DA, keypad 2 and 4, </w:t>
            </w:r>
            <w:r>
              <w:rPr>
                <w:rFonts w:eastAsia="" w:cs="" w:cstheme="minorBidi" w:eastAsiaTheme="minorEastAsia"/>
                <w:color w:val="auto"/>
                <w:kern w:val="0"/>
                <w:sz w:val="22"/>
                <w:szCs w:val="22"/>
                <w:lang w:val="en-GB" w:eastAsia="nb-NO" w:bidi="ar-SA"/>
              </w:rPr>
              <w:t>KB DB keypad 1 and 3</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 xml:space="preserve">Strike SCC EAST, </w:t>
            </w:r>
            <w:r>
              <w:rPr>
                <w:rFonts w:eastAsia="" w:cs="" w:cstheme="minorBidi" w:eastAsiaTheme="minorEastAsia"/>
                <w:color w:val="auto"/>
                <w:kern w:val="0"/>
                <w:sz w:val="22"/>
                <w:szCs w:val="22"/>
                <w:lang w:val="en-GB" w:eastAsia="nb-NO" w:bidi="ar-SA"/>
              </w:rPr>
              <w:t>SYTGT068</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SEAD and SWEEP South of Abu-al-Duhur to provide intel on IADS picture near SYTGT062 (Air defence academy)</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Strike SYTGT062, Syrian Air Defense Academy</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Provide CAP for Turkish forces in and near Sanliurfa</w:t>
            </w:r>
          </w:p>
          <w:p>
            <w:pPr>
              <w:pStyle w:val="ListParagraph"/>
              <w:widowControl w:val="false"/>
              <w:suppressAutoHyphens w:val="true"/>
              <w:spacing w:lineRule="auto" w:line="240" w:before="0" w:after="0"/>
              <w:ind w:left="720" w:hanging="0"/>
              <w:contextualSpacing/>
              <w:jc w:val="left"/>
              <w:rPr>
                <w:lang w:val="en-GB"/>
              </w:rPr>
            </w:pPr>
            <w:r>
              <w:rPr>
                <w:lang w:val="en-GB"/>
              </w:rPr>
            </w:r>
          </w:p>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 xml:space="preserve">The end state of this ATO sees the </w:t>
            </w:r>
            <w:r>
              <w:rPr>
                <w:rFonts w:eastAsia="" w:cs="" w:cstheme="minorBidi" w:eastAsiaTheme="minorEastAsia"/>
                <w:color w:val="auto"/>
                <w:kern w:val="0"/>
                <w:sz w:val="22"/>
                <w:szCs w:val="22"/>
                <w:lang w:val="en-GB" w:eastAsia="nb-NO" w:bidi="ar-SA"/>
              </w:rPr>
              <w:t>LCC been supported with CAS flight in order to support the ground offensive and achieve the goals set by the LCC for this day.</w:t>
            </w:r>
          </w:p>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 xml:space="preserve">The SCC East, </w:t>
            </w:r>
            <w:r>
              <w:rPr>
                <w:rFonts w:eastAsia="" w:cs="" w:cstheme="minorBidi" w:eastAsiaTheme="minorEastAsia"/>
                <w:color w:val="auto"/>
                <w:kern w:val="0"/>
                <w:sz w:val="22"/>
                <w:szCs w:val="22"/>
                <w:lang w:val="en-GB" w:eastAsia="nb-NO" w:bidi="ar-SA"/>
              </w:rPr>
              <w:t>SYTGT068</w:t>
            </w:r>
            <w:r>
              <w:rPr>
                <w:rFonts w:eastAsia="" w:cs="" w:cstheme="minorBidi" w:eastAsiaTheme="minorEastAsia"/>
                <w:color w:val="auto"/>
                <w:kern w:val="0"/>
                <w:sz w:val="22"/>
                <w:szCs w:val="22"/>
                <w:lang w:val="en-GB" w:eastAsia="nb-NO" w:bidi="ar-SA"/>
              </w:rPr>
              <w:t xml:space="preserve"> will be destroyed, rendering the IADS in SCC east unusable.</w:t>
            </w:r>
          </w:p>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Intel gained from the SEAD and SWEEP flights will allow for a planned strike on SYTGT062 as well as attrit SYAF MIG-23s from Shayrat AB and/or MIG-29s from Tiyas AB.</w:t>
            </w:r>
          </w:p>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The neutralization of SYTGT062 will hinder or stop the build-up of additional SAM units.</w:t>
            </w:r>
          </w:p>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The CAP will deter the SYAF to conduct bombing missions at and near Sanliurfa.</w:t>
            </w:r>
          </w:p>
        </w:tc>
      </w:tr>
      <w:tr>
        <w:trPr/>
        <w:tc>
          <w:tcPr>
            <w:tcW w:w="2234" w:type="dxa"/>
            <w:tcBorders/>
          </w:tcPr>
          <w:p>
            <w:pPr>
              <w:pStyle w:val="Normal"/>
              <w:widowControl w:val="false"/>
              <w:suppressAutoHyphens w:val="true"/>
              <w:spacing w:lineRule="auto" w:line="240" w:before="0" w:after="0"/>
              <w:contextualSpacing/>
              <w:jc w:val="left"/>
              <w:rPr>
                <w:b/>
                <w:b/>
                <w:bCs/>
                <w:lang w:val="en-GB"/>
              </w:rPr>
            </w:pPr>
            <w:r>
              <w:rPr>
                <w:rFonts w:eastAsia="" w:cs=""/>
                <w:b/>
                <w:bCs/>
                <w:kern w:val="0"/>
                <w:sz w:val="22"/>
                <w:szCs w:val="22"/>
                <w:lang w:val="en-GB" w:eastAsia="nb-NO" w:bidi="ar-SA"/>
              </w:rPr>
              <w:t>Execution</w:t>
            </w:r>
            <w:r>
              <w:rPr>
                <w:rFonts w:eastAsia="" w:cs=""/>
                <w:kern w:val="0"/>
                <w:sz w:val="22"/>
                <w:szCs w:val="22"/>
                <w:lang w:val="en-GB" w:eastAsia="nb-NO" w:bidi="ar-SA"/>
              </w:rPr>
              <w:t xml:space="preserve"> What to do, when. </w:t>
            </w:r>
            <w:r>
              <w:rPr>
                <w:rFonts w:eastAsia="" w:cs=""/>
                <w:color w:val="BFBFBF" w:themeColor="background1" w:themeShade="bf"/>
                <w:kern w:val="0"/>
                <w:sz w:val="22"/>
                <w:szCs w:val="22"/>
                <w:lang w:val="en-GB" w:eastAsia="nb-NO" w:bidi="ar-SA"/>
              </w:rPr>
              <w:t>– Any detailed instructions if needed</w:t>
            </w:r>
          </w:p>
        </w:tc>
        <w:tc>
          <w:tcPr>
            <w:tcW w:w="7053" w:type="dxa"/>
            <w:tcBorders/>
          </w:tcPr>
          <w:p>
            <w:pPr>
              <w:pStyle w:val="Normal"/>
              <w:widowControl w:val="false"/>
              <w:suppressAutoHyphens w:val="true"/>
              <w:spacing w:lineRule="auto" w:line="240" w:before="0" w:after="0"/>
              <w:jc w:val="left"/>
              <w:rPr>
                <w:lang w:val="en-GB"/>
              </w:rPr>
            </w:pPr>
            <w:r>
              <w:rPr>
                <w:rFonts w:eastAsia="" w:cs="" w:cstheme="minorBidi" w:eastAsiaTheme="minorEastAsia"/>
                <w:color w:val="auto"/>
                <w:kern w:val="0"/>
                <w:sz w:val="22"/>
                <w:szCs w:val="22"/>
                <w:lang w:val="en-GB" w:eastAsia="nb-NO" w:bidi="ar-SA"/>
              </w:rPr>
              <w:t>CAS flights will operate under JTAC control in ROZ Yellow within KB BC (vic Gazientep).</w:t>
            </w:r>
          </w:p>
          <w:p>
            <w:pPr>
              <w:pStyle w:val="Normal"/>
              <w:widowControl w:val="false"/>
              <w:suppressAutoHyphens w:val="true"/>
              <w:spacing w:lineRule="auto" w:line="240" w:before="0" w:after="0"/>
              <w:jc w:val="left"/>
              <w:rPr>
                <w:lang w:val="en-GB"/>
              </w:rPr>
            </w:pPr>
            <w:r>
              <w:rPr>
                <w:rFonts w:eastAsia="" w:cs="" w:cstheme="minorBidi" w:eastAsiaTheme="minorEastAsia"/>
                <w:color w:val="auto"/>
                <w:kern w:val="0"/>
                <w:sz w:val="22"/>
                <w:szCs w:val="22"/>
                <w:lang w:val="en-GB" w:eastAsia="nb-NO" w:bidi="ar-SA"/>
              </w:rPr>
              <w:t>All other flights are to remain clear of ROZ Yellow as published in the D</w:t>
            </w:r>
            <w:r>
              <w:rPr>
                <w:rFonts w:eastAsia="" w:cs="" w:cstheme="minorBidi" w:eastAsiaTheme="minorEastAsia"/>
                <w:color w:val="auto"/>
                <w:kern w:val="0"/>
                <w:sz w:val="22"/>
                <w:szCs w:val="22"/>
                <w:lang w:val="en-GB" w:eastAsia="nb-NO" w:bidi="ar-SA"/>
              </w:rPr>
              <w:t>7</w:t>
            </w:r>
            <w:r>
              <w:rPr>
                <w:rFonts w:eastAsia="" w:cs="" w:cstheme="minorBidi" w:eastAsiaTheme="minorEastAsia"/>
                <w:color w:val="auto"/>
                <w:kern w:val="0"/>
                <w:sz w:val="22"/>
                <w:szCs w:val="22"/>
                <w:lang w:val="en-GB" w:eastAsia="nb-NO" w:bidi="ar-SA"/>
              </w:rPr>
              <w:t xml:space="preserve"> ACO</w:t>
            </w:r>
          </w:p>
          <w:p>
            <w:pPr>
              <w:pStyle w:val="Normal"/>
              <w:widowControl w:val="false"/>
              <w:suppressAutoHyphens w:val="true"/>
              <w:spacing w:lineRule="auto" w:line="240" w:before="0" w:after="0"/>
              <w:jc w:val="left"/>
              <w:rPr>
                <w:lang w:val="en-GB"/>
              </w:rPr>
            </w:pPr>
            <w:r>
              <w:rPr>
                <w:sz w:val="22"/>
                <w:lang w:val="en-GB"/>
              </w:rPr>
            </w:r>
          </w:p>
          <w:p>
            <w:pPr>
              <w:pStyle w:val="Normal"/>
              <w:widowControl w:val="false"/>
              <w:suppressAutoHyphens w:val="true"/>
              <w:spacing w:lineRule="auto" w:line="240" w:before="0" w:after="0"/>
              <w:jc w:val="left"/>
              <w:rPr>
                <w:lang w:val="en-GB"/>
              </w:rPr>
            </w:pPr>
            <w:r>
              <w:rPr>
                <w:rFonts w:eastAsia="" w:cs="" w:cstheme="minorBidi" w:eastAsiaTheme="minorEastAsia"/>
                <w:color w:val="auto"/>
                <w:kern w:val="0"/>
                <w:sz w:val="22"/>
                <w:szCs w:val="22"/>
                <w:lang w:val="en-GB" w:eastAsia="nb-NO" w:bidi="ar-SA"/>
              </w:rPr>
              <w:t>AR flights IVO ROZ Yellow needing to shoot in the direction of ROZ Yellow or fly into ROZ Yellow will contact the JTAC in charge.</w:t>
            </w:r>
          </w:p>
          <w:p>
            <w:pPr>
              <w:pStyle w:val="Normal"/>
              <w:widowControl w:val="false"/>
              <w:suppressAutoHyphens w:val="true"/>
              <w:spacing w:lineRule="auto" w:line="240" w:before="0" w:after="0"/>
              <w:jc w:val="left"/>
              <w:rPr>
                <w:lang w:val="en-GB"/>
              </w:rPr>
            </w:pPr>
            <w:r>
              <w:rPr>
                <w:sz w:val="22"/>
                <w:lang w:val="en-GB"/>
              </w:rPr>
            </w:r>
          </w:p>
          <w:p>
            <w:pPr>
              <w:pStyle w:val="Normal"/>
              <w:widowControl w:val="false"/>
              <w:suppressAutoHyphens w:val="true"/>
              <w:spacing w:lineRule="auto" w:line="240" w:before="0" w:after="0"/>
              <w:jc w:val="left"/>
              <w:rPr>
                <w:lang w:val="en-GB"/>
              </w:rPr>
            </w:pPr>
            <w:r>
              <w:rPr>
                <w:rFonts w:eastAsia="" w:cs=""/>
                <w:kern w:val="0"/>
                <w:sz w:val="22"/>
                <w:szCs w:val="22"/>
                <w:lang w:val="en-GB" w:eastAsia="nb-NO" w:bidi="ar-SA"/>
              </w:rPr>
              <w:t>For Minakh AB, KB CB will be used, overflying KB CA/CC to the west and east of CB is approved. Init</w:t>
            </w:r>
            <w:r>
              <w:rPr>
                <w:rFonts w:eastAsia="" w:cs="" w:cstheme="minorBidi" w:eastAsiaTheme="minorEastAsia"/>
                <w:color w:val="auto"/>
                <w:kern w:val="0"/>
                <w:sz w:val="22"/>
                <w:szCs w:val="22"/>
                <w:lang w:val="en-GB" w:eastAsia="nb-NO" w:bidi="ar-SA"/>
              </w:rPr>
              <w:t>i</w:t>
            </w:r>
            <w:r>
              <w:rPr>
                <w:rFonts w:eastAsia="" w:cs=""/>
                <w:kern w:val="0"/>
                <w:sz w:val="22"/>
                <w:szCs w:val="22"/>
                <w:lang w:val="en-GB" w:eastAsia="nb-NO" w:bidi="ar-SA"/>
              </w:rPr>
              <w:t>al routing to KB CB is via KB BB.</w:t>
            </w:r>
          </w:p>
          <w:p>
            <w:pPr>
              <w:pStyle w:val="Normal"/>
              <w:widowControl w:val="false"/>
              <w:suppressAutoHyphens w:val="true"/>
              <w:spacing w:lineRule="auto" w:line="240" w:before="0" w:after="0"/>
              <w:jc w:val="left"/>
              <w:rPr>
                <w:lang w:val="en-GB"/>
              </w:rPr>
            </w:pPr>
            <w:r>
              <w:rPr>
                <w:sz w:val="22"/>
                <w:lang w:val="en-GB"/>
              </w:rPr>
            </w:r>
          </w:p>
          <w:p>
            <w:pPr>
              <w:pStyle w:val="Normal"/>
              <w:widowControl w:val="false"/>
              <w:suppressAutoHyphens w:val="true"/>
              <w:spacing w:lineRule="auto" w:line="240" w:before="0" w:after="0"/>
              <w:jc w:val="left"/>
              <w:rPr>
                <w:lang w:val="en-GB"/>
              </w:rPr>
            </w:pPr>
            <w:r>
              <w:rPr>
                <w:rFonts w:eastAsia="" w:cs="" w:cstheme="minorBidi" w:eastAsiaTheme="minorEastAsia"/>
                <w:color w:val="auto"/>
                <w:kern w:val="0"/>
                <w:sz w:val="22"/>
                <w:szCs w:val="22"/>
                <w:lang w:val="en-GB" w:eastAsia="nb-NO" w:bidi="ar-SA"/>
              </w:rPr>
              <w:t>Any flight may get retasked prior to the mission based on availability of flights and priorities to be fulfilled.</w:t>
            </w:r>
          </w:p>
        </w:tc>
      </w:tr>
      <w:tr>
        <w:trPr/>
        <w:tc>
          <w:tcPr>
            <w:tcW w:w="2234" w:type="dxa"/>
            <w:tcBorders/>
          </w:tcPr>
          <w:p>
            <w:pPr>
              <w:pStyle w:val="Normal"/>
              <w:widowControl w:val="false"/>
              <w:suppressAutoHyphens w:val="true"/>
              <w:spacing w:lineRule="auto" w:line="240" w:before="0" w:after="0"/>
              <w:contextualSpacing/>
              <w:jc w:val="left"/>
              <w:rPr>
                <w:b/>
                <w:b/>
                <w:bCs/>
                <w:lang w:val="en-GB"/>
              </w:rPr>
            </w:pPr>
            <w:r>
              <w:rPr>
                <w:rFonts w:eastAsia="" w:cs=""/>
                <w:b/>
                <w:bCs/>
                <w:kern w:val="0"/>
                <w:sz w:val="22"/>
                <w:szCs w:val="22"/>
                <w:lang w:val="en-GB" w:eastAsia="nb-NO" w:bidi="ar-SA"/>
              </w:rPr>
              <w:t>Focus of effort by objective</w:t>
            </w:r>
          </w:p>
        </w:tc>
        <w:tc>
          <w:tcPr>
            <w:tcW w:w="7053" w:type="dxa"/>
            <w:tcBorders/>
          </w:tcPr>
          <w:p>
            <w:pPr>
              <w:pStyle w:val="Normal"/>
              <w:widowControl w:val="false"/>
              <w:suppressAutoHyphens w:val="true"/>
              <w:spacing w:lineRule="auto" w:line="240" w:before="0" w:after="0"/>
              <w:jc w:val="left"/>
              <w:rPr>
                <w:lang w:val="en-GB"/>
              </w:rPr>
            </w:pPr>
            <w:r>
              <w:rPr>
                <w:rFonts w:eastAsia="" w:cs=""/>
                <w:kern w:val="0"/>
                <w:sz w:val="22"/>
                <w:szCs w:val="22"/>
                <w:lang w:val="en-GB" w:eastAsia="nb-NO" w:bidi="ar-SA"/>
              </w:rPr>
              <w:t>In accordance with JFACC objectives (JAOP) 3.2.</w:t>
            </w:r>
            <w:r>
              <w:rPr>
                <w:rFonts w:eastAsia="" w:cs="" w:cstheme="minorBidi" w:eastAsiaTheme="minorEastAsia"/>
                <w:color w:val="auto"/>
                <w:kern w:val="0"/>
                <w:sz w:val="22"/>
                <w:szCs w:val="22"/>
                <w:lang w:val="en-GB" w:eastAsia="nb-NO" w:bidi="ar-SA"/>
              </w:rPr>
              <w:t>2,</w:t>
            </w:r>
            <w:r>
              <w:rPr>
                <w:rFonts w:eastAsia="" w:cs=""/>
                <w:kern w:val="0"/>
                <w:sz w:val="22"/>
                <w:szCs w:val="22"/>
                <w:lang w:val="en-GB" w:eastAsia="nb-NO" w:bidi="ar-SA"/>
              </w:rPr>
              <w:t xml:space="preserve"> this AOD </w:t>
            </w:r>
            <w:r>
              <w:rPr>
                <w:rFonts w:eastAsia="" w:cs="" w:cstheme="minorBidi" w:eastAsiaTheme="minorEastAsia"/>
                <w:color w:val="auto"/>
                <w:kern w:val="0"/>
                <w:sz w:val="22"/>
                <w:szCs w:val="22"/>
                <w:lang w:val="en-GB" w:eastAsia="nb-NO" w:bidi="ar-SA"/>
              </w:rPr>
              <w:t>supports the LCC in achieving its objectives as well as shape the environment for future flights and missions.</w:t>
            </w:r>
          </w:p>
        </w:tc>
      </w:tr>
      <w:tr>
        <w:trPr/>
        <w:tc>
          <w:tcPr>
            <w:tcW w:w="2234" w:type="dxa"/>
            <w:tcBorders/>
          </w:tcPr>
          <w:p>
            <w:pPr>
              <w:pStyle w:val="NoSpacing"/>
              <w:widowControl w:val="false"/>
              <w:suppressAutoHyphens w:val="true"/>
              <w:spacing w:before="0" w:after="0"/>
              <w:contextualSpacing/>
              <w:jc w:val="left"/>
              <w:rPr>
                <w:lang w:val="en-GB"/>
              </w:rPr>
            </w:pPr>
            <w:r>
              <w:rPr>
                <w:lang w:val="en-GB"/>
              </w:rPr>
            </w:r>
          </w:p>
          <w:p>
            <w:pPr>
              <w:pStyle w:val="NoSpacing"/>
              <w:widowControl w:val="false"/>
              <w:suppressAutoHyphens w:val="true"/>
              <w:spacing w:before="0" w:after="0"/>
              <w:contextualSpacing/>
              <w:jc w:val="left"/>
              <w:rPr>
                <w:lang w:val="en-GB"/>
              </w:rPr>
            </w:pPr>
            <w:r>
              <w:rPr>
                <w:rFonts w:eastAsia="" w:cs=""/>
                <w:b/>
                <w:bCs/>
                <w:kern w:val="0"/>
                <w:sz w:val="22"/>
                <w:szCs w:val="22"/>
                <w:lang w:val="en-GB" w:eastAsia="nb-NO" w:bidi="ar-SA"/>
              </w:rPr>
              <w:t>Acceptable level of risk</w:t>
            </w:r>
            <w:r>
              <w:rPr>
                <w:rFonts w:eastAsia="" w:cs=""/>
                <w:kern w:val="0"/>
                <w:sz w:val="22"/>
                <w:szCs w:val="22"/>
                <w:lang w:val="en-GB" w:eastAsia="nb-NO" w:bidi="ar-SA"/>
              </w:rPr>
              <w:t xml:space="preserve">. </w:t>
            </w:r>
            <w:r>
              <w:rPr>
                <w:rFonts w:eastAsia="" w:cs=""/>
                <w:color w:val="BFBFBF" w:themeColor="background1" w:themeShade="bf"/>
                <w:kern w:val="0"/>
                <w:sz w:val="22"/>
                <w:szCs w:val="22"/>
                <w:lang w:val="en-GB" w:eastAsia="nb-NO" w:bidi="ar-SA"/>
              </w:rPr>
              <w:t>(including for AWACS and tankers: forward or rear)</w:t>
            </w:r>
          </w:p>
          <w:p>
            <w:pPr>
              <w:pStyle w:val="Normal"/>
              <w:widowControl w:val="false"/>
              <w:suppressAutoHyphens w:val="true"/>
              <w:spacing w:lineRule="auto" w:line="240" w:before="0" w:after="0"/>
              <w:contextualSpacing/>
              <w:jc w:val="left"/>
              <w:rPr>
                <w:lang w:val="en-GB"/>
              </w:rPr>
            </w:pPr>
            <w:r>
              <w:rPr>
                <w:sz w:val="22"/>
                <w:lang w:val="en-GB"/>
              </w:rPr>
            </w:r>
          </w:p>
        </w:tc>
        <w:tc>
          <w:tcPr>
            <w:tcW w:w="7053" w:type="dxa"/>
            <w:tcBorders/>
          </w:tcPr>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rFonts w:eastAsia="" w:cs="" w:cstheme="minorBidi" w:eastAsiaTheme="minorEastAsia"/>
                <w:color w:val="auto"/>
                <w:kern w:val="0"/>
                <w:sz w:val="22"/>
                <w:szCs w:val="22"/>
                <w:lang w:val="en-GB" w:eastAsia="nb-NO" w:bidi="ar-SA"/>
              </w:rPr>
              <w:t>As per SPINS</w:t>
            </w:r>
            <w:r>
              <w:rPr>
                <w:rFonts w:eastAsia="" w:cs="" w:cstheme="minorBidi" w:eastAsiaTheme="minorEastAsia"/>
                <w:b/>
                <w:bCs/>
                <w:color w:val="auto"/>
                <w:kern w:val="0"/>
                <w:sz w:val="22"/>
                <w:szCs w:val="22"/>
                <w:lang w:val="en-GB" w:eastAsia="nb-NO" w:bidi="ar-SA"/>
              </w:rPr>
              <w:t>, MEDIUM</w:t>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Collateral damage and civilian casualty guidance</w:t>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Every attempt should be taken to minimise collateral damage in the execution of these missions.</w:t>
            </w:r>
          </w:p>
          <w:p>
            <w:pPr>
              <w:pStyle w:val="Normal"/>
              <w:widowControl w:val="false"/>
              <w:suppressAutoHyphens w:val="true"/>
              <w:spacing w:lineRule="auto" w:line="240" w:before="0" w:after="0"/>
              <w:contextualSpacing/>
              <w:jc w:val="left"/>
              <w:rPr>
                <w:lang w:val="en-GB"/>
              </w:rPr>
            </w:pPr>
            <w:r>
              <w:rPr>
                <w:sz w:val="22"/>
                <w:lang w:val="en-GB"/>
              </w:rPr>
            </w:r>
          </w:p>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Suspected civilian casualties should be reported as soon as is practicable.</w:t>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TST guidance</w:t>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Where they are identified, items from the TST matrix must be prosecuted. The outcome should be reported on the in-flight report net. If prosecution is not possible, the location must be reported for re-tasking.</w:t>
            </w:r>
          </w:p>
          <w:p>
            <w:pPr>
              <w:pStyle w:val="Normal"/>
              <w:widowControl w:val="false"/>
              <w:suppressAutoHyphens w:val="true"/>
              <w:spacing w:lineRule="auto" w:line="240" w:before="0" w:after="0"/>
              <w:contextualSpacing/>
              <w:jc w:val="left"/>
              <w:rPr>
                <w:lang w:val="en-GB"/>
              </w:rPr>
            </w:pPr>
            <w:r>
              <w:rPr>
                <w:sz w:val="22"/>
                <w:lang w:val="en-GB"/>
              </w:rPr>
            </w:r>
          </w:p>
          <w:tbl>
            <w:tblPr>
              <w:tblStyle w:val="TableGrid"/>
              <w:tblW w:w="6822"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1137"/>
              <w:gridCol w:w="1136"/>
              <w:gridCol w:w="1138"/>
              <w:gridCol w:w="1137"/>
              <w:gridCol w:w="1136"/>
              <w:gridCol w:w="1137"/>
            </w:tblGrid>
            <w:tr>
              <w:trPr/>
              <w:tc>
                <w:tcPr>
                  <w:tcW w:w="1137"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PRIORITY</w:t>
                  </w:r>
                </w:p>
              </w:tc>
              <w:tc>
                <w:tcPr>
                  <w:tcW w:w="1136"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TARGET</w:t>
                  </w:r>
                </w:p>
              </w:tc>
              <w:tc>
                <w:tcPr>
                  <w:tcW w:w="1138"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DESIRED EFFECT</w:t>
                  </w:r>
                </w:p>
              </w:tc>
              <w:tc>
                <w:tcPr>
                  <w:tcW w:w="1137"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RISK LEVEL</w:t>
                  </w:r>
                </w:p>
              </w:tc>
              <w:tc>
                <w:tcPr>
                  <w:tcW w:w="1136"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STATUS</w:t>
                  </w:r>
                </w:p>
              </w:tc>
              <w:tc>
                <w:tcPr>
                  <w:tcW w:w="1137"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RMKS</w:t>
                  </w:r>
                </w:p>
              </w:tc>
            </w:tr>
            <w:tr>
              <w:trPr/>
              <w:tc>
                <w:tcPr>
                  <w:tcW w:w="1137"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1</w:t>
                  </w:r>
                </w:p>
              </w:tc>
              <w:tc>
                <w:tcPr>
                  <w:tcW w:w="1136"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SCUD</w:t>
                  </w:r>
                </w:p>
              </w:tc>
              <w:tc>
                <w:tcPr>
                  <w:tcW w:w="1138"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Destroy</w:t>
                  </w:r>
                </w:p>
              </w:tc>
              <w:tc>
                <w:tcPr>
                  <w:tcW w:w="1137"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MEDIUM</w:t>
                  </w:r>
                </w:p>
              </w:tc>
              <w:tc>
                <w:tcPr>
                  <w:tcW w:w="1136"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Unlocated</w:t>
                  </w:r>
                </w:p>
              </w:tc>
              <w:tc>
                <w:tcPr>
                  <w:tcW w:w="1137"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N/A</w:t>
                  </w:r>
                </w:p>
              </w:tc>
            </w:tr>
            <w:tr>
              <w:trPr/>
              <w:tc>
                <w:tcPr>
                  <w:tcW w:w="1137"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2</w:t>
                  </w:r>
                </w:p>
              </w:tc>
              <w:tc>
                <w:tcPr>
                  <w:tcW w:w="1136"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Fuel truck ATZ-10</w:t>
                  </w:r>
                </w:p>
              </w:tc>
              <w:tc>
                <w:tcPr>
                  <w:tcW w:w="1138"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Destroy</w:t>
                  </w:r>
                </w:p>
              </w:tc>
              <w:tc>
                <w:tcPr>
                  <w:tcW w:w="1137"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MEDIUM</w:t>
                  </w:r>
                </w:p>
              </w:tc>
              <w:tc>
                <w:tcPr>
                  <w:tcW w:w="1136"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Likely SYTGT003/137</w:t>
                  </w:r>
                </w:p>
              </w:tc>
              <w:tc>
                <w:tcPr>
                  <w:tcW w:w="1137" w:type="dxa"/>
                  <w:tcBorders>
                    <w:top w:val="nil"/>
                  </w:tcBorders>
                </w:tcPr>
                <w:p>
                  <w:pPr>
                    <w:pStyle w:val="Normal"/>
                    <w:widowControl w:val="false"/>
                    <w:suppressAutoHyphens w:val="true"/>
                    <w:spacing w:lineRule="auto" w:line="240" w:before="0" w:after="0"/>
                    <w:contextualSpacing/>
                    <w:jc w:val="left"/>
                    <w:rPr>
                      <w:sz w:val="18"/>
                      <w:szCs w:val="18"/>
                      <w:lang w:val="en-GB"/>
                    </w:rPr>
                  </w:pPr>
                  <w:r>
                    <w:rPr>
                      <w:sz w:val="22"/>
                    </w:rPr>
                    <w:drawing>
                      <wp:inline distT="0" distB="0" distL="0" distR="0">
                        <wp:extent cx="585470" cy="3911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85470" cy="391160"/>
                                </a:xfrm>
                                <a:prstGeom prst="rect">
                                  <a:avLst/>
                                </a:prstGeom>
                              </pic:spPr>
                            </pic:pic>
                          </a:graphicData>
                        </a:graphic>
                      </wp:inline>
                    </w:drawing>
                  </w:r>
                </w:p>
              </w:tc>
            </w:tr>
          </w:tbl>
          <w:p>
            <w:pPr>
              <w:pStyle w:val="Normal"/>
              <w:widowControl w:val="false"/>
              <w:spacing w:before="0" w:after="200"/>
              <w:contextualSpacing/>
              <w:rPr>
                <w:lang w:val="en-GB"/>
              </w:rPr>
            </w:pPr>
            <w:r>
              <w:rPr>
                <w:lang w:val="en-GB"/>
              </w:rPr>
            </w:r>
          </w:p>
          <w:p>
            <w:pPr>
              <w:pStyle w:val="Normal"/>
              <w:widowControl w:val="false"/>
              <w:suppressAutoHyphens w:val="true"/>
              <w:spacing w:lineRule="auto" w:line="240" w:before="0" w:after="0"/>
              <w:contextualSpacing/>
              <w:jc w:val="left"/>
              <w:rPr>
                <w:lang w:val="en-GB"/>
              </w:rPr>
            </w:pPr>
            <w:r>
              <w:rPr>
                <w:sz w:val="22"/>
                <w:lang w:val="en-GB"/>
              </w:rPr>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Intelligence, Surveillance, Reconnaissance (ISR)</w:t>
            </w:r>
            <w:r>
              <w:rPr>
                <w:rFonts w:eastAsia="" w:cs=""/>
                <w:kern w:val="0"/>
                <w:sz w:val="22"/>
                <w:szCs w:val="22"/>
                <w:lang w:val="en-GB" w:eastAsia="nb-NO" w:bidi="ar-SA"/>
              </w:rPr>
              <w:t xml:space="preserve"> </w:t>
            </w:r>
            <w:r>
              <w:rPr>
                <w:rFonts w:eastAsia="" w:cs=""/>
                <w:color w:val="BFBFBF" w:themeColor="background1" w:themeShade="bf"/>
                <w:kern w:val="0"/>
                <w:sz w:val="22"/>
                <w:szCs w:val="22"/>
                <w:lang w:val="en-GB" w:eastAsia="nb-NO" w:bidi="ar-SA"/>
              </w:rPr>
              <w:t>– If any effort should be done to support VIS with ISR to answer information gaps from VIS.</w:t>
            </w:r>
          </w:p>
        </w:tc>
        <w:tc>
          <w:tcPr>
            <w:tcW w:w="7053" w:type="dxa"/>
            <w:tcBorders/>
          </w:tcPr>
          <w:p>
            <w:pPr>
              <w:pStyle w:val="Normal"/>
              <w:widowControl w:val="false"/>
              <w:suppressAutoHyphens w:val="true"/>
              <w:spacing w:lineRule="auto" w:line="240" w:before="0" w:after="0"/>
              <w:contextualSpacing/>
              <w:jc w:val="left"/>
              <w:rPr>
                <w:rFonts w:ascii="Arial" w:hAnsi="Arial"/>
                <w:sz w:val="22"/>
                <w:szCs w:val="22"/>
                <w:lang w:val="en-GB"/>
              </w:rPr>
            </w:pPr>
            <w:r>
              <w:rPr>
                <w:rFonts w:eastAsia="" w:cs=""/>
                <w:kern w:val="0"/>
                <w:sz w:val="22"/>
                <w:szCs w:val="22"/>
                <w:lang w:val="en-GB" w:eastAsia="nb-NO" w:bidi="ar-SA"/>
              </w:rPr>
              <w:t>All intelligence and BDA should be submitted via Campaign Manager, and necessary images placed in #bda-reports on discord IAW SPINS.</w:t>
            </w:r>
          </w:p>
          <w:p>
            <w:pPr>
              <w:pStyle w:val="Normal"/>
              <w:widowControl w:val="false"/>
              <w:suppressAutoHyphens w:val="true"/>
              <w:spacing w:lineRule="auto" w:line="240" w:before="0" w:after="0"/>
              <w:contextualSpacing/>
              <w:jc w:val="left"/>
              <w:rPr>
                <w:rFonts w:ascii="Arial" w:hAnsi="Arial"/>
                <w:sz w:val="22"/>
                <w:szCs w:val="22"/>
                <w:lang w:val="en-GB"/>
              </w:rPr>
            </w:pPr>
            <w:r>
              <w:rPr>
                <w:sz w:val="22"/>
                <w:szCs w:val="22"/>
                <w:lang w:val="en-GB"/>
              </w:rPr>
            </w:r>
          </w:p>
          <w:p>
            <w:pPr>
              <w:pStyle w:val="Normal"/>
              <w:widowControl w:val="false"/>
              <w:suppressAutoHyphens w:val="true"/>
              <w:spacing w:lineRule="auto" w:line="240" w:before="0" w:after="0"/>
              <w:contextualSpacing/>
              <w:jc w:val="left"/>
              <w:rPr>
                <w:rFonts w:ascii="Arial" w:hAnsi="Arial"/>
                <w:sz w:val="22"/>
                <w:szCs w:val="22"/>
                <w:lang w:val="en-GB"/>
              </w:rPr>
            </w:pPr>
            <w:r>
              <w:rPr>
                <w:rFonts w:eastAsia="" w:cs=""/>
                <w:kern w:val="0"/>
                <w:sz w:val="22"/>
                <w:szCs w:val="22"/>
                <w:lang w:val="en-GB" w:eastAsia="nb-NO" w:bidi="ar-SA"/>
              </w:rPr>
              <w:t>The following IRs should be supported in this AOD:</w:t>
            </w:r>
          </w:p>
          <w:p>
            <w:pPr>
              <w:pStyle w:val="ListParagraph"/>
              <w:widowControl w:val="false"/>
              <w:suppressAutoHyphens w:val="true"/>
              <w:spacing w:lineRule="auto" w:line="240" w:before="0" w:after="0"/>
              <w:ind w:left="720" w:hanging="0"/>
              <w:contextualSpacing/>
              <w:jc w:val="left"/>
              <w:rPr>
                <w:rFonts w:ascii="Arial" w:hAnsi="Arial"/>
                <w:sz w:val="22"/>
                <w:szCs w:val="22"/>
              </w:rPr>
            </w:pPr>
            <w:r>
              <w:rPr>
                <w:rFonts w:eastAsia="" w:cs="" w:cstheme="minorBidi" w:eastAsiaTheme="minorEastAsia"/>
                <w:color w:val="auto"/>
                <w:kern w:val="0"/>
                <w:sz w:val="22"/>
                <w:szCs w:val="22"/>
                <w:lang w:val="nb-NO" w:eastAsia="nb-NO" w:bidi="ar-SA"/>
              </w:rPr>
              <w:t>IR24.1, 24.6, 24.7, 29, 35.1, 35.2, 35.3, 35.4, 35.5, 35.6, 35.8, 35.9, 35.10, 35.14, IR36, IR37, IR38, IR39, IR40</w:t>
            </w:r>
          </w:p>
          <w:p>
            <w:pPr>
              <w:pStyle w:val="ListParagraph"/>
              <w:widowControl w:val="false"/>
              <w:suppressAutoHyphens w:val="true"/>
              <w:spacing w:lineRule="auto" w:line="240" w:before="0" w:after="0"/>
              <w:ind w:left="720" w:hanging="0"/>
              <w:contextualSpacing/>
              <w:jc w:val="left"/>
              <w:rPr>
                <w:rFonts w:ascii="Arial" w:hAnsi="Arial"/>
                <w:sz w:val="22"/>
                <w:szCs w:val="22"/>
              </w:rPr>
            </w:pPr>
            <w:r>
              <w:rPr>
                <w:sz w:val="22"/>
                <w:szCs w:val="22"/>
              </w:rPr>
            </w:r>
          </w:p>
          <w:p>
            <w:pPr>
              <w:pStyle w:val="Normal"/>
              <w:widowControl w:val="false"/>
              <w:suppressAutoHyphens w:val="true"/>
              <w:bidi w:val="0"/>
              <w:spacing w:lineRule="auto" w:line="240" w:before="0" w:after="0"/>
              <w:contextualSpacing/>
              <w:jc w:val="left"/>
              <w:rPr>
                <w:rFonts w:ascii="Arial" w:hAnsi="Arial"/>
                <w:sz w:val="22"/>
                <w:szCs w:val="22"/>
              </w:rPr>
            </w:pPr>
            <w:r>
              <w:rPr>
                <w:rFonts w:eastAsia="" w:cs=""/>
                <w:b w:val="false"/>
                <w:i w:val="false"/>
                <w:strike w:val="false"/>
                <w:dstrike w:val="false"/>
                <w:outline w:val="false"/>
                <w:shadow w:val="false"/>
                <w:color w:val="000000"/>
                <w:kern w:val="0"/>
                <w:sz w:val="22"/>
                <w:szCs w:val="22"/>
                <w:u w:val="none"/>
                <w:em w:val="none"/>
                <w:lang w:val="nb-NO" w:eastAsia="nb-NO" w:bidi="ar-SA"/>
              </w:rPr>
              <w:t xml:space="preserve">All VIS/VID Information Requests can be found </w:t>
            </w:r>
            <w:hyperlink r:id="rId5">
              <w:r>
                <w:rPr>
                  <w:rStyle w:val="InternetLink"/>
                  <w:rFonts w:eastAsia="" w:cs=""/>
                  <w:b w:val="false"/>
                  <w:i w:val="false"/>
                  <w:strike w:val="false"/>
                  <w:dstrike w:val="false"/>
                  <w:outline w:val="false"/>
                  <w:shadow w:val="false"/>
                  <w:color w:val="006CE7"/>
                  <w:kern w:val="0"/>
                  <w:sz w:val="22"/>
                  <w:szCs w:val="22"/>
                  <w:u w:val="single"/>
                  <w:em w:val="none"/>
                  <w:lang w:val="nb-NO" w:eastAsia="nb-NO" w:bidi="ar-SA"/>
                </w:rPr>
                <w:t>here</w:t>
              </w:r>
            </w:hyperlink>
            <w:r>
              <w:rPr>
                <w:rFonts w:eastAsia="" w:cs=""/>
                <w:b w:val="false"/>
                <w:i w:val="false"/>
                <w:strike w:val="false"/>
                <w:dstrike w:val="false"/>
                <w:outline w:val="false"/>
                <w:shadow w:val="false"/>
                <w:color w:val="000000"/>
                <w:kern w:val="0"/>
                <w:sz w:val="22"/>
                <w:szCs w:val="22"/>
                <w:u w:val="none"/>
                <w:em w:val="none"/>
                <w:lang w:val="nb-NO" w:eastAsia="nb-NO" w:bidi="ar-SA"/>
              </w:rPr>
              <w:t>.</w:t>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Other issues</w:t>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Standard Combat Loadouts (SCL) are to be used in this misison.</w:t>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Direction and Guidance</w:t>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Aircrews must remain clear of Jordanian airspace at all times. Munitions must not be expended which may encroach on Jordanian airspace.</w:t>
            </w:r>
          </w:p>
          <w:p>
            <w:pPr>
              <w:pStyle w:val="Normal"/>
              <w:widowControl w:val="false"/>
              <w:suppressAutoHyphens w:val="true"/>
              <w:spacing w:lineRule="auto" w:line="240" w:before="0" w:after="0"/>
              <w:contextualSpacing/>
              <w:jc w:val="left"/>
              <w:rPr>
                <w:lang w:val="en-GB"/>
              </w:rPr>
            </w:pPr>
            <w:r>
              <w:rPr>
                <w:sz w:val="22"/>
                <w:lang w:val="en-GB"/>
              </w:rPr>
            </w:r>
          </w:p>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Munitions may not be expended in the direction of Basel Al Assad And Tartarus in order to avoid Russian involvement in the conflict.</w:t>
            </w:r>
          </w:p>
        </w:tc>
      </w:tr>
    </w:tbl>
    <w:p>
      <w:pPr>
        <w:pStyle w:val="Heading1"/>
        <w:spacing w:before="0" w:after="0"/>
        <w:contextualSpacing/>
        <w:rPr>
          <w:lang w:val="en-GB"/>
        </w:rPr>
      </w:pPr>
      <w:r>
        <w:rPr>
          <w:lang w:val="en-GB"/>
        </w:rPr>
        <w:t xml:space="preserve">4.  ADMINISTRATION AND LOGISTICS </w:t>
      </w:r>
    </w:p>
    <w:p>
      <w:pPr>
        <w:pStyle w:val="Normal"/>
        <w:rPr>
          <w:b/>
          <w:b/>
          <w:bCs/>
          <w:lang w:val="en-GB"/>
        </w:rPr>
      </w:pPr>
      <w:r>
        <w:rPr>
          <w:lang w:val="en-GB"/>
        </w:rPr>
        <w:t>Due to other ongoing major military operations, the munitions are limited in accordance with the ‘</w:t>
      </w:r>
      <w:hyperlink r:id="rId6">
        <w:r>
          <w:rPr>
            <w:rStyle w:val="InternetLink"/>
            <w:lang w:val="en-GB"/>
          </w:rPr>
          <w:t>available ordnance</w:t>
        </w:r>
      </w:hyperlink>
      <w:r>
        <w:rPr>
          <w:lang w:val="en-GB"/>
        </w:rPr>
        <w:t xml:space="preserve">’ publication available at OPAR Brief. </w:t>
      </w:r>
      <w:r>
        <w:rPr>
          <w:b/>
          <w:bCs/>
          <w:lang w:val="en-GB"/>
        </w:rPr>
        <w:t>Further limitations may be imposed by JFACC and will be detailed in the ATO.</w:t>
      </w:r>
    </w:p>
    <w:p>
      <w:pPr>
        <w:pStyle w:val="Normal"/>
        <w:rPr>
          <w:b/>
          <w:b/>
          <w:bCs/>
          <w:lang w:val="en-GB"/>
        </w:rPr>
      </w:pPr>
      <w:r>
        <w:rPr>
          <w:b/>
          <w:bCs/>
          <w:lang w:val="en-GB"/>
        </w:rPr>
        <w:t xml:space="preserve">Active Tanker Tracks – </w:t>
      </w:r>
      <w:r>
        <w:rPr>
          <w:rFonts w:eastAsia="" w:cs="" w:cstheme="minorBidi" w:eastAsiaTheme="minorEastAsia"/>
          <w:b w:val="false"/>
          <w:bCs w:val="false"/>
          <w:color w:val="auto"/>
          <w:kern w:val="0"/>
          <w:sz w:val="22"/>
          <w:szCs w:val="22"/>
          <w:lang w:val="en-GB" w:eastAsia="nb-NO" w:bidi="ar-SA"/>
        </w:rPr>
        <w:t>AR701 (</w:t>
      </w:r>
      <w:r>
        <w:rPr>
          <w:lang w:val="en-GB"/>
        </w:rPr>
        <w:t>ARCO-1</w:t>
      </w:r>
      <w:r>
        <w:rPr>
          <w:rFonts w:eastAsia="" w:cs="" w:cstheme="minorBidi" w:eastAsiaTheme="minorEastAsia"/>
          <w:color w:val="auto"/>
          <w:kern w:val="0"/>
          <w:sz w:val="22"/>
          <w:szCs w:val="22"/>
          <w:lang w:val="en-GB" w:eastAsia="nb-NO" w:bidi="ar-SA"/>
        </w:rPr>
        <w:t>)</w:t>
      </w:r>
      <w:r>
        <w:rPr>
          <w:lang w:val="en-GB"/>
        </w:rPr>
        <w:t xml:space="preserve">, </w:t>
      </w:r>
      <w:r>
        <w:rPr>
          <w:rFonts w:eastAsia="" w:cs="" w:cstheme="minorBidi" w:eastAsiaTheme="minorEastAsia"/>
          <w:color w:val="auto"/>
          <w:kern w:val="0"/>
          <w:sz w:val="22"/>
          <w:szCs w:val="22"/>
          <w:lang w:val="en-GB" w:eastAsia="nb-NO" w:bidi="ar-SA"/>
        </w:rPr>
        <w:t>AR803 (</w:t>
      </w:r>
      <w:r>
        <w:rPr>
          <w:lang w:val="en-GB"/>
        </w:rPr>
        <w:t>SHELL-3</w:t>
      </w:r>
      <w:r>
        <w:rPr>
          <w:rFonts w:eastAsia="" w:cs="" w:cstheme="minorBidi" w:eastAsiaTheme="minorEastAsia"/>
          <w:color w:val="auto"/>
          <w:kern w:val="0"/>
          <w:sz w:val="22"/>
          <w:szCs w:val="22"/>
          <w:lang w:val="en-GB" w:eastAsia="nb-NO" w:bidi="ar-SA"/>
        </w:rPr>
        <w:t>)</w:t>
      </w:r>
      <w:r>
        <w:rPr>
          <w:lang w:val="en-GB"/>
        </w:rPr>
        <w:t xml:space="preserve"> </w:t>
      </w:r>
      <w:r>
        <w:rPr>
          <w:rFonts w:eastAsia="" w:cs="" w:cstheme="minorBidi" w:eastAsiaTheme="minorEastAsia"/>
          <w:color w:val="auto"/>
          <w:kern w:val="0"/>
          <w:sz w:val="22"/>
          <w:szCs w:val="22"/>
          <w:lang w:val="en-GB" w:eastAsia="nb-NO" w:bidi="ar-SA"/>
        </w:rPr>
        <w:t xml:space="preserve">and AR804 (SHELL-4) </w:t>
      </w:r>
      <w:r>
        <w:rPr>
          <w:lang w:val="en-GB"/>
        </w:rPr>
        <w:t>as published in D</w:t>
      </w:r>
      <w:r>
        <w:rPr>
          <w:rFonts w:eastAsia="" w:cs="" w:cstheme="minorBidi" w:eastAsiaTheme="minorEastAsia"/>
          <w:color w:val="auto"/>
          <w:kern w:val="0"/>
          <w:sz w:val="22"/>
          <w:szCs w:val="22"/>
          <w:lang w:val="en-GB" w:eastAsia="nb-NO" w:bidi="ar-SA"/>
        </w:rPr>
        <w:t>7</w:t>
      </w:r>
      <w:r>
        <w:rPr>
          <w:lang w:val="en-GB"/>
        </w:rPr>
        <w:t xml:space="preserve"> ACO</w:t>
      </w:r>
    </w:p>
    <w:p>
      <w:pPr>
        <w:pStyle w:val="Heading1"/>
        <w:spacing w:before="0" w:after="0"/>
        <w:contextualSpacing/>
        <w:rPr>
          <w:lang w:val="en-GB"/>
        </w:rPr>
      </w:pPr>
      <w:r>
        <w:rPr>
          <w:lang w:val="en-GB"/>
        </w:rPr>
        <w:t xml:space="preserve">5.  COMMAND AND CONTROL </w:t>
      </w:r>
    </w:p>
    <w:p>
      <w:pPr>
        <w:pStyle w:val="NoSpacing"/>
        <w:spacing w:before="0" w:after="0"/>
        <w:contextualSpacing/>
        <w:rPr>
          <w:lang w:val="en-GB"/>
        </w:rPr>
      </w:pPr>
      <w:r>
        <w:rPr>
          <w:lang w:val="en-GB"/>
        </w:rPr>
        <w:t xml:space="preserve">BULLSEYE </w:t>
      </w:r>
      <w:r>
        <w:rPr>
          <w:rFonts w:eastAsia="" w:cs="" w:cstheme="minorBidi" w:eastAsiaTheme="minorEastAsia"/>
          <w:color w:val="auto"/>
          <w:kern w:val="0"/>
          <w:sz w:val="22"/>
          <w:szCs w:val="22"/>
          <w:lang w:val="en-GB" w:eastAsia="nb-NO" w:bidi="ar-SA"/>
        </w:rPr>
        <w:t xml:space="preserve">NICOLE </w:t>
      </w:r>
      <w:r>
        <w:rPr>
          <w:lang w:val="en-GB"/>
        </w:rPr>
        <w:t>is defined at N 35 58.000 E 036 47.000.</w:t>
      </w:r>
    </w:p>
    <w:p>
      <w:pPr>
        <w:pStyle w:val="NoSpacing"/>
        <w:spacing w:before="0" w:after="0"/>
        <w:contextualSpacing/>
        <w:rPr>
          <w:lang w:val="en-GB"/>
        </w:rPr>
      </w:pPr>
      <w:r>
        <w:rPr>
          <w:lang w:val="en-GB"/>
        </w:rPr>
      </w:r>
    </w:p>
    <w:p>
      <w:pPr>
        <w:pStyle w:val="NoSpacing"/>
        <w:spacing w:before="0" w:after="0"/>
        <w:contextualSpacing/>
        <w:rPr>
          <w:lang w:val="en-GB"/>
        </w:rPr>
      </w:pPr>
      <w:r>
        <w:rPr>
          <w:lang w:val="en-GB"/>
        </w:rPr>
        <w:t>There are no other specific C2 considerations for these missions. Refer to the Command, Control and Communications section of the JAOP.</w:t>
      </w:r>
    </w:p>
    <w:sectPr>
      <w:headerReference w:type="default" r:id="rId7"/>
      <w:footerReference w:type="default" r:id="rId8"/>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6"/>
        <w:lang w:val="en-US"/>
      </w:rPr>
    </w:pPr>
    <w:r>
      <w:rPr>
        <w:b/>
        <w:bCs/>
        <w:sz w:val="16"/>
        <w:lang w:val="en-US"/>
      </w:rPr>
      <w:t>DISCLAIMER:</w:t>
    </w:r>
  </w:p>
  <w:p>
    <w:pPr>
      <w:pStyle w:val="Footer"/>
      <w:jc w:val="center"/>
      <w:rPr>
        <w:sz w:val="16"/>
        <w:lang w:val="en-US"/>
      </w:rPr>
    </w:pPr>
    <w:r>
      <w:rPr>
        <w:sz w:val="16"/>
        <w:lang w:val="en-US"/>
      </w:rPr>
      <w:t>This is for multiplayer online gaming using the Digital Combat Systems simulation software published by Eagle Dynamics. The information is not in any way suitable for real world use or operations.</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8"/>
        <w:szCs w:val="30"/>
        <w:lang w:val="en-US"/>
      </w:rPr>
    </w:pPr>
    <w:r>
      <w:rPr/>
      <w:tab/>
      <w:tab/>
    </w:r>
    <w:r>
      <w:rPr>
        <w:sz w:val="18"/>
        <w:szCs w:val="30"/>
        <w:lang w:val="en-US"/>
      </w:rPr>
      <w:t xml:space="preserve">JFACC /CJTF82 </w:t>
    </w:r>
  </w:p>
  <w:p>
    <w:pPr>
      <w:pStyle w:val="Header"/>
      <w:jc w:val="right"/>
      <w:rPr>
        <w:sz w:val="18"/>
        <w:szCs w:val="30"/>
        <w:lang w:val="en-US"/>
      </w:rPr>
    </w:pPr>
    <w:r>
      <w:rPr>
        <w:sz w:val="18"/>
        <w:szCs w:val="30"/>
        <w:lang w:val="en-US"/>
      </w:rPr>
      <w:t>Incerlik</w:t>
    </w:r>
  </w:p>
  <w:p>
    <w:pPr>
      <w:pStyle w:val="Header"/>
      <w:jc w:val="right"/>
      <w:rPr>
        <w:sz w:val="18"/>
        <w:szCs w:val="30"/>
        <w:lang w:val="en-US"/>
      </w:rPr>
    </w:pPr>
    <w:r>
      <w:rPr>
        <w:sz w:val="18"/>
        <w:szCs w:val="30"/>
        <w:lang w:val="en-US"/>
      </w:rPr>
      <w:t>AOD D</w:t>
    </w:r>
    <w:r>
      <w:rPr>
        <w:rFonts w:eastAsia="" w:cs="" w:cstheme="minorBidi" w:eastAsiaTheme="minorEastAsia"/>
        <w:color w:val="auto"/>
        <w:kern w:val="0"/>
        <w:sz w:val="18"/>
        <w:szCs w:val="30"/>
        <w:lang w:val="en-US" w:eastAsia="nb-NO" w:bidi="ar-SA"/>
      </w:rPr>
      <w:t>6, 2301191900z</w:t>
    </w:r>
  </w:p>
  <w:p>
    <w:pPr>
      <w:pStyle w:val="Header"/>
      <w:jc w:val="right"/>
      <w:rPr>
        <w:sz w:val="12"/>
        <w:lang w:val="en-US"/>
      </w:rPr>
    </w:pPr>
    <w:r>
      <w:rPr>
        <w:sz w:val="12"/>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b-NO" w:eastAsia="nb-N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4ee0"/>
    <w:pPr>
      <w:widowControl/>
      <w:suppressAutoHyphens w:val="true"/>
      <w:bidi w:val="0"/>
      <w:spacing w:lineRule="auto" w:line="276" w:before="0" w:after="200"/>
      <w:jc w:val="left"/>
    </w:pPr>
    <w:rPr>
      <w:rFonts w:ascii="Arial" w:hAnsi="Arial" w:eastAsia="" w:cs="" w:asciiTheme="minorHAnsi" w:cstheme="minorBidi" w:eastAsiaTheme="minorEastAsia" w:hAnsiTheme="minorHAnsi"/>
      <w:color w:val="auto"/>
      <w:kern w:val="0"/>
      <w:sz w:val="22"/>
      <w:szCs w:val="22"/>
      <w:lang w:val="nb-NO" w:eastAsia="nb-NO" w:bidi="ar-SA"/>
    </w:rPr>
  </w:style>
  <w:style w:type="paragraph" w:styleId="Heading1">
    <w:name w:val="Heading 1"/>
    <w:basedOn w:val="Normal"/>
    <w:next w:val="Normal"/>
    <w:link w:val="Heading1Char"/>
    <w:uiPriority w:val="9"/>
    <w:qFormat/>
    <w:rsid w:val="00465966"/>
    <w:pPr>
      <w:keepNext w:val="true"/>
      <w:keepLines/>
      <w:spacing w:before="480" w:after="0"/>
      <w:outlineLvl w:val="0"/>
    </w:pPr>
    <w:rPr>
      <w:rFonts w:ascii="Arial" w:hAnsi="Arial" w:eastAsia="" w:cs="" w:asciiTheme="majorHAnsi" w:cstheme="majorBidi" w:eastAsiaTheme="majorEastAsia" w:hAnsiTheme="majorHAnsi"/>
      <w:b/>
      <w:bCs/>
      <w:color w:val="0B0BFF" w:themeColor="accent1" w:themeShade="bf"/>
      <w:sz w:val="28"/>
      <w:szCs w:val="28"/>
    </w:rPr>
  </w:style>
  <w:style w:type="paragraph" w:styleId="Heading2">
    <w:name w:val="Heading 2"/>
    <w:basedOn w:val="Normal"/>
    <w:next w:val="NoSpacing"/>
    <w:link w:val="Heading2Char"/>
    <w:uiPriority w:val="9"/>
    <w:unhideWhenUsed/>
    <w:qFormat/>
    <w:rsid w:val="00343d16"/>
    <w:pPr>
      <w:keepNext w:val="true"/>
      <w:keepLines/>
      <w:spacing w:before="200" w:after="0"/>
      <w:outlineLvl w:val="1"/>
    </w:pPr>
    <w:rPr>
      <w:rFonts w:ascii="Arial" w:hAnsi="Arial" w:eastAsia="" w:cs="" w:asciiTheme="majorHAnsi" w:cstheme="majorBidi" w:eastAsiaTheme="majorEastAsia" w:hAnsiTheme="majorHAnsi"/>
      <w:b/>
      <w:bCs/>
      <w:color w:val="800080" w:themeColor="accent3"/>
      <w:sz w:val="26"/>
      <w:szCs w:val="26"/>
    </w:rPr>
  </w:style>
  <w:style w:type="paragraph" w:styleId="Heading3">
    <w:name w:val="Heading 3"/>
    <w:basedOn w:val="Normal"/>
    <w:next w:val="Normal"/>
    <w:link w:val="Heading3Char"/>
    <w:uiPriority w:val="9"/>
    <w:unhideWhenUsed/>
    <w:qFormat/>
    <w:rsid w:val="00343d16"/>
    <w:pPr>
      <w:keepNext w:val="true"/>
      <w:keepLines/>
      <w:spacing w:before="200" w:after="0"/>
      <w:outlineLvl w:val="2"/>
    </w:pPr>
    <w:rPr>
      <w:rFonts w:ascii="Arial" w:hAnsi="Arial" w:eastAsia="" w:cs="" w:asciiTheme="majorHAnsi" w:cstheme="majorBidi" w:eastAsiaTheme="majorEastAsia" w:hAnsiTheme="majorHAnsi"/>
      <w:b/>
      <w:bCs/>
      <w:color w:val="6565FF" w:themeColor="accent1"/>
    </w:rPr>
  </w:style>
  <w:style w:type="paragraph" w:styleId="Heading4">
    <w:name w:val="Heading 4"/>
    <w:basedOn w:val="Normal"/>
    <w:next w:val="Normal"/>
    <w:link w:val="Heading4Char"/>
    <w:uiPriority w:val="9"/>
    <w:unhideWhenUsed/>
    <w:qFormat/>
    <w:rsid w:val="00211379"/>
    <w:pPr>
      <w:keepNext w:val="true"/>
      <w:keepLines/>
      <w:spacing w:before="40" w:after="0"/>
      <w:outlineLvl w:val="3"/>
    </w:pPr>
    <w:rPr>
      <w:rFonts w:ascii="Arial" w:hAnsi="Arial" w:eastAsia="" w:cs="" w:asciiTheme="majorHAnsi" w:cstheme="majorBidi" w:eastAsiaTheme="majorEastAsia" w:hAnsiTheme="majorHAnsi"/>
      <w:i/>
      <w:iCs/>
      <w:color w:val="0B0BFF"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5966"/>
    <w:rPr>
      <w:rFonts w:ascii="Arial" w:hAnsi="Arial" w:eastAsia="" w:cs="" w:asciiTheme="majorHAnsi" w:cstheme="majorBidi" w:eastAsiaTheme="majorEastAsia" w:hAnsiTheme="majorHAnsi"/>
      <w:b/>
      <w:bCs/>
      <w:color w:val="0B0BFF" w:themeColor="accent1" w:themeShade="bf"/>
      <w:sz w:val="28"/>
      <w:szCs w:val="28"/>
    </w:rPr>
  </w:style>
  <w:style w:type="character" w:styleId="Heading2Char" w:customStyle="1">
    <w:name w:val="Heading 2 Char"/>
    <w:basedOn w:val="DefaultParagraphFont"/>
    <w:link w:val="Heading2"/>
    <w:uiPriority w:val="9"/>
    <w:qFormat/>
    <w:rsid w:val="00343d16"/>
    <w:rPr>
      <w:rFonts w:ascii="Arial" w:hAnsi="Arial" w:eastAsia="" w:cs="" w:asciiTheme="majorHAnsi" w:cstheme="majorBidi" w:eastAsiaTheme="majorEastAsia" w:hAnsiTheme="majorHAnsi"/>
      <w:b/>
      <w:bCs/>
      <w:color w:val="800080" w:themeColor="accent3"/>
      <w:sz w:val="26"/>
      <w:szCs w:val="26"/>
    </w:rPr>
  </w:style>
  <w:style w:type="character" w:styleId="HeaderChar" w:customStyle="1">
    <w:name w:val="Header Char"/>
    <w:basedOn w:val="DefaultParagraphFont"/>
    <w:link w:val="Header"/>
    <w:uiPriority w:val="99"/>
    <w:qFormat/>
    <w:rsid w:val="00465966"/>
    <w:rPr/>
  </w:style>
  <w:style w:type="character" w:styleId="FooterChar" w:customStyle="1">
    <w:name w:val="Footer Char"/>
    <w:basedOn w:val="DefaultParagraphFont"/>
    <w:link w:val="Footer"/>
    <w:uiPriority w:val="99"/>
    <w:qFormat/>
    <w:rsid w:val="00465966"/>
    <w:rPr/>
  </w:style>
  <w:style w:type="character" w:styleId="BalloonTextChar" w:customStyle="1">
    <w:name w:val="Balloon Text Char"/>
    <w:basedOn w:val="DefaultParagraphFont"/>
    <w:link w:val="BalloonText"/>
    <w:uiPriority w:val="99"/>
    <w:semiHidden/>
    <w:qFormat/>
    <w:rsid w:val="00465966"/>
    <w:rPr>
      <w:rFonts w:ascii="Tahoma" w:hAnsi="Tahoma" w:cs="Tahoma"/>
      <w:sz w:val="16"/>
      <w:szCs w:val="16"/>
    </w:rPr>
  </w:style>
  <w:style w:type="character" w:styleId="TitleChar" w:customStyle="1">
    <w:name w:val="Title Char"/>
    <w:basedOn w:val="DefaultParagraphFont"/>
    <w:link w:val="Title"/>
    <w:uiPriority w:val="10"/>
    <w:qFormat/>
    <w:rsid w:val="00753ad3"/>
    <w:rPr>
      <w:rFonts w:ascii="Arial" w:hAnsi="Arial" w:eastAsia="" w:cs="" w:asciiTheme="majorHAnsi" w:cstheme="majorBidi" w:eastAsiaTheme="majorEastAsia" w:hAnsiTheme="majorHAnsi"/>
      <w:color w:val="17365D" w:themeColor="text2" w:themeShade="bf"/>
      <w:spacing w:val="5"/>
      <w:kern w:val="2"/>
      <w:sz w:val="52"/>
      <w:szCs w:val="52"/>
    </w:rPr>
  </w:style>
  <w:style w:type="character" w:styleId="Heading3Char" w:customStyle="1">
    <w:name w:val="Heading 3 Char"/>
    <w:basedOn w:val="DefaultParagraphFont"/>
    <w:link w:val="Heading3"/>
    <w:uiPriority w:val="9"/>
    <w:qFormat/>
    <w:rsid w:val="00343d16"/>
    <w:rPr>
      <w:rFonts w:ascii="Arial" w:hAnsi="Arial" w:eastAsia="" w:cs="" w:asciiTheme="majorHAnsi" w:cstheme="majorBidi" w:eastAsiaTheme="majorEastAsia" w:hAnsiTheme="majorHAnsi"/>
      <w:b/>
      <w:bCs/>
      <w:color w:val="6565FF" w:themeColor="accent1"/>
    </w:rPr>
  </w:style>
  <w:style w:type="character" w:styleId="Annotationreference">
    <w:name w:val="annotation reference"/>
    <w:basedOn w:val="DefaultParagraphFont"/>
    <w:uiPriority w:val="99"/>
    <w:semiHidden/>
    <w:unhideWhenUsed/>
    <w:qFormat/>
    <w:rsid w:val="006e6bab"/>
    <w:rPr>
      <w:sz w:val="16"/>
      <w:szCs w:val="16"/>
    </w:rPr>
  </w:style>
  <w:style w:type="character" w:styleId="CommentTextChar" w:customStyle="1">
    <w:name w:val="Comment Text Char"/>
    <w:basedOn w:val="DefaultParagraphFont"/>
    <w:link w:val="CommentText"/>
    <w:uiPriority w:val="99"/>
    <w:semiHidden/>
    <w:qFormat/>
    <w:rsid w:val="006e6bab"/>
    <w:rPr>
      <w:sz w:val="20"/>
      <w:szCs w:val="20"/>
    </w:rPr>
  </w:style>
  <w:style w:type="character" w:styleId="CommentSubjectChar" w:customStyle="1">
    <w:name w:val="Comment Subject Char"/>
    <w:basedOn w:val="CommentTextChar"/>
    <w:link w:val="CommentSubject"/>
    <w:uiPriority w:val="99"/>
    <w:semiHidden/>
    <w:qFormat/>
    <w:rsid w:val="006e6bab"/>
    <w:rPr>
      <w:b/>
      <w:bCs/>
      <w:sz w:val="20"/>
      <w:szCs w:val="20"/>
    </w:rPr>
  </w:style>
  <w:style w:type="character" w:styleId="InternetLink">
    <w:name w:val="Hyperlink"/>
    <w:basedOn w:val="DefaultParagraphFont"/>
    <w:uiPriority w:val="99"/>
    <w:unhideWhenUsed/>
    <w:rsid w:val="000d445d"/>
    <w:rPr>
      <w:color w:val="0000FF" w:themeColor="hyperlink"/>
      <w:u w:val="single"/>
    </w:rPr>
  </w:style>
  <w:style w:type="character" w:styleId="Heading4Char" w:customStyle="1">
    <w:name w:val="Heading 4 Char"/>
    <w:basedOn w:val="DefaultParagraphFont"/>
    <w:link w:val="Heading4"/>
    <w:uiPriority w:val="9"/>
    <w:qFormat/>
    <w:rsid w:val="00211379"/>
    <w:rPr>
      <w:rFonts w:ascii="Arial" w:hAnsi="Arial" w:eastAsia="" w:cs="" w:asciiTheme="majorHAnsi" w:cstheme="majorBidi" w:eastAsiaTheme="majorEastAsia" w:hAnsiTheme="majorHAnsi"/>
      <w:i/>
      <w:iCs/>
      <w:color w:val="0B0BFF" w:themeColor="accent1" w:themeShade="bf"/>
    </w:rPr>
  </w:style>
  <w:style w:type="character" w:styleId="UnresolvedMention1" w:customStyle="1">
    <w:name w:val="Unresolved Mention1"/>
    <w:basedOn w:val="DefaultParagraphFont"/>
    <w:uiPriority w:val="99"/>
    <w:semiHidden/>
    <w:unhideWhenUsed/>
    <w:qFormat/>
    <w:rsid w:val="009a5288"/>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465966"/>
    <w:pPr>
      <w:widowControl/>
      <w:suppressAutoHyphens w:val="true"/>
      <w:bidi w:val="0"/>
      <w:spacing w:lineRule="auto" w:line="240" w:before="0" w:after="0"/>
      <w:jc w:val="left"/>
    </w:pPr>
    <w:rPr>
      <w:rFonts w:ascii="Arial" w:hAnsi="Arial" w:eastAsia="" w:cs="" w:asciiTheme="minorHAnsi" w:cstheme="minorBidi" w:eastAsiaTheme="minorEastAsia" w:hAnsiTheme="minorHAnsi"/>
      <w:color w:val="auto"/>
      <w:kern w:val="0"/>
      <w:sz w:val="22"/>
      <w:szCs w:val="22"/>
      <w:lang w:val="nb-NO" w:eastAsia="nb-NO"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465966"/>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5966"/>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465966"/>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753ad3"/>
    <w:pPr>
      <w:pBdr>
        <w:bottom w:val="single" w:sz="8" w:space="4" w:color="6565FF"/>
      </w:pBdr>
      <w:spacing w:lineRule="auto" w:line="240" w:before="0" w:after="300"/>
      <w:contextualSpacing/>
    </w:pPr>
    <w:rPr>
      <w:rFonts w:ascii="Arial" w:hAnsi="Arial"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f80695"/>
    <w:pPr>
      <w:spacing w:before="0" w:after="200"/>
      <w:ind w:left="720" w:hanging="0"/>
      <w:contextualSpacing/>
    </w:pPr>
    <w:rPr/>
  </w:style>
  <w:style w:type="paragraph" w:styleId="Default" w:customStyle="1">
    <w:name w:val="Default"/>
    <w:qFormat/>
    <w:rsid w:val="00b226be"/>
    <w:pPr>
      <w:widowControl/>
      <w:suppressAutoHyphens w:val="true"/>
      <w:bidi w:val="0"/>
      <w:spacing w:lineRule="auto" w:line="240" w:before="0" w:after="0"/>
      <w:jc w:val="left"/>
    </w:pPr>
    <w:rPr>
      <w:rFonts w:ascii="Arial" w:hAnsi="Arial" w:eastAsia="" w:cs="Arial"/>
      <w:color w:val="000000"/>
      <w:kern w:val="0"/>
      <w:sz w:val="24"/>
      <w:szCs w:val="24"/>
      <w:lang w:val="en-GB" w:eastAsia="nb-NO" w:bidi="ar-SA"/>
    </w:rPr>
  </w:style>
  <w:style w:type="paragraph" w:styleId="Annotationtext">
    <w:name w:val="annotation text"/>
    <w:basedOn w:val="Normal"/>
    <w:link w:val="CommentTextChar"/>
    <w:uiPriority w:val="99"/>
    <w:semiHidden/>
    <w:unhideWhenUsed/>
    <w:qFormat/>
    <w:rsid w:val="006e6ba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e6bab"/>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7962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loud.132virtualwing.org/apps/files/?dir=/wing/04 CAMPAIGNS/OPAR/VIS-JFACC COORDINATION/After D4-2&amp;fileid=31205" TargetMode="External"/><Relationship Id="rId6" Type="http://schemas.openxmlformats.org/officeDocument/2006/relationships/hyperlink" Target="https://132nd-vwing.github.io/OPAR-Brief/MISSION INFORMATION/OPAR Ordnance.pdf"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85E96-74AD-4135-856B-76FDD28F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Application>Collabora_Office/21.06.8.1$Linux_X86_64 LibreOffice_project/68738ca6d632ed57ea25bc8909959bad0d171872</Application>
  <AppVersion>15.0000</AppVersion>
  <Pages>4</Pages>
  <Words>1127</Words>
  <Characters>5732</Characters>
  <CharactersWithSpaces>6756</CharactersWithSpaces>
  <Paragraphs>109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2022-09-04T11:26:00Z</dcterms:created>
  <dc:creator>Neck</dc:creator>
  <dc:description/>
  <dc:language>en-US</dc:language>
  <cp:lastModifiedBy/>
  <cp:lastPrinted>2022-09-16T17:48:00Z</cp:lastPrinted>
  <dcterms:modified xsi:type="dcterms:W3CDTF">2023-03-06T19:46:22Z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