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725149" w:rsidRDefault="00753AD3" w:rsidP="00753AD3">
      <w:pPr>
        <w:pStyle w:val="Tittel"/>
        <w:jc w:val="center"/>
        <w:rPr>
          <w:lang w:val="en-GB"/>
        </w:rPr>
      </w:pPr>
    </w:p>
    <w:p w:rsidR="00753AD3" w:rsidRPr="00725149" w:rsidRDefault="00753AD3" w:rsidP="00753AD3">
      <w:pPr>
        <w:pStyle w:val="Tittel"/>
        <w:jc w:val="center"/>
        <w:rPr>
          <w:lang w:val="en-GB"/>
        </w:rPr>
      </w:pPr>
      <w:r w:rsidRPr="00725149">
        <w:rPr>
          <w:noProof/>
        </w:rPr>
        <w:drawing>
          <wp:inline distT="0" distB="0" distL="0" distR="0">
            <wp:extent cx="1726086" cy="1761451"/>
            <wp:effectExtent l="0" t="0" r="0" b="0"/>
            <wp:docPr id="6"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1727182" cy="1762569"/>
                    </a:xfrm>
                    <a:prstGeom prst="rect">
                      <a:avLst/>
                    </a:prstGeom>
                    <a:noFill/>
                    <a:ln w="9525">
                      <a:noFill/>
                      <a:miter lim="800000"/>
                      <a:headEnd/>
                      <a:tailEnd/>
                    </a:ln>
                  </pic:spPr>
                </pic:pic>
              </a:graphicData>
            </a:graphic>
          </wp:inline>
        </w:drawing>
      </w:r>
    </w:p>
    <w:p w:rsidR="00753AD3" w:rsidRPr="00725149" w:rsidRDefault="00753AD3" w:rsidP="00753AD3">
      <w:pPr>
        <w:pStyle w:val="Tittel"/>
        <w:jc w:val="center"/>
        <w:rPr>
          <w:sz w:val="48"/>
          <w:lang w:val="en-GB"/>
        </w:rPr>
      </w:pPr>
      <w:r w:rsidRPr="00725149">
        <w:rPr>
          <w:sz w:val="48"/>
          <w:lang w:val="en-GB"/>
        </w:rPr>
        <w:t>JFACC AIR OPERATIONS DIRECTIVE</w:t>
      </w:r>
    </w:p>
    <w:p w:rsidR="00343D16" w:rsidRPr="00725149" w:rsidRDefault="00343D16" w:rsidP="00753AD3">
      <w:pPr>
        <w:pStyle w:val="Tittel"/>
        <w:jc w:val="center"/>
        <w:rPr>
          <w:sz w:val="48"/>
          <w:lang w:val="en-GB"/>
        </w:rPr>
      </w:pPr>
      <w:r w:rsidRPr="00725149">
        <w:rPr>
          <w:sz w:val="48"/>
          <w:lang w:val="en-GB"/>
        </w:rPr>
        <w:t>OPERATION ACTIVE RESOLVE</w:t>
      </w:r>
    </w:p>
    <w:p w:rsidR="00753AD3" w:rsidRPr="00725149" w:rsidRDefault="0046501B" w:rsidP="00753AD3">
      <w:pPr>
        <w:pStyle w:val="Tittel"/>
        <w:jc w:val="center"/>
        <w:rPr>
          <w:sz w:val="48"/>
          <w:lang w:val="en-GB"/>
        </w:rPr>
      </w:pPr>
      <w:r w:rsidRPr="00725149">
        <w:rPr>
          <w:sz w:val="48"/>
          <w:lang w:val="en-GB"/>
        </w:rPr>
        <w:t>D+</w:t>
      </w:r>
      <w:r w:rsidR="00E177F6">
        <w:rPr>
          <w:sz w:val="48"/>
          <w:lang w:val="en-GB"/>
        </w:rPr>
        <w:t>3</w:t>
      </w:r>
    </w:p>
    <w:p w:rsidR="00465966" w:rsidRPr="00725149" w:rsidRDefault="00465966" w:rsidP="00465966">
      <w:pPr>
        <w:pStyle w:val="Overskrift1"/>
        <w:rPr>
          <w:lang w:val="en-GB"/>
        </w:rPr>
      </w:pPr>
      <w:r w:rsidRPr="00725149">
        <w:rPr>
          <w:lang w:val="en-GB"/>
        </w:rPr>
        <w:t xml:space="preserve">1.  SITUATION </w:t>
      </w:r>
    </w:p>
    <w:p w:rsidR="00465966" w:rsidRPr="00725149" w:rsidRDefault="00465966" w:rsidP="00343D16">
      <w:pPr>
        <w:pStyle w:val="Overskrift2"/>
        <w:rPr>
          <w:lang w:val="en-GB"/>
        </w:rPr>
      </w:pPr>
      <w:proofErr w:type="gramStart"/>
      <w:r w:rsidRPr="00725149">
        <w:rPr>
          <w:lang w:val="en-GB"/>
        </w:rPr>
        <w:t>a.  JFC</w:t>
      </w:r>
      <w:proofErr w:type="gramEnd"/>
      <w:r w:rsidRPr="00725149">
        <w:rPr>
          <w:lang w:val="en-GB"/>
        </w:rPr>
        <w:t xml:space="preserve"> guidance (verbatim). </w:t>
      </w:r>
    </w:p>
    <w:p w:rsidR="0064546F" w:rsidRPr="00725149" w:rsidRDefault="0064546F" w:rsidP="0064546F">
      <w:pPr>
        <w:pStyle w:val="Ingenmellomrom"/>
        <w:rPr>
          <w:lang w:val="en-GB"/>
        </w:rPr>
      </w:pPr>
      <w:r>
        <w:rPr>
          <w:lang w:val="en-GB"/>
        </w:rPr>
        <w:t xml:space="preserve">See </w:t>
      </w:r>
      <w:hyperlink r:id="rId9" w:history="1">
        <w:r w:rsidRPr="00AA472B">
          <w:rPr>
            <w:rStyle w:val="Hyperkobling"/>
            <w:lang w:val="en-GB"/>
          </w:rPr>
          <w:t>CJTF Operations Order</w:t>
        </w:r>
      </w:hyperlink>
    </w:p>
    <w:p w:rsidR="00677360" w:rsidRPr="00725149" w:rsidRDefault="00677360" w:rsidP="00465966">
      <w:pPr>
        <w:pStyle w:val="Ingenmellomrom"/>
        <w:rPr>
          <w:lang w:val="en-GB"/>
        </w:rPr>
      </w:pPr>
    </w:p>
    <w:p w:rsidR="003553B0" w:rsidRPr="00725149" w:rsidRDefault="00465966" w:rsidP="00343D16">
      <w:pPr>
        <w:pStyle w:val="Overskrift2"/>
        <w:rPr>
          <w:lang w:val="en-GB"/>
        </w:rPr>
      </w:pPr>
      <w:proofErr w:type="gramStart"/>
      <w:r w:rsidRPr="00725149">
        <w:rPr>
          <w:lang w:val="en-GB"/>
        </w:rPr>
        <w:t>b.  Enemy</w:t>
      </w:r>
      <w:proofErr w:type="gramEnd"/>
      <w:r w:rsidRPr="00725149">
        <w:rPr>
          <w:lang w:val="en-GB"/>
        </w:rPr>
        <w:t xml:space="preserve"> situation.</w:t>
      </w:r>
      <w:r w:rsidR="003553B0" w:rsidRPr="00725149">
        <w:rPr>
          <w:lang w:val="en-GB"/>
        </w:rPr>
        <w:t xml:space="preserve"> </w:t>
      </w:r>
    </w:p>
    <w:p w:rsidR="00465966" w:rsidRPr="00725149" w:rsidRDefault="00540D73" w:rsidP="00465966">
      <w:pPr>
        <w:pStyle w:val="Ingenmellomrom"/>
        <w:rPr>
          <w:lang w:val="en-GB"/>
        </w:rPr>
      </w:pPr>
      <w:hyperlink r:id="rId10" w:history="1">
        <w:r w:rsidR="0064546F" w:rsidRPr="0064546F">
          <w:rPr>
            <w:rStyle w:val="Hyperkobling"/>
            <w:lang w:val="en-GB"/>
          </w:rPr>
          <w:t>VIS INTSUM Ground</w:t>
        </w:r>
      </w:hyperlink>
      <w:r w:rsidR="0064546F">
        <w:rPr>
          <w:lang w:val="en-GB"/>
        </w:rPr>
        <w:t xml:space="preserve"> , </w:t>
      </w:r>
      <w:hyperlink r:id="rId11" w:history="1">
        <w:r w:rsidR="0064546F" w:rsidRPr="0064546F">
          <w:rPr>
            <w:rStyle w:val="Hyperkobling"/>
            <w:lang w:val="en-GB"/>
          </w:rPr>
          <w:t>VIS INTSUM AIR</w:t>
        </w:r>
      </w:hyperlink>
      <w:r w:rsidR="0064546F">
        <w:rPr>
          <w:lang w:val="en-GB"/>
        </w:rPr>
        <w:t xml:space="preserve"> , </w:t>
      </w:r>
      <w:hyperlink r:id="rId12" w:history="1">
        <w:r w:rsidR="0064546F" w:rsidRPr="0064546F">
          <w:rPr>
            <w:rStyle w:val="Hyperkobling"/>
            <w:lang w:val="en-GB"/>
          </w:rPr>
          <w:t>VIS INTSUM IADS</w:t>
        </w:r>
      </w:hyperlink>
    </w:p>
    <w:p w:rsidR="00465966" w:rsidRPr="00725149" w:rsidRDefault="00465966" w:rsidP="00343D16">
      <w:pPr>
        <w:pStyle w:val="Overskrift2"/>
        <w:rPr>
          <w:lang w:val="en-GB"/>
        </w:rPr>
      </w:pPr>
      <w:proofErr w:type="gramStart"/>
      <w:r w:rsidRPr="00725149">
        <w:rPr>
          <w:lang w:val="en-GB"/>
        </w:rPr>
        <w:t>c.  Friendly</w:t>
      </w:r>
      <w:proofErr w:type="gramEnd"/>
      <w:r w:rsidRPr="00725149">
        <w:rPr>
          <w:lang w:val="en-GB"/>
        </w:rPr>
        <w:t xml:space="preserve"> situation (by joint force component). </w:t>
      </w:r>
    </w:p>
    <w:p w:rsidR="0064546F" w:rsidRPr="00725149" w:rsidRDefault="0064546F" w:rsidP="0064546F">
      <w:pPr>
        <w:pStyle w:val="Ingenmellomrom"/>
        <w:rPr>
          <w:lang w:val="en-GB"/>
        </w:rPr>
      </w:pPr>
      <w:r>
        <w:rPr>
          <w:lang w:val="en-GB"/>
        </w:rPr>
        <w:t xml:space="preserve">See </w:t>
      </w:r>
      <w:hyperlink r:id="rId13" w:history="1">
        <w:r w:rsidRPr="00AA472B">
          <w:rPr>
            <w:rStyle w:val="Hyperkobling"/>
            <w:lang w:val="en-GB"/>
          </w:rPr>
          <w:t>CJTF Operations Order</w:t>
        </w:r>
      </w:hyperlink>
      <w:r>
        <w:rPr>
          <w:lang w:val="en-GB"/>
        </w:rPr>
        <w:t xml:space="preserve"> and </w:t>
      </w:r>
      <w:hyperlink r:id="rId14" w:history="1">
        <w:r w:rsidRPr="00AA472B">
          <w:rPr>
            <w:rStyle w:val="Hyperkobling"/>
            <w:lang w:val="en-GB"/>
          </w:rPr>
          <w:t xml:space="preserve">LCC III Corps </w:t>
        </w:r>
        <w:proofErr w:type="spellStart"/>
        <w:r w:rsidRPr="00AA472B">
          <w:rPr>
            <w:rStyle w:val="Hyperkobling"/>
            <w:lang w:val="en-GB"/>
          </w:rPr>
          <w:t>Conops</w:t>
        </w:r>
        <w:proofErr w:type="spellEnd"/>
      </w:hyperlink>
      <w:r>
        <w:rPr>
          <w:lang w:val="en-GB"/>
        </w:rPr>
        <w:t xml:space="preserve"> and </w:t>
      </w:r>
      <w:hyperlink r:id="rId15" w:history="1">
        <w:r w:rsidRPr="00AA472B">
          <w:rPr>
            <w:rStyle w:val="Hyperkobling"/>
            <w:lang w:val="en-GB"/>
          </w:rPr>
          <w:t xml:space="preserve">LCC IV Corps </w:t>
        </w:r>
        <w:proofErr w:type="spellStart"/>
        <w:r w:rsidRPr="00AA472B">
          <w:rPr>
            <w:rStyle w:val="Hyperkobling"/>
            <w:lang w:val="en-GB"/>
          </w:rPr>
          <w:t>Conops</w:t>
        </w:r>
        <w:proofErr w:type="spellEnd"/>
      </w:hyperlink>
    </w:p>
    <w:p w:rsidR="00465966" w:rsidRPr="00725149" w:rsidRDefault="00465966" w:rsidP="00465966">
      <w:pPr>
        <w:pStyle w:val="Overskrift1"/>
        <w:rPr>
          <w:lang w:val="en-GB"/>
        </w:rPr>
      </w:pPr>
      <w:r w:rsidRPr="00725149">
        <w:rPr>
          <w:lang w:val="en-GB"/>
        </w:rPr>
        <w:t xml:space="preserve">2.  MISSION </w:t>
      </w:r>
      <w:r w:rsidR="001868B0" w:rsidRPr="00725149">
        <w:rPr>
          <w:lang w:val="en-GB"/>
        </w:rPr>
        <w:t xml:space="preserve">- </w:t>
      </w:r>
      <w:r w:rsidRPr="00725149">
        <w:rPr>
          <w:lang w:val="en-GB"/>
        </w:rPr>
        <w:t xml:space="preserve">The JFACC’s mission statement (verbatim). </w:t>
      </w:r>
    </w:p>
    <w:p w:rsidR="001078D2" w:rsidRPr="00725149" w:rsidRDefault="001078D2" w:rsidP="001078D2">
      <w:pPr>
        <w:pStyle w:val="Ingenmellomrom"/>
        <w:rPr>
          <w:rFonts w:eastAsia="Times New Roman"/>
          <w:lang w:val="en-GB"/>
        </w:rPr>
      </w:pPr>
      <w:r w:rsidRPr="00725149">
        <w:rPr>
          <w:rFonts w:eastAsia="Times New Roman"/>
          <w:lang w:val="en-GB"/>
        </w:rPr>
        <w:t>JFACC will establish air superiority in the area of operations and defeat Syrian offensive capability in support of CJTF-82 offensive operations to neutralize Syrian offensive capability to conduct offensives in the region.</w:t>
      </w:r>
    </w:p>
    <w:p w:rsidR="00465966" w:rsidRPr="00725149" w:rsidRDefault="00465966" w:rsidP="00465966">
      <w:pPr>
        <w:pStyle w:val="Overskrift1"/>
        <w:rPr>
          <w:lang w:val="en-GB"/>
        </w:rPr>
      </w:pPr>
      <w:r w:rsidRPr="00725149">
        <w:rPr>
          <w:lang w:val="en-GB"/>
        </w:rPr>
        <w:t>3.  EXECUTION</w:t>
      </w:r>
      <w:r w:rsidR="001868B0" w:rsidRPr="00725149">
        <w:rPr>
          <w:lang w:val="en-GB"/>
        </w:rPr>
        <w:t xml:space="preserve"> </w:t>
      </w:r>
      <w:r w:rsidRPr="00725149">
        <w:rPr>
          <w:lang w:val="en-GB"/>
        </w:rPr>
        <w:t>–</w:t>
      </w:r>
      <w:r w:rsidR="001868B0" w:rsidRPr="00725149">
        <w:rPr>
          <w:lang w:val="en-GB"/>
        </w:rPr>
        <w:t xml:space="preserve"> </w:t>
      </w:r>
      <w:r w:rsidRPr="00725149">
        <w:rPr>
          <w:lang w:val="en-GB"/>
        </w:rPr>
        <w:t xml:space="preserve">AIR OPERATIONS </w:t>
      </w:r>
    </w:p>
    <w:tbl>
      <w:tblPr>
        <w:tblStyle w:val="Tabellrutenett"/>
        <w:tblW w:w="0" w:type="auto"/>
        <w:tblLook w:val="04A0"/>
      </w:tblPr>
      <w:tblGrid>
        <w:gridCol w:w="4644"/>
        <w:gridCol w:w="4644"/>
      </w:tblGrid>
      <w:tr w:rsidR="00796298" w:rsidRPr="00CE6694" w:rsidTr="00796298">
        <w:tc>
          <w:tcPr>
            <w:tcW w:w="4644" w:type="dxa"/>
          </w:tcPr>
          <w:p w:rsidR="00796298" w:rsidRPr="00725149" w:rsidRDefault="00796298" w:rsidP="00796298">
            <w:pPr>
              <w:rPr>
                <w:b/>
                <w:bCs/>
                <w:lang w:val="en-GB"/>
              </w:rPr>
            </w:pPr>
            <w:r w:rsidRPr="00725149">
              <w:rPr>
                <w:b/>
                <w:bCs/>
                <w:lang w:val="en-GB"/>
              </w:rPr>
              <w:t>JFACC’s Intent</w:t>
            </w: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Default="00796298" w:rsidP="00796298">
            <w:pPr>
              <w:rPr>
                <w:b/>
                <w:bCs/>
                <w:lang w:val="en-GB"/>
              </w:rPr>
            </w:pPr>
          </w:p>
          <w:p w:rsidR="009B1672" w:rsidRDefault="009B1672" w:rsidP="00796298">
            <w:pPr>
              <w:rPr>
                <w:b/>
                <w:bCs/>
                <w:lang w:val="en-GB"/>
              </w:rPr>
            </w:pPr>
          </w:p>
          <w:p w:rsidR="009B1672" w:rsidRDefault="009B1672" w:rsidP="00796298">
            <w:pPr>
              <w:rPr>
                <w:b/>
                <w:bCs/>
                <w:lang w:val="en-GB"/>
              </w:rPr>
            </w:pPr>
          </w:p>
          <w:p w:rsidR="009B1672" w:rsidRDefault="009B1672" w:rsidP="00796298">
            <w:pPr>
              <w:rPr>
                <w:b/>
                <w:bCs/>
                <w:lang w:val="en-GB"/>
              </w:rPr>
            </w:pPr>
          </w:p>
          <w:p w:rsidR="009F1A96" w:rsidRDefault="009F1A96" w:rsidP="00796298">
            <w:pPr>
              <w:rPr>
                <w:b/>
                <w:bCs/>
                <w:lang w:val="en-GB"/>
              </w:rPr>
            </w:pPr>
          </w:p>
          <w:p w:rsidR="009F1A96" w:rsidRDefault="009F1A96" w:rsidP="00796298">
            <w:pPr>
              <w:rPr>
                <w:b/>
                <w:bCs/>
                <w:lang w:val="en-GB"/>
              </w:rPr>
            </w:pPr>
          </w:p>
          <w:p w:rsidR="009B1672" w:rsidRDefault="009B1672" w:rsidP="00796298">
            <w:pPr>
              <w:rPr>
                <w:b/>
                <w:bCs/>
                <w:lang w:val="en-GB"/>
              </w:rPr>
            </w:pPr>
          </w:p>
          <w:p w:rsidR="009F1A96" w:rsidRDefault="009F1A96" w:rsidP="00796298">
            <w:pPr>
              <w:rPr>
                <w:b/>
                <w:bCs/>
                <w:lang w:val="en-GB"/>
              </w:rPr>
            </w:pPr>
          </w:p>
          <w:p w:rsidR="009F1A96" w:rsidRDefault="009F1A96" w:rsidP="00796298">
            <w:pPr>
              <w:rPr>
                <w:b/>
                <w:bCs/>
                <w:lang w:val="en-GB"/>
              </w:rPr>
            </w:pPr>
          </w:p>
          <w:p w:rsidR="009B1672" w:rsidRPr="00725149" w:rsidRDefault="009B1672" w:rsidP="00796298">
            <w:pPr>
              <w:rPr>
                <w:b/>
                <w:bCs/>
                <w:lang w:val="en-GB"/>
              </w:rPr>
            </w:pPr>
          </w:p>
          <w:p w:rsidR="00796298" w:rsidRPr="00725149" w:rsidRDefault="00F80695" w:rsidP="00F80695">
            <w:pPr>
              <w:pStyle w:val="Listeavsnitt"/>
              <w:numPr>
                <w:ilvl w:val="0"/>
                <w:numId w:val="1"/>
              </w:numPr>
              <w:rPr>
                <w:b/>
                <w:bCs/>
                <w:lang w:val="en-GB"/>
              </w:rPr>
            </w:pPr>
            <w:r w:rsidRPr="00725149">
              <w:rPr>
                <w:b/>
                <w:bCs/>
                <w:lang w:val="en-GB"/>
              </w:rPr>
              <w:t>Purpose</w:t>
            </w:r>
          </w:p>
          <w:p w:rsidR="00F80695" w:rsidRPr="00725149" w:rsidRDefault="00F80695" w:rsidP="00F80695">
            <w:pPr>
              <w:rPr>
                <w:b/>
                <w:bCs/>
                <w:lang w:val="en-GB"/>
              </w:rPr>
            </w:pPr>
          </w:p>
          <w:p w:rsidR="00F80695" w:rsidRPr="00725149" w:rsidRDefault="00F80695" w:rsidP="00F80695">
            <w:pPr>
              <w:rPr>
                <w:b/>
                <w:bCs/>
                <w:lang w:val="en-GB"/>
              </w:rPr>
            </w:pPr>
          </w:p>
          <w:p w:rsidR="00F80695" w:rsidRPr="00725149" w:rsidRDefault="00F80695" w:rsidP="00F80695">
            <w:pPr>
              <w:rPr>
                <w:b/>
                <w:bCs/>
                <w:lang w:val="en-GB"/>
              </w:rPr>
            </w:pPr>
          </w:p>
          <w:p w:rsidR="00F80695" w:rsidRPr="00725149" w:rsidRDefault="00F80695" w:rsidP="00F80695">
            <w:pPr>
              <w:rPr>
                <w:b/>
                <w:bCs/>
                <w:lang w:val="en-GB"/>
              </w:rPr>
            </w:pPr>
          </w:p>
          <w:p w:rsidR="00FE69B4" w:rsidRPr="00725149" w:rsidRDefault="00FE69B4" w:rsidP="00F80695">
            <w:pPr>
              <w:rPr>
                <w:b/>
                <w:bCs/>
                <w:lang w:val="en-GB"/>
              </w:rPr>
            </w:pPr>
          </w:p>
          <w:p w:rsidR="00FE69B4" w:rsidRPr="00725149" w:rsidRDefault="00FE69B4" w:rsidP="00F80695">
            <w:pPr>
              <w:rPr>
                <w:b/>
                <w:bCs/>
                <w:lang w:val="en-GB"/>
              </w:rPr>
            </w:pPr>
          </w:p>
          <w:p w:rsidR="00F80695" w:rsidRPr="00725149" w:rsidRDefault="00F80695" w:rsidP="00F80695">
            <w:pPr>
              <w:pStyle w:val="Listeavsnitt"/>
              <w:numPr>
                <w:ilvl w:val="0"/>
                <w:numId w:val="1"/>
              </w:numPr>
              <w:rPr>
                <w:b/>
                <w:bCs/>
                <w:lang w:val="en-GB"/>
              </w:rPr>
            </w:pPr>
            <w:r w:rsidRPr="00725149">
              <w:rPr>
                <w:b/>
                <w:bCs/>
                <w:lang w:val="en-GB"/>
              </w:rPr>
              <w:t>End State</w:t>
            </w:r>
          </w:p>
        </w:tc>
        <w:tc>
          <w:tcPr>
            <w:tcW w:w="4644" w:type="dxa"/>
          </w:tcPr>
          <w:p w:rsidR="00496F37" w:rsidRDefault="00DE670A" w:rsidP="00496F37">
            <w:pPr>
              <w:pStyle w:val="Ingenmellomrom"/>
              <w:rPr>
                <w:lang w:val="en-GB"/>
              </w:rPr>
            </w:pPr>
            <w:r>
              <w:rPr>
                <w:lang w:val="en-GB"/>
              </w:rPr>
              <w:lastRenderedPageBreak/>
              <w:t xml:space="preserve">JFACC intends to aggressively prosecute ground-based threats to aerial </w:t>
            </w:r>
            <w:proofErr w:type="gramStart"/>
            <w:r>
              <w:rPr>
                <w:lang w:val="en-GB"/>
              </w:rPr>
              <w:t>operations,</w:t>
            </w:r>
            <w:proofErr w:type="gramEnd"/>
            <w:r>
              <w:rPr>
                <w:lang w:val="en-GB"/>
              </w:rPr>
              <w:t xml:space="preserve"> such that later combat sorties can </w:t>
            </w:r>
            <w:r w:rsidR="005A5A30">
              <w:rPr>
                <w:lang w:val="en-GB"/>
              </w:rPr>
              <w:t xml:space="preserve">focus on the destruction of Syrian ground forces in support of theatre objectives. </w:t>
            </w:r>
          </w:p>
          <w:p w:rsidR="00496F37" w:rsidRDefault="00496F37" w:rsidP="00496F37">
            <w:pPr>
              <w:pStyle w:val="Ingenmellomrom"/>
              <w:rPr>
                <w:lang w:val="en-GB"/>
              </w:rPr>
            </w:pPr>
          </w:p>
          <w:p w:rsidR="00496F37" w:rsidRDefault="00496F37" w:rsidP="00496F37">
            <w:pPr>
              <w:pStyle w:val="Ingenmellomrom"/>
              <w:rPr>
                <w:lang w:val="en-GB"/>
              </w:rPr>
            </w:pPr>
            <w:r>
              <w:rPr>
                <w:lang w:val="en-GB"/>
              </w:rPr>
              <w:t xml:space="preserve">Additionally, </w:t>
            </w:r>
            <w:r w:rsidR="0055784D">
              <w:rPr>
                <w:lang w:val="en-GB"/>
              </w:rPr>
              <w:t>resources</w:t>
            </w:r>
            <w:r w:rsidR="00031088">
              <w:rPr>
                <w:lang w:val="en-GB"/>
              </w:rPr>
              <w:t xml:space="preserve"> will be directed to </w:t>
            </w:r>
            <w:r w:rsidR="0055784D">
              <w:rPr>
                <w:lang w:val="en-GB"/>
              </w:rPr>
              <w:t xml:space="preserve">support </w:t>
            </w:r>
            <w:r w:rsidR="00031088">
              <w:rPr>
                <w:lang w:val="en-GB"/>
              </w:rPr>
              <w:t>the execution of the 3</w:t>
            </w:r>
            <w:r w:rsidR="00031088" w:rsidRPr="00031088">
              <w:rPr>
                <w:vertAlign w:val="superscript"/>
                <w:lang w:val="en-GB"/>
              </w:rPr>
              <w:t>rd</w:t>
            </w:r>
            <w:r w:rsidR="00031088">
              <w:rPr>
                <w:lang w:val="en-GB"/>
              </w:rPr>
              <w:t xml:space="preserve"> and 4</w:t>
            </w:r>
            <w:r w:rsidR="00031088" w:rsidRPr="00031088">
              <w:rPr>
                <w:vertAlign w:val="superscript"/>
                <w:lang w:val="en-GB"/>
              </w:rPr>
              <w:t>th</w:t>
            </w:r>
            <w:r w:rsidR="00031088">
              <w:rPr>
                <w:lang w:val="en-GB"/>
              </w:rPr>
              <w:t xml:space="preserve"> Corp CONOPS as they begin to conduct offensive operations</w:t>
            </w:r>
            <w:r w:rsidR="006C486B">
              <w:rPr>
                <w:lang w:val="en-GB"/>
              </w:rPr>
              <w:t>.</w:t>
            </w:r>
          </w:p>
          <w:p w:rsidR="009F1A96" w:rsidRDefault="009F1A96" w:rsidP="00496F37">
            <w:pPr>
              <w:pStyle w:val="Ingenmellomrom"/>
              <w:rPr>
                <w:lang w:val="en-GB"/>
              </w:rPr>
            </w:pPr>
          </w:p>
          <w:p w:rsidR="009F1A96" w:rsidRPr="00725149" w:rsidRDefault="009F1A96" w:rsidP="00496F37">
            <w:pPr>
              <w:pStyle w:val="Ingenmellomrom"/>
              <w:rPr>
                <w:lang w:val="en-GB"/>
              </w:rPr>
            </w:pPr>
            <w:r>
              <w:rPr>
                <w:lang w:val="en-GB"/>
              </w:rPr>
              <w:t xml:space="preserve">Excess sorties may be </w:t>
            </w:r>
            <w:r w:rsidR="009A5821">
              <w:rPr>
                <w:lang w:val="en-GB"/>
              </w:rPr>
              <w:t>allocated to the attrition of resources in Sector SOUTH as outlined later in this document.</w:t>
            </w:r>
          </w:p>
          <w:p w:rsidR="0061199B" w:rsidRPr="00725149" w:rsidRDefault="0061199B" w:rsidP="00796298">
            <w:pPr>
              <w:rPr>
                <w:lang w:val="en-GB"/>
              </w:rPr>
            </w:pPr>
          </w:p>
          <w:p w:rsidR="00F80695" w:rsidRPr="00725149" w:rsidRDefault="00F80695" w:rsidP="00796298">
            <w:pPr>
              <w:rPr>
                <w:lang w:val="en-GB"/>
              </w:rPr>
            </w:pPr>
            <w:r w:rsidRPr="00725149">
              <w:rPr>
                <w:lang w:val="en-GB"/>
              </w:rPr>
              <w:t xml:space="preserve">The purpose of such operations is </w:t>
            </w:r>
            <w:r w:rsidR="00BC6CEB">
              <w:rPr>
                <w:lang w:val="en-GB"/>
              </w:rPr>
              <w:t>two</w:t>
            </w:r>
            <w:r w:rsidR="000907F0" w:rsidRPr="00725149">
              <w:rPr>
                <w:lang w:val="en-GB"/>
              </w:rPr>
              <w:t>-</w:t>
            </w:r>
            <w:r w:rsidRPr="00725149">
              <w:rPr>
                <w:lang w:val="en-GB"/>
              </w:rPr>
              <w:t>fold:</w:t>
            </w:r>
          </w:p>
          <w:p w:rsidR="009B1672" w:rsidRDefault="009B1672" w:rsidP="00F80695">
            <w:pPr>
              <w:pStyle w:val="Listeavsnitt"/>
              <w:numPr>
                <w:ilvl w:val="0"/>
                <w:numId w:val="2"/>
              </w:numPr>
              <w:rPr>
                <w:lang w:val="en-GB"/>
              </w:rPr>
            </w:pPr>
            <w:r>
              <w:rPr>
                <w:lang w:val="en-GB"/>
              </w:rPr>
              <w:t>To ensure the safe operation of friendly air forces</w:t>
            </w:r>
          </w:p>
          <w:p w:rsidR="0061199B" w:rsidRPr="00725149" w:rsidRDefault="00FE69B4" w:rsidP="00F80695">
            <w:pPr>
              <w:pStyle w:val="Listeavsnitt"/>
              <w:numPr>
                <w:ilvl w:val="0"/>
                <w:numId w:val="2"/>
              </w:numPr>
              <w:rPr>
                <w:lang w:val="en-GB"/>
              </w:rPr>
            </w:pPr>
            <w:r w:rsidRPr="00725149">
              <w:rPr>
                <w:lang w:val="en-GB"/>
              </w:rPr>
              <w:t xml:space="preserve">To provide direct support to friendly ground forces by attempting to </w:t>
            </w:r>
            <w:proofErr w:type="spellStart"/>
            <w:r w:rsidRPr="00725149">
              <w:rPr>
                <w:lang w:val="en-GB"/>
              </w:rPr>
              <w:t>attrit</w:t>
            </w:r>
            <w:proofErr w:type="spellEnd"/>
            <w:r w:rsidRPr="00725149">
              <w:rPr>
                <w:lang w:val="en-GB"/>
              </w:rPr>
              <w:t xml:space="preserve"> enemy ground forces.</w:t>
            </w:r>
          </w:p>
          <w:p w:rsidR="00A13E7B" w:rsidRPr="00725149" w:rsidRDefault="00A13E7B" w:rsidP="00A13E7B">
            <w:pPr>
              <w:rPr>
                <w:lang w:val="en-GB"/>
              </w:rPr>
            </w:pPr>
          </w:p>
          <w:p w:rsidR="00845166" w:rsidRDefault="00322FED" w:rsidP="00A13E7B">
            <w:pPr>
              <w:rPr>
                <w:lang w:val="en-GB"/>
              </w:rPr>
            </w:pPr>
            <w:r w:rsidRPr="00725149">
              <w:rPr>
                <w:lang w:val="en-GB"/>
              </w:rPr>
              <w:t xml:space="preserve">The desired end state of </w:t>
            </w:r>
            <w:r w:rsidR="005D43D1">
              <w:rPr>
                <w:lang w:val="en-GB"/>
              </w:rPr>
              <w:t xml:space="preserve">today’s operations </w:t>
            </w:r>
            <w:r w:rsidR="00FD2BF0">
              <w:rPr>
                <w:lang w:val="en-GB"/>
              </w:rPr>
              <w:t>is such that</w:t>
            </w:r>
            <w:r w:rsidR="00845166">
              <w:rPr>
                <w:lang w:val="en-GB"/>
              </w:rPr>
              <w:t>:</w:t>
            </w:r>
          </w:p>
          <w:p w:rsidR="00A13E7B" w:rsidRDefault="00845166" w:rsidP="00845166">
            <w:pPr>
              <w:pStyle w:val="Listeavsnitt"/>
              <w:numPr>
                <w:ilvl w:val="0"/>
                <w:numId w:val="2"/>
              </w:numPr>
              <w:rPr>
                <w:lang w:val="en-GB"/>
              </w:rPr>
            </w:pPr>
            <w:r>
              <w:rPr>
                <w:lang w:val="en-GB"/>
              </w:rPr>
              <w:t>F</w:t>
            </w:r>
            <w:r w:rsidR="00FD2BF0" w:rsidRPr="00845166">
              <w:rPr>
                <w:lang w:val="en-GB"/>
              </w:rPr>
              <w:t xml:space="preserve">riendly air forces can </w:t>
            </w:r>
            <w:proofErr w:type="spellStart"/>
            <w:r w:rsidR="00FD2BF0" w:rsidRPr="00845166">
              <w:rPr>
                <w:lang w:val="en-GB"/>
              </w:rPr>
              <w:t>attrit</w:t>
            </w:r>
            <w:proofErr w:type="spellEnd"/>
            <w:r w:rsidR="00FD2BF0" w:rsidRPr="00845166">
              <w:rPr>
                <w:lang w:val="en-GB"/>
              </w:rPr>
              <w:t xml:space="preserve"> enemy ground forces with greater relative safety in future combat sorties, including strikes against fixed assets.</w:t>
            </w:r>
            <w:r w:rsidR="009C71BF" w:rsidRPr="00845166">
              <w:rPr>
                <w:lang w:val="en-GB"/>
              </w:rPr>
              <w:t xml:space="preserve"> </w:t>
            </w:r>
          </w:p>
          <w:p w:rsidR="00845166" w:rsidRDefault="00845166" w:rsidP="00845166">
            <w:pPr>
              <w:pStyle w:val="Listeavsnitt"/>
              <w:numPr>
                <w:ilvl w:val="0"/>
                <w:numId w:val="2"/>
              </w:numPr>
              <w:rPr>
                <w:lang w:val="en-GB"/>
              </w:rPr>
            </w:pPr>
            <w:r>
              <w:rPr>
                <w:lang w:val="en-GB"/>
              </w:rPr>
              <w:t>The 10</w:t>
            </w:r>
            <w:r w:rsidRPr="00845166">
              <w:rPr>
                <w:vertAlign w:val="superscript"/>
                <w:lang w:val="en-GB"/>
              </w:rPr>
              <w:t>th</w:t>
            </w:r>
            <w:r>
              <w:rPr>
                <w:lang w:val="en-GB"/>
              </w:rPr>
              <w:t xml:space="preserve"> Armoured Division is less able to </w:t>
            </w:r>
            <w:r w:rsidR="0044734A">
              <w:rPr>
                <w:lang w:val="en-GB"/>
              </w:rPr>
              <w:t xml:space="preserve">resist offensive </w:t>
            </w:r>
            <w:r w:rsidR="00DE1614">
              <w:rPr>
                <w:lang w:val="en-GB"/>
              </w:rPr>
              <w:t xml:space="preserve">operations conducted by </w:t>
            </w:r>
            <w:r w:rsidR="00013E40">
              <w:rPr>
                <w:lang w:val="en-GB"/>
              </w:rPr>
              <w:t>friendly IV Corps.</w:t>
            </w:r>
          </w:p>
          <w:p w:rsidR="0055784D" w:rsidRPr="00845166" w:rsidRDefault="0055784D" w:rsidP="00845166">
            <w:pPr>
              <w:pStyle w:val="Listeavsnitt"/>
              <w:numPr>
                <w:ilvl w:val="0"/>
                <w:numId w:val="2"/>
              </w:numPr>
              <w:rPr>
                <w:lang w:val="en-GB"/>
              </w:rPr>
            </w:pPr>
            <w:r>
              <w:rPr>
                <w:lang w:val="en-GB"/>
              </w:rPr>
              <w:t>Friendly forces are able to begin to assert air superiority in future missions, particularly in Sector NORTH.</w:t>
            </w:r>
          </w:p>
        </w:tc>
      </w:tr>
      <w:tr w:rsidR="00796298" w:rsidRPr="0064546F" w:rsidTr="00796298">
        <w:tc>
          <w:tcPr>
            <w:tcW w:w="4644" w:type="dxa"/>
          </w:tcPr>
          <w:p w:rsidR="00796298" w:rsidRPr="00725149" w:rsidRDefault="009C71BF" w:rsidP="00796298">
            <w:pPr>
              <w:rPr>
                <w:b/>
                <w:bCs/>
                <w:lang w:val="en-GB"/>
              </w:rPr>
            </w:pPr>
            <w:r w:rsidRPr="00725149">
              <w:rPr>
                <w:b/>
                <w:bCs/>
                <w:lang w:val="en-GB"/>
              </w:rPr>
              <w:lastRenderedPageBreak/>
              <w:t>Execution</w:t>
            </w:r>
          </w:p>
        </w:tc>
        <w:tc>
          <w:tcPr>
            <w:tcW w:w="4644" w:type="dxa"/>
          </w:tcPr>
          <w:p w:rsidR="00FB7923" w:rsidRPr="00725149" w:rsidRDefault="00486B96" w:rsidP="00796298">
            <w:pPr>
              <w:rPr>
                <w:lang w:val="en-GB"/>
              </w:rPr>
            </w:pPr>
            <w:r w:rsidRPr="00725149">
              <w:rPr>
                <w:lang w:val="en-GB"/>
              </w:rPr>
              <w:t xml:space="preserve">In the execution of these missions, the AO is divided into two sectors – Sector NORTH and </w:t>
            </w:r>
            <w:r w:rsidR="00203646">
              <w:rPr>
                <w:lang w:val="en-GB"/>
              </w:rPr>
              <w:t>S</w:t>
            </w:r>
            <w:r w:rsidRPr="00725149">
              <w:rPr>
                <w:lang w:val="en-GB"/>
              </w:rPr>
              <w:t xml:space="preserve">ector SOUTH. These sectors are divided by the </w:t>
            </w:r>
            <w:proofErr w:type="spellStart"/>
            <w:r w:rsidRPr="00725149">
              <w:rPr>
                <w:lang w:val="en-GB"/>
              </w:rPr>
              <w:t>Bullseye</w:t>
            </w:r>
            <w:proofErr w:type="spellEnd"/>
            <w:r w:rsidRPr="00725149">
              <w:rPr>
                <w:lang w:val="en-GB"/>
              </w:rPr>
              <w:t xml:space="preserve"> 090</w:t>
            </w:r>
            <w:r w:rsidR="00927B91" w:rsidRPr="00725149">
              <w:rPr>
                <w:lang w:val="en-GB"/>
              </w:rPr>
              <w:t xml:space="preserve"> degree</w:t>
            </w:r>
            <w:r w:rsidRPr="00725149">
              <w:rPr>
                <w:lang w:val="en-GB"/>
              </w:rPr>
              <w:t xml:space="preserve"> radial.</w:t>
            </w:r>
          </w:p>
        </w:tc>
      </w:tr>
      <w:tr w:rsidR="00796298" w:rsidRPr="00CE6694" w:rsidTr="00796298">
        <w:tc>
          <w:tcPr>
            <w:tcW w:w="4644" w:type="dxa"/>
          </w:tcPr>
          <w:p w:rsidR="00796298" w:rsidRPr="00725149" w:rsidRDefault="007461F7" w:rsidP="00796298">
            <w:pPr>
              <w:rPr>
                <w:b/>
                <w:bCs/>
                <w:lang w:val="en-GB"/>
              </w:rPr>
            </w:pPr>
            <w:r w:rsidRPr="00725149">
              <w:rPr>
                <w:b/>
                <w:bCs/>
                <w:lang w:val="en-GB"/>
              </w:rPr>
              <w:t>Focus of effort by objective</w:t>
            </w:r>
          </w:p>
        </w:tc>
        <w:tc>
          <w:tcPr>
            <w:tcW w:w="4644" w:type="dxa"/>
          </w:tcPr>
          <w:p w:rsidR="00796298" w:rsidRDefault="00C33F17" w:rsidP="00796298">
            <w:pPr>
              <w:rPr>
                <w:lang w:val="en-GB"/>
              </w:rPr>
            </w:pPr>
            <w:r>
              <w:rPr>
                <w:lang w:val="en-GB"/>
              </w:rPr>
              <w:t>Three areas of focus are addressed in this AOD:</w:t>
            </w:r>
          </w:p>
          <w:p w:rsidR="00C33F17" w:rsidRDefault="00C33F17" w:rsidP="00796298">
            <w:pPr>
              <w:rPr>
                <w:lang w:val="en-GB"/>
              </w:rPr>
            </w:pPr>
          </w:p>
          <w:p w:rsidR="00C33F17" w:rsidRDefault="00C33F17" w:rsidP="00796298">
            <w:pPr>
              <w:rPr>
                <w:b/>
                <w:bCs/>
                <w:lang w:val="en-GB"/>
              </w:rPr>
            </w:pPr>
            <w:r>
              <w:rPr>
                <w:b/>
                <w:bCs/>
                <w:lang w:val="en-GB"/>
              </w:rPr>
              <w:t>Sector NORTH</w:t>
            </w:r>
          </w:p>
          <w:p w:rsidR="00657C34" w:rsidRDefault="00C33F17" w:rsidP="00796298">
            <w:pPr>
              <w:rPr>
                <w:lang w:val="en-GB"/>
              </w:rPr>
            </w:pPr>
            <w:r>
              <w:rPr>
                <w:lang w:val="en-GB"/>
              </w:rPr>
              <w:t xml:space="preserve">In this sector, </w:t>
            </w:r>
            <w:r w:rsidR="00F8248C">
              <w:rPr>
                <w:lang w:val="en-GB"/>
              </w:rPr>
              <w:t>effort should be split evenly between two objectives:</w:t>
            </w:r>
          </w:p>
          <w:p w:rsidR="00304CE7" w:rsidRDefault="00F8248C" w:rsidP="00796298">
            <w:pPr>
              <w:pStyle w:val="Listeavsnitt"/>
              <w:numPr>
                <w:ilvl w:val="0"/>
                <w:numId w:val="2"/>
              </w:numPr>
              <w:rPr>
                <w:lang w:val="en-GB"/>
              </w:rPr>
            </w:pPr>
            <w:r>
              <w:rPr>
                <w:lang w:val="en-GB"/>
              </w:rPr>
              <w:t>The destruction of Air Defence assets</w:t>
            </w:r>
            <w:r w:rsidR="00132C04">
              <w:rPr>
                <w:lang w:val="en-GB"/>
              </w:rPr>
              <w:t>, particularly</w:t>
            </w:r>
            <w:r>
              <w:rPr>
                <w:lang w:val="en-GB"/>
              </w:rPr>
              <w:t xml:space="preserve"> in </w:t>
            </w:r>
            <w:r w:rsidR="004A5680">
              <w:rPr>
                <w:lang w:val="en-GB"/>
              </w:rPr>
              <w:t>the vicinity of Aleppo Intl Airport</w:t>
            </w:r>
          </w:p>
          <w:p w:rsidR="00C33F17" w:rsidRPr="00304CE7" w:rsidRDefault="00304CE7" w:rsidP="00796298">
            <w:pPr>
              <w:pStyle w:val="Listeavsnitt"/>
              <w:numPr>
                <w:ilvl w:val="0"/>
                <w:numId w:val="2"/>
              </w:numPr>
              <w:rPr>
                <w:lang w:val="en-GB"/>
              </w:rPr>
            </w:pPr>
            <w:r>
              <w:rPr>
                <w:lang w:val="en-GB"/>
              </w:rPr>
              <w:t>T</w:t>
            </w:r>
            <w:r w:rsidR="00491C5F" w:rsidRPr="00304CE7">
              <w:rPr>
                <w:lang w:val="en-GB"/>
              </w:rPr>
              <w:t xml:space="preserve">he attrition of </w:t>
            </w:r>
            <w:r w:rsidR="001A119E" w:rsidRPr="00304CE7">
              <w:rPr>
                <w:lang w:val="en-GB"/>
              </w:rPr>
              <w:t>the Syrian 10</w:t>
            </w:r>
            <w:r w:rsidR="001A119E" w:rsidRPr="00304CE7">
              <w:rPr>
                <w:vertAlign w:val="superscript"/>
                <w:lang w:val="en-GB"/>
              </w:rPr>
              <w:t>th</w:t>
            </w:r>
            <w:r w:rsidR="001A119E" w:rsidRPr="00304CE7">
              <w:rPr>
                <w:lang w:val="en-GB"/>
              </w:rPr>
              <w:t xml:space="preserve"> Armoured Division.</w:t>
            </w:r>
          </w:p>
          <w:p w:rsidR="00F2680E" w:rsidRDefault="00F2680E" w:rsidP="00796298">
            <w:pPr>
              <w:rPr>
                <w:lang w:val="en-GB"/>
              </w:rPr>
            </w:pPr>
          </w:p>
          <w:p w:rsidR="00F2680E" w:rsidRDefault="00F2680E" w:rsidP="00796298">
            <w:pPr>
              <w:rPr>
                <w:b/>
                <w:bCs/>
                <w:lang w:val="en-GB"/>
              </w:rPr>
            </w:pPr>
            <w:r>
              <w:rPr>
                <w:b/>
                <w:bCs/>
                <w:lang w:val="en-GB"/>
              </w:rPr>
              <w:t>Sector SOUTH</w:t>
            </w:r>
          </w:p>
          <w:p w:rsidR="00482FBD" w:rsidRPr="00482FBD" w:rsidRDefault="009A5821" w:rsidP="009A5821">
            <w:pPr>
              <w:rPr>
                <w:lang w:val="en-GB"/>
              </w:rPr>
            </w:pPr>
            <w:r>
              <w:rPr>
                <w:lang w:val="en-GB"/>
              </w:rPr>
              <w:t>Excess sorties</w:t>
            </w:r>
            <w:r w:rsidR="00320B32">
              <w:rPr>
                <w:lang w:val="en-GB"/>
              </w:rPr>
              <w:t xml:space="preserve"> should be </w:t>
            </w:r>
            <w:r>
              <w:rPr>
                <w:lang w:val="en-GB"/>
              </w:rPr>
              <w:t xml:space="preserve">allocated </w:t>
            </w:r>
            <w:r w:rsidR="00320B32">
              <w:rPr>
                <w:lang w:val="en-GB"/>
              </w:rPr>
              <w:t xml:space="preserve">to </w:t>
            </w:r>
            <w:r>
              <w:rPr>
                <w:lang w:val="en-GB"/>
              </w:rPr>
              <w:t>t</w:t>
            </w:r>
            <w:r w:rsidR="00320B32">
              <w:rPr>
                <w:lang w:val="en-GB"/>
              </w:rPr>
              <w:t xml:space="preserve">he attrition of assets </w:t>
            </w:r>
            <w:r>
              <w:rPr>
                <w:lang w:val="en-GB"/>
              </w:rPr>
              <w:t xml:space="preserve">within </w:t>
            </w:r>
            <w:r w:rsidR="00320B32">
              <w:rPr>
                <w:lang w:val="en-GB"/>
              </w:rPr>
              <w:t xml:space="preserve">the Syrian </w:t>
            </w:r>
            <w:r w:rsidR="00AA13B7">
              <w:rPr>
                <w:lang w:val="en-GB"/>
              </w:rPr>
              <w:t>30</w:t>
            </w:r>
            <w:r w:rsidR="00AA13B7" w:rsidRPr="00AA13B7">
              <w:rPr>
                <w:vertAlign w:val="superscript"/>
                <w:lang w:val="en-GB"/>
              </w:rPr>
              <w:t>th</w:t>
            </w:r>
            <w:r w:rsidR="00AA13B7">
              <w:rPr>
                <w:lang w:val="en-GB"/>
              </w:rPr>
              <w:t xml:space="preserve"> Armoured Division</w:t>
            </w:r>
            <w:r w:rsidR="00320B32">
              <w:rPr>
                <w:lang w:val="en-GB"/>
              </w:rPr>
              <w:t>.</w:t>
            </w:r>
          </w:p>
        </w:tc>
      </w:tr>
      <w:tr w:rsidR="00796298" w:rsidRPr="00CE6694" w:rsidTr="00796298">
        <w:tc>
          <w:tcPr>
            <w:tcW w:w="4644" w:type="dxa"/>
          </w:tcPr>
          <w:p w:rsidR="00796298" w:rsidRPr="00725149" w:rsidRDefault="007461F7" w:rsidP="00554FDE">
            <w:pPr>
              <w:pStyle w:val="Ingenmellomrom"/>
              <w:rPr>
                <w:lang w:val="en-GB"/>
              </w:rPr>
            </w:pPr>
            <w:r w:rsidRPr="00725149">
              <w:rPr>
                <w:b/>
                <w:bCs/>
                <w:lang w:val="en-GB"/>
              </w:rPr>
              <w:t>Allocation of sorties</w:t>
            </w:r>
          </w:p>
        </w:tc>
        <w:tc>
          <w:tcPr>
            <w:tcW w:w="4644" w:type="dxa"/>
          </w:tcPr>
          <w:p w:rsidR="007B60BA" w:rsidRDefault="003A58D4" w:rsidP="00796298">
            <w:pPr>
              <w:rPr>
                <w:lang w:val="en-GB"/>
              </w:rPr>
            </w:pPr>
            <w:r>
              <w:rPr>
                <w:lang w:val="en-GB"/>
              </w:rPr>
              <w:t>DEAD/</w:t>
            </w:r>
            <w:r w:rsidR="00857823" w:rsidRPr="00857823">
              <w:rPr>
                <w:lang w:val="en-GB"/>
              </w:rPr>
              <w:t xml:space="preserve">SEAD - </w:t>
            </w:r>
            <w:r w:rsidR="00885F3F">
              <w:rPr>
                <w:lang w:val="en-GB"/>
              </w:rPr>
              <w:t>40</w:t>
            </w:r>
            <w:r w:rsidR="00857823" w:rsidRPr="00857823">
              <w:rPr>
                <w:lang w:val="en-GB"/>
              </w:rPr>
              <w:t>%</w:t>
            </w:r>
          </w:p>
          <w:p w:rsidR="00857823" w:rsidRDefault="00857823" w:rsidP="00796298">
            <w:pPr>
              <w:rPr>
                <w:lang w:val="en-GB"/>
              </w:rPr>
            </w:pPr>
            <w:r>
              <w:rPr>
                <w:lang w:val="en-GB"/>
              </w:rPr>
              <w:t xml:space="preserve">AR – </w:t>
            </w:r>
            <w:r w:rsidR="006F2653">
              <w:rPr>
                <w:lang w:val="en-GB"/>
              </w:rPr>
              <w:t>3</w:t>
            </w:r>
            <w:r w:rsidR="0098517A">
              <w:rPr>
                <w:lang w:val="en-GB"/>
              </w:rPr>
              <w:t>0</w:t>
            </w:r>
            <w:r>
              <w:rPr>
                <w:lang w:val="en-GB"/>
              </w:rPr>
              <w:t>%</w:t>
            </w:r>
          </w:p>
          <w:p w:rsidR="00857823" w:rsidRDefault="00857823" w:rsidP="00796298">
            <w:pPr>
              <w:rPr>
                <w:lang w:val="en-GB"/>
              </w:rPr>
            </w:pPr>
            <w:r>
              <w:rPr>
                <w:lang w:val="en-GB"/>
              </w:rPr>
              <w:t>DCA – 20%</w:t>
            </w:r>
          </w:p>
          <w:p w:rsidR="00857823" w:rsidRPr="00857823" w:rsidRDefault="00857823" w:rsidP="00796298">
            <w:pPr>
              <w:rPr>
                <w:lang w:val="en-GB"/>
              </w:rPr>
            </w:pPr>
            <w:r>
              <w:rPr>
                <w:lang w:val="en-GB"/>
              </w:rPr>
              <w:t>AI – 10%</w:t>
            </w:r>
          </w:p>
        </w:tc>
      </w:tr>
      <w:tr w:rsidR="00796298" w:rsidRPr="00CE6694" w:rsidTr="00796298">
        <w:tc>
          <w:tcPr>
            <w:tcW w:w="4644" w:type="dxa"/>
          </w:tcPr>
          <w:p w:rsidR="00796298" w:rsidRPr="00725149" w:rsidRDefault="007461F7" w:rsidP="00554FDE">
            <w:pPr>
              <w:pStyle w:val="Ingenmellomrom"/>
              <w:rPr>
                <w:lang w:val="en-GB"/>
              </w:rPr>
            </w:pPr>
            <w:r w:rsidRPr="00725149">
              <w:rPr>
                <w:b/>
                <w:bCs/>
                <w:lang w:val="en-GB"/>
              </w:rPr>
              <w:t>Acceptable level of risk</w:t>
            </w:r>
            <w:r w:rsidRPr="00725149">
              <w:rPr>
                <w:lang w:val="en-GB"/>
              </w:rPr>
              <w:t>.</w:t>
            </w:r>
          </w:p>
        </w:tc>
        <w:tc>
          <w:tcPr>
            <w:tcW w:w="4644" w:type="dxa"/>
          </w:tcPr>
          <w:p w:rsidR="00796298" w:rsidRDefault="002C2062" w:rsidP="00796298">
            <w:pPr>
              <w:rPr>
                <w:lang w:val="en-GB"/>
              </w:rPr>
            </w:pPr>
            <w:r>
              <w:rPr>
                <w:lang w:val="en-GB"/>
              </w:rPr>
              <w:t>For SEAD missions – HIGH risk is considered acceptable</w:t>
            </w:r>
          </w:p>
          <w:p w:rsidR="002C2062" w:rsidRDefault="002C2062" w:rsidP="002C2062">
            <w:pPr>
              <w:rPr>
                <w:lang w:val="en-GB"/>
              </w:rPr>
            </w:pPr>
            <w:r>
              <w:rPr>
                <w:lang w:val="en-GB"/>
              </w:rPr>
              <w:t>For AI missions – HIGH risk is considered acceptable.</w:t>
            </w:r>
          </w:p>
          <w:p w:rsidR="002C2062" w:rsidRPr="00725149" w:rsidRDefault="002C2062" w:rsidP="002C2062">
            <w:pPr>
              <w:rPr>
                <w:lang w:val="en-GB"/>
              </w:rPr>
            </w:pPr>
            <w:r>
              <w:rPr>
                <w:lang w:val="en-GB"/>
              </w:rPr>
              <w:t xml:space="preserve">For all other missions – MEDIUM risk is considered acceptable. </w:t>
            </w:r>
          </w:p>
        </w:tc>
      </w:tr>
      <w:tr w:rsidR="007461F7" w:rsidRPr="00CE6694" w:rsidTr="00796298">
        <w:tc>
          <w:tcPr>
            <w:tcW w:w="4644" w:type="dxa"/>
          </w:tcPr>
          <w:p w:rsidR="007461F7" w:rsidRPr="00725149" w:rsidRDefault="007461F7" w:rsidP="007461F7">
            <w:pPr>
              <w:pStyle w:val="Ingenmellomrom"/>
              <w:rPr>
                <w:b/>
                <w:bCs/>
                <w:lang w:val="en-GB"/>
              </w:rPr>
            </w:pPr>
            <w:r w:rsidRPr="00725149">
              <w:rPr>
                <w:b/>
                <w:bCs/>
                <w:lang w:val="en-GB"/>
              </w:rPr>
              <w:lastRenderedPageBreak/>
              <w:t>Collateral damage and civilian casualty guidance</w:t>
            </w:r>
          </w:p>
        </w:tc>
        <w:tc>
          <w:tcPr>
            <w:tcW w:w="4644" w:type="dxa"/>
          </w:tcPr>
          <w:p w:rsidR="005812C3" w:rsidRDefault="00725149" w:rsidP="00796298">
            <w:pPr>
              <w:rPr>
                <w:lang w:val="en-GB"/>
              </w:rPr>
            </w:pPr>
            <w:r w:rsidRPr="00725149">
              <w:rPr>
                <w:lang w:val="en-GB"/>
              </w:rPr>
              <w:t>Every attempt should be taken to minimise collateral damage in the execution of these missions</w:t>
            </w:r>
            <w:r>
              <w:rPr>
                <w:lang w:val="en-GB"/>
              </w:rPr>
              <w:t xml:space="preserve">. </w:t>
            </w:r>
            <w:r w:rsidR="004D7BBA">
              <w:rPr>
                <w:lang w:val="en-GB"/>
              </w:rPr>
              <w:t xml:space="preserve">Aircrew should act in accordance with the </w:t>
            </w:r>
            <w:hyperlink r:id="rId16" w:history="1">
              <w:r w:rsidR="004D7BBA" w:rsidRPr="007F5ED2">
                <w:rPr>
                  <w:rStyle w:val="Hyperkobling"/>
                  <w:lang w:val="en-GB"/>
                </w:rPr>
                <w:t>Law of Armed Conflict</w:t>
              </w:r>
            </w:hyperlink>
            <w:r w:rsidR="004D7BBA">
              <w:rPr>
                <w:lang w:val="en-GB"/>
              </w:rPr>
              <w:t xml:space="preserve"> at all times </w:t>
            </w:r>
          </w:p>
          <w:p w:rsidR="005812C3" w:rsidRDefault="005812C3" w:rsidP="00796298">
            <w:pPr>
              <w:rPr>
                <w:lang w:val="en-GB"/>
              </w:rPr>
            </w:pPr>
          </w:p>
          <w:p w:rsidR="007461F7" w:rsidRPr="00725149" w:rsidRDefault="00725149" w:rsidP="00796298">
            <w:pPr>
              <w:rPr>
                <w:lang w:val="en-GB"/>
              </w:rPr>
            </w:pPr>
            <w:r>
              <w:rPr>
                <w:lang w:val="en-GB"/>
              </w:rPr>
              <w:t xml:space="preserve">Suspected </w:t>
            </w:r>
            <w:r w:rsidR="005812C3">
              <w:rPr>
                <w:lang w:val="en-GB"/>
              </w:rPr>
              <w:t>civilian casualties should be reported through the C2 network as soon as is practicable.</w:t>
            </w:r>
          </w:p>
        </w:tc>
      </w:tr>
      <w:tr w:rsidR="007461F7" w:rsidRPr="00725149" w:rsidTr="00796298">
        <w:tc>
          <w:tcPr>
            <w:tcW w:w="4644" w:type="dxa"/>
          </w:tcPr>
          <w:p w:rsidR="007461F7" w:rsidRPr="00725149" w:rsidRDefault="007461F7" w:rsidP="007461F7">
            <w:pPr>
              <w:pStyle w:val="Ingenmellomrom"/>
              <w:rPr>
                <w:b/>
                <w:bCs/>
                <w:lang w:val="en-GB"/>
              </w:rPr>
            </w:pPr>
            <w:r w:rsidRPr="00725149">
              <w:rPr>
                <w:b/>
                <w:bCs/>
                <w:lang w:val="en-GB"/>
              </w:rPr>
              <w:t>TST guidance</w:t>
            </w:r>
          </w:p>
        </w:tc>
        <w:tc>
          <w:tcPr>
            <w:tcW w:w="4644" w:type="dxa"/>
          </w:tcPr>
          <w:p w:rsidR="007461F7" w:rsidRPr="00725149" w:rsidRDefault="006D43FB" w:rsidP="00796298">
            <w:pPr>
              <w:rPr>
                <w:lang w:val="en-GB"/>
              </w:rPr>
            </w:pPr>
            <w:r>
              <w:rPr>
                <w:lang w:val="en-GB"/>
              </w:rPr>
              <w:t>Refer to SPINS/JPLT.</w:t>
            </w:r>
            <w:r w:rsidR="0052261E">
              <w:rPr>
                <w:lang w:val="en-GB"/>
              </w:rPr>
              <w:t xml:space="preserve"> </w:t>
            </w:r>
          </w:p>
        </w:tc>
      </w:tr>
      <w:tr w:rsidR="007461F7" w:rsidRPr="00CE6694" w:rsidTr="00796298">
        <w:tc>
          <w:tcPr>
            <w:tcW w:w="4644" w:type="dxa"/>
          </w:tcPr>
          <w:p w:rsidR="007461F7" w:rsidRPr="00725149" w:rsidRDefault="007461F7" w:rsidP="007461F7">
            <w:pPr>
              <w:pStyle w:val="Ingenmellomrom"/>
              <w:rPr>
                <w:b/>
                <w:bCs/>
                <w:lang w:val="en-GB"/>
              </w:rPr>
            </w:pPr>
            <w:r w:rsidRPr="00725149">
              <w:rPr>
                <w:b/>
                <w:bCs/>
                <w:lang w:val="en-GB"/>
              </w:rPr>
              <w:t>Intelligence, Surveillance, Reconnaissance (ISR)</w:t>
            </w:r>
            <w:r w:rsidRPr="00725149">
              <w:rPr>
                <w:lang w:val="en-GB"/>
              </w:rPr>
              <w:t xml:space="preserve"> </w:t>
            </w:r>
          </w:p>
        </w:tc>
        <w:tc>
          <w:tcPr>
            <w:tcW w:w="4644" w:type="dxa"/>
          </w:tcPr>
          <w:p w:rsidR="007461F7" w:rsidRDefault="004217E0" w:rsidP="00796298">
            <w:pPr>
              <w:rPr>
                <w:lang w:val="en-GB"/>
              </w:rPr>
            </w:pPr>
            <w:r>
              <w:rPr>
                <w:lang w:val="en-GB"/>
              </w:rPr>
              <w:t>All notifications of enemy air defence assets – ground- and air-based – must be reported as soon as is practicable. Reports should, where possible, include the observing aircraft’s currently position, a relative bearing to the threat and the type of threat.</w:t>
            </w:r>
          </w:p>
          <w:p w:rsidR="00431E45" w:rsidRDefault="00431E45" w:rsidP="00796298">
            <w:pPr>
              <w:rPr>
                <w:lang w:val="en-GB"/>
              </w:rPr>
            </w:pPr>
          </w:p>
          <w:p w:rsidR="009E2123" w:rsidRDefault="009E2123" w:rsidP="00796298">
            <w:pPr>
              <w:rPr>
                <w:lang w:val="en-GB"/>
              </w:rPr>
            </w:pPr>
            <w:r>
              <w:rPr>
                <w:lang w:val="en-GB"/>
              </w:rPr>
              <w:t xml:space="preserve">Sensor </w:t>
            </w:r>
            <w:proofErr w:type="spellStart"/>
            <w:r>
              <w:rPr>
                <w:lang w:val="en-GB"/>
              </w:rPr>
              <w:t>taskings</w:t>
            </w:r>
            <w:proofErr w:type="spellEnd"/>
            <w:r>
              <w:rPr>
                <w:lang w:val="en-GB"/>
              </w:rPr>
              <w:t xml:space="preserve"> should be conducted where resources permit </w:t>
            </w:r>
            <w:r w:rsidR="00DA6207">
              <w:rPr>
                <w:lang w:val="en-GB"/>
              </w:rPr>
              <w:t xml:space="preserve">to identify the location and movements of enemy air defence assets and SCUD launchers/WMD. These locations should be reported as soon as is practicable. </w:t>
            </w:r>
          </w:p>
          <w:p w:rsidR="009E2123" w:rsidRDefault="009E2123" w:rsidP="00796298">
            <w:pPr>
              <w:rPr>
                <w:lang w:val="en-GB"/>
              </w:rPr>
            </w:pPr>
          </w:p>
          <w:p w:rsidR="00431E45" w:rsidRPr="00725149" w:rsidRDefault="00554FDE" w:rsidP="00796298">
            <w:pPr>
              <w:rPr>
                <w:lang w:val="en-GB"/>
              </w:rPr>
            </w:pPr>
            <w:r>
              <w:rPr>
                <w:lang w:val="en-GB"/>
              </w:rPr>
              <w:t xml:space="preserve">Where possible, ELINT activities should be conducted to identify the locations of SAM threats. </w:t>
            </w:r>
          </w:p>
        </w:tc>
      </w:tr>
      <w:tr w:rsidR="007461F7" w:rsidRPr="00725149" w:rsidTr="00796298">
        <w:tc>
          <w:tcPr>
            <w:tcW w:w="4644" w:type="dxa"/>
          </w:tcPr>
          <w:p w:rsidR="007461F7" w:rsidRPr="00725149" w:rsidRDefault="007461F7" w:rsidP="007461F7">
            <w:pPr>
              <w:pStyle w:val="Ingenmellomrom"/>
              <w:rPr>
                <w:b/>
                <w:bCs/>
                <w:lang w:val="en-GB"/>
              </w:rPr>
            </w:pPr>
            <w:r w:rsidRPr="00725149">
              <w:rPr>
                <w:b/>
                <w:bCs/>
                <w:lang w:val="en-GB"/>
              </w:rPr>
              <w:t>Other issues</w:t>
            </w:r>
          </w:p>
        </w:tc>
        <w:tc>
          <w:tcPr>
            <w:tcW w:w="4644" w:type="dxa"/>
          </w:tcPr>
          <w:p w:rsidR="007461F7" w:rsidRPr="00725149" w:rsidRDefault="00132C04" w:rsidP="00796298">
            <w:pPr>
              <w:rPr>
                <w:lang w:val="en-GB"/>
              </w:rPr>
            </w:pPr>
            <w:r>
              <w:rPr>
                <w:lang w:val="en-GB"/>
              </w:rPr>
              <w:t>NSTR</w:t>
            </w:r>
            <w:r w:rsidR="00C15D34">
              <w:rPr>
                <w:lang w:val="en-GB"/>
              </w:rPr>
              <w:t xml:space="preserve"> </w:t>
            </w:r>
          </w:p>
        </w:tc>
      </w:tr>
      <w:tr w:rsidR="007461F7" w:rsidRPr="00CE6694" w:rsidTr="00796298">
        <w:tc>
          <w:tcPr>
            <w:tcW w:w="4644" w:type="dxa"/>
          </w:tcPr>
          <w:p w:rsidR="007461F7" w:rsidRPr="00725149" w:rsidRDefault="007461F7" w:rsidP="00C66F23">
            <w:pPr>
              <w:pStyle w:val="Ingenmellomrom"/>
              <w:rPr>
                <w:b/>
                <w:bCs/>
                <w:lang w:val="en-GB"/>
              </w:rPr>
            </w:pPr>
            <w:r w:rsidRPr="00725149">
              <w:rPr>
                <w:b/>
                <w:bCs/>
                <w:lang w:val="en-GB"/>
              </w:rPr>
              <w:t>Direction and Guidance</w:t>
            </w:r>
            <w:r w:rsidRPr="00725149">
              <w:rPr>
                <w:color w:val="BFBFBF" w:themeColor="background1" w:themeShade="BF"/>
                <w:lang w:val="en-GB"/>
              </w:rPr>
              <w:t xml:space="preserve"> </w:t>
            </w:r>
          </w:p>
        </w:tc>
        <w:tc>
          <w:tcPr>
            <w:tcW w:w="4644" w:type="dxa"/>
          </w:tcPr>
          <w:p w:rsidR="007461F7" w:rsidRPr="00725149" w:rsidRDefault="00AD7368" w:rsidP="00796298">
            <w:pPr>
              <w:rPr>
                <w:lang w:val="en-GB"/>
              </w:rPr>
            </w:pPr>
            <w:r>
              <w:rPr>
                <w:lang w:val="en-GB"/>
              </w:rPr>
              <w:t xml:space="preserve">Aircrews </w:t>
            </w:r>
            <w:r w:rsidRPr="00E53152">
              <w:rPr>
                <w:b/>
                <w:bCs/>
                <w:lang w:val="en-GB"/>
              </w:rPr>
              <w:t>must</w:t>
            </w:r>
            <w:r>
              <w:rPr>
                <w:lang w:val="en-GB"/>
              </w:rPr>
              <w:t xml:space="preserve"> remain clear of Jordanian </w:t>
            </w:r>
            <w:r w:rsidR="00E53152">
              <w:rPr>
                <w:lang w:val="en-GB"/>
              </w:rPr>
              <w:t xml:space="preserve">and Lebanese </w:t>
            </w:r>
            <w:r>
              <w:rPr>
                <w:lang w:val="en-GB"/>
              </w:rPr>
              <w:t xml:space="preserve">airspace at all times. Munitions must not be expended which may encroach on </w:t>
            </w:r>
            <w:r w:rsidR="00E53152">
              <w:rPr>
                <w:lang w:val="en-GB"/>
              </w:rPr>
              <w:t xml:space="preserve">either </w:t>
            </w:r>
            <w:r>
              <w:rPr>
                <w:lang w:val="en-GB"/>
              </w:rPr>
              <w:t>airspace.</w:t>
            </w:r>
          </w:p>
        </w:tc>
      </w:tr>
    </w:tbl>
    <w:p w:rsidR="00465966" w:rsidRPr="00725149" w:rsidRDefault="00465966" w:rsidP="00465966">
      <w:pPr>
        <w:pStyle w:val="Overskrift1"/>
        <w:rPr>
          <w:lang w:val="en-GB"/>
        </w:rPr>
      </w:pPr>
      <w:r w:rsidRPr="00725149">
        <w:rPr>
          <w:lang w:val="en-GB"/>
        </w:rPr>
        <w:t xml:space="preserve">4.  ADMINISTRATION AND LOGISTICS </w:t>
      </w:r>
    </w:p>
    <w:p w:rsidR="00465966" w:rsidRPr="00725149" w:rsidRDefault="00D81E61" w:rsidP="00465966">
      <w:pPr>
        <w:pStyle w:val="Ingenmellomrom"/>
        <w:rPr>
          <w:lang w:val="en-GB"/>
        </w:rPr>
      </w:pPr>
      <w:r>
        <w:rPr>
          <w:lang w:val="en-GB"/>
        </w:rPr>
        <w:t>NSTR</w:t>
      </w:r>
    </w:p>
    <w:p w:rsidR="00465966" w:rsidRPr="00725149" w:rsidRDefault="00465966" w:rsidP="00465966">
      <w:pPr>
        <w:pStyle w:val="Overskrift1"/>
        <w:rPr>
          <w:lang w:val="en-GB"/>
        </w:rPr>
      </w:pPr>
      <w:r w:rsidRPr="00725149">
        <w:rPr>
          <w:lang w:val="en-GB"/>
        </w:rPr>
        <w:t xml:space="preserve">5.  COMMAND AND CONTROL </w:t>
      </w:r>
    </w:p>
    <w:p w:rsidR="00465966" w:rsidRPr="00725149" w:rsidRDefault="00B43E47" w:rsidP="00465966">
      <w:pPr>
        <w:pStyle w:val="Ingenmellomrom"/>
        <w:rPr>
          <w:lang w:val="en-GB"/>
        </w:rPr>
      </w:pPr>
      <w:r>
        <w:rPr>
          <w:lang w:val="en-GB"/>
        </w:rPr>
        <w:t>NSTR</w:t>
      </w:r>
      <w:r w:rsidR="00644795">
        <w:rPr>
          <w:lang w:val="en-GB"/>
        </w:rPr>
        <w:t xml:space="preserve"> </w:t>
      </w:r>
    </w:p>
    <w:sectPr w:rsidR="00465966" w:rsidRPr="00725149" w:rsidSect="00ED4EE0">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50CD" w:rsidRDefault="00FC50CD" w:rsidP="00465966">
      <w:pPr>
        <w:spacing w:after="0" w:line="240" w:lineRule="auto"/>
      </w:pPr>
      <w:r>
        <w:separator/>
      </w:r>
    </w:p>
  </w:endnote>
  <w:endnote w:type="continuationSeparator" w:id="0">
    <w:p w:rsidR="00FC50CD" w:rsidRDefault="00FC50CD"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241D68" w:rsidRDefault="00753AD3" w:rsidP="00753AD3">
    <w:pPr>
      <w:pStyle w:val="Bunntekst"/>
      <w:jc w:val="center"/>
      <w:rPr>
        <w:sz w:val="16"/>
        <w:lang w:val="en-US"/>
      </w:rPr>
    </w:pPr>
    <w:r w:rsidRPr="00241D68">
      <w:rPr>
        <w:b/>
        <w:bCs/>
        <w:sz w:val="16"/>
        <w:lang w:val="en-US"/>
      </w:rPr>
      <w:t>DISCLAIMER:</w:t>
    </w:r>
  </w:p>
  <w:p w:rsidR="00753AD3" w:rsidRPr="00241D68"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241D68"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50CD" w:rsidRDefault="00FC50CD" w:rsidP="00465966">
      <w:pPr>
        <w:spacing w:after="0" w:line="240" w:lineRule="auto"/>
      </w:pPr>
      <w:r>
        <w:separator/>
      </w:r>
    </w:p>
  </w:footnote>
  <w:footnote w:type="continuationSeparator" w:id="0">
    <w:p w:rsidR="00FC50CD" w:rsidRDefault="00FC50CD"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241D68" w:rsidRDefault="00465966">
    <w:pPr>
      <w:pStyle w:val="Topptekst"/>
      <w:rPr>
        <w:sz w:val="18"/>
        <w:szCs w:val="30"/>
        <w:lang w:val="en-US"/>
      </w:rPr>
    </w:pPr>
    <w:r>
      <w:tab/>
    </w:r>
    <w:r>
      <w:tab/>
    </w:r>
    <w:r w:rsidRPr="00241D68">
      <w:rPr>
        <w:sz w:val="18"/>
        <w:szCs w:val="30"/>
        <w:lang w:val="en-US"/>
      </w:rPr>
      <w:t xml:space="preserve">JFACC /CJTF82 </w:t>
    </w:r>
  </w:p>
  <w:p w:rsidR="00465966" w:rsidRPr="00241D68" w:rsidRDefault="00465966" w:rsidP="00465966">
    <w:pPr>
      <w:pStyle w:val="Topptekst"/>
      <w:jc w:val="right"/>
      <w:rPr>
        <w:sz w:val="18"/>
        <w:szCs w:val="30"/>
        <w:lang w:val="en-US"/>
      </w:rPr>
    </w:pPr>
    <w:proofErr w:type="spellStart"/>
    <w:r w:rsidRPr="00241D68">
      <w:rPr>
        <w:sz w:val="18"/>
        <w:szCs w:val="30"/>
        <w:lang w:val="en-US"/>
      </w:rPr>
      <w:t>Incerlik</w:t>
    </w:r>
    <w:proofErr w:type="spellEnd"/>
  </w:p>
  <w:p w:rsidR="00465966" w:rsidRPr="00241D68" w:rsidRDefault="00753AD3" w:rsidP="00465966">
    <w:pPr>
      <w:pStyle w:val="Topptekst"/>
      <w:jc w:val="right"/>
      <w:rPr>
        <w:sz w:val="18"/>
        <w:szCs w:val="30"/>
        <w:lang w:val="en-US"/>
      </w:rPr>
    </w:pPr>
    <w:r w:rsidRPr="00241D68">
      <w:rPr>
        <w:sz w:val="18"/>
        <w:szCs w:val="30"/>
        <w:lang w:val="en-US"/>
      </w:rPr>
      <w:t xml:space="preserve">AOD </w:t>
    </w:r>
    <w:r w:rsidR="0046501B" w:rsidRPr="00241D68">
      <w:rPr>
        <w:sz w:val="18"/>
        <w:szCs w:val="30"/>
        <w:lang w:val="en-US"/>
      </w:rPr>
      <w:t>D+</w:t>
    </w:r>
    <w:r w:rsidR="009938F5">
      <w:rPr>
        <w:sz w:val="18"/>
        <w:szCs w:val="30"/>
        <w:lang w:val="en-US"/>
      </w:rPr>
      <w:t>2</w:t>
    </w:r>
    <w:r w:rsidR="00465966" w:rsidRPr="00241D68">
      <w:rPr>
        <w:sz w:val="18"/>
        <w:szCs w:val="30"/>
        <w:lang w:val="en-US"/>
      </w:rPr>
      <w:t xml:space="preserve"> </w:t>
    </w:r>
  </w:p>
  <w:p w:rsidR="00465966" w:rsidRPr="00241D68" w:rsidRDefault="00465966"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464E9"/>
    <w:multiLevelType w:val="hybridMultilevel"/>
    <w:tmpl w:val="DA04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7CE43AB"/>
    <w:multiLevelType w:val="hybridMultilevel"/>
    <w:tmpl w:val="08CE2D74"/>
    <w:lvl w:ilvl="0" w:tplc="DF788648">
      <w:start w:val="1"/>
      <w:numFmt w:val="bullet"/>
      <w:lvlText w:val=""/>
      <w:lvlJc w:val="left"/>
      <w:pPr>
        <w:ind w:left="420" w:hanging="360"/>
      </w:pPr>
      <w:rPr>
        <w:rFonts w:ascii="Symbol" w:eastAsiaTheme="minorEastAsia" w:hAnsi="Symbol"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2290"/>
  </w:hdrShapeDefaults>
  <w:footnotePr>
    <w:footnote w:id="-1"/>
    <w:footnote w:id="0"/>
  </w:footnotePr>
  <w:endnotePr>
    <w:endnote w:id="-1"/>
    <w:endnote w:id="0"/>
  </w:endnotePr>
  <w:compat>
    <w:useFELayout/>
  </w:compat>
  <w:rsids>
    <w:rsidRoot w:val="00465966"/>
    <w:rsid w:val="00013E40"/>
    <w:rsid w:val="00031088"/>
    <w:rsid w:val="00057796"/>
    <w:rsid w:val="000907F0"/>
    <w:rsid w:val="001078D2"/>
    <w:rsid w:val="00132C04"/>
    <w:rsid w:val="001426F9"/>
    <w:rsid w:val="001475FD"/>
    <w:rsid w:val="001868B0"/>
    <w:rsid w:val="001A119E"/>
    <w:rsid w:val="00203646"/>
    <w:rsid w:val="00241D68"/>
    <w:rsid w:val="002C2062"/>
    <w:rsid w:val="00304CE7"/>
    <w:rsid w:val="00320B32"/>
    <w:rsid w:val="00322FED"/>
    <w:rsid w:val="00343D16"/>
    <w:rsid w:val="003553B0"/>
    <w:rsid w:val="003A58D4"/>
    <w:rsid w:val="004217E0"/>
    <w:rsid w:val="00431E45"/>
    <w:rsid w:val="00443D7E"/>
    <w:rsid w:val="00443F66"/>
    <w:rsid w:val="0044734A"/>
    <w:rsid w:val="0046501B"/>
    <w:rsid w:val="00465966"/>
    <w:rsid w:val="00482FBD"/>
    <w:rsid w:val="00486B96"/>
    <w:rsid w:val="00491C5F"/>
    <w:rsid w:val="00496F37"/>
    <w:rsid w:val="004A5680"/>
    <w:rsid w:val="004D7BBA"/>
    <w:rsid w:val="00505AD6"/>
    <w:rsid w:val="0052261E"/>
    <w:rsid w:val="00540D73"/>
    <w:rsid w:val="00554FDE"/>
    <w:rsid w:val="0055784D"/>
    <w:rsid w:val="00566F71"/>
    <w:rsid w:val="005812C3"/>
    <w:rsid w:val="005A1516"/>
    <w:rsid w:val="005A5A30"/>
    <w:rsid w:val="005D09F6"/>
    <w:rsid w:val="005D43D1"/>
    <w:rsid w:val="005E0FBC"/>
    <w:rsid w:val="005E306F"/>
    <w:rsid w:val="0061199B"/>
    <w:rsid w:val="00635405"/>
    <w:rsid w:val="00644795"/>
    <w:rsid w:val="0064546F"/>
    <w:rsid w:val="00657C34"/>
    <w:rsid w:val="00677360"/>
    <w:rsid w:val="006A1C3F"/>
    <w:rsid w:val="006C486B"/>
    <w:rsid w:val="006D43FB"/>
    <w:rsid w:val="006F2653"/>
    <w:rsid w:val="00716A4C"/>
    <w:rsid w:val="00725149"/>
    <w:rsid w:val="007461F7"/>
    <w:rsid w:val="00753AD3"/>
    <w:rsid w:val="00754667"/>
    <w:rsid w:val="007601DA"/>
    <w:rsid w:val="0076235C"/>
    <w:rsid w:val="007631D2"/>
    <w:rsid w:val="0077011A"/>
    <w:rsid w:val="00796298"/>
    <w:rsid w:val="007B2BB0"/>
    <w:rsid w:val="007B60BA"/>
    <w:rsid w:val="007F1988"/>
    <w:rsid w:val="007F5333"/>
    <w:rsid w:val="007F5ED2"/>
    <w:rsid w:val="00845166"/>
    <w:rsid w:val="00854EAE"/>
    <w:rsid w:val="00856444"/>
    <w:rsid w:val="00857823"/>
    <w:rsid w:val="00885F3F"/>
    <w:rsid w:val="00902997"/>
    <w:rsid w:val="00920131"/>
    <w:rsid w:val="00927B91"/>
    <w:rsid w:val="00931063"/>
    <w:rsid w:val="00971C30"/>
    <w:rsid w:val="0098517A"/>
    <w:rsid w:val="009938F5"/>
    <w:rsid w:val="009A5821"/>
    <w:rsid w:val="009B1672"/>
    <w:rsid w:val="009C71BF"/>
    <w:rsid w:val="009D6985"/>
    <w:rsid w:val="009D73F8"/>
    <w:rsid w:val="009E15E6"/>
    <w:rsid w:val="009E2123"/>
    <w:rsid w:val="009F00E5"/>
    <w:rsid w:val="009F1A96"/>
    <w:rsid w:val="00A13E7B"/>
    <w:rsid w:val="00AA13B7"/>
    <w:rsid w:val="00AA23A4"/>
    <w:rsid w:val="00AD7368"/>
    <w:rsid w:val="00AE19C9"/>
    <w:rsid w:val="00B43E47"/>
    <w:rsid w:val="00B4796A"/>
    <w:rsid w:val="00B5756E"/>
    <w:rsid w:val="00B67DBD"/>
    <w:rsid w:val="00B762B0"/>
    <w:rsid w:val="00BA3913"/>
    <w:rsid w:val="00BC6CEB"/>
    <w:rsid w:val="00BE0CD0"/>
    <w:rsid w:val="00C15D34"/>
    <w:rsid w:val="00C33F17"/>
    <w:rsid w:val="00C66F23"/>
    <w:rsid w:val="00C90331"/>
    <w:rsid w:val="00C96EA5"/>
    <w:rsid w:val="00CD2A45"/>
    <w:rsid w:val="00CE6694"/>
    <w:rsid w:val="00D64D09"/>
    <w:rsid w:val="00D81E61"/>
    <w:rsid w:val="00DA6207"/>
    <w:rsid w:val="00DE1614"/>
    <w:rsid w:val="00DE670A"/>
    <w:rsid w:val="00E177F6"/>
    <w:rsid w:val="00E53152"/>
    <w:rsid w:val="00ED4EE0"/>
    <w:rsid w:val="00EE1A8D"/>
    <w:rsid w:val="00EF4320"/>
    <w:rsid w:val="00F2680E"/>
    <w:rsid w:val="00F703A3"/>
    <w:rsid w:val="00F80695"/>
    <w:rsid w:val="00F8248C"/>
    <w:rsid w:val="00F93FCC"/>
    <w:rsid w:val="00FA5212"/>
    <w:rsid w:val="00FB1C7C"/>
    <w:rsid w:val="00FB7923"/>
    <w:rsid w:val="00FC50CD"/>
    <w:rsid w:val="00FD2BF0"/>
    <w:rsid w:val="00FE69B4"/>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EE0"/>
  </w:style>
  <w:style w:type="paragraph" w:styleId="Overskrift1">
    <w:name w:val="heading 1"/>
    <w:basedOn w:val="Normal"/>
    <w:next w:val="Normal"/>
    <w:link w:val="Overskrift1Tegn"/>
    <w:uiPriority w:val="9"/>
    <w:qFormat/>
    <w:rsid w:val="00465966"/>
    <w:pPr>
      <w:keepNext/>
      <w:keepLines/>
      <w:spacing w:before="480" w:after="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Normal"/>
    <w:next w:val="Ingenmellomrom"/>
    <w:link w:val="Overskrift2Tegn"/>
    <w:uiPriority w:val="9"/>
    <w:unhideWhenUsed/>
    <w:qFormat/>
    <w:rsid w:val="00343D16"/>
    <w:pPr>
      <w:keepNext/>
      <w:keepLines/>
      <w:spacing w:before="200" w:after="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Normal"/>
    <w:next w:val="Normal"/>
    <w:link w:val="Overskrift3Tegn"/>
    <w:uiPriority w:val="9"/>
    <w:unhideWhenUsed/>
    <w:qFormat/>
    <w:rsid w:val="00343D16"/>
    <w:pPr>
      <w:keepNext/>
      <w:keepLines/>
      <w:spacing w:before="200" w:after="0"/>
      <w:outlineLvl w:val="2"/>
    </w:pPr>
    <w:rPr>
      <w:rFonts w:asciiTheme="majorHAnsi" w:eastAsiaTheme="majorEastAsia" w:hAnsiTheme="majorHAnsi" w:cstheme="majorBidi"/>
      <w:b/>
      <w:bCs/>
      <w:color w:val="6565FF"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465966"/>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343D16"/>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343D16"/>
    <w:rPr>
      <w:rFonts w:asciiTheme="majorHAnsi" w:eastAsiaTheme="majorEastAsia" w:hAnsiTheme="majorHAnsi" w:cstheme="majorBidi"/>
      <w:b/>
      <w:bCs/>
      <w:color w:val="6565FF" w:themeColor="accent1"/>
    </w:rPr>
  </w:style>
  <w:style w:type="table" w:styleId="Tabellrutenett">
    <w:name w:val="Table Grid"/>
    <w:basedOn w:val="Vanligtabell"/>
    <w:uiPriority w:val="59"/>
    <w:unhideWhenUsed/>
    <w:rsid w:val="007962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vsnitt">
    <w:name w:val="List Paragraph"/>
    <w:basedOn w:val="Normal"/>
    <w:uiPriority w:val="34"/>
    <w:qFormat/>
    <w:rsid w:val="00F80695"/>
    <w:pPr>
      <w:ind w:left="720"/>
      <w:contextualSpacing/>
    </w:pPr>
  </w:style>
  <w:style w:type="character" w:styleId="Hyperkobling">
    <w:name w:val="Hyperlink"/>
    <w:basedOn w:val="Standardskriftforavsnitt"/>
    <w:uiPriority w:val="99"/>
    <w:unhideWhenUsed/>
    <w:rsid w:val="007F5ED2"/>
    <w:rPr>
      <w:color w:val="0000FF" w:themeColor="hyperlink"/>
      <w:u w:val="single"/>
    </w:rPr>
  </w:style>
  <w:style w:type="character" w:customStyle="1" w:styleId="UnresolvedMention">
    <w:name w:val="Unresolved Mention"/>
    <w:basedOn w:val="Standardskriftforavsnitt"/>
    <w:uiPriority w:val="99"/>
    <w:semiHidden/>
    <w:unhideWhenUsed/>
    <w:rsid w:val="007F5ED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132nd-vwing.github.io/OPAR-Brief/ORDERS/OPAR%20CJTF82%20OPERATION%20ORDER.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32nd-vwing.github.io/OPAR-Brief/INTELLIGENCE/INTSUM/VIS_INTSUM_D2_IADS.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doctrine.af.mil/Portals/61/documents/Annex_3-60/3-60-D33-Target-LOAC.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32nd-vwing.github.io/OPAR-Brief/INTELLIGENCE/INTSUM/VIS_INTSUM_D2_AIR.pdf" TargetMode="External"/><Relationship Id="rId5" Type="http://schemas.openxmlformats.org/officeDocument/2006/relationships/webSettings" Target="webSettings.xml"/><Relationship Id="rId15" Type="http://schemas.openxmlformats.org/officeDocument/2006/relationships/hyperlink" Target="https://132nd-vwing.github.io/OPAR-Brief/ORDERS/OPAR%20LCC%20IV%20CORPS%20CONCEPT%20OF%20OPERATIONS%20PHASE%201.pdf" TargetMode="External"/><Relationship Id="rId10" Type="http://schemas.openxmlformats.org/officeDocument/2006/relationships/hyperlink" Target="https://132nd-vwing.github.io/OPAR-Brief/INTELLIGENCE/INTSUM/VIS_INTSUM_D2_Ground.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132nd-vwing.github.io/OPAR-Brief/ORDERS/OPAR%20CJTF82%20OPERATION%20ORDER.pdf" TargetMode="External"/><Relationship Id="rId14" Type="http://schemas.openxmlformats.org/officeDocument/2006/relationships/hyperlink" Target="https://132nd-vwing.github.io/OPAR-Brief/ORDERS/OPAR%20LCC%20III%20CORPS%20CONCEPT%20OF%20OPERATIONS%20PHASE%201.pdf"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6DB28-8BB6-4034-978D-6754BE349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3</Pages>
  <Words>752</Words>
  <Characters>3991</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4734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Neck</dc:creator>
  <cp:keywords/>
  <dc:description/>
  <cp:lastModifiedBy>Neck</cp:lastModifiedBy>
  <cp:revision>123</cp:revision>
  <dcterms:created xsi:type="dcterms:W3CDTF">2020-07-18T07:42:00Z</dcterms:created>
  <dcterms:modified xsi:type="dcterms:W3CDTF">2020-10-09T22:24:00Z</dcterms:modified>
</cp:coreProperties>
</file>