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1A5AD2">
        <w:rPr>
          <w:sz w:val="48"/>
          <w:lang w:val="en-US"/>
        </w:rPr>
        <w:t>INTELLIGENCE REPORT D+3</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1A5AD2">
        <w:rPr>
          <w:rFonts w:eastAsia="Times New Roman"/>
          <w:lang w:val="en-US"/>
        </w:rPr>
        <w:t>the last 24 hours (D+3</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5AD2" w:rsidRPr="008E5C36" w:rsidRDefault="00D005D0" w:rsidP="00D005D0">
      <w:pPr>
        <w:pStyle w:val="Ingenmellomrom"/>
        <w:ind w:left="576" w:firstLine="132"/>
        <w:rPr>
          <w:lang w:val="en-US"/>
        </w:rPr>
      </w:pPr>
      <w:r>
        <w:rPr>
          <w:lang w:val="en-US"/>
        </w:rPr>
        <w:t>Nothing Specific To Report (NSTR)</w:t>
      </w:r>
    </w:p>
    <w:p w:rsidR="001950E0" w:rsidRDefault="001950E0" w:rsidP="001950E0">
      <w:pPr>
        <w:pStyle w:val="Overskrift2"/>
        <w:rPr>
          <w:lang w:val="en-US"/>
        </w:rPr>
      </w:pPr>
      <w:r>
        <w:rPr>
          <w:lang w:val="en-US"/>
        </w:rPr>
        <w:t>Sea</w:t>
      </w:r>
    </w:p>
    <w:p w:rsidR="004A73A6" w:rsidRDefault="004A73A6" w:rsidP="004A73A6">
      <w:pPr>
        <w:pStyle w:val="Overskrift3"/>
        <w:rPr>
          <w:lang w:val="en-US"/>
        </w:rPr>
      </w:pPr>
      <w:r>
        <w:rPr>
          <w:lang w:val="en-US"/>
        </w:rPr>
        <w:t>Hezbollah ordered to harass and prevent coalition operations along the coast</w:t>
      </w:r>
    </w:p>
    <w:p w:rsidR="004A73A6" w:rsidRDefault="004A73A6" w:rsidP="004A73A6">
      <w:pPr>
        <w:pStyle w:val="Ingenmellomrom"/>
        <w:ind w:left="720"/>
        <w:rPr>
          <w:color w:val="000000" w:themeColor="text1"/>
          <w:lang w:val="en-US"/>
        </w:rPr>
      </w:pPr>
      <w:r>
        <w:rPr>
          <w:color w:val="000000" w:themeColor="text1"/>
          <w:lang w:val="en-US"/>
        </w:rPr>
        <w:t xml:space="preserve">Intercepts recently indicate that Hezbollah have been receiving instructions from Iran to look into options to prevent the coalition to work along its shores to make operations more difficult for the coalition. </w:t>
      </w:r>
    </w:p>
    <w:p w:rsidR="004A73A6" w:rsidRDefault="004A73A6" w:rsidP="004A73A6">
      <w:pPr>
        <w:pStyle w:val="Ingenmellomrom"/>
        <w:ind w:left="720"/>
        <w:rPr>
          <w:b/>
          <w:color w:val="000000" w:themeColor="text1"/>
          <w:lang w:val="en-US"/>
        </w:rPr>
      </w:pPr>
    </w:p>
    <w:p w:rsidR="004A73A6" w:rsidRPr="008E5C36" w:rsidRDefault="004A73A6" w:rsidP="004A73A6">
      <w:pPr>
        <w:pStyle w:val="Ingenmellomrom"/>
        <w:ind w:left="720"/>
        <w:rPr>
          <w:lang w:val="en-US"/>
        </w:rPr>
      </w:pPr>
      <w:r w:rsidRPr="001A5AD2">
        <w:rPr>
          <w:b/>
          <w:color w:val="000000" w:themeColor="text1"/>
          <w:lang w:val="en-US"/>
        </w:rPr>
        <w:t>ASSESSMENT:</w:t>
      </w:r>
      <w:r>
        <w:rPr>
          <w:color w:val="000000" w:themeColor="text1"/>
          <w:lang w:val="en-US"/>
        </w:rPr>
        <w:t xml:space="preserve"> This can likely be seen in connection with Hezbollah’s attempts to get Silkwork missiles</w:t>
      </w:r>
      <w:r>
        <w:rPr>
          <w:rStyle w:val="Fotnotereferanse"/>
          <w:color w:val="000000" w:themeColor="text1"/>
          <w:lang w:val="en-US"/>
        </w:rPr>
        <w:footnoteReference w:id="2"/>
      </w:r>
      <w:r>
        <w:rPr>
          <w:color w:val="000000" w:themeColor="text1"/>
          <w:lang w:val="en-US"/>
        </w:rPr>
        <w:t>. It is assessed as EVEN CHANCE that this comes after a request from Syria to Iran for support. It is LIKELY that Hezbollah will conduct intelligence gathering against CJTF naval assets to keep track of CJTF naval vessels for potential targeting in a time and place suitable for Hezbollah</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lastRenderedPageBreak/>
        <w:t>Ground</w:t>
      </w:r>
    </w:p>
    <w:p w:rsidR="008005E2" w:rsidRDefault="00F90251" w:rsidP="00B50B48">
      <w:pPr>
        <w:pStyle w:val="Overskrift3"/>
        <w:rPr>
          <w:lang w:val="en-US"/>
        </w:rPr>
      </w:pPr>
      <w:r>
        <w:rPr>
          <w:lang w:val="en-US"/>
        </w:rPr>
        <w:t>Iranian officials arrived in Lebanon</w:t>
      </w:r>
      <w:r w:rsidR="008005E2">
        <w:rPr>
          <w:lang w:val="en-US"/>
        </w:rPr>
        <w:t xml:space="preserve"> </w:t>
      </w:r>
    </w:p>
    <w:p w:rsidR="007F0C5F" w:rsidRDefault="00F90251" w:rsidP="00B50B48">
      <w:pPr>
        <w:pStyle w:val="Ingenmellomrom"/>
        <w:ind w:left="720"/>
        <w:rPr>
          <w:lang w:val="en-US"/>
        </w:rPr>
      </w:pPr>
      <w:r>
        <w:rPr>
          <w:lang w:val="en-US"/>
        </w:rPr>
        <w:t>Humint sources in Lebanon reports of the arrival of Iranian officials in Lebanon. These officials from the Iranian Republican Guard.</w:t>
      </w:r>
    </w:p>
    <w:p w:rsidR="00B50B48" w:rsidRDefault="00B50B48" w:rsidP="00B50B48">
      <w:pPr>
        <w:pStyle w:val="Ingenmellomrom"/>
        <w:ind w:left="720"/>
        <w:rPr>
          <w:lang w:val="en-US"/>
        </w:rPr>
      </w:pPr>
    </w:p>
    <w:p w:rsidR="00216426" w:rsidRDefault="00B50B48" w:rsidP="00B50B48">
      <w:pPr>
        <w:pStyle w:val="Ingenmellomrom"/>
        <w:ind w:left="720"/>
        <w:rPr>
          <w:lang w:val="en-US"/>
        </w:rPr>
      </w:pPr>
      <w:r w:rsidRPr="00B50B48">
        <w:rPr>
          <w:b/>
          <w:lang w:val="en-US"/>
        </w:rPr>
        <w:t>ASSESSMENT:</w:t>
      </w:r>
    </w:p>
    <w:p w:rsidR="00F90251" w:rsidRDefault="00D005D0" w:rsidP="00B50B48">
      <w:pPr>
        <w:pStyle w:val="Ingenmellomrom"/>
        <w:ind w:left="720"/>
        <w:rPr>
          <w:lang w:val="en-US"/>
        </w:rPr>
      </w:pPr>
      <w:r>
        <w:rPr>
          <w:lang w:val="en-US"/>
        </w:rPr>
        <w:t xml:space="preserve">It is LIKELY </w:t>
      </w:r>
      <w:r w:rsidR="00F90251">
        <w:rPr>
          <w:lang w:val="en-US"/>
        </w:rPr>
        <w:t xml:space="preserve">that these officials have arrived in Lebanon to conduct meetings with Hezbollah. It is </w:t>
      </w:r>
      <w:r>
        <w:rPr>
          <w:lang w:val="en-US"/>
        </w:rPr>
        <w:t>LIKELY</w:t>
      </w:r>
      <w:r w:rsidR="00F90251">
        <w:rPr>
          <w:lang w:val="en-US"/>
        </w:rPr>
        <w:t xml:space="preserve"> that they officials are </w:t>
      </w:r>
      <w:r>
        <w:rPr>
          <w:lang w:val="en-US"/>
        </w:rPr>
        <w:t>in Lebanon with new instructions to Hezbollah. It is an EVEN CHANCE that Hezbollah will take a more active part of the conflict.</w:t>
      </w:r>
    </w:p>
    <w:p w:rsidR="00216426" w:rsidRPr="008005E2" w:rsidRDefault="00216426" w:rsidP="00B50B48">
      <w:pPr>
        <w:pStyle w:val="Ingenmellomrom"/>
        <w:ind w:left="720"/>
        <w:rPr>
          <w:lang w:val="en-US"/>
        </w:rPr>
      </w:pPr>
    </w:p>
    <w:p w:rsidR="00552116" w:rsidRDefault="00552116" w:rsidP="00552116">
      <w:pPr>
        <w:pStyle w:val="Overskrift2"/>
        <w:rPr>
          <w:lang w:val="en-US"/>
        </w:rPr>
      </w:pPr>
      <w:r>
        <w:rPr>
          <w:lang w:val="en-US"/>
        </w:rPr>
        <w:t>Political</w:t>
      </w:r>
    </w:p>
    <w:p w:rsidR="008005E2" w:rsidRDefault="004A73A6" w:rsidP="00D01C88">
      <w:pPr>
        <w:pStyle w:val="Overskrift3"/>
        <w:rPr>
          <w:lang w:val="en-US"/>
        </w:rPr>
      </w:pPr>
      <w:r>
        <w:rPr>
          <w:lang w:val="en-US"/>
        </w:rPr>
        <w:t>Russia and Egypt agrees on Russian use of Egyptian bases</w:t>
      </w:r>
    </w:p>
    <w:p w:rsidR="00D01C88" w:rsidRDefault="004A73A6" w:rsidP="00D01C88">
      <w:pPr>
        <w:pStyle w:val="Ingenmellomrom"/>
        <w:ind w:left="720"/>
        <w:rPr>
          <w:color w:val="000000" w:themeColor="text1"/>
          <w:lang w:val="en-US"/>
        </w:rPr>
      </w:pPr>
      <w:r>
        <w:rPr>
          <w:color w:val="000000" w:themeColor="text1"/>
          <w:lang w:val="en-US"/>
        </w:rPr>
        <w:t xml:space="preserve">Russia and Egypt have </w:t>
      </w:r>
      <w:r w:rsidR="00134846">
        <w:rPr>
          <w:color w:val="000000" w:themeColor="text1"/>
          <w:lang w:val="en-US"/>
        </w:rPr>
        <w:t xml:space="preserve">finalized a deal which allow Russian use of Egyptian airbases. It is currently unknown what kind of aircraft Russia plans base on Egyptian bases. </w:t>
      </w:r>
    </w:p>
    <w:p w:rsidR="00D01C88" w:rsidRPr="00D01C88" w:rsidRDefault="00D01C88" w:rsidP="00D01C88">
      <w:pPr>
        <w:pStyle w:val="Ingenmellomrom"/>
        <w:ind w:left="720"/>
        <w:rPr>
          <w:color w:val="000000" w:themeColor="text1"/>
          <w:lang w:val="en-US"/>
        </w:rPr>
      </w:pPr>
    </w:p>
    <w:p w:rsidR="00D01C88" w:rsidRDefault="00D01C88" w:rsidP="00D01C88">
      <w:pPr>
        <w:pStyle w:val="Ingenmellomrom"/>
        <w:ind w:left="720"/>
        <w:rPr>
          <w:color w:val="000000" w:themeColor="text1"/>
          <w:lang w:val="en-US"/>
        </w:rPr>
      </w:pPr>
      <w:r w:rsidRPr="00D01C88">
        <w:rPr>
          <w:b/>
          <w:color w:val="000000" w:themeColor="text1"/>
          <w:lang w:val="en-US"/>
        </w:rPr>
        <w:t>ASSESSMENT:</w:t>
      </w:r>
      <w:r>
        <w:rPr>
          <w:color w:val="000000" w:themeColor="text1"/>
          <w:lang w:val="en-US"/>
        </w:rPr>
        <w:t xml:space="preserve"> It </w:t>
      </w:r>
      <w:r w:rsidR="00E843E6">
        <w:rPr>
          <w:color w:val="000000" w:themeColor="text1"/>
          <w:lang w:val="en-US"/>
        </w:rPr>
        <w:t xml:space="preserve">HIGHLY LIKELY that this agreement will increase Russian flexibility in order to conduct operations in the Eastern </w:t>
      </w:r>
      <w:hyperlink r:id="rId9" w:history="1">
        <w:r w:rsidR="00E843E6">
          <w:rPr>
            <w:color w:val="000000" w:themeColor="text1"/>
            <w:lang w:val="en-US"/>
          </w:rPr>
          <w:t>M</w:t>
        </w:r>
        <w:r w:rsidR="00E843E6" w:rsidRPr="00E843E6">
          <w:rPr>
            <w:color w:val="000000" w:themeColor="text1"/>
            <w:lang w:val="en-US"/>
          </w:rPr>
          <w:t>editerranean</w:t>
        </w:r>
      </w:hyperlink>
      <w:r w:rsidR="00E843E6">
        <w:rPr>
          <w:color w:val="000000" w:themeColor="text1"/>
          <w:lang w:val="en-US"/>
        </w:rPr>
        <w:t xml:space="preserve"> in CJTF Area of Operations.</w:t>
      </w:r>
      <w:r w:rsidR="00134846">
        <w:rPr>
          <w:color w:val="000000" w:themeColor="text1"/>
          <w:lang w:val="en-US"/>
        </w:rPr>
        <w:t xml:space="preserve"> It is LIKELY that Russian resources are stretched and that </w:t>
      </w:r>
      <w:r w:rsidR="00171858">
        <w:rPr>
          <w:color w:val="000000" w:themeColor="text1"/>
          <w:lang w:val="en-US"/>
        </w:rPr>
        <w:t>they are not able to sustain a large scale deployment to Egypt. It is LIKELY that Russian will continue to monitor CJTF operations in the Eastern Mediterranean</w:t>
      </w:r>
      <w:r w:rsidR="00F90251">
        <w:rPr>
          <w:color w:val="000000" w:themeColor="text1"/>
          <w:lang w:val="en-US"/>
        </w:rPr>
        <w:t>.</w:t>
      </w:r>
    </w:p>
    <w:p w:rsidR="00D01C88" w:rsidRDefault="00D01C88" w:rsidP="00D01C88">
      <w:pPr>
        <w:pStyle w:val="Ingenmellomrom"/>
        <w:ind w:left="720"/>
        <w:rPr>
          <w:color w:val="000000" w:themeColor="text1"/>
          <w:lang w:val="en-US"/>
        </w:rPr>
      </w:pPr>
    </w:p>
    <w:p w:rsidR="008D7FCC" w:rsidRPr="008005E2" w:rsidRDefault="008D7FCC" w:rsidP="001D6AA9">
      <w:pPr>
        <w:pStyle w:val="Ingenmellomrom"/>
        <w:ind w:left="720"/>
        <w:rPr>
          <w:color w:val="000000" w:themeColor="text1"/>
          <w:lang w:val="en-US"/>
        </w:rPr>
      </w:pP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Is there presence of Russian forces in either Tartus or Bassel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p w:rsidR="00C60710" w:rsidRDefault="00C60710" w:rsidP="001D6AA9">
      <w:pPr>
        <w:pStyle w:val="Ingenmellomrom"/>
        <w:ind w:left="720"/>
        <w:rPr>
          <w:lang w:val="en-US"/>
        </w:rPr>
      </w:pPr>
    </w:p>
    <w:sectPr w:rsidR="00C60710"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E62" w:rsidRDefault="00EB6E62" w:rsidP="00465966">
      <w:pPr>
        <w:spacing w:after="0" w:line="240" w:lineRule="auto"/>
      </w:pPr>
      <w:r>
        <w:separator/>
      </w:r>
    </w:p>
  </w:endnote>
  <w:endnote w:type="continuationSeparator" w:id="1">
    <w:p w:rsidR="00EB6E62" w:rsidRDefault="00EB6E6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E62" w:rsidRDefault="00EB6E62" w:rsidP="00465966">
      <w:pPr>
        <w:spacing w:after="0" w:line="240" w:lineRule="auto"/>
      </w:pPr>
      <w:r>
        <w:separator/>
      </w:r>
    </w:p>
  </w:footnote>
  <w:footnote w:type="continuationSeparator" w:id="1">
    <w:p w:rsidR="00EB6E62" w:rsidRDefault="00EB6E62" w:rsidP="00465966">
      <w:pPr>
        <w:spacing w:after="0" w:line="240" w:lineRule="auto"/>
      </w:pPr>
      <w:r>
        <w:continuationSeparator/>
      </w:r>
    </w:p>
  </w:footnote>
  <w:footnote w:id="2">
    <w:p w:rsidR="004A73A6" w:rsidRPr="004A73A6" w:rsidRDefault="004A73A6" w:rsidP="004A73A6">
      <w:pPr>
        <w:pStyle w:val="Fotnotetekst"/>
      </w:pPr>
      <w:r>
        <w:rPr>
          <w:rStyle w:val="Fotnotereferanse"/>
        </w:rPr>
        <w:footnoteRef/>
      </w:r>
      <w:r w:rsidRPr="004A73A6">
        <w:t xml:space="preserve"> OPAR VID INTREP D+2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465966"/>
    <w:rsid w:val="000313AA"/>
    <w:rsid w:val="0003397C"/>
    <w:rsid w:val="00044CC5"/>
    <w:rsid w:val="00055FFB"/>
    <w:rsid w:val="00067832"/>
    <w:rsid w:val="000C2807"/>
    <w:rsid w:val="000C2DE1"/>
    <w:rsid w:val="000E081B"/>
    <w:rsid w:val="000E4A5E"/>
    <w:rsid w:val="000F1505"/>
    <w:rsid w:val="000F7526"/>
    <w:rsid w:val="00104BC9"/>
    <w:rsid w:val="0013193B"/>
    <w:rsid w:val="00133A97"/>
    <w:rsid w:val="00134846"/>
    <w:rsid w:val="00137685"/>
    <w:rsid w:val="00171858"/>
    <w:rsid w:val="0017604D"/>
    <w:rsid w:val="001950E0"/>
    <w:rsid w:val="001A5AD2"/>
    <w:rsid w:val="001A6540"/>
    <w:rsid w:val="001B0B38"/>
    <w:rsid w:val="001B79F2"/>
    <w:rsid w:val="001C307F"/>
    <w:rsid w:val="001D6AA9"/>
    <w:rsid w:val="00216426"/>
    <w:rsid w:val="00216944"/>
    <w:rsid w:val="00222BA4"/>
    <w:rsid w:val="002A2463"/>
    <w:rsid w:val="002A763B"/>
    <w:rsid w:val="002C5C9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40A00"/>
    <w:rsid w:val="00A7023A"/>
    <w:rsid w:val="00A96261"/>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05D0"/>
    <w:rsid w:val="00D01C88"/>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843E6"/>
    <w:rsid w:val="00E92B49"/>
    <w:rsid w:val="00EA40A5"/>
    <w:rsid w:val="00EA64D3"/>
    <w:rsid w:val="00EB6E62"/>
    <w:rsid w:val="00EC3F55"/>
    <w:rsid w:val="00EE23B0"/>
    <w:rsid w:val="00EF1AA9"/>
    <w:rsid w:val="00F012CB"/>
    <w:rsid w:val="00F211BA"/>
    <w:rsid w:val="00F371E8"/>
    <w:rsid w:val="00F47402"/>
    <w:rsid w:val="00F5610F"/>
    <w:rsid w:val="00F90251"/>
    <w:rsid w:val="00F92E08"/>
    <w:rsid w:val="00FA5212"/>
    <w:rsid w:val="00FF13D9"/>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search?sxsrf=ALeKk03uO8aYYMhqQ_uvis5XYUwAVVT8Pw:1602941192629&amp;q=mediterranean&amp;spell=1&amp;sa=X&amp;ved=2ahUKEwjjoYej3bvsAhVskosKHT4kD-cQkeECKAB6BAgQECo"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EE2E9-8DE2-424D-9B1F-6EA4A649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432</Words>
  <Characters>2292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22</cp:revision>
  <dcterms:created xsi:type="dcterms:W3CDTF">2020-09-19T10:10:00Z</dcterms:created>
  <dcterms:modified xsi:type="dcterms:W3CDTF">2020-10-17T14:10:00Z</dcterms:modified>
</cp:coreProperties>
</file>