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316AA3" w:rsidRDefault="00316AA3" w:rsidP="00316AA3">
      <w:pPr>
        <w:pStyle w:val="Ingenmellomrom"/>
        <w:rPr>
          <w:lang w:val="en-US"/>
        </w:rPr>
      </w:pPr>
      <w:r>
        <w:rPr>
          <w:lang w:val="en-US"/>
        </w:rPr>
        <w:t>The Notian Navy is described in INTREP VID OPAC-004 Notian Navy.</w:t>
      </w:r>
    </w:p>
    <w:p w:rsidR="00316AA3" w:rsidRPr="00316AA3" w:rsidRDefault="00316AA3" w:rsidP="00316AA3">
      <w:pPr>
        <w:pStyle w:val="Ingenmellomrom"/>
        <w:rPr>
          <w:lang w:val="en-US"/>
        </w:rPr>
      </w:pPr>
      <w:r>
        <w:rPr>
          <w:lang w:val="en-US"/>
        </w:rPr>
        <w:t>During the cold war, the Notian Navy had a higher focus on submarines</w:t>
      </w:r>
      <w:r w:rsidR="006A21F1">
        <w:rPr>
          <w:lang w:val="en-US"/>
        </w:rPr>
        <w:t>, but today the large majority of submarines are not in active duty. Only the Kilo submarines mentioned in INTREP VID OPAC-004 Notian Navy are the ones in active duty.</w:t>
      </w:r>
    </w:p>
    <w:p w:rsidR="00AE3402" w:rsidRDefault="00AE3402" w:rsidP="00AE3402">
      <w:pPr>
        <w:pStyle w:val="Overskrift4"/>
      </w:pPr>
      <w:r w:rsidRPr="00AE3402">
        <w:t>SRNTGT068</w:t>
      </w:r>
      <w:r w:rsidRPr="00AE3402">
        <w:tab/>
      </w:r>
      <w:r w:rsidR="0055757A">
        <w:tab/>
      </w:r>
      <w:r w:rsidRPr="00AE3402">
        <w:t>Notian Army 1st Corps HQ</w:t>
      </w:r>
    </w:p>
    <w:p w:rsidR="00465AF7" w:rsidRPr="00F57873" w:rsidRDefault="00465AF7" w:rsidP="00465AF7">
      <w:pPr>
        <w:rPr>
          <w:lang w:val="en-US"/>
        </w:rPr>
      </w:pPr>
      <w:r>
        <w:rPr>
          <w:lang w:val="en-US"/>
        </w:rPr>
        <w:t>Notian 1</w:t>
      </w:r>
      <w:r w:rsidRPr="00465AF7">
        <w:rPr>
          <w:vertAlign w:val="superscript"/>
          <w:lang w:val="en-US"/>
        </w:rPr>
        <w:t>st</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184160" w:rsidRDefault="00AE3402" w:rsidP="00AE3402">
      <w:pPr>
        <w:pStyle w:val="Overskrift4"/>
      </w:pPr>
      <w:r w:rsidRPr="00AE3402">
        <w:t>SRNTGT061</w:t>
      </w:r>
      <w:r w:rsidRPr="00AE3402">
        <w:tab/>
      </w:r>
      <w:r w:rsidR="0055757A">
        <w:tab/>
      </w:r>
      <w:r w:rsidRPr="00AE3402">
        <w:t>Notian Army 2nd Corps HQ</w:t>
      </w:r>
    </w:p>
    <w:p w:rsidR="00F57873" w:rsidRPr="00F57873" w:rsidRDefault="00F57873" w:rsidP="00F57873">
      <w:pPr>
        <w:rPr>
          <w:lang w:val="en-US"/>
        </w:rPr>
      </w:pPr>
      <w:r>
        <w:rPr>
          <w:lang w:val="en-US"/>
        </w:rPr>
        <w:t>Notian 2</w:t>
      </w:r>
      <w:r w:rsidRPr="00F57873">
        <w:rPr>
          <w:vertAlign w:val="superscript"/>
          <w:lang w:val="en-US"/>
        </w:rPr>
        <w:t>nd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AE3402" w:rsidRDefault="00AE3402" w:rsidP="00AE3402">
      <w:pPr>
        <w:pStyle w:val="Overskrift4"/>
      </w:pPr>
      <w:r w:rsidRPr="00AE3402">
        <w:t>SRNTGT069</w:t>
      </w:r>
      <w:r w:rsidRPr="00AE3402">
        <w:tab/>
      </w:r>
      <w:r w:rsidR="0055757A">
        <w:tab/>
      </w:r>
      <w:r w:rsidRPr="00AE3402">
        <w:t>Notian Army 3rd Corps HQ</w:t>
      </w:r>
    </w:p>
    <w:p w:rsidR="00465AF7" w:rsidRPr="00F57873" w:rsidRDefault="00465AF7" w:rsidP="00465AF7">
      <w:pPr>
        <w:rPr>
          <w:lang w:val="en-US"/>
        </w:rPr>
      </w:pPr>
      <w:r>
        <w:rPr>
          <w:lang w:val="en-US"/>
        </w:rPr>
        <w:t>Notian 3</w:t>
      </w:r>
      <w:r w:rsidRPr="00465AF7">
        <w:rPr>
          <w:vertAlign w:val="superscript"/>
          <w:lang w:val="en-US"/>
        </w:rPr>
        <w:t>rd</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AE3402" w:rsidRDefault="00AE3402" w:rsidP="00AE3402">
      <w:pPr>
        <w:pStyle w:val="Overskrift4"/>
      </w:pPr>
      <w:r w:rsidRPr="00AE3402">
        <w:t>SRNTGT070</w:t>
      </w:r>
      <w:r w:rsidRPr="00AE3402">
        <w:tab/>
      </w:r>
      <w:r w:rsidR="0055757A">
        <w:tab/>
      </w:r>
      <w:r w:rsidRPr="00AE3402">
        <w:t>Notian Army 4th Corps HQ</w:t>
      </w:r>
    </w:p>
    <w:p w:rsidR="00465AF7" w:rsidRPr="00F57873" w:rsidRDefault="00465AF7" w:rsidP="00465AF7">
      <w:pPr>
        <w:rPr>
          <w:lang w:val="en-US"/>
        </w:rPr>
      </w:pPr>
      <w:r>
        <w:rPr>
          <w:lang w:val="en-US"/>
        </w:rPr>
        <w:t>Notian 4</w:t>
      </w:r>
      <w:r w:rsidRPr="00465AF7">
        <w:rPr>
          <w:vertAlign w:val="superscript"/>
          <w:lang w:val="en-US"/>
        </w:rPr>
        <w:t>th</w:t>
      </w:r>
      <w:r w:rsidR="006A21F1">
        <w:rPr>
          <w:lang w:val="en-US"/>
        </w:rPr>
        <w:t xml:space="preserve"> </w:t>
      </w:r>
      <w:r>
        <w:rPr>
          <w:lang w:val="en-US"/>
        </w:rPr>
        <w:t xml:space="preserve">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w:t>
      </w:r>
      <w:r>
        <w:rPr>
          <w:lang w:val="en-US"/>
        </w:rPr>
        <w:lastRenderedPageBreak/>
        <w:t>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6512D9" w:rsidRDefault="006512D9" w:rsidP="006512D9">
      <w:pPr>
        <w:pStyle w:val="Overskrift4"/>
      </w:pPr>
      <w:r>
        <w:t>SRNTGT026 - Lovozero Air Defens</w:t>
      </w:r>
      <w:r w:rsidRPr="006512D9">
        <w:t>e Academy</w:t>
      </w:r>
    </w:p>
    <w:p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rsidR="00F67A11" w:rsidRDefault="00F67A11" w:rsidP="00F67A11">
      <w:pPr>
        <w:pStyle w:val="Overskrift4"/>
        <w:numPr>
          <w:ilvl w:val="0"/>
          <w:numId w:val="0"/>
        </w:numPr>
        <w:ind w:left="851" w:hanging="851"/>
      </w:pPr>
    </w:p>
    <w:p w:rsidR="00F67A11" w:rsidRDefault="00F67A11" w:rsidP="00F67A11">
      <w:pPr>
        <w:pStyle w:val="Overskrift4"/>
      </w:pPr>
      <w:r w:rsidRPr="00F67A11">
        <w:t xml:space="preserve">SRNTGT025 - Lovozero Air Defense </w:t>
      </w:r>
      <w:r>
        <w:t>Test and Training Range</w:t>
      </w:r>
    </w:p>
    <w:p w:rsidR="00F67A11" w:rsidRDefault="00F67A11" w:rsidP="00F67A11">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F67A11" w:rsidRPr="006512D9" w:rsidRDefault="00F67A11" w:rsidP="006512D9">
      <w:pPr>
        <w:rPr>
          <w:lang w:val="en-US"/>
        </w:rPr>
      </w:pP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5B1E72" w:rsidRDefault="005B1E72" w:rsidP="00BF4DF9">
      <w:pPr>
        <w:pStyle w:val="Ingenmellomrom"/>
        <w:rPr>
          <w:lang w:val="en-US"/>
        </w:rPr>
      </w:pPr>
    </w:p>
    <w:p w:rsidR="005B1E72" w:rsidRDefault="005B1E72" w:rsidP="005B1E72">
      <w:pPr>
        <w:pStyle w:val="Overskrift4"/>
      </w:pPr>
      <w:r w:rsidRPr="00BF4DF9">
        <w:t>S</w:t>
      </w:r>
      <w:r>
        <w:t>RNTGT108 – Air Defense Command Center (ADCC)</w:t>
      </w:r>
    </w:p>
    <w:p w:rsidR="005B1E72" w:rsidRPr="005B1E72" w:rsidRDefault="005B1E72" w:rsidP="005B1E72">
      <w:pPr>
        <w:pStyle w:val="Ingenmellomrom"/>
      </w:pPr>
      <w:r w:rsidRPr="005B1E72">
        <w:rPr>
          <w:lang w:val="en-US"/>
        </w:rPr>
        <w:t xml:space="preserve">This is the central node of the </w:t>
      </w:r>
      <w:r>
        <w:rPr>
          <w:lang w:val="en-US"/>
        </w:rPr>
        <w:t xml:space="preserve">Notian </w:t>
      </w:r>
      <w:r w:rsidRPr="005B1E72">
        <w:rPr>
          <w:lang w:val="en-US"/>
        </w:rPr>
        <w:t>IADS.</w:t>
      </w:r>
    </w:p>
    <w:p w:rsidR="005B1E72" w:rsidRDefault="005B1E72" w:rsidP="005B1E72">
      <w:pPr>
        <w:pStyle w:val="Ingenmellomrom"/>
        <w:rPr>
          <w:lang w:val="en-US"/>
        </w:rPr>
      </w:pPr>
      <w:r w:rsidRPr="005B1E72">
        <w:rPr>
          <w:lang w:val="en-US"/>
        </w:rPr>
        <w:t>The air defense command centre coordinates all parts of the IADS and make sure to give orders and information to the relevant participants.</w:t>
      </w:r>
    </w:p>
    <w:p w:rsidR="005B1E72" w:rsidRPr="005B1E72" w:rsidRDefault="005B1E72" w:rsidP="005B1E72">
      <w:pPr>
        <w:pStyle w:val="Ingenmellomrom"/>
      </w:pPr>
      <w:r>
        <w:rPr>
          <w:lang w:val="en-US"/>
        </w:rPr>
        <w:t xml:space="preserve">Destruction or disruption of the facility will have the effect that AWACS and GCI are not able to give vectors to air defense fighters, and that AWACS will not be able to function as a EWR for SAMs to stay hidden. </w:t>
      </w:r>
    </w:p>
    <w:p w:rsidR="005B1E72" w:rsidRPr="005B1E72" w:rsidRDefault="005B1E72" w:rsidP="005B1E72">
      <w:pPr>
        <w:rPr>
          <w:lang w:val="en-US"/>
        </w:rPr>
      </w:pPr>
    </w:p>
    <w:p w:rsidR="005B1E72" w:rsidRDefault="005B1E72" w:rsidP="005B1E72">
      <w:pPr>
        <w:pStyle w:val="Overskrift4"/>
      </w:pPr>
      <w:r w:rsidRPr="00BF4DF9">
        <w:lastRenderedPageBreak/>
        <w:t>S</w:t>
      </w:r>
      <w:r>
        <w:t>RNTGT109 – Sector Command Center North (SCC North)</w:t>
      </w:r>
    </w:p>
    <w:p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of the SCC will have the effect that SAMs will not </w:t>
      </w:r>
      <w:r w:rsidR="00334CC0">
        <w:rPr>
          <w:lang w:val="en-US"/>
        </w:rPr>
        <w:t>receive</w:t>
      </w:r>
      <w:r>
        <w:rPr>
          <w:lang w:val="en-US"/>
        </w:rPr>
        <w:t xml:space="preserve"> data from the EWRs and do not know when active their radar and missiles. SAMs will either be active all the time, or completely off by </w:t>
      </w:r>
      <w:r w:rsidR="00334CC0">
        <w:rPr>
          <w:lang w:val="en-US"/>
        </w:rPr>
        <w:t>destruction</w:t>
      </w:r>
      <w:r>
        <w:rPr>
          <w:lang w:val="en-US"/>
        </w:rPr>
        <w:t xml:space="preserve"> of the SCC.</w:t>
      </w:r>
    </w:p>
    <w:p w:rsidR="005B1E72" w:rsidRPr="005B1E72" w:rsidRDefault="005B1E72" w:rsidP="005B1E72">
      <w:r>
        <w:rPr>
          <w:lang w:val="en-US"/>
        </w:rPr>
        <w:t>It is assessed as LIKELY that Notia have a backup SCC North somewhere, but this is of the time of the writing not known. It will take 12-24 hours to activate the backup SCC if the primary SCC is achieved.</w:t>
      </w:r>
    </w:p>
    <w:p w:rsidR="005B1E72" w:rsidRDefault="005B1E72" w:rsidP="005B1E72">
      <w:pPr>
        <w:pStyle w:val="Overskrift4"/>
      </w:pPr>
      <w:r w:rsidRPr="00BF4DF9">
        <w:t>S</w:t>
      </w:r>
      <w:r>
        <w:t>RNTGT110 – Sector Command Center South (SCC South)</w:t>
      </w:r>
    </w:p>
    <w:p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of the SCC will have the effect that SAMs will not </w:t>
      </w:r>
      <w:r w:rsidR="00334CC0">
        <w:rPr>
          <w:lang w:val="en-US"/>
        </w:rPr>
        <w:t>receive</w:t>
      </w:r>
      <w:r>
        <w:rPr>
          <w:lang w:val="en-US"/>
        </w:rPr>
        <w:t xml:space="preserve"> data from the EWRs and do not know when active their radar and missiles. SAMs will either be active all the time, or completely off by </w:t>
      </w:r>
      <w:r w:rsidR="00334CC0">
        <w:rPr>
          <w:lang w:val="en-US"/>
        </w:rPr>
        <w:t>destruction</w:t>
      </w:r>
      <w:r>
        <w:rPr>
          <w:lang w:val="en-US"/>
        </w:rPr>
        <w:t xml:space="preserve"> of the SCC.</w:t>
      </w:r>
    </w:p>
    <w:p w:rsidR="005B1E72" w:rsidRPr="005B1E72" w:rsidRDefault="005B1E72" w:rsidP="005B1E72">
      <w:r>
        <w:rPr>
          <w:lang w:val="en-US"/>
        </w:rPr>
        <w:t>It is assessed as LIKELY that Notia have a backup SCC South somewhere, but this is of the time of the writing not known.  It will take 12-24 hours to activate the backup SCC if the primary SCC is achieved.</w:t>
      </w:r>
    </w:p>
    <w:p w:rsidR="005B1E72" w:rsidRPr="005B1E72" w:rsidRDefault="005B1E72" w:rsidP="005B1E72">
      <w:pPr>
        <w:rPr>
          <w:lang w:val="en-US"/>
        </w:rPr>
      </w:pPr>
    </w:p>
    <w:p w:rsidR="005B1E72" w:rsidRDefault="005B1E72" w:rsidP="005B1E72">
      <w:pPr>
        <w:pStyle w:val="Overskrift4"/>
      </w:pPr>
      <w:r w:rsidRPr="00BF4DF9">
        <w:t>S</w:t>
      </w:r>
      <w:r>
        <w:t>RNTGT111 – AWACS Connection Node</w:t>
      </w:r>
    </w:p>
    <w:p w:rsidR="005B1E72" w:rsidRDefault="005B1E72" w:rsidP="005B1E72">
      <w:pPr>
        <w:rPr>
          <w:lang w:val="en-US"/>
        </w:rPr>
      </w:pPr>
      <w:r>
        <w:rPr>
          <w:lang w:val="en-US"/>
        </w:rPr>
        <w:t>When AWACS are fly, the can provide coverage to the IADS network and function as an EWR. In order to send the data to the ADCC, AWACS aircrafts rely on the AWACS connection node. On destruction, AWACS aircraft will not be able to transmit information into the IADS network.</w:t>
      </w:r>
    </w:p>
    <w:p w:rsidR="00334CC0" w:rsidRDefault="00334CC0" w:rsidP="005B1E72">
      <w:pPr>
        <w:rPr>
          <w:lang w:val="en-US"/>
        </w:rPr>
      </w:pPr>
    </w:p>
    <w:p w:rsidR="00334CC0" w:rsidRDefault="00334CC0" w:rsidP="00334CC0">
      <w:pPr>
        <w:pStyle w:val="Overskrift4"/>
      </w:pPr>
      <w:r w:rsidRPr="00BF4DF9">
        <w:t>S</w:t>
      </w:r>
      <w:r>
        <w:t xml:space="preserve">RNTGT112 – </w:t>
      </w:r>
      <w:r w:rsidRPr="00334CC0">
        <w:t>40th Composite Maritime Aviation Division HQ</w:t>
      </w:r>
    </w:p>
    <w:p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rsidR="00334CC0" w:rsidRDefault="00334CC0" w:rsidP="00334CC0">
      <w:pPr>
        <w:pStyle w:val="Overskrift4"/>
      </w:pPr>
      <w:r w:rsidRPr="00BF4DF9">
        <w:t>S</w:t>
      </w:r>
      <w:r>
        <w:t xml:space="preserve">RNTGT113 – </w:t>
      </w:r>
      <w:r w:rsidRPr="00334CC0">
        <w:t>60th Air Division HQ</w:t>
      </w:r>
    </w:p>
    <w:p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rsidR="00334CC0" w:rsidRDefault="00334CC0" w:rsidP="00334CC0">
      <w:pPr>
        <w:pStyle w:val="Overskrift4"/>
      </w:pPr>
      <w:r w:rsidRPr="00BF4DF9">
        <w:t>S</w:t>
      </w:r>
      <w:r>
        <w:t xml:space="preserve">RNTGT114 – </w:t>
      </w:r>
      <w:r w:rsidRPr="00334CC0">
        <w:t>70th Air Division HQ</w:t>
      </w:r>
    </w:p>
    <w:p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rsidR="00334CC0" w:rsidRDefault="00334CC0" w:rsidP="00334CC0">
      <w:pPr>
        <w:pStyle w:val="Overskrift4"/>
      </w:pPr>
      <w:r w:rsidRPr="00BF4DF9">
        <w:t>S</w:t>
      </w:r>
      <w:r>
        <w:t xml:space="preserve">RNTGT115 – </w:t>
      </w:r>
      <w:r w:rsidRPr="00334CC0">
        <w:t>80th Air Support Division HQ</w:t>
      </w:r>
    </w:p>
    <w:p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rsidR="005B1E72" w:rsidRDefault="005B1E72" w:rsidP="00BF4DF9">
      <w:pPr>
        <w:pStyle w:val="Ingenmellomrom"/>
        <w:rPr>
          <w:lang w:val="en-US"/>
        </w:rPr>
      </w:pP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Default="005A723B" w:rsidP="00F87224">
      <w:pPr>
        <w:pStyle w:val="Ingenmellomrom"/>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rsidR="00F87224" w:rsidRDefault="00F87224" w:rsidP="00F87224">
      <w:pPr>
        <w:pStyle w:val="Ingenmellomrom"/>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rsidR="00F87224" w:rsidRPr="005A723B" w:rsidRDefault="00F87224" w:rsidP="005A723B">
      <w:pPr>
        <w:rPr>
          <w:lang w:val="en-US"/>
        </w:rPr>
      </w:pPr>
    </w:p>
    <w:p w:rsidR="002E55E2" w:rsidRDefault="002E55E2" w:rsidP="00416541">
      <w:pPr>
        <w:pStyle w:val="Overskrift4"/>
      </w:pPr>
      <w:r w:rsidRPr="002E55E2">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t>SRNTGT006</w:t>
      </w:r>
      <w:r w:rsidRPr="002E55E2">
        <w:tab/>
      </w:r>
      <w:r w:rsidR="00A63B46">
        <w:tab/>
      </w:r>
      <w:r w:rsidRPr="002E55E2">
        <w:t>Gadzniyevo dock</w:t>
      </w:r>
    </w:p>
    <w:p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DD11F1" w:rsidRPr="00DD11F1" w:rsidRDefault="00DD11F1" w:rsidP="00DD11F1">
      <w:pPr>
        <w:rPr>
          <w:lang w:val="en-US"/>
        </w:rPr>
      </w:pPr>
    </w:p>
    <w:p w:rsidR="002E55E2" w:rsidRDefault="002E55E2" w:rsidP="00416541">
      <w:pPr>
        <w:pStyle w:val="Overskrift4"/>
      </w:pPr>
      <w:r w:rsidRPr="002E55E2">
        <w:t>SRNTGT009</w:t>
      </w:r>
      <w:r w:rsidRPr="002E55E2">
        <w:tab/>
      </w:r>
      <w:r w:rsidR="00A63B46">
        <w:tab/>
      </w:r>
      <w:r w:rsidR="00DD11F1">
        <w:t>Polyarny Naval Base</w:t>
      </w:r>
    </w:p>
    <w:p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793335" w:rsidRDefault="00793335" w:rsidP="00793335">
      <w:pPr>
        <w:pStyle w:val="Ingenmellomrom"/>
        <w:rPr>
          <w:lang w:val="en-US"/>
        </w:rPr>
      </w:pPr>
    </w:p>
    <w:p w:rsidR="00D26F77" w:rsidRDefault="00593224" w:rsidP="00416541">
      <w:pPr>
        <w:pStyle w:val="Overskrift4"/>
      </w:pPr>
      <w:r>
        <w:t>SRNTGT060</w:t>
      </w:r>
      <w:r>
        <w:tab/>
        <w:t xml:space="preserve"> </w:t>
      </w:r>
      <w:r w:rsidR="00D26F77" w:rsidRPr="00D26F77">
        <w:t>Vaydaguba Radio Mast</w:t>
      </w:r>
    </w:p>
    <w:p w:rsidR="00793335" w:rsidRDefault="00793335" w:rsidP="005A0AA7">
      <w:pPr>
        <w:rPr>
          <w:lang w:val="en-US"/>
        </w:rPr>
      </w:pPr>
      <w:r>
        <w:rPr>
          <w:lang w:val="en-US"/>
        </w:rPr>
        <w:t>The Vaydaguba Radio Mast is part of Notian Navy’s long range command and control of surface vessels and submarines at sea. Destruction of the radio mast reduces the ability command and control surface vessels and submarines causing them to be less aggressive, and have an increased chance of returning to friendly waters.</w:t>
      </w: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w:t>
      </w:r>
      <w:r w:rsidRPr="006C5A46">
        <w:rPr>
          <w:lang w:val="en-US"/>
        </w:rPr>
        <w:lastRenderedPageBreak/>
        <w:t xml:space="preserve">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211414" w:rsidRDefault="00211414" w:rsidP="006C5A46">
      <w:pPr>
        <w:pStyle w:val="Ingenmellomrom"/>
        <w:rPr>
          <w:lang w:val="en-US"/>
        </w:rPr>
      </w:pPr>
    </w:p>
    <w:p w:rsidR="00211414" w:rsidRDefault="00211414" w:rsidP="00211414">
      <w:pPr>
        <w:pStyle w:val="Overskrift3"/>
        <w:rPr>
          <w:lang w:val="en-US"/>
        </w:rPr>
      </w:pPr>
      <w:r>
        <w:rPr>
          <w:lang w:val="en-US"/>
        </w:rPr>
        <w:t>Clandestine operations</w:t>
      </w:r>
    </w:p>
    <w:p w:rsidR="00211414" w:rsidRDefault="00211414" w:rsidP="006C5A46">
      <w:pPr>
        <w:pStyle w:val="Ingenmellomrom"/>
        <w:rPr>
          <w:lang w:val="en-US"/>
        </w:rPr>
      </w:pPr>
      <w:r>
        <w:rPr>
          <w:lang w:val="en-US"/>
        </w:rPr>
        <w:t>See XXX Control under leadership</w:t>
      </w:r>
    </w:p>
    <w:p w:rsidR="00211414" w:rsidRDefault="00211414" w:rsidP="006C5A46">
      <w:pPr>
        <w:pStyle w:val="Ingenmellomrom"/>
        <w:rPr>
          <w:lang w:val="en-US"/>
        </w:rPr>
      </w:pPr>
    </w:p>
    <w:p w:rsidR="00211414" w:rsidRPr="006C5A46" w:rsidRDefault="00211414" w:rsidP="006C5A46">
      <w:pPr>
        <w:pStyle w:val="Ingenmellomrom"/>
        <w:rPr>
          <w:lang w:val="en-US"/>
        </w:rPr>
      </w:pPr>
      <w:r>
        <w:rPr>
          <w:lang w:val="en-US"/>
        </w:rPr>
        <w:t>Special Forces</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lastRenderedPageBreak/>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lastRenderedPageBreak/>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 xml:space="preserve">Clothing supply for </w:t>
      </w:r>
      <w:r w:rsidR="007A1778">
        <w:rPr>
          <w:lang w:val="en-US"/>
        </w:rPr>
        <w:t>Army and Navy</w:t>
      </w:r>
      <w:r>
        <w:rPr>
          <w:lang w:val="en-US"/>
        </w:rPr>
        <w:t xml:space="preserve"> for harsh weather conditions</w:t>
      </w:r>
      <w:r w:rsidR="007A1778">
        <w:rPr>
          <w:lang w:val="en-US"/>
        </w:rPr>
        <w:t>. Destruction of facility will lower morale (skill level) among affected troops.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B41E6A" w:rsidRDefault="00B41E6A" w:rsidP="00B41E6A">
      <w:pPr>
        <w:rPr>
          <w:lang w:val="en-US"/>
        </w:rPr>
      </w:pPr>
      <w:r>
        <w:rPr>
          <w:lang w:val="en-US"/>
        </w:rP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rsidR="00D26F77" w:rsidRDefault="00D26F77" w:rsidP="00416541">
      <w:pPr>
        <w:pStyle w:val="Overskrift4"/>
      </w:pPr>
      <w:r w:rsidRPr="00D26F77">
        <w:t>SRNTGT046</w:t>
      </w:r>
      <w:r>
        <w:t xml:space="preserve"> - </w:t>
      </w:r>
      <w:r w:rsidRPr="00D26F77">
        <w:t xml:space="preserve">Apatite </w:t>
      </w:r>
      <w:r w:rsidR="00F51DEE">
        <w:t xml:space="preserve">Steel </w:t>
      </w:r>
      <w:r w:rsidRPr="00D26F77">
        <w:t>Production Facility</w:t>
      </w:r>
    </w:p>
    <w:p w:rsidR="00D4490B" w:rsidRDefault="00D4490B" w:rsidP="00D26F77">
      <w:pPr>
        <w:rPr>
          <w:lang w:val="en-US"/>
        </w:rPr>
      </w:pPr>
      <w:r>
        <w:rPr>
          <w:lang w:val="en-US"/>
        </w:rPr>
        <w:t>Apatite Production Facility produces steel for factories in the war industry. Destruction or disruption of the factory will lead to increased vehicle factory production timelines with 2 days due to challenges getting enough steel for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r w:rsidR="00D4490B">
        <w:rPr>
          <w:lang w:val="en-US"/>
        </w:rPr>
        <w:t xml:space="preserve"> for production</w:t>
      </w:r>
      <w:r>
        <w:rPr>
          <w:lang w:val="en-US"/>
        </w:rPr>
        <w:t>.</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3D14BB" w:rsidRDefault="003D14BB" w:rsidP="003D14BB">
      <w:pPr>
        <w:pStyle w:val="Overskrift4"/>
      </w:pPr>
      <w:r w:rsidRPr="003D14BB">
        <w:t>SRNTGT045</w:t>
      </w:r>
      <w:r w:rsidRPr="003D14BB">
        <w:tab/>
      </w:r>
      <w:r>
        <w:tab/>
      </w:r>
      <w:r w:rsidRPr="003D14BB">
        <w:t>Poliarnie Zori Power Maintenance Depot</w:t>
      </w:r>
    </w:p>
    <w:p w:rsidR="00F336EE" w:rsidRDefault="00F336EE" w:rsidP="003D14BB">
      <w:pPr>
        <w:rPr>
          <w:lang w:val="en-US"/>
        </w:rPr>
      </w:pPr>
      <w:r>
        <w:rPr>
          <w:lang w:val="en-US"/>
        </w:rP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rsidR="00D26F77" w:rsidRDefault="00D26F77" w:rsidP="00416541">
      <w:pPr>
        <w:pStyle w:val="Overskrift4"/>
      </w:pPr>
      <w:r w:rsidRPr="00D26F77">
        <w:t>SRNTGT053</w:t>
      </w:r>
      <w:r w:rsidRPr="00D26F77">
        <w:tab/>
      </w:r>
      <w:r w:rsidRPr="00D26F77">
        <w:tab/>
        <w:t>GES-13  Hydroelectric Dam</w:t>
      </w:r>
    </w:p>
    <w:p w:rsidR="003C73BA" w:rsidRDefault="003C73BA" w:rsidP="006C2E1B">
      <w:pPr>
        <w:rPr>
          <w:lang w:val="en-US"/>
        </w:rPr>
      </w:pPr>
      <w:r>
        <w:rPr>
          <w:lang w:val="en-US"/>
        </w:rPr>
        <w:t>GES-13 Hydroelectric Dam produces 10% of Notia’s electric energy. Destruction of the facility will reduce ability for industrial production. Destruction of the dam will cause massive flooding and likely kill a lot of civilians.</w:t>
      </w:r>
    </w:p>
    <w:p w:rsidR="00D26F77" w:rsidRDefault="00D26F77" w:rsidP="00416541">
      <w:pPr>
        <w:pStyle w:val="Overskrift4"/>
      </w:pPr>
      <w:r w:rsidRPr="00D26F77">
        <w:t>SRNTGT055</w:t>
      </w:r>
      <w:r w:rsidRPr="00D26F77">
        <w:tab/>
      </w:r>
      <w:r w:rsidRPr="00D26F77">
        <w:tab/>
        <w:t>GES-12  Hydroelectric Dam</w:t>
      </w:r>
    </w:p>
    <w:p w:rsidR="003C73BA" w:rsidRDefault="003C73BA" w:rsidP="003C73BA">
      <w:pPr>
        <w:rPr>
          <w:lang w:val="en-US"/>
        </w:rPr>
      </w:pPr>
      <w:r>
        <w:rPr>
          <w:lang w:val="en-US"/>
        </w:rPr>
        <w:t>GES-12 Hydroelectric Dam produces 10% of Notia’s electric energy. Destruction of the facility will reduce ability for industrial production. Destruction of the dam will cause massive flooding and likely kill a lot of civilians.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–with its four blocks. Atatcking or disturbing the operations can seriously danger t</w:t>
      </w:r>
      <w:r w:rsidR="00C26AAC">
        <w:rPr>
          <w:lang w:val="en-US"/>
        </w:rPr>
        <w:t xml:space="preserve">he whole region’s environment. This is a dual use facility that produce electricity for the population of </w:t>
      </w:r>
      <w:r w:rsidR="00C26AAC">
        <w:rPr>
          <w:lang w:val="en-US"/>
        </w:rPr>
        <w:lastRenderedPageBreak/>
        <w:t>Notia and also supports the war industry. Destruction of this facility is not recommended and will require approval from a higher political level.</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922DC8" w:rsidRDefault="00922DC8" w:rsidP="00663D56">
      <w:pPr>
        <w:rPr>
          <w:lang w:val="en-US"/>
        </w:rPr>
      </w:pPr>
      <w:r>
        <w:rPr>
          <w:lang w:val="en-US"/>
        </w:rPr>
        <w:t>The Murmashi bridge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and Severomorsk. </w:t>
      </w:r>
      <w:r w:rsidR="00F83A15">
        <w:rPr>
          <w:lang w:val="en-US"/>
        </w:rPr>
        <w:t>This will  prevent large troop movements to/from the area, and prevents large quantity of supplies or new material to be moved.</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082893" w:rsidP="006A6CA9">
      <w:pPr>
        <w:rPr>
          <w:lang w:val="en-US"/>
        </w:rPr>
      </w:pPr>
      <w:r>
        <w:rPr>
          <w:lang w:val="en-US"/>
        </w:rPr>
        <w:t xml:space="preserve">Important railway bridge that facilitates railway SOUTH to Kambiland, WEST to KOVDOR industrial area (which is also possible offloading point for forces toward the border to Finland). </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EB54ED" w:rsidRDefault="00EB54ED" w:rsidP="00903187">
      <w:pPr>
        <w:rPr>
          <w:lang w:val="en-US"/>
        </w:rPr>
      </w:pPr>
      <w:r>
        <w:rPr>
          <w:lang w:val="en-US"/>
        </w:rPr>
        <w:t xml:space="preserve">The Shipyard is used by Notian Navy for maintenance of ships. </w:t>
      </w:r>
      <w:r w:rsidR="00426746">
        <w:rPr>
          <w:lang w:val="en-US"/>
        </w:rPr>
        <w:t>No specific DPIs at this location, as the dock area need to be verified for vessels undergoing repairs or construction.</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w:t>
      </w:r>
      <w:r w:rsidR="00297BBA">
        <w:rPr>
          <w:lang w:val="en-US"/>
        </w:rPr>
        <w:t>entional driven surface vessels. This is a dual use facility and supports the civilian fishing industry as well as the war industry.</w:t>
      </w:r>
      <w:r w:rsidR="00E4281D">
        <w:rPr>
          <w:lang w:val="en-US"/>
        </w:rPr>
        <w:t xml:space="preserve"> No specific DPIs at this location, as the dock area need to be verified for vessels undergoing repairs or construction.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lastRenderedPageBreak/>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w:t>
      </w:r>
      <w:r w:rsidR="00B71809">
        <w:rPr>
          <w:lang w:val="en-US"/>
        </w:rPr>
        <w:lastRenderedPageBreak/>
        <w:t>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lastRenderedPageBreak/>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486A61" w:rsidRDefault="00486A61" w:rsidP="00486A61">
      <w:pPr>
        <w:rPr>
          <w:lang w:val="en-US"/>
        </w:rPr>
      </w:pPr>
      <w:r>
        <w:rPr>
          <w:lang w:val="en-US"/>
        </w:rP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rsidR="00486A61" w:rsidRPr="00904B29" w:rsidRDefault="00486A61" w:rsidP="00904B29">
      <w:pPr>
        <w:rPr>
          <w:lang w:val="en-US"/>
        </w:rPr>
      </w:pP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486A61" w:rsidRDefault="00486A61" w:rsidP="00904B29">
      <w:pPr>
        <w:rPr>
          <w:lang w:val="en-US"/>
        </w:rPr>
      </w:pPr>
      <w:r>
        <w:rPr>
          <w:lang w:val="en-US"/>
        </w:rPr>
        <w:t>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xml:space="preserve">. Destroying the storage will reduce speed of Notian </w:t>
      </w:r>
      <w:r w:rsidR="00486A61">
        <w:rPr>
          <w:lang w:val="en-US"/>
        </w:rPr>
        <w:t>armed forces on the North-Western area of Notia</w:t>
      </w:r>
      <w:r>
        <w:rPr>
          <w:lang w:val="en-US"/>
        </w:rPr>
        <w:t xml:space="preserve">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lastRenderedPageBreak/>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832C83" w:rsidRDefault="00832C83" w:rsidP="005725C3">
      <w:pPr>
        <w:rPr>
          <w:lang w:val="en-US"/>
        </w:rPr>
      </w:pPr>
      <w:r>
        <w:rPr>
          <w:lang w:val="en-US"/>
        </w:rP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A10291" w:rsidP="005725C3">
      <w:pPr>
        <w:rPr>
          <w:lang w:val="en-US"/>
        </w:rPr>
      </w:pPr>
      <w:r>
        <w:rPr>
          <w:lang w:val="en-US"/>
        </w:rPr>
        <w:t>The fish factory is a military factory that produces food for the Notian Navy. Destruction of this facility will lead to lower morale (lower skill level among Notian Navy forces that are affected).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 xml:space="preserve">Olenegorsk </w:t>
      </w:r>
      <w:r w:rsidR="00666FD0">
        <w:t>Vehicle</w:t>
      </w:r>
      <w:r w:rsidRPr="002331D5">
        <w:t xml:space="preserve"> Factory</w:t>
      </w:r>
      <w:r>
        <w:t xml:space="preserve"> (</w:t>
      </w:r>
      <w:r w:rsidRPr="002331D5">
        <w:t>SRNTGT057</w:t>
      </w:r>
      <w:r>
        <w:t>)</w:t>
      </w:r>
    </w:p>
    <w:p w:rsidR="00666FD0" w:rsidRDefault="00666FD0" w:rsidP="00666FD0">
      <w:pPr>
        <w:pStyle w:val="Ingenmellomrom"/>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832C83" w:rsidRPr="00AF7D12" w:rsidRDefault="00832C83" w:rsidP="00832C83">
      <w:pPr>
        <w:pStyle w:val="Overskrift4"/>
      </w:pPr>
      <w:r w:rsidRPr="001A62E0">
        <w:t xml:space="preserve">Apatite </w:t>
      </w:r>
      <w:r>
        <w:t xml:space="preserve">West </w:t>
      </w:r>
      <w:r w:rsidRPr="001A62E0">
        <w:t xml:space="preserve">Veichle Factory </w:t>
      </w:r>
      <w:r w:rsidRPr="00AF7D12">
        <w:t>(</w:t>
      </w:r>
      <w:r>
        <w:t>SRNTGT074</w:t>
      </w:r>
      <w:r w:rsidRPr="00AF7D12">
        <w:t>)</w:t>
      </w:r>
    </w:p>
    <w:p w:rsidR="00832C83" w:rsidRDefault="00832C83" w:rsidP="00832C83">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Default="00757D33" w:rsidP="00757D33">
      <w:pPr>
        <w:rPr>
          <w:lang w:val="en-US"/>
        </w:rPr>
      </w:pPr>
      <w:r>
        <w:rPr>
          <w:lang w:val="en-US"/>
        </w:rPr>
        <w:t xml:space="preserve">Murmashi bomb factory produces 25% of the bombs needed for the Notian air force. </w:t>
      </w:r>
    </w:p>
    <w:p w:rsidR="00106AE1" w:rsidRDefault="00106AE1" w:rsidP="00757D33">
      <w:pPr>
        <w:rPr>
          <w:lang w:val="en-US"/>
        </w:rPr>
      </w:pPr>
    </w:p>
    <w:p w:rsidR="00106AE1" w:rsidRDefault="00106AE1" w:rsidP="00106AE1">
      <w:pPr>
        <w:pStyle w:val="Overskrift4"/>
      </w:pPr>
      <w:r w:rsidRPr="00106AE1">
        <w:t>SRNTGT024 - Ostrovnoy Munitions Factory</w:t>
      </w:r>
    </w:p>
    <w:p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lastRenderedPageBreak/>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211414" w:rsidRPr="00211414" w:rsidRDefault="00211414" w:rsidP="00211414">
      <w:pPr>
        <w:pStyle w:val="Overskrift3"/>
      </w:pPr>
      <w:r w:rsidRPr="00211414">
        <w:t>Directorate of National Security and Intelligence (DNSI)</w:t>
      </w:r>
    </w:p>
    <w:p w:rsidR="00211414" w:rsidRDefault="00211414" w:rsidP="00211414">
      <w:pPr>
        <w:rPr>
          <w:lang w:val="en-US"/>
        </w:rPr>
      </w:pPr>
      <w:r w:rsidRPr="00211414">
        <w:rPr>
          <w:lang w:val="en-US"/>
        </w:rPr>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rsidR="00211414" w:rsidRDefault="00211414" w:rsidP="0078754D">
      <w:pPr>
        <w:pStyle w:val="Overskrift4"/>
      </w:pPr>
      <w:r w:rsidRPr="00211414">
        <w:t>SRNTGT044 - Directorate of National Security and Intelligence secret facility</w:t>
      </w:r>
    </w:p>
    <w:p w:rsidR="0078754D" w:rsidRDefault="0078754D" w:rsidP="00211414">
      <w:pPr>
        <w:rPr>
          <w:lang w:val="en-US"/>
        </w:rPr>
      </w:pPr>
      <w:r>
        <w:rPr>
          <w:lang w:val="en-US"/>
        </w:rPr>
        <w:t>This secret facility have no known name, but are DNSI’s facility for holding prisoners, both internal opposition, and alleged spies from enemy countries. The facility includes a prison and a communications buildings to support DNSI’s operations throughout Notia.</w:t>
      </w:r>
    </w:p>
    <w:p w:rsidR="0078754D" w:rsidRPr="00211414" w:rsidRDefault="0078754D" w:rsidP="00211414">
      <w:pPr>
        <w:rPr>
          <w:lang w:val="en-US"/>
        </w:rPr>
      </w:pPr>
    </w:p>
    <w:p w:rsidR="00211414" w:rsidRPr="00211414" w:rsidRDefault="00211414" w:rsidP="00211414">
      <w:pPr>
        <w:pStyle w:val="Overskrift3"/>
      </w:pPr>
      <w:r w:rsidRPr="00211414">
        <w:t>State Bureau of Strategic Intelligence (SBSI)</w:t>
      </w:r>
    </w:p>
    <w:p w:rsidR="00211414" w:rsidRPr="00211414" w:rsidRDefault="00211414" w:rsidP="00211414">
      <w:pPr>
        <w:rPr>
          <w:lang w:val="en-US"/>
        </w:rPr>
      </w:pPr>
      <w:r w:rsidRPr="00211414">
        <w:rPr>
          <w:lang w:val="en-US"/>
        </w:rPr>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rsidR="00211414" w:rsidRPr="00211414" w:rsidRDefault="00211414" w:rsidP="00211414">
      <w:pPr>
        <w:rPr>
          <w:lang w:val="en-US"/>
        </w:rPr>
      </w:pPr>
      <w:r w:rsidRPr="00211414">
        <w:rPr>
          <w:lang w:val="en-US"/>
        </w:rPr>
        <w:t xml:space="preserve">SBSI’s most feared division, the </w:t>
      </w:r>
      <w:r w:rsidRPr="00211414">
        <w:rPr>
          <w:b/>
          <w:bCs/>
          <w:lang w:val="en-US"/>
        </w:rPr>
        <w:t>Office of Clandestine Operations (OCO)</w:t>
      </w:r>
      <w:r w:rsidRPr="00211414">
        <w:rPr>
          <w:lang w:val="en-US"/>
        </w:rPr>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rsidR="0078754D" w:rsidRDefault="0078754D" w:rsidP="0078754D">
      <w:pPr>
        <w:pStyle w:val="Overskrift4"/>
      </w:pPr>
      <w:r w:rsidRPr="00D26F77">
        <w:t>SRNTGT048</w:t>
      </w:r>
      <w:r w:rsidRPr="00D26F77">
        <w:tab/>
      </w:r>
      <w:r>
        <w:t xml:space="preserve"> </w:t>
      </w:r>
      <w:r w:rsidRPr="00D26F77">
        <w:t>Vayda</w:t>
      </w:r>
      <w:r>
        <w:t xml:space="preserve"> </w:t>
      </w:r>
      <w:r w:rsidRPr="00D26F77">
        <w:t>Guba Early Warning Station</w:t>
      </w:r>
    </w:p>
    <w:p w:rsidR="0078754D" w:rsidRPr="00211414" w:rsidRDefault="0078754D" w:rsidP="0078754D">
      <w:pPr>
        <w:pStyle w:val="Ingenmellomrom"/>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rsidR="00211414" w:rsidRDefault="00211414" w:rsidP="00211414">
      <w:pPr>
        <w:pStyle w:val="NormalWeb"/>
      </w:pPr>
    </w:p>
    <w:p w:rsidR="00211414" w:rsidRDefault="00211414" w:rsidP="00211414">
      <w:pPr>
        <w:pStyle w:val="Overskrift2"/>
        <w:numPr>
          <w:ilvl w:val="0"/>
          <w:numId w:val="0"/>
        </w:numPr>
        <w:ind w:left="576"/>
        <w:rPr>
          <w:lang w:val="en-US"/>
        </w:rPr>
      </w:pP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F21C92" w:rsidRDefault="00F21C92" w:rsidP="00CC1A54">
      <w:pPr>
        <w:rPr>
          <w:lang w:val="en-US"/>
        </w:rPr>
      </w:pPr>
      <w:r>
        <w:rPr>
          <w:lang w:val="en-US"/>
        </w:rPr>
        <w:t xml:space="preserve">The National TV Studio facility consists of two TV studios that air popular programs combined with propaganda for the regime. Destroying or disrupting the </w:t>
      </w:r>
      <w:r w:rsidR="00023FD7">
        <w:rPr>
          <w:lang w:val="en-US"/>
        </w:rPr>
        <w:t>TV studios will likely lead to lower morale in the population, and factory workers will work slower. For vehicle factories this means 1 extra day is added to production lines timeline.</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3AD" w:rsidRDefault="00A953AD" w:rsidP="00465966">
      <w:pPr>
        <w:spacing w:after="0" w:line="240" w:lineRule="auto"/>
      </w:pPr>
      <w:r>
        <w:separator/>
      </w:r>
    </w:p>
  </w:endnote>
  <w:endnote w:type="continuationSeparator" w:id="1">
    <w:p w:rsidR="00A953AD" w:rsidRDefault="00A953A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4A7378" w:rsidRDefault="00316AA3" w:rsidP="00753AD3">
    <w:pPr>
      <w:pStyle w:val="Bunntekst"/>
      <w:jc w:val="center"/>
      <w:rPr>
        <w:sz w:val="16"/>
        <w:lang w:val="en-US"/>
      </w:rPr>
    </w:pPr>
    <w:r w:rsidRPr="004A7378">
      <w:rPr>
        <w:b/>
        <w:bCs/>
        <w:sz w:val="16"/>
        <w:lang w:val="en-US"/>
      </w:rPr>
      <w:t>DISCLAIMER:</w:t>
    </w:r>
  </w:p>
  <w:p w:rsidR="00316AA3" w:rsidRPr="004A7378" w:rsidRDefault="00316AA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316AA3" w:rsidRPr="004A7378" w:rsidRDefault="00316AA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3AD" w:rsidRDefault="00A953AD" w:rsidP="00465966">
      <w:pPr>
        <w:spacing w:after="0" w:line="240" w:lineRule="auto"/>
      </w:pPr>
      <w:r>
        <w:separator/>
      </w:r>
    </w:p>
  </w:footnote>
  <w:footnote w:type="continuationSeparator" w:id="1">
    <w:p w:rsidR="00A953AD" w:rsidRDefault="00A953AD" w:rsidP="00465966">
      <w:pPr>
        <w:spacing w:after="0" w:line="240" w:lineRule="auto"/>
      </w:pPr>
      <w:r>
        <w:continuationSeparator/>
      </w:r>
    </w:p>
  </w:footnote>
  <w:footnote w:id="2">
    <w:p w:rsidR="00316AA3" w:rsidRDefault="00316AA3">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87102D" w:rsidRDefault="00316AA3"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316AA3" w:rsidRPr="0087102D" w:rsidRDefault="00316AA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B641FA4"/>
    <w:multiLevelType w:val="hybridMultilevel"/>
    <w:tmpl w:val="07A46A5C"/>
    <w:lvl w:ilvl="0" w:tplc="E47A9F1E">
      <w:start w:val="1"/>
      <w:numFmt w:val="bullet"/>
      <w:lvlText w:val="-"/>
      <w:lvlJc w:val="left"/>
      <w:pPr>
        <w:tabs>
          <w:tab w:val="num" w:pos="720"/>
        </w:tabs>
        <w:ind w:left="720" w:hanging="360"/>
      </w:pPr>
      <w:rPr>
        <w:rFonts w:ascii="Times New Roman" w:hAnsi="Times New Roman" w:hint="default"/>
      </w:rPr>
    </w:lvl>
    <w:lvl w:ilvl="1" w:tplc="DC2C1B08" w:tentative="1">
      <w:start w:val="1"/>
      <w:numFmt w:val="bullet"/>
      <w:lvlText w:val="-"/>
      <w:lvlJc w:val="left"/>
      <w:pPr>
        <w:tabs>
          <w:tab w:val="num" w:pos="1440"/>
        </w:tabs>
        <w:ind w:left="1440" w:hanging="360"/>
      </w:pPr>
      <w:rPr>
        <w:rFonts w:ascii="Times New Roman" w:hAnsi="Times New Roman" w:hint="default"/>
      </w:rPr>
    </w:lvl>
    <w:lvl w:ilvl="2" w:tplc="48E4ADF6" w:tentative="1">
      <w:start w:val="1"/>
      <w:numFmt w:val="bullet"/>
      <w:lvlText w:val="-"/>
      <w:lvlJc w:val="left"/>
      <w:pPr>
        <w:tabs>
          <w:tab w:val="num" w:pos="2160"/>
        </w:tabs>
        <w:ind w:left="2160" w:hanging="360"/>
      </w:pPr>
      <w:rPr>
        <w:rFonts w:ascii="Times New Roman" w:hAnsi="Times New Roman" w:hint="default"/>
      </w:rPr>
    </w:lvl>
    <w:lvl w:ilvl="3" w:tplc="31D051F6" w:tentative="1">
      <w:start w:val="1"/>
      <w:numFmt w:val="bullet"/>
      <w:lvlText w:val="-"/>
      <w:lvlJc w:val="left"/>
      <w:pPr>
        <w:tabs>
          <w:tab w:val="num" w:pos="2880"/>
        </w:tabs>
        <w:ind w:left="2880" w:hanging="360"/>
      </w:pPr>
      <w:rPr>
        <w:rFonts w:ascii="Times New Roman" w:hAnsi="Times New Roman" w:hint="default"/>
      </w:rPr>
    </w:lvl>
    <w:lvl w:ilvl="4" w:tplc="B122DC5E" w:tentative="1">
      <w:start w:val="1"/>
      <w:numFmt w:val="bullet"/>
      <w:lvlText w:val="-"/>
      <w:lvlJc w:val="left"/>
      <w:pPr>
        <w:tabs>
          <w:tab w:val="num" w:pos="3600"/>
        </w:tabs>
        <w:ind w:left="3600" w:hanging="360"/>
      </w:pPr>
      <w:rPr>
        <w:rFonts w:ascii="Times New Roman" w:hAnsi="Times New Roman" w:hint="default"/>
      </w:rPr>
    </w:lvl>
    <w:lvl w:ilvl="5" w:tplc="A5C61E22" w:tentative="1">
      <w:start w:val="1"/>
      <w:numFmt w:val="bullet"/>
      <w:lvlText w:val="-"/>
      <w:lvlJc w:val="left"/>
      <w:pPr>
        <w:tabs>
          <w:tab w:val="num" w:pos="4320"/>
        </w:tabs>
        <w:ind w:left="4320" w:hanging="360"/>
      </w:pPr>
      <w:rPr>
        <w:rFonts w:ascii="Times New Roman" w:hAnsi="Times New Roman" w:hint="default"/>
      </w:rPr>
    </w:lvl>
    <w:lvl w:ilvl="6" w:tplc="569E4FA0" w:tentative="1">
      <w:start w:val="1"/>
      <w:numFmt w:val="bullet"/>
      <w:lvlText w:val="-"/>
      <w:lvlJc w:val="left"/>
      <w:pPr>
        <w:tabs>
          <w:tab w:val="num" w:pos="5040"/>
        </w:tabs>
        <w:ind w:left="5040" w:hanging="360"/>
      </w:pPr>
      <w:rPr>
        <w:rFonts w:ascii="Times New Roman" w:hAnsi="Times New Roman" w:hint="default"/>
      </w:rPr>
    </w:lvl>
    <w:lvl w:ilvl="7" w:tplc="3D30CEE2" w:tentative="1">
      <w:start w:val="1"/>
      <w:numFmt w:val="bullet"/>
      <w:lvlText w:val="-"/>
      <w:lvlJc w:val="left"/>
      <w:pPr>
        <w:tabs>
          <w:tab w:val="num" w:pos="5760"/>
        </w:tabs>
        <w:ind w:left="5760" w:hanging="360"/>
      </w:pPr>
      <w:rPr>
        <w:rFonts w:ascii="Times New Roman" w:hAnsi="Times New Roman" w:hint="default"/>
      </w:rPr>
    </w:lvl>
    <w:lvl w:ilvl="8" w:tplc="5D38A35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5">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
  </w:num>
  <w:num w:numId="4">
    <w:abstractNumId w:val="14"/>
  </w:num>
  <w:num w:numId="5">
    <w:abstractNumId w:val="16"/>
  </w:num>
  <w:num w:numId="6">
    <w:abstractNumId w:val="18"/>
  </w:num>
  <w:num w:numId="7">
    <w:abstractNumId w:val="8"/>
  </w:num>
  <w:num w:numId="8">
    <w:abstractNumId w:val="2"/>
  </w:num>
  <w:num w:numId="9">
    <w:abstractNumId w:val="24"/>
  </w:num>
  <w:num w:numId="10">
    <w:abstractNumId w:val="9"/>
  </w:num>
  <w:num w:numId="11">
    <w:abstractNumId w:val="15"/>
  </w:num>
  <w:num w:numId="12">
    <w:abstractNumId w:val="4"/>
  </w:num>
  <w:num w:numId="1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num>
  <w:num w:numId="16">
    <w:abstractNumId w:val="20"/>
  </w:num>
  <w:num w:numId="17">
    <w:abstractNumId w:val="6"/>
  </w:num>
  <w:num w:numId="18">
    <w:abstractNumId w:val="21"/>
  </w:num>
  <w:num w:numId="19">
    <w:abstractNumId w:val="11"/>
  </w:num>
  <w:num w:numId="20">
    <w:abstractNumId w:val="22"/>
  </w:num>
  <w:num w:numId="21">
    <w:abstractNumId w:val="10"/>
  </w:num>
  <w:num w:numId="22">
    <w:abstractNumId w:val="23"/>
  </w:num>
  <w:num w:numId="23">
    <w:abstractNumId w:val="5"/>
  </w:num>
  <w:num w:numId="24">
    <w:abstractNumId w:val="7"/>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28674"/>
  </w:hdrShapeDefaults>
  <w:footnotePr>
    <w:footnote w:id="0"/>
    <w:footnote w:id="1"/>
  </w:footnotePr>
  <w:endnotePr>
    <w:endnote w:id="0"/>
    <w:endnote w:id="1"/>
  </w:endnotePr>
  <w:compat>
    <w:useFELayout/>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36D"/>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16AA3"/>
    <w:rsid w:val="003172DB"/>
    <w:rsid w:val="00321ECA"/>
    <w:rsid w:val="00333ABE"/>
    <w:rsid w:val="00333FB0"/>
    <w:rsid w:val="00334CC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1E72"/>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21F1"/>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34E7A"/>
    <w:rsid w:val="00742019"/>
    <w:rsid w:val="00753AD3"/>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3415"/>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53AD"/>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1B66"/>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3392"/>
    <w:rsid w:val="00F83A15"/>
    <w:rsid w:val="00F845C0"/>
    <w:rsid w:val="00F87224"/>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 w:val="00FF617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79800955">
      <w:bodyDiv w:val="1"/>
      <w:marLeft w:val="0"/>
      <w:marRight w:val="0"/>
      <w:marTop w:val="0"/>
      <w:marBottom w:val="0"/>
      <w:divBdr>
        <w:top w:val="none" w:sz="0" w:space="0" w:color="auto"/>
        <w:left w:val="none" w:sz="0" w:space="0" w:color="auto"/>
        <w:bottom w:val="none" w:sz="0" w:space="0" w:color="auto"/>
        <w:right w:val="none" w:sz="0" w:space="0" w:color="auto"/>
      </w:divBdr>
    </w:div>
    <w:div w:id="1283726651">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612610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27</Pages>
  <Words>9888</Words>
  <Characters>52410</Characters>
  <Application>Microsoft Office Word</Application>
  <DocSecurity>0</DocSecurity>
  <Lines>436</Lines>
  <Paragraphs>124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168</cp:revision>
  <dcterms:created xsi:type="dcterms:W3CDTF">2024-12-28T21:31:00Z</dcterms:created>
  <dcterms:modified xsi:type="dcterms:W3CDTF">2025-01-07T21:03:00Z</dcterms:modified>
</cp:coreProperties>
</file>