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7AF01" w14:textId="77777777" w:rsidR="00665801" w:rsidRPr="00BC013F" w:rsidRDefault="00665801" w:rsidP="00665801">
      <w:pPr>
        <w:rPr>
          <w:rFonts w:ascii="Georgia" w:hAnsi="Georgia"/>
          <w:lang w:val="en-150"/>
        </w:rPr>
      </w:pPr>
      <w:r w:rsidRPr="00BC013F">
        <w:rPr>
          <w:rFonts w:ascii="Georgia" w:hAnsi="Georgia"/>
          <w:b/>
          <w:bCs/>
          <w:lang w:val="en-150"/>
        </w:rPr>
        <w:t>Feature space</w:t>
      </w:r>
    </w:p>
    <w:p w14:paraId="733395C5" w14:textId="24113DA7" w:rsidR="007F0BA5" w:rsidRDefault="002B493B" w:rsidP="00665801">
      <w:pPr>
        <w:pStyle w:val="ListParagraph"/>
        <w:numPr>
          <w:ilvl w:val="0"/>
          <w:numId w:val="2"/>
        </w:numPr>
        <w:rPr>
          <w:rFonts w:ascii="Georgia" w:hAnsi="Georgia"/>
          <w:sz w:val="22"/>
          <w:szCs w:val="22"/>
          <w:lang w:val="en-150"/>
        </w:rPr>
      </w:pPr>
      <w:r>
        <w:rPr>
          <w:rFonts w:ascii="Georgia" w:hAnsi="Georgia"/>
          <w:sz w:val="22"/>
          <w:szCs w:val="22"/>
          <w:lang w:val="en-150"/>
        </w:rPr>
        <w:t xml:space="preserve">Each training sample is a vector of indices </w:t>
      </w:r>
      <w:r w:rsidR="00726CC9">
        <w:rPr>
          <w:rFonts w:ascii="Georgia" w:hAnsi="Georgia"/>
          <w:sz w:val="22"/>
          <w:szCs w:val="22"/>
          <w:lang w:val="en-150"/>
        </w:rPr>
        <w:t>*</w:t>
      </w:r>
      <w:r>
        <w:rPr>
          <w:rFonts w:ascii="Georgia" w:hAnsi="Georgia"/>
          <w:sz w:val="22"/>
          <w:szCs w:val="22"/>
          <w:lang w:val="en-150"/>
        </w:rPr>
        <w:t xml:space="preserve"> seasons</w:t>
      </w:r>
      <w:r w:rsidR="009642E2">
        <w:rPr>
          <w:rFonts w:ascii="Georgia" w:hAnsi="Georgia"/>
          <w:sz w:val="22"/>
          <w:szCs w:val="22"/>
          <w:lang w:val="en-150"/>
        </w:rPr>
        <w:t xml:space="preserve"> (+ position). Each year-region combination is essentially a single point </w:t>
      </w:r>
      <w:r w:rsidR="000F7042">
        <w:rPr>
          <w:rFonts w:ascii="Georgia" w:hAnsi="Georgia"/>
          <w:sz w:val="22"/>
          <w:szCs w:val="22"/>
          <w:lang w:val="en-150"/>
        </w:rPr>
        <w:t xml:space="preserve">in z-dimensional space (z being for example </w:t>
      </w:r>
      <w:r w:rsidR="003C6A08">
        <w:rPr>
          <w:rFonts w:ascii="Georgia" w:hAnsi="Georgia"/>
          <w:sz w:val="22"/>
          <w:szCs w:val="22"/>
          <w:lang w:val="en-150"/>
        </w:rPr>
        <w:t xml:space="preserve">6 indices x 5 seasons = </w:t>
      </w:r>
      <w:r w:rsidR="000063F1">
        <w:rPr>
          <w:rFonts w:ascii="Georgia" w:hAnsi="Georgia"/>
          <w:sz w:val="22"/>
          <w:szCs w:val="22"/>
          <w:lang w:val="en-150"/>
        </w:rPr>
        <w:t xml:space="preserve">30 dimensions). It is not possible to visualise so many dimensions. </w:t>
      </w:r>
      <w:r w:rsidR="000544A4">
        <w:rPr>
          <w:rFonts w:ascii="Georgia" w:hAnsi="Georgia"/>
          <w:sz w:val="22"/>
          <w:szCs w:val="22"/>
          <w:lang w:val="en-150"/>
        </w:rPr>
        <w:t>PCA finds the directions of maximum variance.</w:t>
      </w:r>
    </w:p>
    <w:p w14:paraId="34B512BD" w14:textId="346EE29D" w:rsidR="00462D77" w:rsidRDefault="00665801" w:rsidP="00665801">
      <w:pPr>
        <w:pStyle w:val="ListParagraph"/>
        <w:numPr>
          <w:ilvl w:val="0"/>
          <w:numId w:val="2"/>
        </w:numPr>
        <w:rPr>
          <w:rFonts w:ascii="Georgia" w:hAnsi="Georgia"/>
          <w:sz w:val="22"/>
          <w:szCs w:val="22"/>
          <w:lang w:val="en-150"/>
        </w:rPr>
      </w:pPr>
      <w:r w:rsidRPr="00BC013F">
        <w:rPr>
          <w:rFonts w:ascii="Georgia" w:hAnsi="Georgia"/>
          <w:sz w:val="22"/>
          <w:szCs w:val="22"/>
          <w:lang w:val="en-150"/>
        </w:rPr>
        <w:t xml:space="preserve">PC1 and PC2 are linear combinations of the index features that capture the most variance. </w:t>
      </w:r>
      <w:r w:rsidR="00995BE3">
        <w:rPr>
          <w:rFonts w:ascii="Georgia" w:hAnsi="Georgia"/>
          <w:sz w:val="22"/>
          <w:szCs w:val="22"/>
          <w:lang w:val="en-150"/>
        </w:rPr>
        <w:t>Together they give a 2D projection</w:t>
      </w:r>
      <w:r w:rsidR="00A36F8E">
        <w:rPr>
          <w:rFonts w:ascii="Georgia" w:hAnsi="Georgia"/>
          <w:sz w:val="22"/>
          <w:szCs w:val="22"/>
          <w:lang w:val="en-150"/>
        </w:rPr>
        <w:t xml:space="preserve"> explaining </w:t>
      </w:r>
      <w:r w:rsidR="00462D77">
        <w:rPr>
          <w:rFonts w:ascii="Georgia" w:hAnsi="Georgia"/>
          <w:sz w:val="22"/>
          <w:szCs w:val="22"/>
          <w:lang w:val="en-150"/>
        </w:rPr>
        <w:t>a large part of the variance</w:t>
      </w:r>
      <w:r w:rsidR="004B5299">
        <w:rPr>
          <w:rFonts w:ascii="Georgia" w:hAnsi="Georgia"/>
          <w:sz w:val="22"/>
          <w:szCs w:val="22"/>
          <w:lang w:val="en-150"/>
        </w:rPr>
        <w:t xml:space="preserve"> (43%-64%)</w:t>
      </w:r>
      <w:r w:rsidR="00462D77">
        <w:rPr>
          <w:rFonts w:ascii="Georgia" w:hAnsi="Georgia"/>
          <w:sz w:val="22"/>
          <w:szCs w:val="22"/>
          <w:lang w:val="en-150"/>
        </w:rPr>
        <w:t xml:space="preserve">. </w:t>
      </w:r>
      <w:r w:rsidR="00410058">
        <w:rPr>
          <w:rFonts w:ascii="Georgia" w:hAnsi="Georgia"/>
          <w:sz w:val="22"/>
          <w:szCs w:val="22"/>
          <w:lang w:val="en-150"/>
        </w:rPr>
        <w:t xml:space="preserve">With so many </w:t>
      </w:r>
      <w:r w:rsidR="005E4A19">
        <w:rPr>
          <w:rFonts w:ascii="Georgia" w:hAnsi="Georgia"/>
          <w:sz w:val="22"/>
          <w:szCs w:val="22"/>
          <w:lang w:val="en-150"/>
        </w:rPr>
        <w:t>features</w:t>
      </w:r>
      <w:r w:rsidR="00410058">
        <w:rPr>
          <w:rFonts w:ascii="Georgia" w:hAnsi="Georgia"/>
          <w:sz w:val="22"/>
          <w:szCs w:val="22"/>
          <w:lang w:val="en-150"/>
        </w:rPr>
        <w:t xml:space="preserve"> and only 2</w:t>
      </w:r>
      <w:r w:rsidR="00A80ED8">
        <w:rPr>
          <w:rFonts w:ascii="Georgia" w:hAnsi="Georgia"/>
          <w:sz w:val="22"/>
          <w:szCs w:val="22"/>
          <w:lang w:val="en-150"/>
        </w:rPr>
        <w:t>1 years, the data is noisy</w:t>
      </w:r>
      <w:r w:rsidR="005E4A19">
        <w:rPr>
          <w:rFonts w:ascii="Georgia" w:hAnsi="Georgia"/>
          <w:sz w:val="22"/>
          <w:szCs w:val="22"/>
          <w:lang w:val="en-150"/>
        </w:rPr>
        <w:t xml:space="preserve"> and the remaining variance is spread across many other dimensions that PC1/PC2 don’t capture.</w:t>
      </w:r>
    </w:p>
    <w:p w14:paraId="2A7021BD" w14:textId="3DB3C5B9" w:rsidR="00665801" w:rsidRDefault="00665801" w:rsidP="00665801">
      <w:pPr>
        <w:pStyle w:val="ListParagraph"/>
        <w:numPr>
          <w:ilvl w:val="0"/>
          <w:numId w:val="2"/>
        </w:numPr>
        <w:rPr>
          <w:rFonts w:ascii="Georgia" w:hAnsi="Georgia"/>
          <w:sz w:val="22"/>
          <w:szCs w:val="22"/>
          <w:lang w:val="en-150"/>
        </w:rPr>
      </w:pPr>
      <w:r w:rsidRPr="00BC013F">
        <w:rPr>
          <w:rFonts w:ascii="Georgia" w:hAnsi="Georgia"/>
          <w:sz w:val="22"/>
          <w:szCs w:val="22"/>
          <w:lang w:val="en-150"/>
        </w:rPr>
        <w:t>Points close together had similar index patterns, and points far apart had very different conditions. The years are annotated and the colo</w:t>
      </w:r>
      <w:r w:rsidRPr="00BC013F">
        <w:rPr>
          <w:rFonts w:ascii="Georgia" w:hAnsi="Georgia"/>
          <w:sz w:val="22"/>
          <w:szCs w:val="22"/>
          <w:lang w:val="en-150"/>
        </w:rPr>
        <w:t>u</w:t>
      </w:r>
      <w:r w:rsidRPr="00BC013F">
        <w:rPr>
          <w:rFonts w:ascii="Georgia" w:hAnsi="Georgia"/>
          <w:sz w:val="22"/>
          <w:szCs w:val="22"/>
          <w:lang w:val="en-150"/>
        </w:rPr>
        <w:t>r of the circles corresponds to the class that this year belongs to.</w:t>
      </w:r>
    </w:p>
    <w:p w14:paraId="7ACE3787" w14:textId="70E2FB9C" w:rsidR="00DB45E4" w:rsidRPr="00BC013F" w:rsidRDefault="00DB45E4" w:rsidP="00665801">
      <w:pPr>
        <w:pStyle w:val="ListParagraph"/>
        <w:numPr>
          <w:ilvl w:val="0"/>
          <w:numId w:val="2"/>
        </w:numPr>
        <w:rPr>
          <w:rFonts w:ascii="Georgia" w:hAnsi="Georgia"/>
          <w:sz w:val="22"/>
          <w:szCs w:val="22"/>
          <w:lang w:val="en-150"/>
        </w:rPr>
      </w:pPr>
      <w:r>
        <w:rPr>
          <w:rFonts w:ascii="Georgia" w:hAnsi="Georgia"/>
          <w:sz w:val="22"/>
          <w:szCs w:val="22"/>
          <w:lang w:val="en-150"/>
        </w:rPr>
        <w:t xml:space="preserve">(closest year to 2025 </w:t>
      </w:r>
      <w:r w:rsidR="00CC67F2">
        <w:rPr>
          <w:rFonts w:ascii="Georgia" w:hAnsi="Georgia"/>
          <w:sz w:val="22"/>
          <w:szCs w:val="22"/>
          <w:lang w:val="en-150"/>
        </w:rPr>
        <w:t xml:space="preserve">with comparable index values </w:t>
      </w:r>
      <w:r w:rsidR="00B255B1">
        <w:rPr>
          <w:rFonts w:ascii="Georgia" w:hAnsi="Georgia"/>
          <w:sz w:val="22"/>
          <w:szCs w:val="22"/>
          <w:lang w:val="en-150"/>
        </w:rPr>
        <w:t xml:space="preserve">/ feature vectors </w:t>
      </w:r>
      <w:r>
        <w:rPr>
          <w:rFonts w:ascii="Georgia" w:hAnsi="Georgia"/>
          <w:sz w:val="22"/>
          <w:szCs w:val="22"/>
          <w:lang w:val="en-150"/>
        </w:rPr>
        <w:t>is 2023</w:t>
      </w:r>
      <w:r w:rsidR="00CC67F2">
        <w:rPr>
          <w:rFonts w:ascii="Georgia" w:hAnsi="Georgia"/>
          <w:sz w:val="22"/>
          <w:szCs w:val="22"/>
          <w:lang w:val="en-150"/>
        </w:rPr>
        <w:t xml:space="preserve"> with </w:t>
      </w:r>
      <w:r w:rsidR="00B255B1">
        <w:rPr>
          <w:rFonts w:ascii="Georgia" w:hAnsi="Georgia"/>
          <w:sz w:val="22"/>
          <w:szCs w:val="22"/>
          <w:lang w:val="en-150"/>
        </w:rPr>
        <w:t xml:space="preserve">a distance of 3.01. Next closest is </w:t>
      </w:r>
      <w:r w:rsidR="00905975">
        <w:rPr>
          <w:rFonts w:ascii="Georgia" w:hAnsi="Georgia"/>
          <w:sz w:val="22"/>
          <w:szCs w:val="22"/>
          <w:lang w:val="en-150"/>
        </w:rPr>
        <w:t>2021 with a distance of 3.78)</w:t>
      </w:r>
    </w:p>
    <w:p w14:paraId="2ACB0F0D" w14:textId="5518CCB6" w:rsidR="00665801" w:rsidRPr="00BC013F" w:rsidRDefault="00665801" w:rsidP="00665801">
      <w:pPr>
        <w:rPr>
          <w:rFonts w:ascii="Georgia" w:hAnsi="Georgia"/>
          <w:sz w:val="22"/>
          <w:szCs w:val="22"/>
          <w:u w:val="single"/>
          <w:lang w:val="en-150"/>
        </w:rPr>
      </w:pPr>
      <w:r w:rsidRPr="00BC013F">
        <w:rPr>
          <w:rFonts w:ascii="Georgia" w:hAnsi="Georgia"/>
          <w:sz w:val="22"/>
          <w:szCs w:val="22"/>
          <w:u w:val="single"/>
          <w:lang w:val="en-150"/>
        </w:rPr>
        <w:t>O</w:t>
      </w:r>
      <w:r w:rsidRPr="00BC013F">
        <w:rPr>
          <w:rFonts w:ascii="Georgia" w:hAnsi="Georgia"/>
          <w:sz w:val="22"/>
          <w:szCs w:val="22"/>
          <w:u w:val="single"/>
          <w:lang w:val="en-150"/>
        </w:rPr>
        <w:t>nset:</w:t>
      </w:r>
    </w:p>
    <w:p w14:paraId="4B0D32D3" w14:textId="77777777" w:rsidR="00665801" w:rsidRPr="00BC013F" w:rsidRDefault="00665801" w:rsidP="00665801">
      <w:pPr>
        <w:rPr>
          <w:rFonts w:ascii="Georgia" w:hAnsi="Georgia"/>
          <w:sz w:val="22"/>
          <w:szCs w:val="22"/>
          <w:lang w:val="en-150"/>
        </w:rPr>
      </w:pPr>
      <w:r w:rsidRPr="00BC013F">
        <w:rPr>
          <w:rFonts w:ascii="Georgia" w:hAnsi="Georgia"/>
          <w:sz w:val="22"/>
          <w:szCs w:val="22"/>
          <w:lang w:val="en-150"/>
        </w:rPr>
        <w:t>The onset feature space shows a rather chaotic distribution without clear clusters. The year 2025 is therefore not directly comparable to a certain class, decreasing the model's certainty (lower probabilities) and causing incorrect predictions. The model has no coherent signature for the onset classes in feature space (from a lack of learnable signal in the indices for distinguishing the different class onsets).</w:t>
      </w:r>
    </w:p>
    <w:p w14:paraId="0CD67387" w14:textId="77777777" w:rsidR="00665801" w:rsidRPr="00BC013F" w:rsidRDefault="00665801" w:rsidP="00665801">
      <w:pPr>
        <w:rPr>
          <w:rFonts w:ascii="Georgia" w:hAnsi="Georgia"/>
          <w:sz w:val="22"/>
          <w:szCs w:val="22"/>
          <w:u w:val="single"/>
          <w:lang w:val="en-150"/>
        </w:rPr>
      </w:pPr>
      <w:r w:rsidRPr="00BC013F">
        <w:rPr>
          <w:rFonts w:ascii="Georgia" w:hAnsi="Georgia"/>
          <w:sz w:val="22"/>
          <w:szCs w:val="22"/>
          <w:u w:val="single"/>
          <w:lang w:val="en-150"/>
        </w:rPr>
        <w:t>RS1 anomaly:</w:t>
      </w:r>
    </w:p>
    <w:p w14:paraId="1A1AB6F2" w14:textId="77777777" w:rsidR="00665801" w:rsidRPr="00BC013F" w:rsidRDefault="00665801" w:rsidP="00665801">
      <w:pPr>
        <w:rPr>
          <w:rFonts w:ascii="Georgia" w:hAnsi="Georgia"/>
          <w:sz w:val="22"/>
          <w:szCs w:val="22"/>
          <w:lang w:val="en-150"/>
        </w:rPr>
      </w:pPr>
      <w:r w:rsidRPr="00BC013F">
        <w:rPr>
          <w:rFonts w:ascii="Georgia" w:hAnsi="Georgia"/>
          <w:sz w:val="22"/>
          <w:szCs w:val="22"/>
          <w:lang w:val="en-150"/>
        </w:rPr>
        <w:t>The model makes incorrect predictions, but with larger certainty than the onset model. The feature space shows some clusters of the below-normal and above-normal classes, although there is no consistent pattern. The model predicts above-normal precipitation anomalies in all regions. The feature space position of 2025 is indeed the most comparable to above-normal years.</w:t>
      </w:r>
    </w:p>
    <w:p w14:paraId="43451F39" w14:textId="1E7B6B2D" w:rsidR="00665801" w:rsidRPr="00BC013F" w:rsidRDefault="00665801" w:rsidP="00665801">
      <w:pPr>
        <w:rPr>
          <w:rFonts w:ascii="Georgia" w:hAnsi="Georgia"/>
          <w:sz w:val="22"/>
          <w:szCs w:val="22"/>
          <w:u w:val="single"/>
          <w:lang w:val="en-150"/>
        </w:rPr>
      </w:pPr>
      <w:r w:rsidRPr="00BC013F">
        <w:rPr>
          <w:rFonts w:ascii="Georgia" w:hAnsi="Georgia"/>
          <w:sz w:val="22"/>
          <w:szCs w:val="22"/>
          <w:u w:val="single"/>
          <w:lang w:val="en-150"/>
        </w:rPr>
        <w:t>D</w:t>
      </w:r>
      <w:r w:rsidRPr="00BC013F">
        <w:rPr>
          <w:rFonts w:ascii="Georgia" w:hAnsi="Georgia"/>
          <w:sz w:val="22"/>
          <w:szCs w:val="22"/>
          <w:u w:val="single"/>
          <w:lang w:val="en-150"/>
        </w:rPr>
        <w:t>ry</w:t>
      </w:r>
      <w:r w:rsidRPr="00BC013F">
        <w:rPr>
          <w:rFonts w:ascii="Georgia" w:hAnsi="Georgia"/>
          <w:sz w:val="22"/>
          <w:szCs w:val="22"/>
          <w:u w:val="single"/>
          <w:lang w:val="en-150"/>
        </w:rPr>
        <w:t xml:space="preserve"> </w:t>
      </w:r>
      <w:r w:rsidRPr="00BC013F">
        <w:rPr>
          <w:rFonts w:ascii="Georgia" w:hAnsi="Georgia"/>
          <w:sz w:val="22"/>
          <w:szCs w:val="22"/>
          <w:u w:val="single"/>
          <w:lang w:val="en-150"/>
        </w:rPr>
        <w:t>spell anomaly:</w:t>
      </w:r>
    </w:p>
    <w:p w14:paraId="4DCBA30D" w14:textId="77777777" w:rsidR="00665801" w:rsidRPr="00BC013F" w:rsidRDefault="00665801" w:rsidP="00665801">
      <w:pPr>
        <w:rPr>
          <w:rFonts w:ascii="Georgia" w:hAnsi="Georgia"/>
          <w:sz w:val="22"/>
          <w:szCs w:val="22"/>
          <w:lang w:val="en-150"/>
        </w:rPr>
      </w:pPr>
      <w:r w:rsidRPr="00BC013F">
        <w:rPr>
          <w:rFonts w:ascii="Georgia" w:hAnsi="Georgia"/>
          <w:sz w:val="22"/>
          <w:szCs w:val="22"/>
          <w:lang w:val="en-150"/>
        </w:rPr>
        <w:t>Positive or negative dry spell anomalies are correctly predicted in sah-w, sud-sah-e, guin-w, and guin-e. The first two of these regions have near-normal dry spell occurrences and the last two have fewer dry spells than normal. This generally aligns well with the feature space. The prediction for sah-w is least certain, comparable to the lack of a coherent feature signature. This is also the case in the regions with incorrect predictions and low certainties.</w:t>
      </w:r>
    </w:p>
    <w:p w14:paraId="2A60A45C" w14:textId="1A4C13E3" w:rsidR="00665801" w:rsidRPr="00BC013F" w:rsidRDefault="00665801" w:rsidP="00665801">
      <w:pPr>
        <w:rPr>
          <w:rFonts w:ascii="Georgia" w:hAnsi="Georgia"/>
          <w:sz w:val="22"/>
          <w:szCs w:val="22"/>
          <w:u w:val="single"/>
          <w:lang w:val="en-150"/>
        </w:rPr>
      </w:pPr>
      <w:r w:rsidRPr="00BC013F">
        <w:rPr>
          <w:rFonts w:ascii="Georgia" w:hAnsi="Georgia"/>
          <w:sz w:val="22"/>
          <w:szCs w:val="22"/>
          <w:u w:val="single"/>
          <w:lang w:val="en-150"/>
        </w:rPr>
        <w:t>L</w:t>
      </w:r>
      <w:r w:rsidRPr="00BC013F">
        <w:rPr>
          <w:rFonts w:ascii="Georgia" w:hAnsi="Georgia"/>
          <w:sz w:val="22"/>
          <w:szCs w:val="22"/>
          <w:u w:val="single"/>
          <w:lang w:val="en-150"/>
        </w:rPr>
        <w:t>ong</w:t>
      </w:r>
      <w:r w:rsidRPr="00BC013F">
        <w:rPr>
          <w:rFonts w:ascii="Georgia" w:hAnsi="Georgia"/>
          <w:sz w:val="22"/>
          <w:szCs w:val="22"/>
          <w:u w:val="single"/>
          <w:lang w:val="en-150"/>
        </w:rPr>
        <w:t xml:space="preserve"> </w:t>
      </w:r>
      <w:r w:rsidRPr="00BC013F">
        <w:rPr>
          <w:rFonts w:ascii="Georgia" w:hAnsi="Georgia"/>
          <w:sz w:val="22"/>
          <w:szCs w:val="22"/>
          <w:u w:val="single"/>
          <w:lang w:val="en-150"/>
        </w:rPr>
        <w:t>dry spells:</w:t>
      </w:r>
    </w:p>
    <w:p w14:paraId="588E152B" w14:textId="77777777" w:rsidR="00665801" w:rsidRPr="00BC013F" w:rsidRDefault="00665801" w:rsidP="00665801">
      <w:pPr>
        <w:rPr>
          <w:rFonts w:ascii="Georgia" w:hAnsi="Georgia"/>
          <w:sz w:val="22"/>
          <w:szCs w:val="22"/>
          <w:lang w:val="en-150"/>
        </w:rPr>
      </w:pPr>
      <w:r w:rsidRPr="00BC013F">
        <w:rPr>
          <w:rFonts w:ascii="Georgia" w:hAnsi="Georgia"/>
          <w:sz w:val="22"/>
          <w:szCs w:val="22"/>
          <w:lang w:val="en-150"/>
        </w:rPr>
        <w:t>The risk on long dry spells is with more confidence predicted incorrect in most regions. It predicts an elevated risk in all regions. This is only correct in sud-e, with the 2025 feature space not directly clustering with the other years with an elevated risk. The feature space of elevated risk years in the other regions is similar to 2025, hence the model predictions.</w:t>
      </w:r>
    </w:p>
    <w:p w14:paraId="6721333A" w14:textId="73C3604A" w:rsidR="00665801" w:rsidRPr="00BC013F" w:rsidRDefault="00665801" w:rsidP="00665801">
      <w:pPr>
        <w:rPr>
          <w:rFonts w:ascii="Georgia" w:hAnsi="Georgia"/>
          <w:sz w:val="22"/>
          <w:szCs w:val="22"/>
          <w:u w:val="single"/>
          <w:lang w:val="en-150"/>
        </w:rPr>
      </w:pPr>
      <w:r w:rsidRPr="00BC013F">
        <w:rPr>
          <w:rFonts w:ascii="Georgia" w:hAnsi="Georgia"/>
          <w:sz w:val="22"/>
          <w:szCs w:val="22"/>
          <w:u w:val="single"/>
          <w:lang w:val="en-150"/>
        </w:rPr>
        <w:t>F</w:t>
      </w:r>
      <w:r w:rsidRPr="00BC013F">
        <w:rPr>
          <w:rFonts w:ascii="Georgia" w:hAnsi="Georgia"/>
          <w:sz w:val="22"/>
          <w:szCs w:val="22"/>
          <w:u w:val="single"/>
          <w:lang w:val="en-150"/>
        </w:rPr>
        <w:t>alse</w:t>
      </w:r>
      <w:r w:rsidRPr="00BC013F">
        <w:rPr>
          <w:rFonts w:ascii="Georgia" w:hAnsi="Georgia"/>
          <w:sz w:val="22"/>
          <w:szCs w:val="22"/>
          <w:u w:val="single"/>
          <w:lang w:val="en-150"/>
        </w:rPr>
        <w:t xml:space="preserve"> </w:t>
      </w:r>
      <w:r w:rsidRPr="00BC013F">
        <w:rPr>
          <w:rFonts w:ascii="Georgia" w:hAnsi="Georgia"/>
          <w:sz w:val="22"/>
          <w:szCs w:val="22"/>
          <w:u w:val="single"/>
          <w:lang w:val="en-150"/>
        </w:rPr>
        <w:t>onset:</w:t>
      </w:r>
    </w:p>
    <w:p w14:paraId="7FB71BA5" w14:textId="77777777" w:rsidR="00665801" w:rsidRPr="00BC013F" w:rsidRDefault="00665801" w:rsidP="00665801">
      <w:pPr>
        <w:rPr>
          <w:rFonts w:ascii="Georgia" w:hAnsi="Georgia"/>
          <w:sz w:val="22"/>
          <w:szCs w:val="22"/>
          <w:lang w:val="en-150"/>
        </w:rPr>
      </w:pPr>
      <w:r w:rsidRPr="00BC013F">
        <w:rPr>
          <w:rFonts w:ascii="Georgia" w:hAnsi="Georgia"/>
          <w:sz w:val="22"/>
          <w:szCs w:val="22"/>
          <w:lang w:val="en-150"/>
        </w:rPr>
        <w:lastRenderedPageBreak/>
        <w:t>The feature space of sah-w in 2025 is comparable with 'yes' cases, while sah-e shows similarities to both 'yes' and 'no'. In the other regions, the 2025 feature space follows 'no'. This explains most of the model's predictions and (high) probabilities. The model was most uncertain in its prediction for the Sudano-Sahelian regions, which show a more scattered division for the FO/no FO feature space.</w:t>
      </w:r>
    </w:p>
    <w:p w14:paraId="2E63679A" w14:textId="548655D8" w:rsidR="00665801" w:rsidRPr="00BC013F" w:rsidRDefault="00665801" w:rsidP="00665801">
      <w:pPr>
        <w:rPr>
          <w:rFonts w:ascii="Georgia" w:hAnsi="Georgia"/>
          <w:sz w:val="22"/>
          <w:szCs w:val="22"/>
          <w:u w:val="single"/>
          <w:lang w:val="en-150"/>
        </w:rPr>
      </w:pPr>
      <w:r w:rsidRPr="00BC013F">
        <w:rPr>
          <w:rFonts w:ascii="Georgia" w:hAnsi="Georgia"/>
          <w:sz w:val="22"/>
          <w:szCs w:val="22"/>
          <w:u w:val="single"/>
          <w:lang w:val="en-150"/>
        </w:rPr>
        <w:t>LDS</w:t>
      </w:r>
      <w:r w:rsidRPr="00BC013F">
        <w:rPr>
          <w:rFonts w:ascii="Georgia" w:hAnsi="Georgia"/>
          <w:sz w:val="22"/>
          <w:szCs w:val="22"/>
          <w:u w:val="single"/>
          <w:lang w:val="en-150"/>
        </w:rPr>
        <w:t xml:space="preserve"> dur:</w:t>
      </w:r>
    </w:p>
    <w:p w14:paraId="62514BA4" w14:textId="66C20ACF" w:rsidR="001101D6" w:rsidRPr="00BC013F" w:rsidRDefault="00E32087">
      <w:pPr>
        <w:rPr>
          <w:rFonts w:ascii="Georgia" w:hAnsi="Georgia"/>
          <w:sz w:val="22"/>
          <w:szCs w:val="22"/>
          <w:lang w:val="en-150"/>
        </w:rPr>
      </w:pPr>
      <w:r w:rsidRPr="00BC013F">
        <w:rPr>
          <w:rFonts w:ascii="Georgia" w:hAnsi="Georgia"/>
          <w:sz w:val="22"/>
          <w:szCs w:val="22"/>
          <w:lang w:val="en-150"/>
        </w:rPr>
        <w:t xml:space="preserve">In both regions, the LDS is predicted as shorter than normal with a </w:t>
      </w:r>
      <w:r w:rsidR="00BC013F" w:rsidRPr="00BC013F">
        <w:rPr>
          <w:rFonts w:ascii="Georgia" w:hAnsi="Georgia"/>
          <w:sz w:val="22"/>
          <w:szCs w:val="22"/>
          <w:lang w:val="en-150"/>
        </w:rPr>
        <w:t xml:space="preserve">relatively low </w:t>
      </w:r>
      <w:r w:rsidRPr="00BC013F">
        <w:rPr>
          <w:rFonts w:ascii="Georgia" w:hAnsi="Georgia"/>
          <w:sz w:val="22"/>
          <w:szCs w:val="22"/>
          <w:lang w:val="en-150"/>
        </w:rPr>
        <w:t>certainty.</w:t>
      </w:r>
      <w:r w:rsidR="00BC013F">
        <w:rPr>
          <w:rFonts w:ascii="Georgia" w:hAnsi="Georgia"/>
          <w:sz w:val="22"/>
          <w:szCs w:val="22"/>
          <w:lang w:val="en-150"/>
        </w:rPr>
        <w:t xml:space="preserve"> </w:t>
      </w:r>
      <w:r w:rsidR="00D021DF">
        <w:rPr>
          <w:rFonts w:ascii="Georgia" w:hAnsi="Georgia"/>
          <w:sz w:val="22"/>
          <w:szCs w:val="22"/>
          <w:lang w:val="en-150"/>
        </w:rPr>
        <w:t>The feature space shows little clustering and provides no clear signal.</w:t>
      </w:r>
    </w:p>
    <w:sectPr w:rsidR="001101D6" w:rsidRPr="00BC013F" w:rsidSect="00665801">
      <w:pgSz w:w="12240" w:h="15840"/>
      <w:pgMar w:top="1417" w:right="1417" w:bottom="1417" w:left="141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C6916DE"/>
    <w:multiLevelType w:val="hybridMultilevel"/>
    <w:tmpl w:val="D076CD4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963845905">
    <w:abstractNumId w:val="0"/>
  </w:num>
  <w:num w:numId="2" w16cid:durableId="8912286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4BC"/>
    <w:rsid w:val="000063F1"/>
    <w:rsid w:val="000544A4"/>
    <w:rsid w:val="000F7042"/>
    <w:rsid w:val="001101D6"/>
    <w:rsid w:val="00194F5D"/>
    <w:rsid w:val="002B493B"/>
    <w:rsid w:val="003C6A08"/>
    <w:rsid w:val="003E0A0C"/>
    <w:rsid w:val="00410058"/>
    <w:rsid w:val="00462D77"/>
    <w:rsid w:val="004B5299"/>
    <w:rsid w:val="005E4A19"/>
    <w:rsid w:val="00665801"/>
    <w:rsid w:val="00726CC9"/>
    <w:rsid w:val="007F0BA5"/>
    <w:rsid w:val="008E3CBC"/>
    <w:rsid w:val="00905975"/>
    <w:rsid w:val="009642E2"/>
    <w:rsid w:val="00995BE3"/>
    <w:rsid w:val="00A36F8E"/>
    <w:rsid w:val="00A80ED8"/>
    <w:rsid w:val="00B255B1"/>
    <w:rsid w:val="00BC013F"/>
    <w:rsid w:val="00CC67F2"/>
    <w:rsid w:val="00CE34BC"/>
    <w:rsid w:val="00D021DF"/>
    <w:rsid w:val="00DB45E4"/>
    <w:rsid w:val="00E32087"/>
    <w:rsid w:val="00FF034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089FA"/>
  <w15:chartTrackingRefBased/>
  <w15:docId w15:val="{BF519C03-045E-4CF2-BA12-ECD7377B5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A0C"/>
    <w:pPr>
      <w:spacing w:line="276" w:lineRule="auto"/>
    </w:pPr>
  </w:style>
  <w:style w:type="paragraph" w:styleId="Heading1">
    <w:name w:val="heading 1"/>
    <w:basedOn w:val="Normal"/>
    <w:next w:val="Normal"/>
    <w:link w:val="Heading1Char"/>
    <w:uiPriority w:val="9"/>
    <w:qFormat/>
    <w:rsid w:val="003E0A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0A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0A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0A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0A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0A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A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A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A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A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0A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0A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0A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0A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0A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A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A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A0C"/>
    <w:rPr>
      <w:rFonts w:eastAsiaTheme="majorEastAsia" w:cstheme="majorBidi"/>
      <w:color w:val="272727" w:themeColor="text1" w:themeTint="D8"/>
    </w:rPr>
  </w:style>
  <w:style w:type="paragraph" w:styleId="Title">
    <w:name w:val="Title"/>
    <w:basedOn w:val="Normal"/>
    <w:next w:val="Normal"/>
    <w:link w:val="TitleChar"/>
    <w:uiPriority w:val="10"/>
    <w:qFormat/>
    <w:rsid w:val="003E0A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A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A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A0C"/>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3E0A0C"/>
    <w:pPr>
      <w:ind w:left="720"/>
      <w:contextualSpacing/>
    </w:pPr>
  </w:style>
  <w:style w:type="paragraph" w:styleId="Quote">
    <w:name w:val="Quote"/>
    <w:basedOn w:val="Normal"/>
    <w:next w:val="Normal"/>
    <w:link w:val="QuoteChar"/>
    <w:uiPriority w:val="29"/>
    <w:qFormat/>
    <w:rsid w:val="003E0A0C"/>
    <w:pPr>
      <w:spacing w:before="160"/>
      <w:jc w:val="center"/>
    </w:pPr>
    <w:rPr>
      <w:i/>
      <w:iCs/>
      <w:color w:val="404040" w:themeColor="text1" w:themeTint="BF"/>
    </w:rPr>
  </w:style>
  <w:style w:type="character" w:customStyle="1" w:styleId="QuoteChar">
    <w:name w:val="Quote Char"/>
    <w:basedOn w:val="DefaultParagraphFont"/>
    <w:link w:val="Quote"/>
    <w:uiPriority w:val="29"/>
    <w:rsid w:val="003E0A0C"/>
    <w:rPr>
      <w:i/>
      <w:iCs/>
      <w:color w:val="404040" w:themeColor="text1" w:themeTint="BF"/>
    </w:rPr>
  </w:style>
  <w:style w:type="paragraph" w:styleId="IntenseQuote">
    <w:name w:val="Intense Quote"/>
    <w:basedOn w:val="Normal"/>
    <w:next w:val="Normal"/>
    <w:link w:val="IntenseQuoteChar"/>
    <w:uiPriority w:val="30"/>
    <w:qFormat/>
    <w:rsid w:val="003E0A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0A0C"/>
    <w:rPr>
      <w:i/>
      <w:iCs/>
      <w:color w:val="2F5496" w:themeColor="accent1" w:themeShade="BF"/>
    </w:rPr>
  </w:style>
  <w:style w:type="character" w:styleId="IntenseEmphasis">
    <w:name w:val="Intense Emphasis"/>
    <w:basedOn w:val="DefaultParagraphFont"/>
    <w:uiPriority w:val="21"/>
    <w:qFormat/>
    <w:rsid w:val="003E0A0C"/>
    <w:rPr>
      <w:i/>
      <w:iCs/>
      <w:color w:val="2F5496" w:themeColor="accent1" w:themeShade="BF"/>
    </w:rPr>
  </w:style>
  <w:style w:type="character" w:styleId="IntenseReference">
    <w:name w:val="Intense Reference"/>
    <w:basedOn w:val="DefaultParagraphFont"/>
    <w:uiPriority w:val="32"/>
    <w:qFormat/>
    <w:rsid w:val="003E0A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2013 - 2022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2013 - 2022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489</Words>
  <Characters>2788</Characters>
  <Application>Microsoft Office Word</Application>
  <DocSecurity>0</DocSecurity>
  <Lines>23</Lines>
  <Paragraphs>6</Paragraphs>
  <ScaleCrop>false</ScaleCrop>
  <Company/>
  <LinksUpToDate>false</LinksUpToDate>
  <CharactersWithSpaces>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 Sandelowsky</dc:creator>
  <cp:keywords/>
  <dc:description/>
  <cp:lastModifiedBy>Eva Sandelowsky</cp:lastModifiedBy>
  <cp:revision>25</cp:revision>
  <dcterms:created xsi:type="dcterms:W3CDTF">2026-06-02T12:55:00Z</dcterms:created>
  <dcterms:modified xsi:type="dcterms:W3CDTF">2026-06-02T13:23:00Z</dcterms:modified>
</cp:coreProperties>
</file>