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0" w:name="大岭山镇旧飞鹅垃圾填埋场开挖综合治理可行性研究报告"/>
    <w:p>
      <w:pPr>
        <w:pStyle w:val="Title"/>
        <w:jc w:val="center"/>
      </w:pPr>
      <w:r>
        <w:t xml:space="preserve">大岭山镇旧飞鹅垃圾填埋场开挖综合治理可行性研究报告</w:t>
      </w:r>
    </w:p>
    <w:bookmarkStart w:id="23" w:name="概念阶段--镇级决策咨询稿"/>
    <w:p>
      <w:pPr>
        <w:pStyle w:val="Subtitle"/>
        <w:jc w:val="center"/>
      </w:pPr>
      <w:r>
        <w:t>污染防治与预算深化版 · 镇级决策咨询稿</w:t>
      </w:r>
    </w:p>
    <w:p>
      <w:pPr>
        <w:pStyle w:val="FirstParagraph"/>
      </w:pPr>
      <w:r>
        <w:t xml:space="preserve">编制日期：2026年10月10日　｜　研究范围：污染治理、场地安全利用与关联产业资金平衡</w:t>
      </w:r>
    </w:p>
    <w:p>
      <w:pPr>
        <w:pStyle w:val="BodyText"/>
      </w:pPr>
      <w:r>
        <w:t xml:space="preserve">建议项目名称：大岭山镇旧飞鹅填埋场开挖治理与冷链、沉香产业协同发展项目。</w:t>
      </w:r>
    </w:p>
    <w:p>
      <w:pPr>
        <w:pStyle w:val="BodyText"/>
      </w:pPr>
      <w:r>
        <w:drawing>
          <wp:inline>
            <wp:extent cx="6108700" cy="3143350"/>
            <wp:effectExtent b="0" l="0" r="0" t="0"/>
            <wp:docPr descr="治理启动门槛" title="" id="21" name="Picture"/>
            <a:graphic>
              <a:graphicData uri="http://schemas.openxmlformats.org/drawingml/2006/picture">
                <pic:pic>
                  <pic:nvPicPr>
                    <pic:cNvPr descr="../figures/08_gates.png" id="22" name="Picture"/>
                    <pic:cNvPicPr>
                      <a:picLocks noChangeArrowheads="1" noChangeAspect="1"/>
                    </pic:cNvPicPr>
                  </pic:nvPicPr>
                  <pic:blipFill>
                    <a:blip r:embed="rId20"/>
                    <a:stretch>
                      <a:fillRect/>
                    </a:stretch>
                  </pic:blipFill>
                  <pic:spPr bwMode="auto">
                    <a:xfrm>
                      <a:off x="0" y="0"/>
                      <a:ext cx="6108700" cy="3143350"/>
                    </a:xfrm>
                    <a:prstGeom prst="rect">
                      <a:avLst/>
                    </a:prstGeom>
                    <a:noFill/>
                    <a:ln w="9525">
                      <a:noFill/>
                      <a:headEnd/>
                      <a:tailEnd/>
                    </a:ln>
                  </pic:spPr>
                </pic:pic>
              </a:graphicData>
            </a:graphic>
          </wp:inline>
        </w:drawing>
      </w:r>
    </w:p>
    <w:p>
      <w:pPr>
        <w:pStyle w:val="BodyText"/>
        <w:jc w:val="center"/>
      </w:pPr>
      <w:r>
        <w:rPr>
          <w:color w:val="5F7179"/>
          <w:sz w:val="18"/>
        </w:rPr>
        <w:t xml:space="preserve">图1　决策框架示意。本报告绘制；不代表现状测绘或已获批工程方案。</w:t>
      </w:r>
    </w:p>
    <w:bookmarkEnd w:id="23"/>
    <w:bookmarkStart w:id="24" w:name="领导决策摘要"/>
    <w:p>
      <w:pPr>
        <w:pStyle w:val="Heading2"/>
        <w:pageBreakBefore/>
      </w:pPr>
      <w:r>
        <w:t>目　录</w:t>
      </w:r>
    </w:p>
    <w:p>
      <w:pPr>
        <w:spacing w:after="140"/>
      </w:pPr>
      <w:r>
        <w:rPr>
          <w:sz w:val="22"/>
        </w:rPr>
        <w:t>领导决策摘要</w:t>
      </w:r>
    </w:p>
    <w:p>
      <w:pPr>
        <w:spacing w:after="140"/>
      </w:pPr>
      <w:r>
        <w:rPr>
          <w:sz w:val="22"/>
        </w:rPr>
        <w:t>1　研究依据、边界与证据等级</w:t>
      </w:r>
    </w:p>
    <w:p>
      <w:pPr>
        <w:spacing w:after="140"/>
      </w:pPr>
      <w:r>
        <w:rPr>
          <w:sz w:val="22"/>
        </w:rPr>
        <w:t>2　场地现状与控制性参数</w:t>
      </w:r>
    </w:p>
    <w:p>
      <w:pPr>
        <w:spacing w:after="140"/>
      </w:pPr>
      <w:r>
        <w:rPr>
          <w:sz w:val="22"/>
        </w:rPr>
        <w:t>3　必要性、急迫性与治理目标</w:t>
      </w:r>
    </w:p>
    <w:p>
      <w:pPr>
        <w:spacing w:after="140"/>
      </w:pPr>
      <w:r>
        <w:rPr>
          <w:sz w:val="22"/>
        </w:rPr>
        <w:t>4　深圳玉龙案例：可借鉴内容与核验边界</w:t>
      </w:r>
    </w:p>
    <w:p>
      <w:pPr>
        <w:spacing w:after="140"/>
      </w:pPr>
      <w:r>
        <w:rPr>
          <w:sz w:val="22"/>
        </w:rPr>
        <w:t>5　政策、空间与实施合法性</w:t>
      </w:r>
    </w:p>
    <w:p>
      <w:pPr>
        <w:spacing w:after="140"/>
      </w:pPr>
      <w:r>
        <w:rPr>
          <w:sz w:val="22"/>
        </w:rPr>
        <w:t>6　治理方案比选与推荐路线</w:t>
      </w:r>
    </w:p>
    <w:p>
      <w:pPr>
        <w:spacing w:after="140"/>
      </w:pPr>
      <w:r>
        <w:rPr>
          <w:sz w:val="22"/>
        </w:rPr>
        <w:t>7　治理前的具体举措</w:t>
      </w:r>
    </w:p>
    <w:p>
      <w:pPr>
        <w:spacing w:after="140"/>
      </w:pPr>
      <w:r>
        <w:rPr>
          <w:sz w:val="22"/>
        </w:rPr>
        <w:t>8　治理中的环境、安全和交通措施</w:t>
      </w:r>
    </w:p>
    <w:p>
      <w:pPr>
        <w:spacing w:after="140"/>
      </w:pPr>
      <w:r>
        <w:rPr>
          <w:sz w:val="22"/>
        </w:rPr>
        <w:t>9　治理后场地修复、交付与产业利用</w:t>
      </w:r>
    </w:p>
    <w:p>
      <w:pPr>
        <w:spacing w:after="140"/>
      </w:pPr>
      <w:r>
        <w:rPr>
          <w:sz w:val="22"/>
        </w:rPr>
        <w:t>10　投资估算、资金安排与造价控制</w:t>
      </w:r>
    </w:p>
    <w:p>
      <w:pPr>
        <w:spacing w:after="140"/>
      </w:pPr>
      <w:r>
        <w:rPr>
          <w:sz w:val="22"/>
        </w:rPr>
        <w:t>11　具体经济效益与融资可行性</w:t>
      </w:r>
    </w:p>
    <w:p>
      <w:pPr>
        <w:spacing w:after="140"/>
      </w:pPr>
      <w:r>
        <w:rPr>
          <w:sz w:val="22"/>
        </w:rPr>
        <w:t>12　环境、社会、经济与政治治理效益</w:t>
      </w:r>
    </w:p>
    <w:p>
      <w:pPr>
        <w:spacing w:after="140"/>
      </w:pPr>
      <w:r>
        <w:rPr>
          <w:sz w:val="22"/>
        </w:rPr>
        <w:t>13　风险点、解决措施与停工条件</w:t>
      </w:r>
    </w:p>
    <w:p>
      <w:pPr>
        <w:spacing w:after="140"/>
      </w:pPr>
      <w:r>
        <w:rPr>
          <w:sz w:val="22"/>
        </w:rPr>
        <w:t>14　实施周期、年度安排与组织</w:t>
      </w:r>
    </w:p>
    <w:p>
      <w:pPr>
        <w:spacing w:after="140"/>
      </w:pPr>
      <w:r>
        <w:rPr>
          <w:sz w:val="22"/>
        </w:rPr>
        <w:t>15　结论与下一步行动</w:t>
      </w:r>
    </w:p>
    <w:p>
      <w:pPr>
        <w:spacing w:after="140"/>
      </w:pPr>
      <w:r>
        <w:rPr>
          <w:sz w:val="22"/>
        </w:rPr>
        <w:t>附录A　源文件定位与正式可研补证清单</w:t>
      </w:r>
    </w:p>
    <w:p>
      <w:pPr>
        <w:spacing w:after="140"/>
      </w:pPr>
      <w:r>
        <w:rPr>
          <w:sz w:val="22"/>
        </w:rPr>
        <w:t>附录B　主要公式与测算复核</w:t>
      </w:r>
    </w:p>
    <w:p>
      <w:pPr>
        <w:spacing w:after="140"/>
      </w:pPr>
      <w:r>
        <w:rPr>
          <w:sz w:val="22"/>
        </w:rPr>
        <w:t>附录C　资料与网络核验限制</w:t>
      </w:r>
    </w:p>
    <w:p>
      <w:pPr>
        <w:pStyle w:val="Heading2"/>
        <w:pageBreakBefore/>
      </w:pPr>
      <w:r>
        <w:t xml:space="preserve">领导决策摘要</w:t>
      </w:r>
    </w:p>
    <w:p>
      <w:pPr>
        <w:pStyle w:val="BodyText"/>
      </w:pPr>
      <w:r>
        <w:t xml:space="preserve">本次修订围绕S8山东试行导则与S6生态环境部征求意见稿，新增条款落实、工程分区、预处理与单元放行、水气防治、沥水筛分与7天暂存校核、监测应急和分项预算。设施与运行费均为研究值，尚无调查询价。本版将原水处理运行3000万元暂列改为约9324.13万元量价情景，总治理概算由初稿约10.87亿元调整为约11.66亿元，一体化筹资需求调整为约21.59亿元。旧版与新版不得混用。</w:t>
      </w:r>
    </w:p>
    <w:p>
      <w:pPr>
        <w:pStyle w:val="BodyText"/>
      </w:pPr>
      <w:r>
        <w:t xml:space="preserve">深圳玉龙案例的技术及投资线索来自所附对标分析资料，尚未取得可独立核验的官方最新投资、招标、实施进展、竣工及经营资料；相应数据仅作为待核案例线索，不作为已确认投资批复或收益实绩。正式可研前须补充业主、发改、采购和环保公开原始资料。未读取的横岗EOD材料未用作本报告论据。</w:t>
      </w:r>
    </w:p>
    <w:p>
      <w:pPr>
        <w:pStyle w:val="BodyText"/>
      </w:pPr>
      <w:r>
        <w:t xml:space="preserve">本报告为污染防治与预算深化版，依据已读取的八份项目附件形成；另读取用户新供的中期汇报PPT仅参考视觉结构，其危废研究内容和单位标识不作为本项目论据。资料涉及存量垃圾规模、土地边界、风险分级和处理能力的冲突已单独列示；工程价格、产业规模与收益属于透明的测算假设。本稿可用于组织现场调查、方案比选和领导决策，不能替代经法定程序报批的可研、环境影响评价、地质勘察、风险评估、用地审批或银行审贷。</w:t>
      </w:r>
    </w:p>
    <w:p>
      <w:pPr>
        <w:pStyle w:val="FirstParagraph"/>
      </w:pPr>
      <w:r>
        <w:rPr>
          <w:b/>
          <w:bCs/>
        </w:rPr>
        <w:t xml:space="preserve">核心判断：治理有必要，前期工作应尽快启动；全量开挖具有工程实现路径，但大规模开挖必须以空间合规、污染可控、末端接收和资金闭合为条件。现有资料不足以支持“两个产业园即可偿还全部治理投资”的结论。</w:t>
      </w:r>
    </w:p>
    <w:p>
      <w:pPr>
        <w:pStyle w:val="BodyText"/>
      </w:pPr>
      <w:r>
        <w:t xml:space="preserve">2019年封场已经取得阶段性治理成果，不能因拟开挖开发而否定既有验收；封场后仍需持续处理渗滤液、维护覆盖和监测堆体，说明长期管理责任尚存。场地整治扫描资料记载，日均处理渗滤液约170吨、浓缩液约20吨，日常封场维护和设施运行持续发生。开挖的价值在于移除污染源、改善场地安全利用条件、降低长期管理负担，而不是保证地下水污染立即消失。[S1]</w:t>
      </w:r>
    </w:p>
    <w:p>
      <w:pPr>
        <w:pStyle w:val="BodyText"/>
      </w:pPr>
      <w:r>
        <w:t xml:space="preserve">本报告优先采用S1记载的250万m³为体积测算基准，同时设置170万、260万m³情景；湿堆积密度暂按0.85t/m³，得垃圾湿质量212.5万吨。约280亩属于产业谋划边界，原封场工程占地106845m²约160.27亩，两者必须通过权属与测绘叠合核实，不可直接视为全部可开发工业用地。</w:t>
      </w:r>
    </w:p>
    <w:tbl>
      <w:tblPr>
        <w:tblStyle w:val="Table"/>
        <w:tblW w:type="dxa" w:w="9638"/>
        <w:jc w:val="left"/>
        <w:tblLayout w:type="fixed"/>
        <w:tblLook w:firstRow="1" w:lastRow="0" w:firstColumn="0" w:lastColumn="0" w:noHBand="0" w:noVBand="0" w:val="0020"/>
      </w:tblPr>
      <w:tblGrid>
        <w:gridCol w:w="2218"/>
        <w:gridCol w:w="3236"/>
        <w:gridCol w:w="4184"/>
      </w:tblGrid>
      <w:tr>
        <w:trPr>
          <w:tblHeader w:val="on"/>
          <w:cantSplit/>
          <w:tblHeader w:val="true"/>
        </w:trPr>
        <w:tc>
          <w:tcPr>
            <w:tcW w:type="dxa" w:w="2218"/>
            <w:shd w:fill="174775"/>
          </w:tcPr>
          <w:p>
            <w:pPr>
              <w:keepNext w:val="0"/>
              <w:pageBreakBefore w:val="0"/>
              <w:spacing w:after="60" w:before="60" w:line="283" w:lineRule="auto"/>
              <w:jc w:val="left"/>
            </w:pPr>
            <w:r>
              <w:rPr>
                <w:rFonts w:ascii="Arial" w:hAnsi="Arial" w:eastAsia="宋体"/>
                <w:b/>
                <w:color w:val="FFFFFF"/>
                <w:sz w:val="19"/>
              </w:rPr>
              <w:t xml:space="preserve">决策事项</w:t>
            </w:r>
          </w:p>
        </w:tc>
        <w:tc>
          <w:tcPr>
            <w:tcW w:type="dxa" w:w="3236"/>
            <w:shd w:fill="174775"/>
          </w:tcPr>
          <w:p>
            <w:pPr>
              <w:keepNext w:val="0"/>
              <w:pageBreakBefore w:val="0"/>
              <w:spacing w:after="60" w:before="60" w:line="283" w:lineRule="auto"/>
              <w:jc w:val="left"/>
            </w:pPr>
            <w:r>
              <w:rPr>
                <w:rFonts w:ascii="Arial" w:hAnsi="Arial" w:eastAsia="宋体"/>
                <w:b/>
                <w:color w:val="FFFFFF"/>
                <w:sz w:val="19"/>
              </w:rPr>
              <w:t xml:space="preserve">本稿建议</w:t>
            </w:r>
          </w:p>
        </w:tc>
        <w:tc>
          <w:tcPr>
            <w:tcW w:type="dxa" w:w="4184"/>
            <w:shd w:fill="174775"/>
          </w:tcPr>
          <w:p>
            <w:pPr>
              <w:keepNext w:val="0"/>
              <w:pageBreakBefore w:val="0"/>
              <w:spacing w:after="60" w:before="60" w:line="283" w:lineRule="auto"/>
              <w:jc w:val="left"/>
            </w:pPr>
            <w:r>
              <w:rPr>
                <w:rFonts w:ascii="Arial" w:hAnsi="Arial" w:eastAsia="宋体"/>
                <w:b/>
                <w:color w:val="FFFFFF"/>
                <w:sz w:val="19"/>
              </w:rPr>
              <w:t xml:space="preserve">关键依据或前提</w:t>
            </w:r>
          </w:p>
        </w:tc>
      </w:tr>
      <w:tr>
        <w:trPr>
          <w:cantSplit/>
        </w:trPr>
        <w:tc>
          <w:tcPr>
            <w:tcW w:type="dxa" w:w="2218"/>
            <w:shd w:fill="FFFFFF"/>
          </w:tcPr>
          <w:p>
            <w:pPr>
              <w:keepNext w:val="0"/>
              <w:pageBreakBefore w:val="0"/>
              <w:spacing w:after="60" w:before="60" w:line="283" w:lineRule="auto"/>
              <w:jc w:val="left"/>
            </w:pPr>
            <w:r>
              <w:rPr>
                <w:rFonts w:ascii="Arial" w:hAnsi="Arial" w:eastAsia="宋体"/>
                <w:sz w:val="19"/>
              </w:rPr>
              <w:t xml:space="preserve">近期应否启动</w:t>
            </w:r>
          </w:p>
        </w:tc>
        <w:tc>
          <w:tcPr>
            <w:tcW w:type="dxa" w:w="3236"/>
            <w:shd w:fill="FFFFFF"/>
          </w:tcPr>
          <w:p>
            <w:pPr>
              <w:keepNext w:val="0"/>
              <w:pageBreakBefore w:val="0"/>
              <w:spacing w:after="60" w:before="60" w:line="283" w:lineRule="auto"/>
              <w:jc w:val="left"/>
            </w:pPr>
            <w:r>
              <w:rPr>
                <w:rFonts w:ascii="Arial" w:hAnsi="Arial" w:eastAsia="宋体"/>
                <w:sz w:val="19"/>
              </w:rPr>
              <w:t xml:space="preserve">启动调查、维护补强、去向试验和市场核查</w:t>
            </w:r>
          </w:p>
        </w:tc>
        <w:tc>
          <w:tcPr>
            <w:tcW w:type="dxa" w:w="4184"/>
            <w:shd w:fill="FFFFFF"/>
          </w:tcPr>
          <w:p>
            <w:pPr>
              <w:keepNext w:val="0"/>
              <w:pageBreakBefore w:val="0"/>
              <w:spacing w:after="60" w:before="60" w:line="283" w:lineRule="auto"/>
              <w:jc w:val="left"/>
            </w:pPr>
            <w:r>
              <w:rPr>
                <w:rFonts w:ascii="Arial" w:hAnsi="Arial" w:eastAsia="宋体"/>
                <w:sz w:val="19"/>
              </w:rPr>
              <w:t xml:space="preserve">不要求先决定全量开挖，先把主要不确定性查清</w:t>
            </w:r>
          </w:p>
        </w:tc>
      </w:tr>
      <w:tr>
        <w:trPr>
          <w:cantSplit/>
        </w:trPr>
        <w:tc>
          <w:tcPr>
            <w:tcW w:type="dxa" w:w="2218"/>
            <w:shd w:fill="EAF2F9"/>
          </w:tcPr>
          <w:p>
            <w:pPr>
              <w:keepNext w:val="0"/>
              <w:pageBreakBefore w:val="0"/>
              <w:spacing w:after="60" w:before="60" w:line="283" w:lineRule="auto"/>
              <w:jc w:val="left"/>
            </w:pPr>
            <w:r>
              <w:rPr>
                <w:rFonts w:ascii="Arial" w:hAnsi="Arial" w:eastAsia="宋体"/>
                <w:sz w:val="19"/>
              </w:rPr>
              <w:t xml:space="preserve">推荐工程路线</w:t>
            </w:r>
          </w:p>
        </w:tc>
        <w:tc>
          <w:tcPr>
            <w:tcW w:type="dxa" w:w="3236"/>
            <w:shd w:fill="EAF2F9"/>
          </w:tcPr>
          <w:p>
            <w:pPr>
              <w:keepNext w:val="0"/>
              <w:pageBreakBefore w:val="0"/>
              <w:spacing w:after="60" w:before="60" w:line="283" w:lineRule="auto"/>
              <w:jc w:val="left"/>
            </w:pPr>
            <w:r>
              <w:rPr>
                <w:rFonts w:ascii="Arial" w:hAnsi="Arial" w:eastAsia="宋体"/>
                <w:sz w:val="19"/>
              </w:rPr>
              <w:t xml:space="preserve">分区密闭开挖＋集中密闭筛分＋分类合规处置＋基底与地下水治理</w:t>
            </w:r>
          </w:p>
        </w:tc>
        <w:tc>
          <w:tcPr>
            <w:tcW w:type="dxa" w:w="4184"/>
            <w:shd w:fill="EAF2F9"/>
          </w:tcPr>
          <w:p>
            <w:pPr>
              <w:keepNext w:val="0"/>
              <w:pageBreakBefore w:val="0"/>
              <w:spacing w:after="60" w:before="60" w:line="283" w:lineRule="auto"/>
              <w:jc w:val="left"/>
            </w:pPr>
            <w:r>
              <w:rPr>
                <w:rFonts w:ascii="Arial" w:hAnsi="Arial" w:eastAsia="宋体"/>
                <w:sz w:val="19"/>
              </w:rPr>
              <w:t xml:space="preserve">不照搬玉龙超大跨度天幕、固定工期或未核实价格</w:t>
            </w:r>
          </w:p>
        </w:tc>
      </w:tr>
      <w:tr>
        <w:trPr>
          <w:cantSplit/>
        </w:trPr>
        <w:tc>
          <w:tcPr>
            <w:tcW w:type="dxa" w:w="2218"/>
            <w:shd w:fill="FFFFFF"/>
          </w:tcPr>
          <w:p>
            <w:pPr>
              <w:keepNext w:val="0"/>
              <w:pageBreakBefore w:val="0"/>
              <w:spacing w:after="60" w:before="60" w:line="283" w:lineRule="auto"/>
              <w:jc w:val="left"/>
            </w:pPr>
            <w:r>
              <w:rPr>
                <w:rFonts w:ascii="Arial" w:hAnsi="Arial" w:eastAsia="宋体"/>
                <w:sz w:val="19"/>
              </w:rPr>
              <w:t xml:space="preserve">治理投资基准</w:t>
            </w:r>
          </w:p>
        </w:tc>
        <w:tc>
          <w:tcPr>
            <w:tcW w:type="dxa" w:w="3236"/>
            <w:shd w:fill="FFFFFF"/>
          </w:tcPr>
          <w:p>
            <w:pPr>
              <w:keepNext w:val="0"/>
              <w:pageBreakBefore w:val="0"/>
              <w:spacing w:after="60" w:before="60" w:line="283" w:lineRule="auto"/>
              <w:jc w:val="left"/>
            </w:pPr>
            <w:r>
              <w:rPr>
                <w:rFonts w:ascii="Arial" w:hAnsi="Arial" w:eastAsia="宋体"/>
                <w:sz w:val="19"/>
              </w:rPr>
              <w:t xml:space="preserve">约11.66亿元，含其他费和15%基本预备费</w:t>
            </w:r>
          </w:p>
        </w:tc>
        <w:tc>
          <w:tcPr>
            <w:tcW w:type="dxa" w:w="4184"/>
            <w:shd w:fill="FFFFFF"/>
          </w:tcPr>
          <w:p>
            <w:pPr>
              <w:keepNext w:val="0"/>
              <w:pageBreakBefore w:val="0"/>
              <w:spacing w:after="60" w:before="60" w:line="283" w:lineRule="auto"/>
              <w:jc w:val="left"/>
            </w:pPr>
            <w:r>
              <w:rPr>
                <w:rFonts w:ascii="Arial" w:hAnsi="Arial" w:eastAsia="宋体"/>
                <w:sz w:val="19"/>
              </w:rPr>
              <w:t xml:space="preserve">概念性估算，无询价；异常危险废物大规模发现另行调整</w:t>
            </w:r>
          </w:p>
        </w:tc>
      </w:tr>
      <w:tr>
        <w:trPr>
          <w:cantSplit/>
        </w:trPr>
        <w:tc>
          <w:tcPr>
            <w:tcW w:type="dxa" w:w="2218"/>
            <w:shd w:fill="EAF2F9"/>
          </w:tcPr>
          <w:p>
            <w:pPr>
              <w:keepNext w:val="0"/>
              <w:pageBreakBefore w:val="0"/>
              <w:spacing w:after="60" w:before="60" w:line="283" w:lineRule="auto"/>
              <w:jc w:val="left"/>
            </w:pPr>
            <w:r>
              <w:rPr>
                <w:rFonts w:ascii="Arial" w:hAnsi="Arial" w:eastAsia="宋体"/>
                <w:sz w:val="19"/>
              </w:rPr>
              <w:t xml:space="preserve">一体化筹资需求</w:t>
            </w:r>
          </w:p>
        </w:tc>
        <w:tc>
          <w:tcPr>
            <w:tcW w:type="dxa" w:w="3236"/>
            <w:shd w:fill="EAF2F9"/>
          </w:tcPr>
          <w:p>
            <w:pPr>
              <w:keepNext w:val="0"/>
              <w:pageBreakBefore w:val="0"/>
              <w:spacing w:after="60" w:before="60" w:line="283" w:lineRule="auto"/>
              <w:jc w:val="left"/>
            </w:pPr>
            <w:r>
              <w:rPr>
                <w:rFonts w:ascii="Arial" w:hAnsi="Arial" w:eastAsia="宋体"/>
                <w:sz w:val="19"/>
              </w:rPr>
              <w:t xml:space="preserve">约21.59亿元</w:t>
            </w:r>
          </w:p>
        </w:tc>
        <w:tc>
          <w:tcPr>
            <w:tcW w:type="dxa" w:w="4184"/>
            <w:shd w:fill="EAF2F9"/>
          </w:tcPr>
          <w:p>
            <w:pPr>
              <w:keepNext w:val="0"/>
              <w:pageBreakBefore w:val="0"/>
              <w:spacing w:after="60" w:before="60" w:line="283" w:lineRule="auto"/>
              <w:jc w:val="left"/>
            </w:pPr>
            <w:r>
              <w:rPr>
                <w:rFonts w:ascii="Arial" w:hAnsi="Arial" w:eastAsia="宋体"/>
                <w:sz w:val="19"/>
              </w:rPr>
              <w:t xml:space="preserve">含治理11.66、产业7.68、土地1.00、利息0.95、流动资金0.30亿元</w:t>
            </w:r>
          </w:p>
        </w:tc>
      </w:tr>
      <w:tr>
        <w:trPr>
          <w:cantSplit/>
        </w:trPr>
        <w:tc>
          <w:tcPr>
            <w:tcW w:type="dxa" w:w="2218"/>
            <w:shd w:fill="FFFFFF"/>
          </w:tcPr>
          <w:p>
            <w:pPr>
              <w:keepNext w:val="0"/>
              <w:pageBreakBefore w:val="0"/>
              <w:spacing w:after="60" w:before="60" w:line="283" w:lineRule="auto"/>
              <w:jc w:val="left"/>
            </w:pPr>
            <w:r>
              <w:rPr>
                <w:rFonts w:ascii="Arial" w:hAnsi="Arial" w:eastAsia="宋体"/>
                <w:sz w:val="19"/>
              </w:rPr>
              <w:t xml:space="preserve">项目库规模检验</w:t>
            </w:r>
          </w:p>
        </w:tc>
        <w:tc>
          <w:tcPr>
            <w:tcW w:type="dxa" w:w="3236"/>
            <w:shd w:fill="FFFFFF"/>
          </w:tcPr>
          <w:p>
            <w:pPr>
              <w:keepNext w:val="0"/>
              <w:pageBreakBefore w:val="0"/>
              <w:spacing w:after="60" w:before="60" w:line="283" w:lineRule="auto"/>
              <w:jc w:val="left"/>
            </w:pPr>
            <w:r>
              <w:rPr>
                <w:rFonts w:ascii="Arial" w:hAnsi="Arial" w:eastAsia="宋体"/>
                <w:sz w:val="19"/>
              </w:rPr>
              <w:t xml:space="preserve">基准高于原则20亿元约1.59亿元</w:t>
            </w:r>
          </w:p>
        </w:tc>
        <w:tc>
          <w:tcPr>
            <w:tcW w:type="dxa" w:w="4184"/>
            <w:shd w:fill="FFFFFF"/>
          </w:tcPr>
          <w:p>
            <w:pPr>
              <w:keepNext w:val="0"/>
              <w:pageBreakBefore w:val="0"/>
              <w:spacing w:after="60" w:before="60" w:line="283" w:lineRule="auto"/>
              <w:jc w:val="left"/>
            </w:pPr>
            <w:r>
              <w:rPr>
                <w:rFonts w:ascii="Arial" w:hAnsi="Arial" w:eastAsia="宋体"/>
                <w:sz w:val="19"/>
              </w:rPr>
              <w:t xml:space="preserve">必须真实优化规模，不以拆分或少列污染处置费用绕开要求</w:t>
            </w:r>
          </w:p>
        </w:tc>
      </w:tr>
      <w:tr>
        <w:trPr>
          <w:cantSplit/>
        </w:trPr>
        <w:tc>
          <w:tcPr>
            <w:tcW w:type="dxa" w:w="2218"/>
            <w:shd w:fill="EAF2F9"/>
          </w:tcPr>
          <w:p>
            <w:pPr>
              <w:keepNext w:val="0"/>
              <w:pageBreakBefore w:val="0"/>
              <w:spacing w:after="60" w:before="60" w:line="283" w:lineRule="auto"/>
              <w:jc w:val="left"/>
            </w:pPr>
            <w:r>
              <w:rPr>
                <w:rFonts w:ascii="Arial" w:hAnsi="Arial" w:eastAsia="宋体"/>
                <w:sz w:val="19"/>
              </w:rPr>
              <w:t xml:space="preserve">产业稳态营业收入</w:t>
            </w:r>
          </w:p>
        </w:tc>
        <w:tc>
          <w:tcPr>
            <w:tcW w:type="dxa" w:w="3236"/>
            <w:shd w:fill="EAF2F9"/>
          </w:tcPr>
          <w:p>
            <w:pPr>
              <w:keepNext w:val="0"/>
              <w:pageBreakBefore w:val="0"/>
              <w:spacing w:after="60" w:before="60" w:line="283" w:lineRule="auto"/>
              <w:jc w:val="left"/>
            </w:pPr>
            <w:r>
              <w:rPr>
                <w:rFonts w:ascii="Arial" w:hAnsi="Arial" w:eastAsia="宋体"/>
                <w:sz w:val="19"/>
              </w:rPr>
              <w:t xml:space="preserve">约1.116亿元/年</w:t>
            </w:r>
          </w:p>
        </w:tc>
        <w:tc>
          <w:tcPr>
            <w:tcW w:type="dxa" w:w="4184"/>
            <w:shd w:fill="EAF2F9"/>
          </w:tcPr>
          <w:p>
            <w:pPr>
              <w:keepNext w:val="0"/>
              <w:pageBreakBefore w:val="0"/>
              <w:spacing w:after="60" w:before="60" w:line="283" w:lineRule="auto"/>
              <w:jc w:val="left"/>
            </w:pPr>
            <w:r>
              <w:rPr>
                <w:rFonts w:ascii="Arial" w:hAnsi="Arial" w:eastAsia="宋体"/>
                <w:sz w:val="19"/>
              </w:rPr>
              <w:t xml:space="preserve">冷链、沉香及服务均为假设，未取得有约束力招商合同</w:t>
            </w:r>
          </w:p>
        </w:tc>
      </w:tr>
      <w:tr>
        <w:trPr>
          <w:cantSplit/>
        </w:trPr>
        <w:tc>
          <w:tcPr>
            <w:tcW w:type="dxa" w:w="2218"/>
            <w:shd w:fill="FFFFFF"/>
          </w:tcPr>
          <w:p>
            <w:pPr>
              <w:keepNext w:val="0"/>
              <w:pageBreakBefore w:val="0"/>
              <w:spacing w:after="60" w:before="60" w:line="283" w:lineRule="auto"/>
              <w:jc w:val="left"/>
            </w:pPr>
            <w:r>
              <w:rPr>
                <w:rFonts w:ascii="Arial" w:hAnsi="Arial" w:eastAsia="宋体"/>
                <w:sz w:val="19"/>
              </w:rPr>
              <w:t xml:space="preserve">稳态可偿债现金流</w:t>
            </w:r>
          </w:p>
        </w:tc>
        <w:tc>
          <w:tcPr>
            <w:tcW w:type="dxa" w:w="3236"/>
            <w:shd w:fill="FFFFFF"/>
          </w:tcPr>
          <w:p>
            <w:pPr>
              <w:keepNext w:val="0"/>
              <w:pageBreakBefore w:val="0"/>
              <w:spacing w:after="60" w:before="60" w:line="283" w:lineRule="auto"/>
              <w:jc w:val="left"/>
            </w:pPr>
            <w:r>
              <w:rPr>
                <w:rFonts w:ascii="Arial" w:hAnsi="Arial" w:eastAsia="宋体"/>
                <w:sz w:val="19"/>
              </w:rPr>
              <w:t xml:space="preserve">约4175万元/年</w:t>
            </w:r>
          </w:p>
        </w:tc>
        <w:tc>
          <w:tcPr>
            <w:tcW w:type="dxa" w:w="4184"/>
            <w:shd w:fill="FFFFFF"/>
          </w:tcPr>
          <w:p>
            <w:pPr>
              <w:keepNext w:val="0"/>
              <w:pageBreakBefore w:val="0"/>
              <w:spacing w:after="60" w:before="60" w:line="283" w:lineRule="auto"/>
              <w:jc w:val="left"/>
            </w:pPr>
            <w:r>
              <w:rPr>
                <w:rFonts w:ascii="Arial" w:hAnsi="Arial" w:eastAsia="宋体"/>
                <w:sz w:val="19"/>
              </w:rPr>
              <w:t xml:space="preserve">已扣现金成本、简化所得税及维护再投入</w:t>
            </w:r>
          </w:p>
        </w:tc>
      </w:tr>
      <w:tr>
        <w:trPr>
          <w:cantSplit/>
        </w:trPr>
        <w:tc>
          <w:tcPr>
            <w:tcW w:type="dxa" w:w="2218"/>
            <w:shd w:fill="EAF2F9"/>
          </w:tcPr>
          <w:p>
            <w:pPr>
              <w:keepNext w:val="0"/>
              <w:pageBreakBefore w:val="0"/>
              <w:spacing w:after="60" w:before="60" w:line="283" w:lineRule="auto"/>
              <w:jc w:val="left"/>
            </w:pPr>
            <w:r>
              <w:rPr>
                <w:rFonts w:ascii="Arial" w:hAnsi="Arial" w:eastAsia="宋体"/>
                <w:sz w:val="19"/>
              </w:rPr>
              <w:t xml:space="preserve">70%贷款方案</w:t>
            </w:r>
          </w:p>
        </w:tc>
        <w:tc>
          <w:tcPr>
            <w:tcW w:type="dxa" w:w="3236"/>
            <w:shd w:fill="EAF2F9"/>
          </w:tcPr>
          <w:p>
            <w:pPr>
              <w:keepNext w:val="0"/>
              <w:pageBreakBefore w:val="0"/>
              <w:spacing w:after="60" w:before="60" w:line="283" w:lineRule="auto"/>
              <w:jc w:val="left"/>
            </w:pPr>
            <w:r>
              <w:rPr>
                <w:rFonts w:ascii="Arial" w:hAnsi="Arial" w:eastAsia="宋体"/>
                <w:sz w:val="19"/>
              </w:rPr>
              <w:t xml:space="preserve">不成立；稳态DSCR约0.39，首个运营年约0.27</w:t>
            </w:r>
          </w:p>
        </w:tc>
        <w:tc>
          <w:tcPr>
            <w:tcW w:type="dxa" w:w="4184"/>
            <w:shd w:fill="EAF2F9"/>
          </w:tcPr>
          <w:p>
            <w:pPr>
              <w:keepNext w:val="0"/>
              <w:pageBreakBefore w:val="0"/>
              <w:spacing w:after="60" w:before="60" w:line="283" w:lineRule="auto"/>
              <w:jc w:val="left"/>
            </w:pPr>
            <w:r>
              <w:rPr>
                <w:rFonts w:ascii="Arial" w:hAnsi="Arial" w:eastAsia="宋体"/>
                <w:sz w:val="19"/>
              </w:rPr>
              <w:t xml:space="preserve">假设年利率3.5%、运营后20年等额年本息，无政府付费</w:t>
            </w:r>
          </w:p>
        </w:tc>
      </w:tr>
      <w:tr>
        <w:trPr>
          <w:cantSplit/>
        </w:trPr>
        <w:tc>
          <w:tcPr>
            <w:tcW w:type="dxa" w:w="2218"/>
            <w:shd w:fill="FFFFFF"/>
          </w:tcPr>
          <w:p>
            <w:pPr>
              <w:keepNext w:val="0"/>
              <w:pageBreakBefore w:val="0"/>
              <w:spacing w:after="60" w:before="60" w:line="283" w:lineRule="auto"/>
              <w:jc w:val="left"/>
            </w:pPr>
            <w:r>
              <w:rPr>
                <w:rFonts w:ascii="Arial" w:hAnsi="Arial" w:eastAsia="宋体"/>
                <w:sz w:val="19"/>
              </w:rPr>
              <w:t xml:space="preserve">实施周期</w:t>
            </w:r>
          </w:p>
        </w:tc>
        <w:tc>
          <w:tcPr>
            <w:tcW w:type="dxa" w:w="3236"/>
            <w:shd w:fill="FFFFFF"/>
          </w:tcPr>
          <w:p>
            <w:pPr>
              <w:keepNext w:val="0"/>
              <w:pageBreakBefore w:val="0"/>
              <w:spacing w:after="60" w:before="60" w:line="283" w:lineRule="auto"/>
              <w:jc w:val="left"/>
            </w:pPr>
            <w:r>
              <w:rPr>
                <w:rFonts w:ascii="Arial" w:hAnsi="Arial" w:eastAsia="宋体"/>
                <w:sz w:val="19"/>
              </w:rPr>
              <w:t xml:space="preserve">工程约60个月，财务模型第8年稳态</w:t>
            </w:r>
          </w:p>
        </w:tc>
        <w:tc>
          <w:tcPr>
            <w:tcW w:type="dxa" w:w="4184"/>
            <w:shd w:fill="FFFFFF"/>
          </w:tcPr>
          <w:p>
            <w:pPr>
              <w:keepNext w:val="0"/>
              <w:pageBreakBefore w:val="0"/>
              <w:spacing w:after="60" w:before="60" w:line="283" w:lineRule="auto"/>
              <w:jc w:val="left"/>
            </w:pPr>
            <w:r>
              <w:rPr>
                <w:rFonts w:ascii="Arial" w:hAnsi="Arial" w:eastAsia="宋体"/>
                <w:sz w:val="19"/>
              </w:rPr>
              <w:t xml:space="preserve">规模开挖约M15—M48，地下水治理与跟踪可能跨越更长时间</w:t>
            </w:r>
          </w:p>
        </w:tc>
      </w:tr>
    </w:tbl>
    <w:p>
      <w:pPr>
        <w:pStyle w:val="BodyText"/>
      </w:pPr>
      <w:r>
        <w:t xml:space="preserve">建议镇领导本轮批准的是“调查论证和前期工作方案”，而不是批准21.59亿元总投资或作出兜底承诺。前期调查、勘察、试验及专题论证费用暂列800万元，分阶段按成果释放；若试开挖需建设永久密闭、水处理设施，应纳入经批准的工程包，不能用前期费概括全部试点建设。</w:t>
      </w:r>
    </w:p>
    <w:p>
      <w:pPr>
        <w:pStyle w:val="BodyText"/>
      </w:pPr>
      <w:r>
        <w:t xml:space="preserve">融资工作须正视两点：其一，降低贷款比例可以改善偿债覆盖，不能改善项目本身的投资回报；其二，基准项目所得税后FIRR约−4.66%、6%折现率FNPV约−13.39亿元，20年运营期内不能收回整体投资。应先优化产业经营与合法资产安排，或研究依法预算安排的公益性治理路径，再决定是否适合整体市场化EOD申报。</w:t>
      </w:r>
    </w:p>
    <w:bookmarkEnd w:id="24"/>
    <w:bookmarkStart w:id="28" w:name="X5de8f8a0e0ca797a8a3568de1a478308b96ed19"/>
    <w:p>
      <w:pPr>
        <w:pStyle w:val="Heading2"/>
        <w:pageBreakBefore/>
      </w:pPr>
      <w:r>
        <w:t xml:space="preserve">1　研究依据、边界与证据等级</w:t>
      </w:r>
    </w:p>
    <w:bookmarkStart w:id="25" w:name="Xa2948ab73a311943aed5005841327b5bc5a48e0"/>
    <w:p>
      <w:pPr>
        <w:pStyle w:val="Heading3"/>
      </w:pPr>
      <w:r>
        <w:t xml:space="preserve">1.1　编制任务与范围</w:t>
      </w:r>
    </w:p>
    <w:p>
      <w:pPr>
        <w:pStyle w:val="FirstParagraph"/>
      </w:pPr>
      <w:r>
        <w:t xml:space="preserve">研究对象是东莞市大岭山镇旧飞鹅村历史生活垃圾填埋场，不以附件中的“给领导顶层谋划方案”作为替代本次可研报告的指令。治理范围分为垃圾堆体、积存渗滤液、筛分产物、基底污染土壤、地下水及受影响周边环境六部分；产业边界为资料提出的冷链物流和沉香产业方向，是否实施取决于独立的空间与市场论证。</w:t>
      </w:r>
    </w:p>
    <w:p>
      <w:pPr>
        <w:pStyle w:val="BodyText"/>
      </w:pPr>
      <w:r>
        <w:t xml:space="preserve">工程清场、污染地块安全利用、用地性质调整和产业建筑交付是四种不同结果。完成开挖不代表完成土壤和地下水修复；达到风险控制目标不代表取得工业用地；取得土地不代表经营收益已落实。</w:t>
      </w:r>
    </w:p>
    <w:bookmarkEnd w:id="25"/>
    <w:bookmarkStart w:id="26" w:name="X320ea86dcce697308ac7b7864e44428cbd78edf"/>
    <w:p>
      <w:pPr>
        <w:pStyle w:val="Heading3"/>
      </w:pPr>
      <w:r>
        <w:t xml:space="preserve">1.2　来源清单</w:t>
      </w:r>
    </w:p>
    <w:tbl>
      <w:tblPr>
        <w:tblStyle w:val="Table"/>
        <w:tblW w:type="dxa" w:w="9638"/>
        <w:jc w:val="left"/>
        <w:tblLayout w:type="fixed"/>
        <w:tblLook w:firstRow="1" w:lastRow="0" w:firstColumn="0" w:lastColumn="0" w:noHBand="0" w:noVBand="0" w:val="0020"/>
      </w:tblPr>
      <w:tblGrid>
        <w:gridCol w:w="1824"/>
        <w:gridCol w:w="3806"/>
        <w:gridCol w:w="4007"/>
      </w:tblGrid>
      <w:tr>
        <w:trPr>
          <w:tblHeader w:val="on"/>
          <w:cantSplit/>
          <w:tblHeader w:val="true"/>
        </w:trPr>
        <w:tc>
          <w:tcPr>
            <w:tcW w:type="dxa" w:w="1824"/>
            <w:shd w:fill="174775"/>
          </w:tcPr>
          <w:p>
            <w:pPr>
              <w:keepNext w:val="0"/>
              <w:pageBreakBefore w:val="0"/>
              <w:spacing w:after="60" w:before="60" w:line="283" w:lineRule="auto"/>
              <w:jc w:val="left"/>
            </w:pPr>
            <w:r>
              <w:rPr>
                <w:rFonts w:ascii="Arial" w:hAnsi="Arial" w:eastAsia="宋体"/>
                <w:b/>
                <w:color w:val="FFFFFF"/>
                <w:sz w:val="19"/>
              </w:rPr>
              <w:t xml:space="preserve">编号</w:t>
            </w:r>
          </w:p>
        </w:tc>
        <w:tc>
          <w:tcPr>
            <w:tcW w:type="dxa" w:w="3806"/>
            <w:shd w:fill="174775"/>
          </w:tcPr>
          <w:p>
            <w:pPr>
              <w:keepNext w:val="0"/>
              <w:pageBreakBefore w:val="0"/>
              <w:spacing w:after="60" w:before="60" w:line="283" w:lineRule="auto"/>
              <w:jc w:val="left"/>
            </w:pPr>
            <w:r>
              <w:rPr>
                <w:rFonts w:ascii="Arial" w:hAnsi="Arial" w:eastAsia="宋体"/>
                <w:b/>
                <w:color w:val="FFFFFF"/>
                <w:sz w:val="19"/>
              </w:rPr>
              <w:t xml:space="preserve">来源</w:t>
            </w:r>
          </w:p>
        </w:tc>
        <w:tc>
          <w:tcPr>
            <w:tcW w:type="dxa" w:w="4007"/>
            <w:shd w:fill="174775"/>
          </w:tcPr>
          <w:p>
            <w:pPr>
              <w:keepNext w:val="0"/>
              <w:pageBreakBefore w:val="0"/>
              <w:spacing w:after="60" w:before="60" w:line="283" w:lineRule="auto"/>
              <w:jc w:val="left"/>
            </w:pPr>
            <w:r>
              <w:rPr>
                <w:rFonts w:ascii="Arial" w:hAnsi="Arial" w:eastAsia="宋体"/>
                <w:b/>
                <w:color w:val="FFFFFF"/>
                <w:sz w:val="19"/>
              </w:rPr>
              <w:t xml:space="preserve">本次可用程度及用途</w:t>
            </w:r>
          </w:p>
        </w:tc>
      </w:tr>
      <w:tr>
        <w:trPr>
          <w:cantSplit/>
        </w:trPr>
        <w:tc>
          <w:tcPr>
            <w:tcW w:type="dxa" w:w="1824"/>
            <w:shd w:fill="FFFFFF"/>
          </w:tcPr>
          <w:p>
            <w:pPr>
              <w:keepNext w:val="0"/>
              <w:pageBreakBefore w:val="0"/>
              <w:spacing w:after="60" w:before="60" w:line="283" w:lineRule="auto"/>
              <w:jc w:val="left"/>
            </w:pPr>
            <w:r>
              <w:rPr>
                <w:rFonts w:ascii="Arial" w:hAnsi="Arial" w:eastAsia="宋体"/>
                <w:sz w:val="19"/>
              </w:rPr>
              <w:t xml:space="preserve">S1</w:t>
            </w:r>
          </w:p>
        </w:tc>
        <w:tc>
          <w:tcPr>
            <w:tcW w:type="dxa" w:w="3806"/>
            <w:shd w:fill="FFFFFF"/>
          </w:tcPr>
          <w:p>
            <w:pPr>
              <w:keepNext w:val="0"/>
              <w:pageBreakBefore w:val="0"/>
              <w:spacing w:after="60" w:before="60" w:line="283" w:lineRule="auto"/>
              <w:jc w:val="left"/>
            </w:pPr>
            <w:r>
              <w:rPr>
                <w:rFonts w:ascii="Arial" w:hAnsi="Arial" w:eastAsia="宋体"/>
                <w:sz w:val="19"/>
              </w:rPr>
              <w:t xml:space="preserve">《旧飞鹅垃圾填埋场场地整治情况》PDF，7页</w:t>
            </w:r>
          </w:p>
        </w:tc>
        <w:tc>
          <w:tcPr>
            <w:tcW w:type="dxa" w:w="4007"/>
            <w:shd w:fill="FFFFFF"/>
          </w:tcPr>
          <w:p>
            <w:pPr>
              <w:keepNext w:val="0"/>
              <w:pageBreakBefore w:val="0"/>
              <w:spacing w:after="60" w:before="60" w:line="283" w:lineRule="auto"/>
              <w:jc w:val="left"/>
            </w:pPr>
            <w:r>
              <w:rPr>
                <w:rFonts w:ascii="Arial" w:hAnsi="Arial" w:eastAsia="宋体"/>
                <w:sz w:val="19"/>
              </w:rPr>
              <w:t xml:space="preserve">扫描工作资料；关键页经OCR并人工查看。作为较详细的场地事实线索，须补原文件及证明材料</w:t>
            </w:r>
          </w:p>
        </w:tc>
      </w:tr>
      <w:tr>
        <w:trPr>
          <w:cantSplit/>
        </w:trPr>
        <w:tc>
          <w:tcPr>
            <w:tcW w:type="dxa" w:w="1824"/>
            <w:shd w:fill="EAF2F9"/>
          </w:tcPr>
          <w:p>
            <w:pPr>
              <w:keepNext w:val="0"/>
              <w:pageBreakBefore w:val="0"/>
              <w:spacing w:after="60" w:before="60" w:line="283" w:lineRule="auto"/>
              <w:jc w:val="left"/>
            </w:pPr>
            <w:r>
              <w:rPr>
                <w:rFonts w:ascii="Arial" w:hAnsi="Arial" w:eastAsia="宋体"/>
                <w:sz w:val="19"/>
              </w:rPr>
              <w:t xml:space="preserve">S2</w:t>
            </w:r>
          </w:p>
        </w:tc>
        <w:tc>
          <w:tcPr>
            <w:tcW w:type="dxa" w:w="3806"/>
            <w:shd w:fill="EAF2F9"/>
          </w:tcPr>
          <w:p>
            <w:pPr>
              <w:keepNext w:val="0"/>
              <w:pageBreakBefore w:val="0"/>
              <w:spacing w:after="60" w:before="60" w:line="283" w:lineRule="auto"/>
              <w:jc w:val="left"/>
            </w:pPr>
            <w:r>
              <w:rPr>
                <w:rFonts w:ascii="Arial" w:hAnsi="Arial" w:eastAsia="宋体"/>
                <w:sz w:val="19"/>
              </w:rPr>
              <w:t xml:space="preserve">《大岭山旧飞鹅垃圾填埋场背景资料》DOCX</w:t>
            </w:r>
          </w:p>
        </w:tc>
        <w:tc>
          <w:tcPr>
            <w:tcW w:type="dxa" w:w="4007"/>
            <w:shd w:fill="EAF2F9"/>
          </w:tcPr>
          <w:p>
            <w:pPr>
              <w:keepNext w:val="0"/>
              <w:pageBreakBefore w:val="0"/>
              <w:spacing w:after="60" w:before="60" w:line="283" w:lineRule="auto"/>
              <w:jc w:val="left"/>
            </w:pPr>
            <w:r>
              <w:rPr>
                <w:rFonts w:ascii="Arial" w:hAnsi="Arial" w:eastAsia="宋体"/>
                <w:sz w:val="19"/>
              </w:rPr>
              <w:t xml:space="preserve">作为项目构想、170万m³、280亩和产业诉求来源；风险分级表述存在明显疑点</w:t>
            </w:r>
          </w:p>
        </w:tc>
      </w:tr>
      <w:tr>
        <w:trPr>
          <w:cantSplit/>
        </w:trPr>
        <w:tc>
          <w:tcPr>
            <w:tcW w:type="dxa" w:w="1824"/>
            <w:shd w:fill="FFFFFF"/>
          </w:tcPr>
          <w:p>
            <w:pPr>
              <w:keepNext w:val="0"/>
              <w:pageBreakBefore w:val="0"/>
              <w:spacing w:after="60" w:before="60" w:line="283" w:lineRule="auto"/>
              <w:jc w:val="left"/>
            </w:pPr>
            <w:r>
              <w:rPr>
                <w:rFonts w:ascii="Arial" w:hAnsi="Arial" w:eastAsia="宋体"/>
                <w:sz w:val="19"/>
              </w:rPr>
              <w:t xml:space="preserve">S3</w:t>
            </w:r>
          </w:p>
        </w:tc>
        <w:tc>
          <w:tcPr>
            <w:tcW w:type="dxa" w:w="3806"/>
            <w:shd w:fill="FFFFFF"/>
          </w:tcPr>
          <w:p>
            <w:pPr>
              <w:keepNext w:val="0"/>
              <w:pageBreakBefore w:val="0"/>
              <w:spacing w:after="60" w:before="60" w:line="283" w:lineRule="auto"/>
              <w:jc w:val="left"/>
            </w:pPr>
            <w:r>
              <w:rPr>
                <w:rFonts w:ascii="Arial" w:hAnsi="Arial" w:eastAsia="宋体"/>
                <w:sz w:val="19"/>
              </w:rPr>
              <w:t xml:space="preserve">《东莞大岭山垃圾填埋场项目现状、初步治理方案暨与深圳玉龙垃圾填埋场处理技术的借鉴意义》PDF，29页</w:t>
            </w:r>
          </w:p>
        </w:tc>
        <w:tc>
          <w:tcPr>
            <w:tcW w:type="dxa" w:w="4007"/>
            <w:shd w:fill="FFFFFF"/>
          </w:tcPr>
          <w:p>
            <w:pPr>
              <w:keepNext w:val="0"/>
              <w:pageBreakBefore w:val="0"/>
              <w:spacing w:after="60" w:before="60" w:line="283" w:lineRule="auto"/>
              <w:jc w:val="left"/>
            </w:pPr>
            <w:r>
              <w:rPr>
                <w:rFonts w:ascii="Arial" w:hAnsi="Arial" w:eastAsia="宋体"/>
                <w:sz w:val="19"/>
              </w:rPr>
              <w:t xml:space="preserve">对标分析二次材料；用于260万m³情景、玉龙线索及方案比选，不当作官方投资批复</w:t>
            </w:r>
          </w:p>
        </w:tc>
      </w:tr>
      <w:tr>
        <w:trPr>
          <w:cantSplit/>
        </w:trPr>
        <w:tc>
          <w:tcPr>
            <w:tcW w:type="dxa" w:w="1824"/>
            <w:shd w:fill="EAF2F9"/>
          </w:tcPr>
          <w:p>
            <w:pPr>
              <w:keepNext w:val="0"/>
              <w:pageBreakBefore w:val="0"/>
              <w:spacing w:after="60" w:before="60" w:line="283" w:lineRule="auto"/>
              <w:jc w:val="left"/>
            </w:pPr>
            <w:r>
              <w:rPr>
                <w:rFonts w:ascii="Arial" w:hAnsi="Arial" w:eastAsia="宋体"/>
                <w:sz w:val="19"/>
              </w:rPr>
              <w:t xml:space="preserve">S4</w:t>
            </w:r>
          </w:p>
        </w:tc>
        <w:tc>
          <w:tcPr>
            <w:tcW w:type="dxa" w:w="3806"/>
            <w:shd w:fill="EAF2F9"/>
          </w:tcPr>
          <w:p>
            <w:pPr>
              <w:keepNext w:val="0"/>
              <w:pageBreakBefore w:val="0"/>
              <w:spacing w:after="60" w:before="60" w:line="283" w:lineRule="auto"/>
              <w:jc w:val="left"/>
            </w:pPr>
            <w:r>
              <w:rPr>
                <w:rFonts w:ascii="Arial" w:hAnsi="Arial" w:eastAsia="宋体"/>
                <w:sz w:val="19"/>
              </w:rPr>
              <w:t xml:space="preserve">《旧飞鹅垃圾填埋场利用初步设计方案—环境治理部分》DOCX</w:t>
            </w:r>
          </w:p>
        </w:tc>
        <w:tc>
          <w:tcPr>
            <w:tcW w:type="dxa" w:w="4007"/>
            <w:shd w:fill="EAF2F9"/>
          </w:tcPr>
          <w:p>
            <w:pPr>
              <w:keepNext w:val="0"/>
              <w:pageBreakBefore w:val="0"/>
              <w:spacing w:after="60" w:before="60" w:line="283" w:lineRule="auto"/>
              <w:jc w:val="left"/>
            </w:pPr>
            <w:r>
              <w:rPr>
                <w:rFonts w:ascii="Arial" w:hAnsi="Arial" w:eastAsia="宋体"/>
                <w:sz w:val="19"/>
              </w:rPr>
              <w:t xml:space="preserve">初步谋划材料；用于两产业园与申报构想，未附规划批复、授信或租约</w:t>
            </w:r>
          </w:p>
        </w:tc>
      </w:tr>
      <w:tr>
        <w:trPr>
          <w:cantSplit/>
        </w:trPr>
        <w:tc>
          <w:tcPr>
            <w:tcW w:type="dxa" w:w="1824"/>
            <w:shd w:fill="FFFFFF"/>
          </w:tcPr>
          <w:p>
            <w:pPr>
              <w:keepNext w:val="0"/>
              <w:pageBreakBefore w:val="0"/>
              <w:spacing w:after="60" w:before="60" w:line="283" w:lineRule="auto"/>
              <w:jc w:val="left"/>
            </w:pPr>
            <w:r>
              <w:rPr>
                <w:rFonts w:ascii="Arial" w:hAnsi="Arial" w:eastAsia="宋体"/>
                <w:sz w:val="19"/>
              </w:rPr>
              <w:t xml:space="preserve">S5</w:t>
            </w:r>
          </w:p>
        </w:tc>
        <w:tc>
          <w:tcPr>
            <w:tcW w:type="dxa" w:w="3806"/>
            <w:shd w:fill="FFFFFF"/>
          </w:tcPr>
          <w:p>
            <w:pPr>
              <w:keepNext w:val="0"/>
              <w:pageBreakBefore w:val="0"/>
              <w:spacing w:after="60" w:before="60" w:line="283" w:lineRule="auto"/>
              <w:jc w:val="left"/>
            </w:pPr>
            <w:r>
              <w:rPr>
                <w:rFonts w:ascii="Arial" w:hAnsi="Arial" w:eastAsia="宋体"/>
                <w:sz w:val="19"/>
              </w:rPr>
              <w:t xml:space="preserve">《广东省生态环境厅……关于建立美丽广东金融项目库的通知》PDF，13页</w:t>
            </w:r>
          </w:p>
        </w:tc>
        <w:tc>
          <w:tcPr>
            <w:tcW w:type="dxa" w:w="4007"/>
            <w:shd w:fill="FFFFFF"/>
          </w:tcPr>
          <w:p>
            <w:pPr>
              <w:keepNext w:val="0"/>
              <w:pageBreakBefore w:val="0"/>
              <w:spacing w:after="60" w:before="60" w:line="283" w:lineRule="auto"/>
              <w:jc w:val="left"/>
            </w:pPr>
            <w:r>
              <w:rPr>
                <w:rFonts w:ascii="Arial" w:hAnsi="Arial" w:eastAsia="宋体"/>
                <w:sz w:val="19"/>
              </w:rPr>
              <w:t xml:space="preserve">扫描件；人工核对重要条款。文号粤环函〔2025〕147号，申报前核对完整原件及现行执行口径</w:t>
            </w:r>
          </w:p>
        </w:tc>
      </w:tr>
      <w:tr>
        <w:trPr>
          <w:cantSplit/>
        </w:trPr>
        <w:tc>
          <w:tcPr>
            <w:tcW w:type="dxa" w:w="1824"/>
            <w:shd w:fill="EAF2F9"/>
          </w:tcPr>
          <w:p>
            <w:pPr>
              <w:keepNext w:val="0"/>
              <w:pageBreakBefore w:val="0"/>
              <w:spacing w:after="60" w:before="60" w:line="283" w:lineRule="auto"/>
              <w:jc w:val="left"/>
            </w:pPr>
            <w:r>
              <w:rPr>
                <w:rFonts w:ascii="Arial" w:hAnsi="Arial" w:eastAsia="宋体"/>
                <w:sz w:val="19"/>
              </w:rPr>
              <w:t xml:space="preserve">S6</w:t>
            </w:r>
          </w:p>
        </w:tc>
        <w:tc>
          <w:tcPr>
            <w:tcW w:type="dxa" w:w="3806"/>
            <w:shd w:fill="EAF2F9"/>
          </w:tcPr>
          <w:p>
            <w:pPr>
              <w:keepNext w:val="0"/>
              <w:pageBreakBefore w:val="0"/>
              <w:spacing w:after="60" w:before="60" w:line="283" w:lineRule="auto"/>
              <w:jc w:val="left"/>
            </w:pPr>
            <w:r>
              <w:rPr>
                <w:rFonts w:ascii="Arial" w:hAnsi="Arial" w:eastAsia="宋体"/>
                <w:sz w:val="19"/>
              </w:rPr>
              <w:t xml:space="preserve">《生活垃圾填埋场开挖治理污染防治技术指南（征求意见稿）》PDF，10页</w:t>
            </w:r>
          </w:p>
        </w:tc>
        <w:tc>
          <w:tcPr>
            <w:tcW w:type="dxa" w:w="4007"/>
            <w:shd w:fill="EAF2F9"/>
          </w:tcPr>
          <w:p>
            <w:pPr>
              <w:keepNext w:val="0"/>
              <w:pageBreakBefore w:val="0"/>
              <w:spacing w:after="60" w:before="60" w:line="283" w:lineRule="auto"/>
              <w:jc w:val="left"/>
            </w:pPr>
            <w:r>
              <w:rPr>
                <w:rFonts w:ascii="Arial" w:hAnsi="Arial" w:eastAsia="宋体"/>
                <w:sz w:val="19"/>
              </w:rPr>
              <w:t xml:space="preserve">技术参考，不能作为已生效强制标准；本稿明确区分建议值与法定义务</w:t>
            </w:r>
          </w:p>
        </w:tc>
      </w:tr>
      <w:tr>
        <w:trPr>
          <w:cantSplit/>
        </w:trPr>
        <w:tc>
          <w:tcPr>
            <w:tcW w:type="dxa" w:w="1824"/>
            <w:shd w:fill="FFFFFF"/>
          </w:tcPr>
          <w:p>
            <w:pPr>
              <w:keepNext w:val="0"/>
              <w:pageBreakBefore w:val="0"/>
              <w:spacing w:after="60" w:before="60" w:line="283" w:lineRule="auto"/>
              <w:jc w:val="left"/>
            </w:pPr>
            <w:r>
              <w:rPr>
                <w:rFonts w:ascii="Arial" w:hAnsi="Arial" w:eastAsia="宋体"/>
                <w:sz w:val="19"/>
              </w:rPr>
              <w:t xml:space="preserve">S7</w:t>
            </w:r>
          </w:p>
        </w:tc>
        <w:tc>
          <w:tcPr>
            <w:tcW w:type="dxa" w:w="3806"/>
            <w:shd w:fill="FFFFFF"/>
          </w:tcPr>
          <w:p>
            <w:pPr>
              <w:keepNext w:val="0"/>
              <w:pageBreakBefore w:val="0"/>
              <w:spacing w:after="60" w:before="60" w:line="283" w:lineRule="auto"/>
              <w:jc w:val="left"/>
            </w:pPr>
            <w:r>
              <w:rPr>
                <w:rFonts w:ascii="Arial" w:hAnsi="Arial" w:eastAsia="宋体"/>
                <w:sz w:val="19"/>
              </w:rPr>
              <w:t xml:space="preserve">上述征求意见稿《编制说明》PDF，3页</w:t>
            </w:r>
          </w:p>
        </w:tc>
        <w:tc>
          <w:tcPr>
            <w:tcW w:type="dxa" w:w="4007"/>
            <w:shd w:fill="FFFFFF"/>
          </w:tcPr>
          <w:p>
            <w:pPr>
              <w:keepNext w:val="0"/>
              <w:pageBreakBefore w:val="0"/>
              <w:spacing w:after="60" w:before="60" w:line="283" w:lineRule="auto"/>
              <w:jc w:val="left"/>
            </w:pPr>
            <w:r>
              <w:rPr>
                <w:rFonts w:ascii="Arial" w:hAnsi="Arial" w:eastAsia="宋体"/>
                <w:sz w:val="19"/>
              </w:rPr>
              <w:t xml:space="preserve">对开挖二次污染、筛下物风险及指南编制背景提供依据</w:t>
            </w:r>
          </w:p>
        </w:tc>
      </w:tr>
      <w:tr>
        <w:trPr>
          <w:cantSplit/>
        </w:trPr>
        <w:tc>
          <w:tcPr>
            <w:tcW w:type="dxa" w:w="1824"/>
            <w:shd w:fill="EAF2F9"/>
          </w:tcPr>
          <w:p>
            <w:pPr>
              <w:keepNext w:val="0"/>
              <w:pageBreakBefore w:val="0"/>
              <w:spacing w:after="60" w:before="60" w:line="283" w:lineRule="auto"/>
              <w:jc w:val="left"/>
            </w:pPr>
            <w:r>
              <w:rPr>
                <w:rFonts w:ascii="Arial" w:hAnsi="Arial" w:eastAsia="宋体"/>
                <w:sz w:val="19"/>
              </w:rPr>
              <w:t xml:space="preserve">S8</w:t>
            </w:r>
          </w:p>
        </w:tc>
        <w:tc>
          <w:tcPr>
            <w:tcW w:type="dxa" w:w="3806"/>
            <w:shd w:fill="EAF2F9"/>
          </w:tcPr>
          <w:p>
            <w:pPr>
              <w:keepNext w:val="0"/>
              <w:pageBreakBefore w:val="0"/>
              <w:spacing w:after="60" w:before="60" w:line="283" w:lineRule="auto"/>
              <w:jc w:val="left"/>
            </w:pPr>
            <w:r>
              <w:rPr>
                <w:rFonts w:ascii="Arial" w:hAnsi="Arial" w:eastAsia="宋体"/>
                <w:sz w:val="19"/>
              </w:rPr>
              <w:t xml:space="preserve">《生活垃圾填埋场开挖分选治理技术导则（试行）》山东省，2023年10月，19页</w:t>
            </w:r>
          </w:p>
        </w:tc>
        <w:tc>
          <w:tcPr>
            <w:tcW w:type="dxa" w:w="4007"/>
            <w:shd w:fill="EAF2F9"/>
          </w:tcPr>
          <w:p>
            <w:pPr>
              <w:keepNext w:val="0"/>
              <w:pageBreakBefore w:val="0"/>
              <w:spacing w:after="60" w:before="60" w:line="283" w:lineRule="auto"/>
              <w:jc w:val="left"/>
            </w:pPr>
            <w:r>
              <w:rPr>
                <w:rFonts w:ascii="Arial" w:hAnsi="Arial" w:eastAsia="宋体"/>
                <w:sz w:val="19"/>
              </w:rPr>
              <w:t xml:space="preserve">地方技术参考，适用范围为山东；不当作广东法定审批依据</w:t>
            </w:r>
          </w:p>
        </w:tc>
      </w:tr>
      <w:tr>
        <w:trPr>
          <w:cantSplit/>
        </w:trPr>
        <w:tc>
          <w:tcPr>
            <w:tcW w:type="dxa" w:w="1824"/>
            <w:shd w:fill="FFFFFF"/>
          </w:tcPr>
          <w:p>
            <w:pPr>
              <w:keepNext w:val="0"/>
              <w:pageBreakBefore w:val="0"/>
              <w:spacing w:after="60" w:before="60" w:line="283" w:lineRule="auto"/>
              <w:jc w:val="left"/>
            </w:pPr>
            <w:r>
              <w:rPr>
                <w:rFonts w:ascii="Arial" w:hAnsi="Arial" w:eastAsia="宋体"/>
                <w:sz w:val="19"/>
              </w:rPr>
              <w:t xml:space="preserve">S9</w:t>
            </w:r>
          </w:p>
        </w:tc>
        <w:tc>
          <w:tcPr>
            <w:tcW w:type="dxa" w:w="3806"/>
            <w:shd w:fill="FFFFFF"/>
          </w:tcPr>
          <w:p>
            <w:pPr>
              <w:keepNext w:val="0"/>
              <w:pageBreakBefore w:val="0"/>
              <w:spacing w:after="60" w:before="60" w:line="283" w:lineRule="auto"/>
              <w:jc w:val="left"/>
            </w:pPr>
            <w:r>
              <w:rPr>
                <w:rFonts w:ascii="Arial" w:hAnsi="Arial" w:eastAsia="宋体"/>
                <w:sz w:val="19"/>
              </w:rPr>
              <w:t xml:space="preserve">横岗街道“花韵横岗·时尚数字”EOD项目V3 PPTX</w:t>
            </w:r>
          </w:p>
        </w:tc>
        <w:tc>
          <w:tcPr>
            <w:tcW w:type="dxa" w:w="4007"/>
            <w:shd w:fill="FFFFFF"/>
          </w:tcPr>
          <w:p>
            <w:pPr>
              <w:keepNext w:val="0"/>
              <w:pageBreakBefore w:val="0"/>
              <w:spacing w:after="60" w:before="60" w:line="283" w:lineRule="auto"/>
              <w:jc w:val="left"/>
            </w:pPr>
            <w:r>
              <w:rPr>
                <w:rFonts w:ascii="Arial" w:hAnsi="Arial" w:eastAsia="宋体"/>
                <w:sz w:val="19"/>
              </w:rPr>
              <w:t xml:space="preserve">未读取，不用于本稿事实和资金测算</w:t>
            </w:r>
          </w:p>
        </w:tc>
      </w:tr>
    </w:tbl>
    <w:p>
      <w:pPr>
        <w:pStyle w:val="BodyText"/>
      </w:pPr>
      <w:r>
        <w:t xml:space="preserve">证据按“原始批复、监测、台账＞场地工作资料＞分析方案＞本稿假设”顺序使用。附件提及但未随附的可研批复、环境监测报告、地质报告、风险等级文件和银行推荐函均属于待补证，而不是已核验文件。</w:t>
      </w:r>
    </w:p>
    <w:bookmarkEnd w:id="26"/>
    <w:bookmarkStart w:id="27" w:name="X046a4dc4abfbcbeb1e51cb1e620161f80fb05ab"/>
    <w:p>
      <w:pPr>
        <w:pStyle w:val="Heading3"/>
      </w:pPr>
      <w:r>
        <w:t xml:space="preserve">1.3　重要纠偏</w:t>
      </w:r>
    </w:p>
    <w:p>
      <w:pPr>
        <w:pStyle w:val="FirstParagraph"/>
      </w:pPr>
      <w:r>
        <w:t xml:space="preserve">S2将突发环境事件风险写作“六级”，并列“三级、五级”等，不能直接使用。企业突发环境事件风险分级通行技术依据HJ 941—2018区分一般、较大、重大，不应与突发事件分级、填埋场隐患分级或颜色混用。是否适用该方法、实际风险等级与主管部门管理分类，应由专业机构按现行依据独立确认。</w:t>
      </w:r>
    </w:p>
    <w:p>
      <w:pPr>
        <w:pStyle w:val="BodyText"/>
      </w:pPr>
      <w:r>
        <w:t xml:space="preserve">S2将LEC评价直接对应“R≥15”等阈值，缺少参数、计算表和依据，不足以认定重大事故隐患；“只有全清才可降为低风险”也不是适用于所有填埋场的通用法则。本报告不宣布场地现为橙色、中风险或存在即刻垮塌危险，也不预测开挖后自动降级。</w:t>
      </w:r>
    </w:p>
    <w:p>
      <w:pPr>
        <w:pStyle w:val="BodyText"/>
      </w:pPr>
      <w:r>
        <w:t xml:space="preserve">S3描述玉龙“产业开发收益反哺已经成熟”，S4写“已有完备历史资料、融资已敲定”。本次未取得相应原件，只将其列为待核查工作事项。所有已签约、已验收、已授信和已获批表述必须能对应具体文件。</w:t>
      </w:r>
    </w:p>
    <w:bookmarkEnd w:id="27"/>
    <w:bookmarkEnd w:id="28"/>
    <w:bookmarkStart w:id="36" w:name="X781372d08eb65fc710b8e5605f4e313b5cfed6c"/>
    <w:p>
      <w:pPr>
        <w:pStyle w:val="Heading2"/>
        <w:pageBreakBefore/>
      </w:pPr>
      <w:r>
        <w:t xml:space="preserve">2　场地现状与控制性参数</w:t>
      </w:r>
    </w:p>
    <w:bookmarkStart w:id="29" w:name="Xada5a616d2e302957e636a841b0a1ce4c80115b"/>
    <w:p>
      <w:pPr>
        <w:pStyle w:val="Heading3"/>
      </w:pPr>
      <w:r>
        <w:t xml:space="preserve">2.1　运行与封场历史</w:t>
      </w:r>
    </w:p>
    <w:p>
      <w:pPr>
        <w:pStyle w:val="FirstParagraph"/>
      </w:pPr>
      <w:r>
        <w:t xml:space="preserve">S1记载填埋场1996年开始使用，2019年7月1日正式封场整治，2019年封场提升整治投入约1261万元（含前期），工程占地106845m²，2019年10月底完成整改，10月29日评分验收89分，12月16日取得东城综函〔2019〕1688号销号验收函线索。该函原件仍须补充。[S1，PDF第1页]</w:t>
      </w:r>
    </w:p>
    <w:p>
      <w:pPr>
        <w:pStyle w:val="BodyText"/>
      </w:pPr>
      <w:r>
        <w:t xml:space="preserve">S1还记载一期综合整治纳入同沙水库综合整治项目，投入2173.2万元、2015年完成；两次历史投入发生于不同工程边界，不计入本次新增投资，也不重复累加为本项目治理已完成比例。[S1，PDF第2页]</w:t>
      </w:r>
    </w:p>
    <w:p>
      <w:pPr>
        <w:pStyle w:val="BodyText"/>
      </w:pPr>
      <w:r>
        <w:t xml:space="preserve">封场工程包括堆体整形、覆土覆膜、导排盲沟、截排水和复绿；每月开展堆体稳定监测，监测点16个；地下水、地表水和填埋气开展季度监测。资料宣称有关水体达到Ⅳ类及废气达标，但未附原始CMA报告、井位与流向图，不能据此确认地下水未受影响，更不能把Ⅳ类水质认定为符合某饮用水水源保护区的法定目标。</w:t>
      </w:r>
    </w:p>
    <w:bookmarkEnd w:id="29"/>
    <w:bookmarkStart w:id="30" w:name="X9a0b45f9f331037c1c2be62c02fd5682999bda6"/>
    <w:p>
      <w:pPr>
        <w:pStyle w:val="Heading3"/>
      </w:pPr>
      <w:r>
        <w:t xml:space="preserve">2.2　渗滤液处理站与现有资源</w:t>
      </w:r>
    </w:p>
    <w:p>
      <w:pPr>
        <w:pStyle w:val="FirstParagraph"/>
      </w:pPr>
      <w:r>
        <w:t xml:space="preserve">S1记载处理站位于场地东南侧，占地6175m²，建构筑物约2100m²，工艺为预处理＋集装箱式两级DTRO；常规处理能力180t/d、应急300t/d，日均约170t/d。现行运行合同线索为2024年12月31日起至2026年12月31日，处理单价115元/t；2018年10月至2026年4月30日累计处理约68.81万吨。[S1，PDF第2—3页]</w:t>
      </w:r>
    </w:p>
    <w:p>
      <w:pPr>
        <w:pStyle w:val="BodyText"/>
      </w:pPr>
      <w:r>
        <w:t xml:space="preserve">现有调节池名义容积约30000m³。DTRO浓缩液约20t/d，目前外运至资料所列合规处理渠道；历史上曾回灌，不得将历史做法直接延续为新工程许可。处理出水经专管接市政污水管网，再送连马污水处理厂；新工程应核对处理站许可、出水标准、污水厂接收协议与浓缩液最终处置文件。[S1，PDF第3—5页]</w:t>
      </w:r>
    </w:p>
    <w:p>
      <w:pPr>
        <w:pStyle w:val="BodyText"/>
      </w:pPr>
      <w:r>
        <w:t xml:space="preserve">复用现有设施是降低投资的机会，但30000m³是名义容积，并非暴雨来临时的空闲库容；180t/d处理能力也并非可随时用于新增开挖渗滤液的净剩余能力。</w:t>
      </w:r>
    </w:p>
    <w:bookmarkEnd w:id="30"/>
    <w:bookmarkStart w:id="34" w:name="X0b0d9febcb9dcbf3c9b2929f22a294aee5c4014"/>
    <w:p>
      <w:pPr>
        <w:pStyle w:val="Heading3"/>
      </w:pPr>
      <w:r>
        <w:t xml:space="preserve">2.3　参数冲突表</w:t>
      </w:r>
    </w:p>
    <w:tbl>
      <w:tblPr>
        <w:tblStyle w:val="Table"/>
        <w:tblW w:type="dxa" w:w="9638"/>
        <w:jc w:val="left"/>
        <w:tblLayout w:type="fixed"/>
        <w:tblLook w:firstRow="1" w:lastRow="0" w:firstColumn="0" w:lastColumn="0" w:noHBand="0" w:noVBand="0" w:val="0020"/>
      </w:tblPr>
      <w:tblGrid>
        <w:gridCol w:w="1709"/>
        <w:gridCol w:w="2953"/>
        <w:gridCol w:w="2356"/>
        <w:gridCol w:w="2621"/>
      </w:tblGrid>
      <w:tr>
        <w:trPr>
          <w:tblHeader w:val="on"/>
          <w:cantSplit/>
          <w:tblHeader w:val="true"/>
        </w:trPr>
        <w:tc>
          <w:tcPr>
            <w:tcW w:type="dxa" w:w="1709"/>
            <w:shd w:fill="174775"/>
          </w:tcPr>
          <w:p>
            <w:pPr>
              <w:keepNext w:val="0"/>
              <w:pageBreakBefore w:val="0"/>
              <w:spacing w:after="60" w:before="60" w:line="283" w:lineRule="auto"/>
              <w:jc w:val="left"/>
            </w:pPr>
            <w:r>
              <w:rPr>
                <w:rFonts w:ascii="Arial" w:hAnsi="Arial" w:eastAsia="宋体"/>
                <w:b/>
                <w:color w:val="FFFFFF"/>
                <w:sz w:val="19"/>
              </w:rPr>
              <w:t xml:space="preserve">参数</w:t>
            </w:r>
          </w:p>
        </w:tc>
        <w:tc>
          <w:tcPr>
            <w:tcW w:type="dxa" w:w="2953"/>
            <w:shd w:fill="174775"/>
          </w:tcPr>
          <w:p>
            <w:pPr>
              <w:keepNext w:val="0"/>
              <w:pageBreakBefore w:val="0"/>
              <w:spacing w:after="60" w:before="60" w:line="283" w:lineRule="auto"/>
              <w:jc w:val="left"/>
            </w:pPr>
            <w:r>
              <w:rPr>
                <w:rFonts w:ascii="Arial" w:hAnsi="Arial" w:eastAsia="宋体"/>
                <w:b/>
                <w:color w:val="FFFFFF"/>
                <w:sz w:val="19"/>
              </w:rPr>
              <w:t xml:space="preserve">资料口径</w:t>
            </w:r>
          </w:p>
        </w:tc>
        <w:tc>
          <w:tcPr>
            <w:tcW w:type="dxa" w:w="2356"/>
            <w:shd w:fill="174775"/>
          </w:tcPr>
          <w:p>
            <w:pPr>
              <w:keepNext w:val="0"/>
              <w:pageBreakBefore w:val="0"/>
              <w:spacing w:after="60" w:before="60" w:line="283" w:lineRule="auto"/>
              <w:jc w:val="left"/>
            </w:pPr>
            <w:r>
              <w:rPr>
                <w:rFonts w:ascii="Arial" w:hAnsi="Arial" w:eastAsia="宋体"/>
                <w:b/>
                <w:color w:val="FFFFFF"/>
                <w:sz w:val="19"/>
              </w:rPr>
              <w:t xml:space="preserve">本稿处理</w:t>
            </w:r>
          </w:p>
        </w:tc>
        <w:tc>
          <w:tcPr>
            <w:tcW w:type="dxa" w:w="2621"/>
            <w:shd w:fill="174775"/>
          </w:tcPr>
          <w:p>
            <w:pPr>
              <w:keepNext w:val="0"/>
              <w:pageBreakBefore w:val="0"/>
              <w:spacing w:after="60" w:before="60" w:line="283" w:lineRule="auto"/>
              <w:jc w:val="left"/>
            </w:pPr>
            <w:r>
              <w:rPr>
                <w:rFonts w:ascii="Arial" w:hAnsi="Arial" w:eastAsia="宋体"/>
                <w:b/>
                <w:color w:val="FFFFFF"/>
                <w:sz w:val="19"/>
              </w:rPr>
              <w:t xml:space="preserve">决策影响</w:t>
            </w:r>
          </w:p>
        </w:tc>
      </w:tr>
      <w:tr>
        <w:trPr>
          <w:cantSplit/>
        </w:trPr>
        <w:tc>
          <w:tcPr>
            <w:tcW w:type="dxa" w:w="1709"/>
            <w:shd w:fill="FFFFFF"/>
          </w:tcPr>
          <w:p>
            <w:pPr>
              <w:keepNext w:val="0"/>
              <w:pageBreakBefore w:val="0"/>
              <w:spacing w:after="60" w:before="60" w:line="283" w:lineRule="auto"/>
              <w:jc w:val="left"/>
            </w:pPr>
            <w:r>
              <w:rPr>
                <w:rFonts w:ascii="Arial" w:hAnsi="Arial" w:eastAsia="宋体"/>
                <w:sz w:val="19"/>
              </w:rPr>
              <w:t xml:space="preserve">垃圾体积</w:t>
            </w:r>
          </w:p>
        </w:tc>
        <w:tc>
          <w:tcPr>
            <w:tcW w:type="dxa" w:w="2953"/>
            <w:shd w:fill="FFFFFF"/>
          </w:tcPr>
          <w:p>
            <w:pPr>
              <w:keepNext w:val="0"/>
              <w:pageBreakBefore w:val="0"/>
              <w:spacing w:after="60" w:before="60" w:line="283" w:lineRule="auto"/>
              <w:jc w:val="left"/>
            </w:pPr>
            <w:r>
              <w:rPr>
                <w:rFonts w:ascii="Arial" w:hAnsi="Arial" w:eastAsia="宋体"/>
                <w:sz w:val="19"/>
              </w:rPr>
              <w:t xml:space="preserve">S2/S4约170万m³；S1约250万m³；S3约260万m³</w:t>
            </w:r>
          </w:p>
        </w:tc>
        <w:tc>
          <w:tcPr>
            <w:tcW w:type="dxa" w:w="2356"/>
            <w:shd w:fill="FFFFFF"/>
          </w:tcPr>
          <w:p>
            <w:pPr>
              <w:keepNext w:val="0"/>
              <w:pageBreakBefore w:val="0"/>
              <w:spacing w:after="60" w:before="60" w:line="283" w:lineRule="auto"/>
              <w:jc w:val="left"/>
            </w:pPr>
            <w:r>
              <w:rPr>
                <w:rFonts w:ascii="Arial" w:hAnsi="Arial" w:eastAsia="宋体"/>
                <w:sz w:val="19"/>
              </w:rPr>
              <w:t xml:space="preserve">主情景250万，另测170/260万</w:t>
            </w:r>
          </w:p>
        </w:tc>
        <w:tc>
          <w:tcPr>
            <w:tcW w:type="dxa" w:w="2621"/>
            <w:shd w:fill="FFFFFF"/>
          </w:tcPr>
          <w:p>
            <w:pPr>
              <w:keepNext w:val="0"/>
              <w:pageBreakBefore w:val="0"/>
              <w:spacing w:after="60" w:before="60" w:line="283" w:lineRule="auto"/>
              <w:jc w:val="left"/>
            </w:pPr>
            <w:r>
              <w:rPr>
                <w:rFonts w:ascii="Arial" w:hAnsi="Arial" w:eastAsia="宋体"/>
                <w:sz w:val="19"/>
              </w:rPr>
              <w:t xml:space="preserve">直接影响设备、外运量、费用与工期；先测绘和钻探</w:t>
            </w:r>
          </w:p>
        </w:tc>
      </w:tr>
      <w:tr>
        <w:trPr>
          <w:cantSplit/>
        </w:trPr>
        <w:tc>
          <w:tcPr>
            <w:tcW w:type="dxa" w:w="1709"/>
            <w:shd w:fill="EAF2F9"/>
          </w:tcPr>
          <w:p>
            <w:pPr>
              <w:keepNext w:val="0"/>
              <w:pageBreakBefore w:val="0"/>
              <w:spacing w:after="60" w:before="60" w:line="283" w:lineRule="auto"/>
              <w:jc w:val="left"/>
            </w:pPr>
            <w:r>
              <w:rPr>
                <w:rFonts w:ascii="Arial" w:hAnsi="Arial" w:eastAsia="宋体"/>
                <w:sz w:val="19"/>
              </w:rPr>
              <w:t xml:space="preserve">场地面积</w:t>
            </w:r>
          </w:p>
        </w:tc>
        <w:tc>
          <w:tcPr>
            <w:tcW w:type="dxa" w:w="2953"/>
            <w:shd w:fill="EAF2F9"/>
          </w:tcPr>
          <w:p>
            <w:pPr>
              <w:keepNext w:val="0"/>
              <w:pageBreakBefore w:val="0"/>
              <w:spacing w:after="60" w:before="60" w:line="283" w:lineRule="auto"/>
              <w:jc w:val="left"/>
            </w:pPr>
            <w:r>
              <w:rPr>
                <w:rFonts w:ascii="Arial" w:hAnsi="Arial" w:eastAsia="宋体"/>
                <w:sz w:val="19"/>
              </w:rPr>
              <w:t xml:space="preserve">S1封场工程106845m²；S2/S4拟谋划280亩</w:t>
            </w:r>
          </w:p>
        </w:tc>
        <w:tc>
          <w:tcPr>
            <w:tcW w:type="dxa" w:w="2356"/>
            <w:shd w:fill="EAF2F9"/>
          </w:tcPr>
          <w:p>
            <w:pPr>
              <w:keepNext w:val="0"/>
              <w:pageBreakBefore w:val="0"/>
              <w:spacing w:after="60" w:before="60" w:line="283" w:lineRule="auto"/>
              <w:jc w:val="left"/>
            </w:pPr>
            <w:r>
              <w:rPr>
                <w:rFonts w:ascii="Arial" w:hAnsi="Arial" w:eastAsia="宋体"/>
                <w:sz w:val="19"/>
              </w:rPr>
              <w:t xml:space="preserve">区分现有工程边界与拟产业边界</w:t>
            </w:r>
          </w:p>
        </w:tc>
        <w:tc>
          <w:tcPr>
            <w:tcW w:type="dxa" w:w="2621"/>
            <w:shd w:fill="EAF2F9"/>
          </w:tcPr>
          <w:p>
            <w:pPr>
              <w:keepNext w:val="0"/>
              <w:pageBreakBefore w:val="0"/>
              <w:spacing w:after="60" w:before="60" w:line="283" w:lineRule="auto"/>
              <w:jc w:val="left"/>
            </w:pPr>
            <w:r>
              <w:rPr>
                <w:rFonts w:ascii="Arial" w:hAnsi="Arial" w:eastAsia="宋体"/>
                <w:sz w:val="19"/>
              </w:rPr>
              <w:t xml:space="preserve">不把160.27亩工程直接扩大为280亩合法开发土地</w:t>
            </w:r>
          </w:p>
        </w:tc>
      </w:tr>
      <w:tr>
        <w:trPr>
          <w:cantSplit/>
        </w:trPr>
        <w:tc>
          <w:tcPr>
            <w:tcW w:type="dxa" w:w="1709"/>
            <w:shd w:fill="FFFFFF"/>
          </w:tcPr>
          <w:p>
            <w:pPr>
              <w:keepNext w:val="0"/>
              <w:pageBreakBefore w:val="0"/>
              <w:spacing w:after="60" w:before="60" w:line="283" w:lineRule="auto"/>
              <w:jc w:val="left"/>
            </w:pPr>
            <w:r>
              <w:rPr>
                <w:rFonts w:ascii="Arial" w:hAnsi="Arial" w:eastAsia="宋体"/>
                <w:sz w:val="19"/>
              </w:rPr>
              <w:t xml:space="preserve">处理能力</w:t>
            </w:r>
          </w:p>
        </w:tc>
        <w:tc>
          <w:tcPr>
            <w:tcW w:type="dxa" w:w="2953"/>
            <w:shd w:fill="FFFFFF"/>
          </w:tcPr>
          <w:p>
            <w:pPr>
              <w:keepNext w:val="0"/>
              <w:pageBreakBefore w:val="0"/>
              <w:spacing w:after="60" w:before="60" w:line="283" w:lineRule="auto"/>
              <w:jc w:val="left"/>
            </w:pPr>
            <w:r>
              <w:rPr>
                <w:rFonts w:ascii="Arial" w:hAnsi="Arial" w:eastAsia="宋体"/>
                <w:sz w:val="19"/>
              </w:rPr>
              <w:t xml:space="preserve">S2/S4称500t/d；S1常规180、应急300t/d</w:t>
            </w:r>
          </w:p>
        </w:tc>
        <w:tc>
          <w:tcPr>
            <w:tcW w:type="dxa" w:w="2356"/>
            <w:shd w:fill="FFFFFF"/>
          </w:tcPr>
          <w:p>
            <w:pPr>
              <w:keepNext w:val="0"/>
              <w:pageBreakBefore w:val="0"/>
              <w:spacing w:after="60" w:before="60" w:line="283" w:lineRule="auto"/>
              <w:jc w:val="left"/>
            </w:pPr>
            <w:r>
              <w:rPr>
                <w:rFonts w:ascii="Arial" w:hAnsi="Arial" w:eastAsia="宋体"/>
                <w:sz w:val="19"/>
              </w:rPr>
              <w:t xml:space="preserve">按180/300作为设施核查基准</w:t>
            </w:r>
          </w:p>
        </w:tc>
        <w:tc>
          <w:tcPr>
            <w:tcW w:type="dxa" w:w="2621"/>
            <w:shd w:fill="FFFFFF"/>
          </w:tcPr>
          <w:p>
            <w:pPr>
              <w:keepNext w:val="0"/>
              <w:pageBreakBefore w:val="0"/>
              <w:spacing w:after="60" w:before="60" w:line="283" w:lineRule="auto"/>
              <w:jc w:val="left"/>
            </w:pPr>
            <w:r>
              <w:rPr>
                <w:rFonts w:ascii="Arial" w:hAnsi="Arial" w:eastAsia="宋体"/>
                <w:sz w:val="19"/>
              </w:rPr>
              <w:t xml:space="preserve">不以500t/d为已有能力进行排水设计</w:t>
            </w:r>
          </w:p>
        </w:tc>
      </w:tr>
      <w:tr>
        <w:trPr>
          <w:cantSplit/>
        </w:trPr>
        <w:tc>
          <w:tcPr>
            <w:tcW w:type="dxa" w:w="1709"/>
            <w:shd w:fill="EAF2F9"/>
          </w:tcPr>
          <w:p>
            <w:pPr>
              <w:keepNext w:val="0"/>
              <w:pageBreakBefore w:val="0"/>
              <w:spacing w:after="60" w:before="60" w:line="283" w:lineRule="auto"/>
              <w:jc w:val="left"/>
            </w:pPr>
            <w:r>
              <w:rPr>
                <w:rFonts w:ascii="Arial" w:hAnsi="Arial" w:eastAsia="宋体"/>
                <w:sz w:val="19"/>
              </w:rPr>
              <w:t xml:space="preserve">封场时间</w:t>
            </w:r>
          </w:p>
        </w:tc>
        <w:tc>
          <w:tcPr>
            <w:tcW w:type="dxa" w:w="2953"/>
            <w:shd w:fill="EAF2F9"/>
          </w:tcPr>
          <w:p>
            <w:pPr>
              <w:keepNext w:val="0"/>
              <w:pageBreakBefore w:val="0"/>
              <w:spacing w:after="60" w:before="60" w:line="283" w:lineRule="auto"/>
              <w:jc w:val="left"/>
            </w:pPr>
            <w:r>
              <w:rPr>
                <w:rFonts w:ascii="Arial" w:hAnsi="Arial" w:eastAsia="宋体"/>
                <w:sz w:val="19"/>
              </w:rPr>
              <w:t xml:space="preserve">S1为2019年7月1日；S3笼统写2019年底</w:t>
            </w:r>
          </w:p>
        </w:tc>
        <w:tc>
          <w:tcPr>
            <w:tcW w:type="dxa" w:w="2356"/>
            <w:shd w:fill="EAF2F9"/>
          </w:tcPr>
          <w:p>
            <w:pPr>
              <w:keepNext w:val="0"/>
              <w:pageBreakBefore w:val="0"/>
              <w:spacing w:after="60" w:before="60" w:line="283" w:lineRule="auto"/>
              <w:jc w:val="left"/>
            </w:pPr>
            <w:r>
              <w:rPr>
                <w:rFonts w:ascii="Arial" w:hAnsi="Arial" w:eastAsia="宋体"/>
                <w:sz w:val="19"/>
              </w:rPr>
              <w:t xml:space="preserve">采用S1具体时间线，验收另列</w:t>
            </w:r>
          </w:p>
        </w:tc>
        <w:tc>
          <w:tcPr>
            <w:tcW w:type="dxa" w:w="2621"/>
            <w:shd w:fill="EAF2F9"/>
          </w:tcPr>
          <w:p>
            <w:pPr>
              <w:keepNext w:val="0"/>
              <w:pageBreakBefore w:val="0"/>
              <w:spacing w:after="60" w:before="60" w:line="283" w:lineRule="auto"/>
              <w:jc w:val="left"/>
            </w:pPr>
            <w:r>
              <w:rPr>
                <w:rFonts w:ascii="Arial" w:hAnsi="Arial" w:eastAsia="宋体"/>
                <w:sz w:val="19"/>
              </w:rPr>
              <w:t xml:space="preserve">不混淆停止接收、工程完成与销号时间</w:t>
            </w:r>
          </w:p>
        </w:tc>
      </w:tr>
      <w:tr>
        <w:trPr>
          <w:cantSplit/>
        </w:trPr>
        <w:tc>
          <w:tcPr>
            <w:tcW w:type="dxa" w:w="1709"/>
            <w:shd w:fill="FFFFFF"/>
          </w:tcPr>
          <w:p>
            <w:pPr>
              <w:keepNext w:val="0"/>
              <w:pageBreakBefore w:val="0"/>
              <w:spacing w:after="60" w:before="60" w:line="283" w:lineRule="auto"/>
              <w:jc w:val="left"/>
            </w:pPr>
            <w:r>
              <w:rPr>
                <w:rFonts w:ascii="Arial" w:hAnsi="Arial" w:eastAsia="宋体"/>
                <w:sz w:val="19"/>
              </w:rPr>
              <w:t xml:space="preserve">风险等级</w:t>
            </w:r>
          </w:p>
        </w:tc>
        <w:tc>
          <w:tcPr>
            <w:tcW w:type="dxa" w:w="2953"/>
            <w:shd w:fill="FFFFFF"/>
          </w:tcPr>
          <w:p>
            <w:pPr>
              <w:keepNext w:val="0"/>
              <w:pageBreakBefore w:val="0"/>
              <w:spacing w:after="60" w:before="60" w:line="283" w:lineRule="auto"/>
              <w:jc w:val="left"/>
            </w:pPr>
            <w:r>
              <w:rPr>
                <w:rFonts w:ascii="Arial" w:hAnsi="Arial" w:eastAsia="宋体"/>
                <w:sz w:val="19"/>
              </w:rPr>
              <w:t xml:space="preserve">S2多套颜色与级别；未附计算或批文</w:t>
            </w:r>
          </w:p>
        </w:tc>
        <w:tc>
          <w:tcPr>
            <w:tcW w:type="dxa" w:w="2356"/>
            <w:shd w:fill="FFFFFF"/>
          </w:tcPr>
          <w:p>
            <w:pPr>
              <w:keepNext w:val="0"/>
              <w:pageBreakBefore w:val="0"/>
              <w:spacing w:after="60" w:before="60" w:line="283" w:lineRule="auto"/>
              <w:jc w:val="left"/>
            </w:pPr>
            <w:r>
              <w:rPr>
                <w:rFonts w:ascii="Arial" w:hAnsi="Arial" w:eastAsia="宋体"/>
                <w:sz w:val="19"/>
              </w:rPr>
              <w:t xml:space="preserve">不认定具体官方等级</w:t>
            </w:r>
          </w:p>
        </w:tc>
        <w:tc>
          <w:tcPr>
            <w:tcW w:type="dxa" w:w="2621"/>
            <w:shd w:fill="FFFFFF"/>
          </w:tcPr>
          <w:p>
            <w:pPr>
              <w:keepNext w:val="0"/>
              <w:pageBreakBefore w:val="0"/>
              <w:spacing w:after="60" w:before="60" w:line="283" w:lineRule="auto"/>
              <w:jc w:val="left"/>
            </w:pPr>
            <w:r>
              <w:rPr>
                <w:rFonts w:ascii="Arial" w:hAnsi="Arial" w:eastAsia="宋体"/>
                <w:sz w:val="19"/>
              </w:rPr>
              <w:t xml:space="preserve">不凭汇编评级申报专项资金或证明可开发</w:t>
            </w:r>
          </w:p>
        </w:tc>
      </w:tr>
      <w:tr>
        <w:trPr>
          <w:cantSplit/>
        </w:trPr>
        <w:tc>
          <w:tcPr>
            <w:tcW w:type="dxa" w:w="1709"/>
            <w:shd w:fill="EAF2F9"/>
          </w:tcPr>
          <w:p>
            <w:pPr>
              <w:keepNext w:val="0"/>
              <w:pageBreakBefore w:val="0"/>
              <w:spacing w:after="60" w:before="60" w:line="283" w:lineRule="auto"/>
              <w:jc w:val="left"/>
            </w:pPr>
            <w:r>
              <w:rPr>
                <w:rFonts w:ascii="Arial" w:hAnsi="Arial" w:eastAsia="宋体"/>
                <w:sz w:val="19"/>
              </w:rPr>
              <w:t xml:space="preserve">年运维费用</w:t>
            </w:r>
          </w:p>
        </w:tc>
        <w:tc>
          <w:tcPr>
            <w:tcW w:type="dxa" w:w="2953"/>
            <w:shd w:fill="EAF2F9"/>
          </w:tcPr>
          <w:p>
            <w:pPr>
              <w:keepNext w:val="0"/>
              <w:pageBreakBefore w:val="0"/>
              <w:spacing w:after="60" w:before="60" w:line="283" w:lineRule="auto"/>
              <w:jc w:val="left"/>
            </w:pPr>
            <w:r>
              <w:rPr>
                <w:rFonts w:ascii="Arial" w:hAnsi="Arial" w:eastAsia="宋体"/>
                <w:sz w:val="19"/>
              </w:rPr>
              <w:t xml:space="preserve">S3写1800—2000万元；S1给量价</w:t>
            </w:r>
          </w:p>
        </w:tc>
        <w:tc>
          <w:tcPr>
            <w:tcW w:type="dxa" w:w="2356"/>
            <w:shd w:fill="EAF2F9"/>
          </w:tcPr>
          <w:p>
            <w:pPr>
              <w:keepNext w:val="0"/>
              <w:pageBreakBefore w:val="0"/>
              <w:spacing w:after="60" w:before="60" w:line="283" w:lineRule="auto"/>
              <w:jc w:val="left"/>
            </w:pPr>
            <w:r>
              <w:rPr>
                <w:rFonts w:ascii="Arial" w:hAnsi="Arial" w:eastAsia="宋体"/>
                <w:sz w:val="19"/>
              </w:rPr>
              <w:t xml:space="preserve">用170t/d×115元/t测算水处理费</w:t>
            </w:r>
          </w:p>
        </w:tc>
        <w:tc>
          <w:tcPr>
            <w:tcW w:type="dxa" w:w="2621"/>
            <w:shd w:fill="EAF2F9"/>
          </w:tcPr>
          <w:p>
            <w:pPr>
              <w:keepNext w:val="0"/>
              <w:pageBreakBefore w:val="0"/>
              <w:spacing w:after="60" w:before="60" w:line="283" w:lineRule="auto"/>
              <w:jc w:val="left"/>
            </w:pPr>
            <w:r>
              <w:rPr>
                <w:rFonts w:ascii="Arial" w:hAnsi="Arial" w:eastAsia="宋体"/>
                <w:sz w:val="19"/>
              </w:rPr>
              <w:t xml:space="preserve">避免高估治理节省金额以形成虚假收益</w:t>
            </w:r>
          </w:p>
        </w:tc>
      </w:tr>
      <w:tr>
        <w:trPr>
          <w:cantSplit/>
        </w:trPr>
        <w:tc>
          <w:tcPr>
            <w:tcW w:type="dxa" w:w="1709"/>
            <w:shd w:fill="FFFFFF"/>
          </w:tcPr>
          <w:p>
            <w:pPr>
              <w:keepNext w:val="0"/>
              <w:pageBreakBefore w:val="0"/>
              <w:spacing w:after="60" w:before="60" w:line="283" w:lineRule="auto"/>
              <w:jc w:val="left"/>
            </w:pPr>
            <w:r>
              <w:rPr>
                <w:rFonts w:ascii="Arial" w:hAnsi="Arial" w:eastAsia="宋体"/>
                <w:sz w:val="19"/>
              </w:rPr>
              <w:t xml:space="preserve">土地、水源边界</w:t>
            </w:r>
          </w:p>
        </w:tc>
        <w:tc>
          <w:tcPr>
            <w:tcW w:type="dxa" w:w="2953"/>
            <w:shd w:fill="FFFFFF"/>
          </w:tcPr>
          <w:p>
            <w:pPr>
              <w:keepNext w:val="0"/>
              <w:pageBreakBefore w:val="0"/>
              <w:spacing w:after="60" w:before="60" w:line="283" w:lineRule="auto"/>
              <w:jc w:val="left"/>
            </w:pPr>
            <w:r>
              <w:rPr>
                <w:rFonts w:ascii="Arial" w:hAnsi="Arial" w:eastAsia="宋体"/>
                <w:sz w:val="19"/>
              </w:rPr>
              <w:t xml:space="preserve">附件称位于同沙上游或保护范围</w:t>
            </w:r>
          </w:p>
        </w:tc>
        <w:tc>
          <w:tcPr>
            <w:tcW w:type="dxa" w:w="2356"/>
            <w:shd w:fill="FFFFFF"/>
          </w:tcPr>
          <w:p>
            <w:pPr>
              <w:keepNext w:val="0"/>
              <w:pageBreakBefore w:val="0"/>
              <w:spacing w:after="60" w:before="60" w:line="283" w:lineRule="auto"/>
              <w:jc w:val="left"/>
            </w:pPr>
            <w:r>
              <w:rPr>
                <w:rFonts w:ascii="Arial" w:hAnsi="Arial" w:eastAsia="宋体"/>
                <w:sz w:val="19"/>
              </w:rPr>
              <w:t xml:space="preserve">上游水环境敏感性作为调查重点；保护区边界未确认</w:t>
            </w:r>
          </w:p>
        </w:tc>
        <w:tc>
          <w:tcPr>
            <w:tcW w:type="dxa" w:w="2621"/>
            <w:shd w:fill="FFFFFF"/>
          </w:tcPr>
          <w:p>
            <w:pPr>
              <w:keepNext w:val="0"/>
              <w:pageBreakBefore w:val="0"/>
              <w:spacing w:after="60" w:before="60" w:line="283" w:lineRule="auto"/>
              <w:jc w:val="left"/>
            </w:pPr>
            <w:r>
              <w:rPr>
                <w:rFonts w:ascii="Arial" w:hAnsi="Arial" w:eastAsia="宋体"/>
                <w:sz w:val="19"/>
              </w:rPr>
              <w:t xml:space="preserve">必须叠合法定图件，决定产业准入</w:t>
            </w:r>
          </w:p>
        </w:tc>
      </w:tr>
    </w:tbl>
    <w:p>
      <w:pPr>
        <w:pStyle w:val="BodyText"/>
      </w:pPr>
      <w:r>
        <w:drawing>
          <wp:inline>
            <wp:extent cx="6108700" cy="2480522"/>
            <wp:effectExtent b="0" l="0" r="0" t="0"/>
            <wp:docPr descr="垃圾量口径" title="" id="32" name="Picture"/>
            <a:graphic>
              <a:graphicData uri="http://schemas.openxmlformats.org/drawingml/2006/picture">
                <pic:pic>
                  <pic:nvPicPr>
                    <pic:cNvPr descr="../figures/01_volume.png" id="33" name="Picture"/>
                    <pic:cNvPicPr>
                      <a:picLocks noChangeArrowheads="1" noChangeAspect="1"/>
                    </pic:cNvPicPr>
                  </pic:nvPicPr>
                  <pic:blipFill>
                    <a:blip r:embed="rId31"/>
                    <a:stretch>
                      <a:fillRect/>
                    </a:stretch>
                  </pic:blipFill>
                  <pic:spPr bwMode="auto">
                    <a:xfrm>
                      <a:off x="0" y="0"/>
                      <a:ext cx="6108700" cy="2480522"/>
                    </a:xfrm>
                    <a:prstGeom prst="rect">
                      <a:avLst/>
                    </a:prstGeom>
                    <a:noFill/>
                    <a:ln w="9525">
                      <a:noFill/>
                      <a:headEnd/>
                      <a:tailEnd/>
                    </a:ln>
                  </pic:spPr>
                </pic:pic>
              </a:graphicData>
            </a:graphic>
          </wp:inline>
        </w:drawing>
      </w:r>
    </w:p>
    <w:p>
      <w:pPr>
        <w:pStyle w:val="BodyText"/>
        <w:jc w:val="center"/>
      </w:pPr>
      <w:r>
        <w:rPr>
          <w:color w:val="5F7179"/>
          <w:sz w:val="18"/>
        </w:rPr>
        <w:t xml:space="preserve">图2　三种垃圾量口径对照。来源S1—S4；本稿未进行实测。</w:t>
      </w:r>
    </w:p>
    <w:bookmarkEnd w:id="34"/>
    <w:bookmarkStart w:id="35" w:name="X2796556ca9d50a8f5f92bd99568eafd36a02646"/>
    <w:p>
      <w:pPr>
        <w:pStyle w:val="Heading3"/>
      </w:pPr>
      <w:r>
        <w:t xml:space="preserve">2.4　立即建立“一张底图、六本台账”</w:t>
      </w:r>
    </w:p>
    <w:p>
      <w:pPr>
        <w:pStyle w:val="FirstParagraph"/>
      </w:pPr>
      <w:r>
        <w:t xml:space="preserve">底图叠合地籍、堆体、现状道路、排水与水系、保护区、生态保护红线、永久基本农田、林地、国土空间用途和敏感受体。六本台账分别为垃圾与筛分产物、渗滤液及浓缩液、气体、边坡、土壤地下水、资金及合同；把已有16个监测点和旧井纳入核查，不为凑数量盲目新建。</w:t>
      </w:r>
    </w:p>
    <w:bookmarkEnd w:id="35"/>
    <w:bookmarkEnd w:id="36"/>
    <w:bookmarkStart w:id="43" w:name="Xee71ff99d3dbf931fbd22112672b061a56515b9"/>
    <w:p>
      <w:pPr>
        <w:pStyle w:val="Heading2"/>
        <w:pageBreakBefore/>
      </w:pPr>
      <w:r>
        <w:t xml:space="preserve">3　必要性、急迫性与治理目标</w:t>
      </w:r>
    </w:p>
    <w:bookmarkStart w:id="37" w:name="X0faae636a91fa7592d7591edc3be5c62f20d053"/>
    <w:p>
      <w:pPr>
        <w:pStyle w:val="Heading3"/>
      </w:pPr>
      <w:r>
        <w:t xml:space="preserve">3.1　治理必要性</w:t>
      </w:r>
    </w:p>
    <w:p>
      <w:pPr>
        <w:pStyle w:val="FirstParagraph"/>
      </w:pPr>
      <w:r>
        <w:t xml:space="preserve">第一，长期渗滤液处理和填埋气管理是实在的持续责任。S1给出的170t/d日均水处理量说明封场没有终止产污过程。治理应从维持表面覆盖，逐步转向减少污染源、阻断迁移路径和修复受影响介质。</w:t>
      </w:r>
    </w:p>
    <w:p>
      <w:pPr>
        <w:pStyle w:val="BodyText"/>
      </w:pPr>
      <w:r>
        <w:t xml:space="preserve">第二，既有简易填埋历史与山谷地形要求持续掌握基底、防渗、液位和边坡情况。开挖可减少堆体存量和后续沉降，但同时会揭膜、释放气体并改变受力；必须通过勘察和试验确认“长期风险下降大于施工风险增加”。</w:t>
      </w:r>
    </w:p>
    <w:p>
      <w:pPr>
        <w:pStyle w:val="BodyText"/>
      </w:pPr>
      <w:r>
        <w:t xml:space="preserve">第三，安全利用土地需要处理垃圾、残留污染和岩土适宜性三个问题。冷库、物流车辆和加工建筑荷载较大，不能直接建在残留垃圾堆体或未经压实检验的筛下物回填层上。</w:t>
      </w:r>
    </w:p>
    <w:p>
      <w:pPr>
        <w:pStyle w:val="BodyText"/>
      </w:pPr>
      <w:r>
        <w:t xml:space="preserve">第四，项目有机会改善同沙上游汇水环境与周边生活条件。是否位于法定饮用水源保护区仍待核实，不能把“上游流域”直接写成“一级、二级保护区”。如果确在严格管控区，生态治理可以研究，关联产业开发则可能需要移出场地。</w:t>
      </w:r>
    </w:p>
    <w:bookmarkEnd w:id="37"/>
    <w:bookmarkStart w:id="38" w:name="X2706e30c228cc9ac1df0c4cb12a8fafe31f8b15"/>
    <w:p>
      <w:pPr>
        <w:pStyle w:val="Heading3"/>
      </w:pPr>
      <w:r>
        <w:t xml:space="preserve">3.2　急迫性的合理表达</w:t>
      </w:r>
    </w:p>
    <w:p>
      <w:pPr>
        <w:pStyle w:val="FirstParagraph"/>
      </w:pPr>
      <w:r/>
      <w:r/>
      <w:r>
        <w:rPr>
          <w:b/>
        </w:rPr>
        <w:t>急迫的是核查风险、保障现有运行、锁定合法去向和纠正资金假设；不是未经准备立刻揭膜全场开挖。</w:t>
      </w:r>
      <w:r>
        <w:t>目前资料同时包含封场验收和运行达标表述，不能用未经证明的“数百吨直排”“随时垮塌”制造紧迫性。</w:t>
      </w:r>
    </w:p>
    <w:p>
      <w:pPr>
        <w:pStyle w:val="BodyText"/>
      </w:pPr>
      <w:r>
        <w:t xml:space="preserve">本轮编制时点为2026年10月。资料所列运行合同到2026年12月31日止，若尚未续签，距到期不足三个月，应优先核对续运安排，避免在新治理准备期出现处理服务空档。接续采购与委托服务须按现行程序执行。[S1，第3页]</w:t>
      </w:r>
    </w:p>
    <w:p>
      <w:pPr>
        <w:pStyle w:val="BodyText"/>
      </w:pPr>
      <w:r>
        <w:t xml:space="preserve">未来汛期前应完成膜面与截洪设施巡检、调节池有效库容测量、备用泵电源测试及应急演练。若监测发现边坡异常、污水外溢或下游污染扩散，启动现场应急处置和依法报告程序，不等待项目申报或产业招商。</w:t>
      </w:r>
    </w:p>
    <w:bookmarkEnd w:id="38"/>
    <w:bookmarkStart w:id="42" w:name="X17d530424211443e5c4c9c044e2a01dcafed443"/>
    <w:p>
      <w:pPr>
        <w:pStyle w:val="Heading3"/>
      </w:pPr>
      <w:r>
        <w:t xml:space="preserve">3.3　分阶段目标与验收指标</w:t>
      </w:r>
    </w:p>
    <w:tbl>
      <w:tblPr>
        <w:tblStyle w:val="Table"/>
        <w:tblW w:type="dxa" w:w="9638"/>
        <w:jc w:val="left"/>
        <w:tblLayout w:type="fixed"/>
        <w:tblLook w:firstRow="1" w:lastRow="0" w:firstColumn="0" w:lastColumn="0" w:noHBand="0" w:noVBand="0" w:val="0020"/>
      </w:tblPr>
      <w:tblGrid>
        <w:gridCol w:w="2261"/>
        <w:gridCol w:w="3939"/>
        <w:gridCol w:w="3437"/>
      </w:tblGrid>
      <w:tr>
        <w:trPr>
          <w:tblHeader w:val="on"/>
          <w:cantSplit/>
          <w:tblHeader w:val="true"/>
        </w:trPr>
        <w:tc>
          <w:tcPr>
            <w:tcW w:type="dxa" w:w="2261"/>
            <w:shd w:fill="174775"/>
          </w:tcPr>
          <w:p>
            <w:pPr>
              <w:keepNext w:val="0"/>
              <w:pageBreakBefore w:val="0"/>
              <w:spacing w:after="60" w:before="60" w:line="283" w:lineRule="auto"/>
              <w:jc w:val="left"/>
            </w:pPr>
            <w:r>
              <w:rPr>
                <w:rFonts w:ascii="Arial" w:hAnsi="Arial" w:eastAsia="宋体"/>
                <w:b/>
                <w:color w:val="FFFFFF"/>
                <w:sz w:val="19"/>
              </w:rPr>
              <w:t xml:space="preserve">阶段</w:t>
            </w:r>
          </w:p>
        </w:tc>
        <w:tc>
          <w:tcPr>
            <w:tcW w:type="dxa" w:w="3939"/>
            <w:shd w:fill="174775"/>
          </w:tcPr>
          <w:p>
            <w:pPr>
              <w:keepNext w:val="0"/>
              <w:pageBreakBefore w:val="0"/>
              <w:spacing w:after="60" w:before="60" w:line="283" w:lineRule="auto"/>
              <w:jc w:val="left"/>
            </w:pPr>
            <w:r>
              <w:rPr>
                <w:rFonts w:ascii="Arial" w:hAnsi="Arial" w:eastAsia="宋体"/>
                <w:b/>
                <w:color w:val="FFFFFF"/>
                <w:sz w:val="19"/>
              </w:rPr>
              <w:t xml:space="preserve">建议目标</w:t>
            </w:r>
          </w:p>
        </w:tc>
        <w:tc>
          <w:tcPr>
            <w:tcW w:type="dxa" w:w="3437"/>
            <w:shd w:fill="174775"/>
          </w:tcPr>
          <w:p>
            <w:pPr>
              <w:keepNext w:val="0"/>
              <w:pageBreakBefore w:val="0"/>
              <w:spacing w:after="60" w:before="60" w:line="283" w:lineRule="auto"/>
              <w:jc w:val="left"/>
            </w:pPr>
            <w:r>
              <w:rPr>
                <w:rFonts w:ascii="Arial" w:hAnsi="Arial" w:eastAsia="宋体"/>
                <w:b/>
                <w:color w:val="FFFFFF"/>
                <w:sz w:val="19"/>
              </w:rPr>
              <w:t xml:space="preserve">验证方式</w:t>
            </w:r>
          </w:p>
        </w:tc>
      </w:tr>
      <w:tr>
        <w:trPr>
          <w:cantSplit/>
        </w:trPr>
        <w:tc>
          <w:tcPr>
            <w:tcW w:type="dxa" w:w="2261"/>
            <w:shd w:fill="FFFFFF"/>
          </w:tcPr>
          <w:p>
            <w:pPr>
              <w:keepNext w:val="0"/>
              <w:pageBreakBefore w:val="0"/>
              <w:spacing w:after="60" w:before="60" w:line="283" w:lineRule="auto"/>
              <w:jc w:val="left"/>
            </w:pPr>
            <w:r>
              <w:rPr>
                <w:rFonts w:ascii="Arial" w:hAnsi="Arial" w:eastAsia="宋体"/>
                <w:sz w:val="19"/>
              </w:rPr>
              <w:t xml:space="preserve">前期调查</w:t>
            </w:r>
          </w:p>
        </w:tc>
        <w:tc>
          <w:tcPr>
            <w:tcW w:type="dxa" w:w="3939"/>
            <w:shd w:fill="FFFFFF"/>
          </w:tcPr>
          <w:p>
            <w:pPr>
              <w:keepNext w:val="0"/>
              <w:pageBreakBefore w:val="0"/>
              <w:spacing w:after="60" w:before="60" w:line="283" w:lineRule="auto"/>
              <w:jc w:val="left"/>
            </w:pPr>
            <w:r>
              <w:rPr>
                <w:rFonts w:ascii="Arial" w:hAnsi="Arial" w:eastAsia="宋体"/>
                <w:sz w:val="19"/>
              </w:rPr>
              <w:t xml:space="preserve">明确工程量区间、组分、液位、稳定性及保护区边界</w:t>
            </w:r>
          </w:p>
        </w:tc>
        <w:tc>
          <w:tcPr>
            <w:tcW w:type="dxa" w:w="3437"/>
            <w:shd w:fill="FFFFFF"/>
          </w:tcPr>
          <w:p>
            <w:pPr>
              <w:keepNext w:val="0"/>
              <w:pageBreakBefore w:val="0"/>
              <w:spacing w:after="60" w:before="60" w:line="283" w:lineRule="auto"/>
              <w:jc w:val="left"/>
            </w:pPr>
            <w:r>
              <w:rPr>
                <w:rFonts w:ascii="Arial" w:hAnsi="Arial" w:eastAsia="宋体"/>
                <w:sz w:val="19"/>
              </w:rPr>
              <w:t xml:space="preserve">测绘、钻探、CMA检测、原件审查和主管部门意见</w:t>
            </w:r>
          </w:p>
        </w:tc>
      </w:tr>
      <w:tr>
        <w:trPr>
          <w:cantSplit/>
        </w:trPr>
        <w:tc>
          <w:tcPr>
            <w:tcW w:type="dxa" w:w="2261"/>
            <w:shd w:fill="EAF2F9"/>
          </w:tcPr>
          <w:p>
            <w:pPr>
              <w:keepNext w:val="0"/>
              <w:pageBreakBefore w:val="0"/>
              <w:spacing w:after="60" w:before="60" w:line="283" w:lineRule="auto"/>
              <w:jc w:val="left"/>
            </w:pPr>
            <w:r>
              <w:rPr>
                <w:rFonts w:ascii="Arial" w:hAnsi="Arial" w:eastAsia="宋体"/>
                <w:sz w:val="19"/>
              </w:rPr>
              <w:t xml:space="preserve">现状保障</w:t>
            </w:r>
          </w:p>
        </w:tc>
        <w:tc>
          <w:tcPr>
            <w:tcW w:type="dxa" w:w="3939"/>
            <w:shd w:fill="EAF2F9"/>
          </w:tcPr>
          <w:p>
            <w:pPr>
              <w:keepNext w:val="0"/>
              <w:pageBreakBefore w:val="0"/>
              <w:spacing w:after="60" w:before="60" w:line="283" w:lineRule="auto"/>
              <w:jc w:val="left"/>
            </w:pPr>
            <w:r>
              <w:rPr>
                <w:rFonts w:ascii="Arial" w:hAnsi="Arial" w:eastAsia="宋体"/>
                <w:sz w:val="19"/>
              </w:rPr>
              <w:t xml:space="preserve">渗滤液运行不中断；覆盖破损与排水隐患闭环整改</w:t>
            </w:r>
          </w:p>
        </w:tc>
        <w:tc>
          <w:tcPr>
            <w:tcW w:type="dxa" w:w="3437"/>
            <w:shd w:fill="EAF2F9"/>
          </w:tcPr>
          <w:p>
            <w:pPr>
              <w:keepNext w:val="0"/>
              <w:pageBreakBefore w:val="0"/>
              <w:spacing w:after="60" w:before="60" w:line="283" w:lineRule="auto"/>
              <w:jc w:val="left"/>
            </w:pPr>
            <w:r>
              <w:rPr>
                <w:rFonts w:ascii="Arial" w:hAnsi="Arial" w:eastAsia="宋体"/>
                <w:sz w:val="19"/>
              </w:rPr>
              <w:t xml:space="preserve">每日巡查记录、处置单、在线数据与抽查</w:t>
            </w:r>
          </w:p>
        </w:tc>
      </w:tr>
      <w:tr>
        <w:trPr>
          <w:cantSplit/>
        </w:trPr>
        <w:tc>
          <w:tcPr>
            <w:tcW w:type="dxa" w:w="2261"/>
            <w:shd w:fill="FFFFFF"/>
          </w:tcPr>
          <w:p>
            <w:pPr>
              <w:keepNext w:val="0"/>
              <w:pageBreakBefore w:val="0"/>
              <w:spacing w:after="60" w:before="60" w:line="283" w:lineRule="auto"/>
              <w:jc w:val="left"/>
            </w:pPr>
            <w:r>
              <w:rPr>
                <w:rFonts w:ascii="Arial" w:hAnsi="Arial" w:eastAsia="宋体"/>
                <w:sz w:val="19"/>
              </w:rPr>
              <w:t xml:space="preserve">开挖施工</w:t>
            </w:r>
          </w:p>
        </w:tc>
        <w:tc>
          <w:tcPr>
            <w:tcW w:type="dxa" w:w="3939"/>
            <w:shd w:fill="FFFFFF"/>
          </w:tcPr>
          <w:p>
            <w:pPr>
              <w:keepNext w:val="0"/>
              <w:pageBreakBefore w:val="0"/>
              <w:spacing w:after="60" w:before="60" w:line="283" w:lineRule="auto"/>
              <w:jc w:val="left"/>
            </w:pPr>
            <w:r>
              <w:rPr>
                <w:rFonts w:ascii="Arial" w:hAnsi="Arial" w:eastAsia="宋体"/>
                <w:sz w:val="19"/>
              </w:rPr>
              <w:t xml:space="preserve">所有产物数量、分类、运输和接收可追溯；污染水不未经处理外排</w:t>
            </w:r>
          </w:p>
        </w:tc>
        <w:tc>
          <w:tcPr>
            <w:tcW w:type="dxa" w:w="3437"/>
            <w:shd w:fill="FFFFFF"/>
          </w:tcPr>
          <w:p>
            <w:pPr>
              <w:keepNext w:val="0"/>
              <w:pageBreakBefore w:val="0"/>
              <w:spacing w:after="60" w:before="60" w:line="283" w:lineRule="auto"/>
              <w:jc w:val="left"/>
            </w:pPr>
            <w:r>
              <w:rPr>
                <w:rFonts w:ascii="Arial" w:hAnsi="Arial" w:eastAsia="宋体"/>
                <w:sz w:val="19"/>
              </w:rPr>
              <w:t xml:space="preserve">双端地磅、联单、GPS与视频；水量平衡</w:t>
            </w:r>
          </w:p>
        </w:tc>
      </w:tr>
      <w:tr>
        <w:trPr>
          <w:cantSplit/>
        </w:trPr>
        <w:tc>
          <w:tcPr>
            <w:tcW w:type="dxa" w:w="2261"/>
            <w:shd w:fill="EAF2F9"/>
          </w:tcPr>
          <w:p>
            <w:pPr>
              <w:keepNext w:val="0"/>
              <w:pageBreakBefore w:val="0"/>
              <w:spacing w:after="60" w:before="60" w:line="283" w:lineRule="auto"/>
              <w:jc w:val="left"/>
            </w:pPr>
            <w:r>
              <w:rPr>
                <w:rFonts w:ascii="Arial" w:hAnsi="Arial" w:eastAsia="宋体"/>
                <w:sz w:val="19"/>
              </w:rPr>
              <w:t xml:space="preserve">清场治理</w:t>
            </w:r>
          </w:p>
        </w:tc>
        <w:tc>
          <w:tcPr>
            <w:tcW w:type="dxa" w:w="3939"/>
            <w:shd w:fill="EAF2F9"/>
          </w:tcPr>
          <w:p>
            <w:pPr>
              <w:keepNext w:val="0"/>
              <w:pageBreakBefore w:val="0"/>
              <w:spacing w:after="60" w:before="60" w:line="283" w:lineRule="auto"/>
              <w:jc w:val="left"/>
            </w:pPr>
            <w:r>
              <w:rPr>
                <w:rFonts w:ascii="Arial" w:hAnsi="Arial" w:eastAsia="宋体"/>
                <w:sz w:val="19"/>
              </w:rPr>
              <w:t xml:space="preserve">清除批准范围内垃圾；残留土壤按未来用途达到风险控制目标</w:t>
            </w:r>
          </w:p>
        </w:tc>
        <w:tc>
          <w:tcPr>
            <w:tcW w:type="dxa" w:w="3437"/>
            <w:shd w:fill="EAF2F9"/>
          </w:tcPr>
          <w:p>
            <w:pPr>
              <w:keepNext w:val="0"/>
              <w:pageBreakBefore w:val="0"/>
              <w:spacing w:after="60" w:before="60" w:line="283" w:lineRule="auto"/>
              <w:jc w:val="left"/>
            </w:pPr>
            <w:r>
              <w:rPr>
                <w:rFonts w:ascii="Arial" w:hAnsi="Arial" w:eastAsia="宋体"/>
                <w:sz w:val="19"/>
              </w:rPr>
              <w:t xml:space="preserve">分区清场测量、土壤风险评估、独立效果评估</w:t>
            </w:r>
          </w:p>
        </w:tc>
      </w:tr>
      <w:tr>
        <w:trPr>
          <w:cantSplit/>
        </w:trPr>
        <w:tc>
          <w:tcPr>
            <w:tcW w:type="dxa" w:w="2261"/>
            <w:shd w:fill="FFFFFF"/>
          </w:tcPr>
          <w:p>
            <w:pPr>
              <w:keepNext w:val="0"/>
              <w:pageBreakBefore w:val="0"/>
              <w:spacing w:after="60" w:before="60" w:line="283" w:lineRule="auto"/>
              <w:jc w:val="left"/>
            </w:pPr>
            <w:r>
              <w:rPr>
                <w:rFonts w:ascii="Arial" w:hAnsi="Arial" w:eastAsia="宋体"/>
                <w:sz w:val="19"/>
              </w:rPr>
              <w:t xml:space="preserve">地下水</w:t>
            </w:r>
          </w:p>
        </w:tc>
        <w:tc>
          <w:tcPr>
            <w:tcW w:type="dxa" w:w="3939"/>
            <w:shd w:fill="FFFFFF"/>
          </w:tcPr>
          <w:p>
            <w:pPr>
              <w:keepNext w:val="0"/>
              <w:pageBreakBefore w:val="0"/>
              <w:spacing w:after="60" w:before="60" w:line="283" w:lineRule="auto"/>
              <w:jc w:val="left"/>
            </w:pPr>
            <w:r>
              <w:rPr>
                <w:rFonts w:ascii="Arial" w:hAnsi="Arial" w:eastAsia="宋体"/>
                <w:sz w:val="19"/>
              </w:rPr>
              <w:t xml:space="preserve">控制污染羽扩散，按批准目标持续治理和跟踪</w:t>
            </w:r>
          </w:p>
        </w:tc>
        <w:tc>
          <w:tcPr>
            <w:tcW w:type="dxa" w:w="3437"/>
            <w:shd w:fill="FFFFFF"/>
          </w:tcPr>
          <w:p>
            <w:pPr>
              <w:keepNext w:val="0"/>
              <w:pageBreakBefore w:val="0"/>
              <w:spacing w:after="60" w:before="60" w:line="283" w:lineRule="auto"/>
              <w:jc w:val="left"/>
            </w:pPr>
            <w:r>
              <w:rPr>
                <w:rFonts w:ascii="Arial" w:hAnsi="Arial" w:eastAsia="宋体"/>
                <w:sz w:val="19"/>
              </w:rPr>
              <w:t xml:space="preserve">背景/上下游井趋势，水文地质与风险评价</w:t>
            </w:r>
          </w:p>
        </w:tc>
      </w:tr>
      <w:tr>
        <w:trPr>
          <w:cantSplit/>
        </w:trPr>
        <w:tc>
          <w:tcPr>
            <w:tcW w:type="dxa" w:w="2261"/>
            <w:shd w:fill="EAF2F9"/>
          </w:tcPr>
          <w:p>
            <w:pPr>
              <w:keepNext w:val="0"/>
              <w:pageBreakBefore w:val="0"/>
              <w:spacing w:after="60" w:before="60" w:line="283" w:lineRule="auto"/>
              <w:jc w:val="left"/>
            </w:pPr>
            <w:r>
              <w:rPr>
                <w:rFonts w:ascii="Arial" w:hAnsi="Arial" w:eastAsia="宋体"/>
                <w:sz w:val="19"/>
              </w:rPr>
              <w:t xml:space="preserve">安全利用</w:t>
            </w:r>
          </w:p>
        </w:tc>
        <w:tc>
          <w:tcPr>
            <w:tcW w:type="dxa" w:w="3939"/>
            <w:shd w:fill="EAF2F9"/>
          </w:tcPr>
          <w:p>
            <w:pPr>
              <w:keepNext w:val="0"/>
              <w:pageBreakBefore w:val="0"/>
              <w:spacing w:after="60" w:before="60" w:line="283" w:lineRule="auto"/>
              <w:jc w:val="left"/>
            </w:pPr>
            <w:r>
              <w:rPr>
                <w:rFonts w:ascii="Arial" w:hAnsi="Arial" w:eastAsia="宋体"/>
                <w:sz w:val="19"/>
              </w:rPr>
              <w:t xml:space="preserve">规划与用地合法、建筑地基合格、残留气体风险可控</w:t>
            </w:r>
          </w:p>
        </w:tc>
        <w:tc>
          <w:tcPr>
            <w:tcW w:type="dxa" w:w="3437"/>
            <w:shd w:fill="EAF2F9"/>
          </w:tcPr>
          <w:p>
            <w:pPr>
              <w:keepNext w:val="0"/>
              <w:pageBreakBefore w:val="0"/>
              <w:spacing w:after="60" w:before="60" w:line="283" w:lineRule="auto"/>
              <w:jc w:val="left"/>
            </w:pPr>
            <w:r>
              <w:rPr>
                <w:rFonts w:ascii="Arial" w:hAnsi="Arial" w:eastAsia="宋体"/>
                <w:sz w:val="19"/>
              </w:rPr>
              <w:t xml:space="preserve">用途许可、岩土检测、建筑与消防验收</w:t>
            </w:r>
          </w:p>
        </w:tc>
      </w:tr>
    </w:tbl>
    <w:p>
      <w:pPr>
        <w:pStyle w:val="BodyText"/>
      </w:pPr>
      <w:r>
        <w:t xml:space="preserve">“100%清除”仅指经批准治理范围内的垃圾清场核验，不代表环境污染物100%去除。不得以未测得的污染物总量、未评估的疾病负担或“零风险”作为验收承诺。</w:t>
      </w:r>
    </w:p>
    <w:p>
      <w:pPr>
        <w:pStyle w:val="BodyText"/>
      </w:pPr>
      <w:r>
        <w:drawing>
          <wp:inline>
            <wp:extent cx="6108700" cy="2890296"/>
            <wp:effectExtent b="0" l="0" r="0" t="0"/>
            <wp:docPr descr="污染路径" title="" id="40" name="Picture"/>
            <a:graphic>
              <a:graphicData uri="http://schemas.openxmlformats.org/drawingml/2006/picture">
                <pic:pic>
                  <pic:nvPicPr>
                    <pic:cNvPr descr="../figures/02_risk_path.png" id="41" name="Picture"/>
                    <pic:cNvPicPr>
                      <a:picLocks noChangeArrowheads="1" noChangeAspect="1"/>
                    </pic:cNvPicPr>
                  </pic:nvPicPr>
                  <pic:blipFill>
                    <a:blip r:embed="rId39"/>
                    <a:stretch>
                      <a:fillRect/>
                    </a:stretch>
                  </pic:blipFill>
                  <pic:spPr bwMode="auto">
                    <a:xfrm>
                      <a:off x="0" y="0"/>
                      <a:ext cx="6108700" cy="2890296"/>
                    </a:xfrm>
                    <a:prstGeom prst="rect">
                      <a:avLst/>
                    </a:prstGeom>
                    <a:noFill/>
                    <a:ln w="9525">
                      <a:noFill/>
                      <a:headEnd/>
                      <a:tailEnd/>
                    </a:ln>
                  </pic:spPr>
                </pic:pic>
              </a:graphicData>
            </a:graphic>
          </wp:inline>
        </w:drawing>
      </w:r>
    </w:p>
    <w:p>
      <w:pPr>
        <w:pStyle w:val="BodyText"/>
        <w:jc w:val="center"/>
      </w:pPr>
      <w:r>
        <w:rPr>
          <w:color w:val="5F7179"/>
          <w:sz w:val="18"/>
        </w:rPr>
        <w:t xml:space="preserve">图3　治理前、中、后污染风险控制逻辑。受体位置须用现场调查替换示意。</w:t>
      </w:r>
    </w:p>
    <w:bookmarkEnd w:id="42"/>
    <w:bookmarkEnd w:id="43"/>
    <w:bookmarkStart w:id="47" w:name="Xdf75abc400ce6ac86f46fca89f797e366e56e0e"/>
    <w:p>
      <w:pPr>
        <w:pStyle w:val="Heading2"/>
        <w:pageBreakBefore/>
      </w:pPr>
      <w:r>
        <w:t xml:space="preserve">4　深圳玉龙案例：可借鉴内容与核验边界</w:t>
      </w:r>
    </w:p>
    <w:bookmarkStart w:id="44" w:name="Xf79b99c45a6801305c4cd4ad8adcffef683d853"/>
    <w:p>
      <w:pPr>
        <w:pStyle w:val="Heading3"/>
      </w:pPr>
      <w:r>
        <w:t xml:space="preserve">4.1　已取得的案例线索</w:t>
      </w:r>
    </w:p>
    <w:p>
      <w:pPr>
        <w:pStyle w:val="FirstParagraph"/>
      </w:pPr>
      <w:r>
        <w:t xml:space="preserve">S3第6—8页称玉龙填埋场位于罗湖清水河片区，1983年投用、2005年封场，垃圾255.15万m³；称总投资21.7亿元、建安费15.38亿元、计划工期894天，工艺为快速好氧预处理、天幕密闭开挖、复合除臭和筛分分类处置。这些数字尚未与官方批复、施工招标或结算原件核验，本报告不宣布项目已经竣工，也不据此认定已经实现盈利。</w:t>
      </w:r>
    </w:p>
    <w:tbl>
      <w:tblPr>
        <w:tblStyle w:val="Table"/>
        <w:tblW w:type="dxa" w:w="9638"/>
        <w:jc w:val="left"/>
        <w:tblLayout w:type="fixed"/>
        <w:tblLook w:firstRow="1" w:lastRow="0" w:firstColumn="0" w:lastColumn="0" w:noHBand="0" w:noVBand="0" w:val="0020"/>
      </w:tblPr>
      <w:tblGrid>
        <w:gridCol w:w="1947"/>
        <w:gridCol w:w="2233"/>
        <w:gridCol w:w="2390"/>
        <w:gridCol w:w="3068"/>
      </w:tblGrid>
      <w:tr>
        <w:trPr>
          <w:tblHeader w:val="on"/>
          <w:cantSplit/>
          <w:tblHeader w:val="true"/>
        </w:trPr>
        <w:tc>
          <w:tcPr>
            <w:tcW w:type="dxa" w:w="1947"/>
            <w:shd w:fill="174775"/>
          </w:tcPr>
          <w:p>
            <w:pPr>
              <w:keepNext w:val="0"/>
              <w:pageBreakBefore w:val="0"/>
              <w:spacing w:after="60" w:before="60" w:line="283" w:lineRule="auto"/>
              <w:jc w:val="left"/>
            </w:pPr>
            <w:r>
              <w:rPr>
                <w:rFonts w:ascii="Arial" w:hAnsi="Arial" w:eastAsia="宋体"/>
                <w:b/>
                <w:color w:val="FFFFFF"/>
                <w:sz w:val="19"/>
              </w:rPr>
              <w:t xml:space="preserve">玉龙线索</w:t>
            </w:r>
          </w:p>
        </w:tc>
        <w:tc>
          <w:tcPr>
            <w:tcW w:type="dxa" w:w="2233"/>
            <w:shd w:fill="174775"/>
          </w:tcPr>
          <w:p>
            <w:pPr>
              <w:keepNext w:val="0"/>
              <w:pageBreakBefore w:val="0"/>
              <w:spacing w:after="60" w:before="60" w:line="283" w:lineRule="auto"/>
              <w:jc w:val="left"/>
            </w:pPr>
            <w:r>
              <w:rPr>
                <w:rFonts w:ascii="Arial" w:hAnsi="Arial" w:eastAsia="宋体"/>
                <w:b/>
                <w:color w:val="FFFFFF"/>
                <w:sz w:val="19"/>
              </w:rPr>
              <w:t xml:space="preserve">来源与状态</w:t>
            </w:r>
          </w:p>
        </w:tc>
        <w:tc>
          <w:tcPr>
            <w:tcW w:type="dxa" w:w="2390"/>
            <w:shd w:fill="174775"/>
          </w:tcPr>
          <w:p>
            <w:pPr>
              <w:keepNext w:val="0"/>
              <w:pageBreakBefore w:val="0"/>
              <w:spacing w:after="60" w:before="60" w:line="283" w:lineRule="auto"/>
              <w:jc w:val="left"/>
            </w:pPr>
            <w:r>
              <w:rPr>
                <w:rFonts w:ascii="Arial" w:hAnsi="Arial" w:eastAsia="宋体"/>
                <w:b/>
                <w:color w:val="FFFFFF"/>
                <w:sz w:val="19"/>
              </w:rPr>
              <w:t xml:space="preserve">可借鉴方式</w:t>
            </w:r>
          </w:p>
        </w:tc>
        <w:tc>
          <w:tcPr>
            <w:tcW w:type="dxa" w:w="3068"/>
            <w:shd w:fill="174775"/>
          </w:tcPr>
          <w:p>
            <w:pPr>
              <w:keepNext w:val="0"/>
              <w:pageBreakBefore w:val="0"/>
              <w:spacing w:after="60" w:before="60" w:line="283" w:lineRule="auto"/>
              <w:jc w:val="left"/>
            </w:pPr>
            <w:r>
              <w:rPr>
                <w:rFonts w:ascii="Arial" w:hAnsi="Arial" w:eastAsia="宋体"/>
                <w:b/>
                <w:color w:val="FFFFFF"/>
                <w:sz w:val="19"/>
              </w:rPr>
              <w:t xml:space="preserve">旧飞鹅不能直接复制的部分</w:t>
            </w:r>
          </w:p>
        </w:tc>
      </w:tr>
      <w:tr>
        <w:trPr>
          <w:cantSplit/>
        </w:trPr>
        <w:tc>
          <w:tcPr>
            <w:tcW w:type="dxa" w:w="1947"/>
            <w:shd w:fill="FFFFFF"/>
          </w:tcPr>
          <w:p>
            <w:pPr>
              <w:keepNext w:val="0"/>
              <w:pageBreakBefore w:val="0"/>
              <w:spacing w:after="60" w:before="60" w:line="283" w:lineRule="auto"/>
              <w:jc w:val="left"/>
            </w:pPr>
            <w:r>
              <w:rPr>
                <w:rFonts w:ascii="Arial" w:hAnsi="Arial" w:eastAsia="宋体"/>
                <w:sz w:val="19"/>
              </w:rPr>
              <w:t xml:space="preserve">255.15万m³存量</w:t>
            </w:r>
          </w:p>
        </w:tc>
        <w:tc>
          <w:tcPr>
            <w:tcW w:type="dxa" w:w="2233"/>
            <w:shd w:fill="FFFFFF"/>
          </w:tcPr>
          <w:p>
            <w:pPr>
              <w:keepNext w:val="0"/>
              <w:pageBreakBefore w:val="0"/>
              <w:spacing w:after="60" w:before="60" w:line="283" w:lineRule="auto"/>
              <w:jc w:val="left"/>
            </w:pPr>
            <w:r>
              <w:rPr>
                <w:rFonts w:ascii="Arial" w:hAnsi="Arial" w:eastAsia="宋体"/>
                <w:sz w:val="19"/>
              </w:rPr>
              <w:t xml:space="preserve">S3，PDF第6—7页；未独立核验</w:t>
            </w:r>
          </w:p>
        </w:tc>
        <w:tc>
          <w:tcPr>
            <w:tcW w:type="dxa" w:w="2390"/>
            <w:shd w:fill="FFFFFF"/>
          </w:tcPr>
          <w:p>
            <w:pPr>
              <w:keepNext w:val="0"/>
              <w:pageBreakBefore w:val="0"/>
              <w:spacing w:after="60" w:before="60" w:line="283" w:lineRule="auto"/>
              <w:jc w:val="left"/>
            </w:pPr>
            <w:r>
              <w:rPr>
                <w:rFonts w:ascii="Arial" w:hAnsi="Arial" w:eastAsia="宋体"/>
                <w:sz w:val="19"/>
              </w:rPr>
              <w:t xml:space="preserve">百万m³级工程组织有参考价值</w:t>
            </w:r>
          </w:p>
        </w:tc>
        <w:tc>
          <w:tcPr>
            <w:tcW w:type="dxa" w:w="3068"/>
            <w:shd w:fill="FFFFFF"/>
          </w:tcPr>
          <w:p>
            <w:pPr>
              <w:keepNext w:val="0"/>
              <w:pageBreakBefore w:val="0"/>
              <w:spacing w:after="60" w:before="60" w:line="283" w:lineRule="auto"/>
              <w:jc w:val="left"/>
            </w:pPr>
            <w:r>
              <w:rPr>
                <w:rFonts w:ascii="Arial" w:hAnsi="Arial" w:eastAsia="宋体"/>
                <w:sz w:val="19"/>
              </w:rPr>
              <w:t xml:space="preserve">不用其密度和组分替代本场实测</w:t>
            </w:r>
          </w:p>
        </w:tc>
      </w:tr>
      <w:tr>
        <w:trPr>
          <w:cantSplit/>
        </w:trPr>
        <w:tc>
          <w:tcPr>
            <w:tcW w:type="dxa" w:w="1947"/>
            <w:shd w:fill="EAF2F9"/>
          </w:tcPr>
          <w:p>
            <w:pPr>
              <w:keepNext w:val="0"/>
              <w:pageBreakBefore w:val="0"/>
              <w:spacing w:after="60" w:before="60" w:line="283" w:lineRule="auto"/>
              <w:jc w:val="left"/>
            </w:pPr>
            <w:r>
              <w:rPr>
                <w:rFonts w:ascii="Arial" w:hAnsi="Arial" w:eastAsia="宋体"/>
                <w:sz w:val="19"/>
              </w:rPr>
              <w:t xml:space="preserve">21.7亿元总投资</w:t>
            </w:r>
          </w:p>
        </w:tc>
        <w:tc>
          <w:tcPr>
            <w:tcW w:type="dxa" w:w="2233"/>
            <w:shd w:fill="EAF2F9"/>
          </w:tcPr>
          <w:p>
            <w:pPr>
              <w:keepNext w:val="0"/>
              <w:pageBreakBefore w:val="0"/>
              <w:spacing w:after="60" w:before="60" w:line="283" w:lineRule="auto"/>
              <w:jc w:val="left"/>
            </w:pPr>
            <w:r>
              <w:rPr>
                <w:rFonts w:ascii="Arial" w:hAnsi="Arial" w:eastAsia="宋体"/>
                <w:sz w:val="19"/>
              </w:rPr>
              <w:t xml:space="preserve">S3，第5、7、19页；未独立核验</w:t>
            </w:r>
          </w:p>
        </w:tc>
        <w:tc>
          <w:tcPr>
            <w:tcW w:type="dxa" w:w="2390"/>
            <w:shd w:fill="EAF2F9"/>
          </w:tcPr>
          <w:p>
            <w:pPr>
              <w:keepNext w:val="0"/>
              <w:pageBreakBefore w:val="0"/>
              <w:spacing w:after="60" w:before="60" w:line="283" w:lineRule="auto"/>
              <w:jc w:val="left"/>
            </w:pPr>
            <w:r>
              <w:rPr>
                <w:rFonts w:ascii="Arial" w:hAnsi="Arial" w:eastAsia="宋体"/>
                <w:sz w:val="19"/>
              </w:rPr>
              <w:t xml:space="preserve">作为高规格治理投资压力参照</w:t>
            </w:r>
          </w:p>
        </w:tc>
        <w:tc>
          <w:tcPr>
            <w:tcW w:type="dxa" w:w="3068"/>
            <w:shd w:fill="EAF2F9"/>
          </w:tcPr>
          <w:p>
            <w:pPr>
              <w:keepNext w:val="0"/>
              <w:pageBreakBefore w:val="0"/>
              <w:spacing w:after="60" w:before="60" w:line="283" w:lineRule="auto"/>
              <w:jc w:val="left"/>
            </w:pPr>
            <w:r>
              <w:rPr>
                <w:rFonts w:ascii="Arial" w:hAnsi="Arial" w:eastAsia="宋体"/>
                <w:sz w:val="19"/>
              </w:rPr>
              <w:t xml:space="preserve">不是本场报价；不包含本稿两产业园投资的证明</w:t>
            </w:r>
          </w:p>
        </w:tc>
      </w:tr>
      <w:tr>
        <w:trPr>
          <w:cantSplit/>
        </w:trPr>
        <w:tc>
          <w:tcPr>
            <w:tcW w:type="dxa" w:w="1947"/>
            <w:shd w:fill="FFFFFF"/>
          </w:tcPr>
          <w:p>
            <w:pPr>
              <w:keepNext w:val="0"/>
              <w:pageBreakBefore w:val="0"/>
              <w:spacing w:after="60" w:before="60" w:line="283" w:lineRule="auto"/>
              <w:jc w:val="left"/>
            </w:pPr>
            <w:r>
              <w:rPr>
                <w:rFonts w:ascii="Arial" w:hAnsi="Arial" w:eastAsia="宋体"/>
                <w:sz w:val="19"/>
              </w:rPr>
              <w:t xml:space="preserve">建安费15.38亿元</w:t>
            </w:r>
          </w:p>
        </w:tc>
        <w:tc>
          <w:tcPr>
            <w:tcW w:type="dxa" w:w="2233"/>
            <w:shd w:fill="FFFFFF"/>
          </w:tcPr>
          <w:p>
            <w:pPr>
              <w:keepNext w:val="0"/>
              <w:pageBreakBefore w:val="0"/>
              <w:spacing w:after="60" w:before="60" w:line="283" w:lineRule="auto"/>
              <w:jc w:val="left"/>
            </w:pPr>
            <w:r>
              <w:rPr>
                <w:rFonts w:ascii="Arial" w:hAnsi="Arial" w:eastAsia="宋体"/>
                <w:sz w:val="19"/>
              </w:rPr>
              <w:t xml:space="preserve">S3，第7页；未独立核验</w:t>
            </w:r>
          </w:p>
        </w:tc>
        <w:tc>
          <w:tcPr>
            <w:tcW w:type="dxa" w:w="2390"/>
            <w:shd w:fill="FFFFFF"/>
          </w:tcPr>
          <w:p>
            <w:pPr>
              <w:keepNext w:val="0"/>
              <w:pageBreakBefore w:val="0"/>
              <w:spacing w:after="60" w:before="60" w:line="283" w:lineRule="auto"/>
              <w:jc w:val="left"/>
            </w:pPr>
            <w:r>
              <w:rPr>
                <w:rFonts w:ascii="Arial" w:hAnsi="Arial" w:eastAsia="宋体"/>
                <w:sz w:val="19"/>
              </w:rPr>
              <w:t xml:space="preserve">显示建安与总投资不同口径</w:t>
            </w:r>
          </w:p>
        </w:tc>
        <w:tc>
          <w:tcPr>
            <w:tcW w:type="dxa" w:w="3068"/>
            <w:shd w:fill="FFFFFF"/>
          </w:tcPr>
          <w:p>
            <w:pPr>
              <w:keepNext w:val="0"/>
              <w:pageBreakBefore w:val="0"/>
              <w:spacing w:after="60" w:before="60" w:line="283" w:lineRule="auto"/>
              <w:jc w:val="left"/>
            </w:pPr>
            <w:r>
              <w:rPr>
                <w:rFonts w:ascii="Arial" w:hAnsi="Arial" w:eastAsia="宋体"/>
                <w:sz w:val="19"/>
              </w:rPr>
              <w:t xml:space="preserve">不将中标金额、建安金额和总投资混为一谈</w:t>
            </w:r>
          </w:p>
        </w:tc>
      </w:tr>
      <w:tr>
        <w:trPr>
          <w:cantSplit/>
        </w:trPr>
        <w:tc>
          <w:tcPr>
            <w:tcW w:type="dxa" w:w="1947"/>
            <w:shd w:fill="EAF2F9"/>
          </w:tcPr>
          <w:p>
            <w:pPr>
              <w:keepNext w:val="0"/>
              <w:pageBreakBefore w:val="0"/>
              <w:spacing w:after="60" w:before="60" w:line="283" w:lineRule="auto"/>
              <w:jc w:val="left"/>
            </w:pPr>
            <w:r>
              <w:rPr>
                <w:rFonts w:ascii="Arial" w:hAnsi="Arial" w:eastAsia="宋体"/>
                <w:sz w:val="19"/>
              </w:rPr>
              <w:t xml:space="preserve">894天计划工期</w:t>
            </w:r>
          </w:p>
        </w:tc>
        <w:tc>
          <w:tcPr>
            <w:tcW w:type="dxa" w:w="2233"/>
            <w:shd w:fill="EAF2F9"/>
          </w:tcPr>
          <w:p>
            <w:pPr>
              <w:keepNext w:val="0"/>
              <w:pageBreakBefore w:val="0"/>
              <w:spacing w:after="60" w:before="60" w:line="283" w:lineRule="auto"/>
              <w:jc w:val="left"/>
            </w:pPr>
            <w:r>
              <w:rPr>
                <w:rFonts w:ascii="Arial" w:hAnsi="Arial" w:eastAsia="宋体"/>
                <w:sz w:val="19"/>
              </w:rPr>
              <w:t xml:space="preserve">S3，第7页；未独立核验</w:t>
            </w:r>
          </w:p>
        </w:tc>
        <w:tc>
          <w:tcPr>
            <w:tcW w:type="dxa" w:w="2390"/>
            <w:shd w:fill="EAF2F9"/>
          </w:tcPr>
          <w:p>
            <w:pPr>
              <w:keepNext w:val="0"/>
              <w:pageBreakBefore w:val="0"/>
              <w:spacing w:after="60" w:before="60" w:line="283" w:lineRule="auto"/>
              <w:jc w:val="left"/>
            </w:pPr>
            <w:r>
              <w:rPr>
                <w:rFonts w:ascii="Arial" w:hAnsi="Arial" w:eastAsia="宋体"/>
                <w:sz w:val="19"/>
              </w:rPr>
              <w:t xml:space="preserve">校核大规模治理需要多年</w:t>
            </w:r>
          </w:p>
        </w:tc>
        <w:tc>
          <w:tcPr>
            <w:tcW w:type="dxa" w:w="3068"/>
            <w:shd w:fill="EAF2F9"/>
          </w:tcPr>
          <w:p>
            <w:pPr>
              <w:keepNext w:val="0"/>
              <w:pageBreakBefore w:val="0"/>
              <w:spacing w:after="60" w:before="60" w:line="283" w:lineRule="auto"/>
              <w:jc w:val="left"/>
            </w:pPr>
            <w:r>
              <w:rPr>
                <w:rFonts w:ascii="Arial" w:hAnsi="Arial" w:eastAsia="宋体"/>
                <w:sz w:val="19"/>
              </w:rPr>
              <w:t xml:space="preserve">不能据此承诺旧飞鹅约30个月全部投运</w:t>
            </w:r>
          </w:p>
        </w:tc>
      </w:tr>
      <w:tr>
        <w:trPr>
          <w:cantSplit/>
        </w:trPr>
        <w:tc>
          <w:tcPr>
            <w:tcW w:type="dxa" w:w="1947"/>
            <w:shd w:fill="FFFFFF"/>
          </w:tcPr>
          <w:p>
            <w:pPr>
              <w:keepNext w:val="0"/>
              <w:pageBreakBefore w:val="0"/>
              <w:spacing w:after="60" w:before="60" w:line="283" w:lineRule="auto"/>
              <w:jc w:val="left"/>
            </w:pPr>
            <w:r>
              <w:rPr>
                <w:rFonts w:ascii="Arial" w:hAnsi="Arial" w:eastAsia="宋体"/>
                <w:sz w:val="19"/>
              </w:rPr>
              <w:t xml:space="preserve">天幕与负压除臭</w:t>
            </w:r>
          </w:p>
        </w:tc>
        <w:tc>
          <w:tcPr>
            <w:tcW w:type="dxa" w:w="2233"/>
            <w:shd w:fill="FFFFFF"/>
          </w:tcPr>
          <w:p>
            <w:pPr>
              <w:keepNext w:val="0"/>
              <w:pageBreakBefore w:val="0"/>
              <w:spacing w:after="60" w:before="60" w:line="283" w:lineRule="auto"/>
              <w:jc w:val="left"/>
            </w:pPr>
            <w:r>
              <w:rPr>
                <w:rFonts w:ascii="Arial" w:hAnsi="Arial" w:eastAsia="宋体"/>
                <w:sz w:val="19"/>
              </w:rPr>
              <w:t xml:space="preserve">S3，第7—13页；技术线索</w:t>
            </w:r>
          </w:p>
        </w:tc>
        <w:tc>
          <w:tcPr>
            <w:tcW w:type="dxa" w:w="2390"/>
            <w:shd w:fill="FFFFFF"/>
          </w:tcPr>
          <w:p>
            <w:pPr>
              <w:keepNext w:val="0"/>
              <w:pageBreakBefore w:val="0"/>
              <w:spacing w:after="60" w:before="60" w:line="283" w:lineRule="auto"/>
              <w:jc w:val="left"/>
            </w:pPr>
            <w:r>
              <w:rPr>
                <w:rFonts w:ascii="Arial" w:hAnsi="Arial" w:eastAsia="宋体"/>
                <w:sz w:val="19"/>
              </w:rPr>
              <w:t xml:space="preserve">环保设施先于开挖投入使用</w:t>
            </w:r>
          </w:p>
        </w:tc>
        <w:tc>
          <w:tcPr>
            <w:tcW w:type="dxa" w:w="3068"/>
            <w:shd w:fill="FFFFFF"/>
          </w:tcPr>
          <w:p>
            <w:pPr>
              <w:keepNext w:val="0"/>
              <w:pageBreakBefore w:val="0"/>
              <w:spacing w:after="60" w:before="60" w:line="283" w:lineRule="auto"/>
              <w:jc w:val="left"/>
            </w:pPr>
            <w:r>
              <w:rPr>
                <w:rFonts w:ascii="Arial" w:hAnsi="Arial" w:eastAsia="宋体"/>
                <w:sz w:val="19"/>
              </w:rPr>
              <w:t xml:space="preserve">场地与台风约束不同，不套用280m跨度</w:t>
            </w:r>
          </w:p>
        </w:tc>
      </w:tr>
      <w:tr>
        <w:trPr>
          <w:cantSplit/>
        </w:trPr>
        <w:tc>
          <w:tcPr>
            <w:tcW w:type="dxa" w:w="1947"/>
            <w:shd w:fill="EAF2F9"/>
          </w:tcPr>
          <w:p>
            <w:pPr>
              <w:keepNext w:val="0"/>
              <w:pageBreakBefore w:val="0"/>
              <w:spacing w:after="60" w:before="60" w:line="283" w:lineRule="auto"/>
              <w:jc w:val="left"/>
            </w:pPr>
            <w:r>
              <w:rPr>
                <w:rFonts w:ascii="Arial" w:hAnsi="Arial" w:eastAsia="宋体"/>
                <w:sz w:val="19"/>
              </w:rPr>
              <w:t xml:space="preserve">好氧与分区开挖</w:t>
            </w:r>
          </w:p>
        </w:tc>
        <w:tc>
          <w:tcPr>
            <w:tcW w:type="dxa" w:w="2233"/>
            <w:shd w:fill="EAF2F9"/>
          </w:tcPr>
          <w:p>
            <w:pPr>
              <w:keepNext w:val="0"/>
              <w:pageBreakBefore w:val="0"/>
              <w:spacing w:after="60" w:before="60" w:line="283" w:lineRule="auto"/>
              <w:jc w:val="left"/>
            </w:pPr>
            <w:r>
              <w:rPr>
                <w:rFonts w:ascii="Arial" w:hAnsi="Arial" w:eastAsia="宋体"/>
                <w:sz w:val="19"/>
              </w:rPr>
              <w:t xml:space="preserve">S3、S6</w:t>
            </w:r>
          </w:p>
        </w:tc>
        <w:tc>
          <w:tcPr>
            <w:tcW w:type="dxa" w:w="2390"/>
            <w:shd w:fill="EAF2F9"/>
          </w:tcPr>
          <w:p>
            <w:pPr>
              <w:keepNext w:val="0"/>
              <w:pageBreakBefore w:val="0"/>
              <w:spacing w:after="60" w:before="60" w:line="283" w:lineRule="auto"/>
              <w:jc w:val="left"/>
            </w:pPr>
            <w:r>
              <w:rPr>
                <w:rFonts w:ascii="Arial" w:hAnsi="Arial" w:eastAsia="宋体"/>
                <w:sz w:val="19"/>
              </w:rPr>
              <w:t xml:space="preserve">按稳定化、气体与液位检测逐单元放行</w:t>
            </w:r>
          </w:p>
        </w:tc>
        <w:tc>
          <w:tcPr>
            <w:tcW w:type="dxa" w:w="3068"/>
            <w:shd w:fill="EAF2F9"/>
          </w:tcPr>
          <w:p>
            <w:pPr>
              <w:keepNext w:val="0"/>
              <w:pageBreakBefore w:val="0"/>
              <w:spacing w:after="60" w:before="60" w:line="283" w:lineRule="auto"/>
              <w:jc w:val="left"/>
            </w:pPr>
            <w:r>
              <w:rPr>
                <w:rFonts w:ascii="Arial" w:hAnsi="Arial" w:eastAsia="宋体"/>
                <w:sz w:val="19"/>
              </w:rPr>
              <w:t xml:space="preserve">不固定预处理6—12个月，也不只看天数</w:t>
            </w:r>
          </w:p>
        </w:tc>
      </w:tr>
      <w:tr>
        <w:trPr>
          <w:cantSplit/>
        </w:trPr>
        <w:tc>
          <w:tcPr>
            <w:tcW w:type="dxa" w:w="1947"/>
            <w:shd w:fill="FFFFFF"/>
          </w:tcPr>
          <w:p>
            <w:pPr>
              <w:keepNext w:val="0"/>
              <w:pageBreakBefore w:val="0"/>
              <w:spacing w:after="60" w:before="60" w:line="283" w:lineRule="auto"/>
              <w:jc w:val="left"/>
            </w:pPr>
            <w:r>
              <w:rPr>
                <w:rFonts w:ascii="Arial" w:hAnsi="Arial" w:eastAsia="宋体"/>
                <w:sz w:val="19"/>
              </w:rPr>
              <w:t xml:space="preserve">分类处置和台账</w:t>
            </w:r>
          </w:p>
        </w:tc>
        <w:tc>
          <w:tcPr>
            <w:tcW w:type="dxa" w:w="2233"/>
            <w:shd w:fill="FFFFFF"/>
          </w:tcPr>
          <w:p>
            <w:pPr>
              <w:keepNext w:val="0"/>
              <w:pageBreakBefore w:val="0"/>
              <w:spacing w:after="60" w:before="60" w:line="283" w:lineRule="auto"/>
              <w:jc w:val="left"/>
            </w:pPr>
            <w:r>
              <w:rPr>
                <w:rFonts w:ascii="Arial" w:hAnsi="Arial" w:eastAsia="宋体"/>
                <w:sz w:val="19"/>
              </w:rPr>
              <w:t xml:space="preserve">S3、S6、S8</w:t>
            </w:r>
          </w:p>
        </w:tc>
        <w:tc>
          <w:tcPr>
            <w:tcW w:type="dxa" w:w="2390"/>
            <w:shd w:fill="FFFFFF"/>
          </w:tcPr>
          <w:p>
            <w:pPr>
              <w:keepNext w:val="0"/>
              <w:pageBreakBefore w:val="0"/>
              <w:spacing w:after="60" w:before="60" w:line="283" w:lineRule="auto"/>
              <w:jc w:val="left"/>
            </w:pPr>
            <w:r>
              <w:rPr>
                <w:rFonts w:ascii="Arial" w:hAnsi="Arial" w:eastAsia="宋体"/>
                <w:sz w:val="19"/>
              </w:rPr>
              <w:t xml:space="preserve">接收合同、质量试验、全过程联单</w:t>
            </w:r>
          </w:p>
        </w:tc>
        <w:tc>
          <w:tcPr>
            <w:tcW w:type="dxa" w:w="3068"/>
            <w:shd w:fill="FFFFFF"/>
          </w:tcPr>
          <w:p>
            <w:pPr>
              <w:keepNext w:val="0"/>
              <w:pageBreakBefore w:val="0"/>
              <w:spacing w:after="60" w:before="60" w:line="283" w:lineRule="auto"/>
              <w:jc w:val="left"/>
            </w:pPr>
            <w:r>
              <w:rPr>
                <w:rFonts w:ascii="Arial" w:hAnsi="Arial" w:eastAsia="宋体"/>
                <w:sz w:val="19"/>
              </w:rPr>
              <w:t xml:space="preserve">不默认东莞有相同焚烧富余能力</w:t>
            </w:r>
          </w:p>
        </w:tc>
      </w:tr>
      <w:tr>
        <w:trPr>
          <w:cantSplit/>
        </w:trPr>
        <w:tc>
          <w:tcPr>
            <w:tcW w:type="dxa" w:w="1947"/>
            <w:shd w:fill="EAF2F9"/>
          </w:tcPr>
          <w:p>
            <w:pPr>
              <w:keepNext w:val="0"/>
              <w:pageBreakBefore w:val="0"/>
              <w:spacing w:after="60" w:before="60" w:line="283" w:lineRule="auto"/>
              <w:jc w:val="left"/>
            </w:pPr>
            <w:r>
              <w:rPr>
                <w:rFonts w:ascii="Arial" w:hAnsi="Arial" w:eastAsia="宋体"/>
                <w:sz w:val="19"/>
              </w:rPr>
              <w:t xml:space="preserve">土地开发与收益反哺</w:t>
            </w:r>
          </w:p>
        </w:tc>
        <w:tc>
          <w:tcPr>
            <w:tcW w:type="dxa" w:w="2233"/>
            <w:shd w:fill="EAF2F9"/>
          </w:tcPr>
          <w:p>
            <w:pPr>
              <w:keepNext w:val="0"/>
              <w:pageBreakBefore w:val="0"/>
              <w:spacing w:after="60" w:before="60" w:line="283" w:lineRule="auto"/>
              <w:jc w:val="left"/>
            </w:pPr>
            <w:r>
              <w:rPr>
                <w:rFonts w:ascii="Arial" w:hAnsi="Arial" w:eastAsia="宋体"/>
                <w:sz w:val="19"/>
              </w:rPr>
              <w:t xml:space="preserve">S3/S4的分析判断</w:t>
            </w:r>
          </w:p>
        </w:tc>
        <w:tc>
          <w:tcPr>
            <w:tcW w:type="dxa" w:w="2390"/>
            <w:shd w:fill="EAF2F9"/>
          </w:tcPr>
          <w:p>
            <w:pPr>
              <w:keepNext w:val="0"/>
              <w:pageBreakBefore w:val="0"/>
              <w:spacing w:after="60" w:before="60" w:line="283" w:lineRule="auto"/>
              <w:jc w:val="left"/>
            </w:pPr>
            <w:r>
              <w:rPr>
                <w:rFonts w:ascii="Arial" w:hAnsi="Arial" w:eastAsia="宋体"/>
                <w:sz w:val="19"/>
              </w:rPr>
              <w:t xml:space="preserve">研究治理与产业的关联价值</w:t>
            </w:r>
          </w:p>
        </w:tc>
        <w:tc>
          <w:tcPr>
            <w:tcW w:type="dxa" w:w="3068"/>
            <w:shd w:fill="EAF2F9"/>
          </w:tcPr>
          <w:p>
            <w:pPr>
              <w:keepNext w:val="0"/>
              <w:pageBreakBefore w:val="0"/>
              <w:spacing w:after="60" w:before="60" w:line="283" w:lineRule="auto"/>
              <w:jc w:val="left"/>
            </w:pPr>
            <w:r>
              <w:rPr>
                <w:rFonts w:ascii="Arial" w:hAnsi="Arial" w:eastAsia="宋体"/>
                <w:sz w:val="19"/>
              </w:rPr>
              <w:t xml:space="preserve">未取得玉龙经营现金流或财政安排，不能称已验证EOD盈利</w:t>
            </w:r>
          </w:p>
        </w:tc>
      </w:tr>
    </w:tbl>
    <w:bookmarkEnd w:id="44"/>
    <w:bookmarkStart w:id="45" w:name="X164e49711767a2c537fe26dae2cf204d98fef8d"/>
    <w:p>
      <w:pPr>
        <w:pStyle w:val="Heading3"/>
      </w:pPr>
      <w:r>
        <w:t xml:space="preserve">4.2　投资口径校核</w:t>
      </w:r>
    </w:p>
    <w:p>
      <w:pPr>
        <w:pStyle w:val="FirstParagraph"/>
      </w:pPr>
      <w:r>
        <w:t xml:space="preserve">按S3线索计算：21.7亿元÷255.15万m³≈850.48元/m³；建安费15.38亿元对应约602.78元/m³。若把总投资单价机械套用于旧飞鹅250万m³，治理约21.26亿元，再加两产业园、土地、利息与流动资金约9.93亿元，则筹资需求约31.19亿元，已显著高于金融项目库倡导规模。</w:t>
      </w:r>
    </w:p>
    <w:p>
      <w:pPr>
        <w:pStyle w:val="BodyText"/>
      </w:pPr>
      <w:r>
        <w:t xml:space="preserve">本稿分项估算的治理基准约11.66亿元、约466.35元/m³，低于上述线索。差异来自所假设的0.85t/m³湿密度、模块设施复用、筛下物60%有合规利用去向及处置单价；也可能反映附件玉龙总投资包含本模型未明确的更大范围工程。因此11.66亿元只能用于前期预算研究，须取得工程量、受纳报价和设施方案后才能确认，不能用低值论证已经比玉龙节省约一半成本。</w:t>
      </w:r>
    </w:p>
    <w:p>
      <w:pPr>
        <w:pStyle w:val="BodyText"/>
      </w:pPr>
      <w:r>
        <w:t xml:space="preserve">S3还称玉龙垃圾约410万吨，与255.15万m³相除约1.61t/m³，可能涉及混入土石、统计边界或资料错误。该质量口径本次未确认，故不用于旧飞鹅吨单价、设备规模或运输预算。</w:t>
      </w:r>
    </w:p>
    <w:bookmarkEnd w:id="45"/>
    <w:bookmarkStart w:id="46" w:name="X2dc1d03713989b418c5fb06008bd4fa1b5907c0"/>
    <w:p>
      <w:pPr>
        <w:pStyle w:val="Heading3"/>
      </w:pPr>
      <w:r>
        <w:t xml:space="preserve">4.3　案例外部核验清单</w:t>
      </w:r>
    </w:p>
    <w:p>
      <w:pPr>
        <w:pStyle w:val="FirstParagraph"/>
      </w:pPr>
      <w:r>
        <w:t xml:space="preserve">初稿互联网检索目标包括“玉龙填埋场 环境修复 总投资”“玉龙 环境修复 招标 中标 工期”“玉龙 天幕 好氧 筛分 接收 处置”“玉龙 清水河 规划 后续用地”。搜索引擎连接被环境代理拒绝，未获得可引用网页正文。后续须以深圳市、罗湖区、城管主管部门及公共资源交易官方材料为主，媒体介绍仅作工艺补充。</w:t>
      </w:r>
    </w:p>
    <w:tbl>
      <w:tblPr>
        <w:tblStyle w:val="Table"/>
        <w:tblW w:type="dxa" w:w="9638"/>
        <w:jc w:val="left"/>
        <w:tblLayout w:type="fixed"/>
        <w:tblLook w:firstRow="1" w:lastRow="0" w:firstColumn="0" w:lastColumn="0" w:noHBand="0" w:noVBand="0" w:val="0020"/>
      </w:tblPr>
      <w:tblGrid>
        <w:gridCol w:w="2716"/>
        <w:gridCol w:w="3473"/>
        <w:gridCol w:w="3449"/>
      </w:tblGrid>
      <w:tr>
        <w:trPr>
          <w:tblHeader w:val="on"/>
          <w:cantSplit/>
          <w:tblHeader w:val="true"/>
        </w:trPr>
        <w:tc>
          <w:tcPr>
            <w:tcW w:type="dxa" w:w="2716"/>
            <w:shd w:fill="174775"/>
          </w:tcPr>
          <w:p>
            <w:pPr>
              <w:keepNext w:val="0"/>
              <w:pageBreakBefore w:val="0"/>
              <w:spacing w:after="60" w:before="60" w:line="283" w:lineRule="auto"/>
              <w:jc w:val="left"/>
            </w:pPr>
            <w:r>
              <w:rPr>
                <w:rFonts w:ascii="Arial" w:hAnsi="Arial" w:eastAsia="宋体"/>
                <w:b/>
                <w:color w:val="FFFFFF"/>
                <w:sz w:val="19"/>
              </w:rPr>
              <w:t xml:space="preserve">待核验事项</w:t>
            </w:r>
          </w:p>
        </w:tc>
        <w:tc>
          <w:tcPr>
            <w:tcW w:type="dxa" w:w="3473"/>
            <w:shd w:fill="174775"/>
          </w:tcPr>
          <w:p>
            <w:pPr>
              <w:keepNext w:val="0"/>
              <w:pageBreakBefore w:val="0"/>
              <w:spacing w:after="60" w:before="60" w:line="283" w:lineRule="auto"/>
              <w:jc w:val="left"/>
            </w:pPr>
            <w:r>
              <w:rPr>
                <w:rFonts w:ascii="Arial" w:hAnsi="Arial" w:eastAsia="宋体"/>
                <w:b/>
                <w:color w:val="FFFFFF"/>
                <w:sz w:val="19"/>
              </w:rPr>
              <w:t xml:space="preserve">首选材料</w:t>
            </w:r>
          </w:p>
        </w:tc>
        <w:tc>
          <w:tcPr>
            <w:tcW w:type="dxa" w:w="3449"/>
            <w:shd w:fill="174775"/>
          </w:tcPr>
          <w:p>
            <w:pPr>
              <w:keepNext w:val="0"/>
              <w:pageBreakBefore w:val="0"/>
              <w:spacing w:after="60" w:before="60" w:line="283" w:lineRule="auto"/>
              <w:jc w:val="left"/>
            </w:pPr>
            <w:r>
              <w:rPr>
                <w:rFonts w:ascii="Arial" w:hAnsi="Arial" w:eastAsia="宋体"/>
                <w:b/>
                <w:color w:val="FFFFFF"/>
                <w:sz w:val="19"/>
              </w:rPr>
              <w:t xml:space="preserve">核验通过前的使用限制</w:t>
            </w:r>
          </w:p>
        </w:tc>
      </w:tr>
      <w:tr>
        <w:trPr>
          <w:cantSplit/>
        </w:trPr>
        <w:tc>
          <w:tcPr>
            <w:tcW w:type="dxa" w:w="2716"/>
            <w:shd w:fill="FFFFFF"/>
          </w:tcPr>
          <w:p>
            <w:pPr>
              <w:keepNext w:val="0"/>
              <w:pageBreakBefore w:val="0"/>
              <w:spacing w:after="60" w:before="60" w:line="283" w:lineRule="auto"/>
              <w:jc w:val="left"/>
            </w:pPr>
            <w:r>
              <w:rPr>
                <w:rFonts w:ascii="Arial" w:hAnsi="Arial" w:eastAsia="宋体"/>
                <w:sz w:val="19"/>
              </w:rPr>
              <w:t xml:space="preserve">总投资与建设范围</w:t>
            </w:r>
          </w:p>
        </w:tc>
        <w:tc>
          <w:tcPr>
            <w:tcW w:type="dxa" w:w="3473"/>
            <w:shd w:fill="FFFFFF"/>
          </w:tcPr>
          <w:p>
            <w:pPr>
              <w:keepNext w:val="0"/>
              <w:pageBreakBefore w:val="0"/>
              <w:spacing w:after="60" w:before="60" w:line="283" w:lineRule="auto"/>
              <w:jc w:val="left"/>
            </w:pPr>
            <w:r>
              <w:rPr>
                <w:rFonts w:ascii="Arial" w:hAnsi="Arial" w:eastAsia="宋体"/>
                <w:sz w:val="19"/>
              </w:rPr>
              <w:t xml:space="preserve">可研及初步设计批复、概算</w:t>
            </w:r>
          </w:p>
        </w:tc>
        <w:tc>
          <w:tcPr>
            <w:tcW w:type="dxa" w:w="3449"/>
            <w:shd w:fill="FFFFFF"/>
          </w:tcPr>
          <w:p>
            <w:pPr>
              <w:keepNext w:val="0"/>
              <w:pageBreakBefore w:val="0"/>
              <w:spacing w:after="60" w:before="60" w:line="283" w:lineRule="auto"/>
              <w:jc w:val="left"/>
            </w:pPr>
            <w:r>
              <w:rPr>
                <w:rFonts w:ascii="Arial" w:hAnsi="Arial" w:eastAsia="宋体"/>
                <w:sz w:val="19"/>
              </w:rPr>
              <w:t xml:space="preserve">21.7亿元仅标作附件线索</w:t>
            </w:r>
          </w:p>
        </w:tc>
      </w:tr>
      <w:tr>
        <w:trPr>
          <w:cantSplit/>
        </w:trPr>
        <w:tc>
          <w:tcPr>
            <w:tcW w:type="dxa" w:w="2716"/>
            <w:shd w:fill="EAF2F9"/>
          </w:tcPr>
          <w:p>
            <w:pPr>
              <w:keepNext w:val="0"/>
              <w:pageBreakBefore w:val="0"/>
              <w:spacing w:after="60" w:before="60" w:line="283" w:lineRule="auto"/>
              <w:jc w:val="left"/>
            </w:pPr>
            <w:r>
              <w:rPr>
                <w:rFonts w:ascii="Arial" w:hAnsi="Arial" w:eastAsia="宋体"/>
                <w:sz w:val="19"/>
              </w:rPr>
              <w:t xml:space="preserve">建安金额和合同条件</w:t>
            </w:r>
          </w:p>
        </w:tc>
        <w:tc>
          <w:tcPr>
            <w:tcW w:type="dxa" w:w="3473"/>
            <w:shd w:fill="EAF2F9"/>
          </w:tcPr>
          <w:p>
            <w:pPr>
              <w:keepNext w:val="0"/>
              <w:pageBreakBefore w:val="0"/>
              <w:spacing w:after="60" w:before="60" w:line="283" w:lineRule="auto"/>
              <w:jc w:val="left"/>
            </w:pPr>
            <w:r>
              <w:rPr>
                <w:rFonts w:ascii="Arial" w:hAnsi="Arial" w:eastAsia="宋体"/>
                <w:sz w:val="19"/>
              </w:rPr>
              <w:t xml:space="preserve">施工招标、中标公示、合同或清单</w:t>
            </w:r>
          </w:p>
        </w:tc>
        <w:tc>
          <w:tcPr>
            <w:tcW w:type="dxa" w:w="3449"/>
            <w:shd w:fill="EAF2F9"/>
          </w:tcPr>
          <w:p>
            <w:pPr>
              <w:keepNext w:val="0"/>
              <w:pageBreakBefore w:val="0"/>
              <w:spacing w:after="60" w:before="60" w:line="283" w:lineRule="auto"/>
              <w:jc w:val="left"/>
            </w:pPr>
            <w:r>
              <w:rPr>
                <w:rFonts w:ascii="Arial" w:hAnsi="Arial" w:eastAsia="宋体"/>
                <w:sz w:val="19"/>
              </w:rPr>
              <w:t xml:space="preserve">不当作完整治理综合单价</w:t>
            </w:r>
          </w:p>
        </w:tc>
      </w:tr>
      <w:tr>
        <w:trPr>
          <w:cantSplit/>
        </w:trPr>
        <w:tc>
          <w:tcPr>
            <w:tcW w:type="dxa" w:w="2716"/>
            <w:shd w:fill="FFFFFF"/>
          </w:tcPr>
          <w:p>
            <w:pPr>
              <w:keepNext w:val="0"/>
              <w:pageBreakBefore w:val="0"/>
              <w:spacing w:after="60" w:before="60" w:line="283" w:lineRule="auto"/>
              <w:jc w:val="left"/>
            </w:pPr>
            <w:r>
              <w:rPr>
                <w:rFonts w:ascii="Arial" w:hAnsi="Arial" w:eastAsia="宋体"/>
                <w:sz w:val="19"/>
              </w:rPr>
              <w:t xml:space="preserve">最新工程进度、实际处理量</w:t>
            </w:r>
          </w:p>
        </w:tc>
        <w:tc>
          <w:tcPr>
            <w:tcW w:type="dxa" w:w="3473"/>
            <w:shd w:fill="FFFFFF"/>
          </w:tcPr>
          <w:p>
            <w:pPr>
              <w:keepNext w:val="0"/>
              <w:pageBreakBefore w:val="0"/>
              <w:spacing w:after="60" w:before="60" w:line="283" w:lineRule="auto"/>
              <w:jc w:val="left"/>
            </w:pPr>
            <w:r>
              <w:rPr>
                <w:rFonts w:ascii="Arial" w:hAnsi="Arial" w:eastAsia="宋体"/>
                <w:sz w:val="19"/>
              </w:rPr>
              <w:t xml:space="preserve">政府阶段公告、竣工或效果评估</w:t>
            </w:r>
          </w:p>
        </w:tc>
        <w:tc>
          <w:tcPr>
            <w:tcW w:type="dxa" w:w="3449"/>
            <w:shd w:fill="FFFFFF"/>
          </w:tcPr>
          <w:p>
            <w:pPr>
              <w:keepNext w:val="0"/>
              <w:pageBreakBefore w:val="0"/>
              <w:spacing w:after="60" w:before="60" w:line="283" w:lineRule="auto"/>
              <w:jc w:val="left"/>
            </w:pPr>
            <w:r>
              <w:rPr>
                <w:rFonts w:ascii="Arial" w:hAnsi="Arial" w:eastAsia="宋体"/>
                <w:sz w:val="19"/>
              </w:rPr>
              <w:t xml:space="preserve">不描述已全部清场、已验收或已投运</w:t>
            </w:r>
          </w:p>
        </w:tc>
      </w:tr>
      <w:tr>
        <w:trPr>
          <w:cantSplit/>
        </w:trPr>
        <w:tc>
          <w:tcPr>
            <w:tcW w:type="dxa" w:w="2716"/>
            <w:shd w:fill="EAF2F9"/>
          </w:tcPr>
          <w:p>
            <w:pPr>
              <w:keepNext w:val="0"/>
              <w:pageBreakBefore w:val="0"/>
              <w:spacing w:after="60" w:before="60" w:line="283" w:lineRule="auto"/>
              <w:jc w:val="left"/>
            </w:pPr>
            <w:r>
              <w:rPr>
                <w:rFonts w:ascii="Arial" w:hAnsi="Arial" w:eastAsia="宋体"/>
                <w:sz w:val="19"/>
              </w:rPr>
              <w:t xml:space="preserve">所有筛分产物真实去向</w:t>
            </w:r>
          </w:p>
        </w:tc>
        <w:tc>
          <w:tcPr>
            <w:tcW w:type="dxa" w:w="3473"/>
            <w:shd w:fill="EAF2F9"/>
          </w:tcPr>
          <w:p>
            <w:pPr>
              <w:keepNext w:val="0"/>
              <w:pageBreakBefore w:val="0"/>
              <w:spacing w:after="60" w:before="60" w:line="283" w:lineRule="auto"/>
              <w:jc w:val="left"/>
            </w:pPr>
            <w:r>
              <w:rPr>
                <w:rFonts w:ascii="Arial" w:hAnsi="Arial" w:eastAsia="宋体"/>
                <w:sz w:val="19"/>
              </w:rPr>
              <w:t xml:space="preserve">环评、接收合同、项目运维记录</w:t>
            </w:r>
          </w:p>
        </w:tc>
        <w:tc>
          <w:tcPr>
            <w:tcW w:type="dxa" w:w="3449"/>
            <w:shd w:fill="EAF2F9"/>
          </w:tcPr>
          <w:p>
            <w:pPr>
              <w:keepNext w:val="0"/>
              <w:pageBreakBefore w:val="0"/>
              <w:spacing w:after="60" w:before="60" w:line="283" w:lineRule="auto"/>
              <w:jc w:val="left"/>
            </w:pPr>
            <w:r>
              <w:rPr>
                <w:rFonts w:ascii="Arial" w:hAnsi="Arial" w:eastAsia="宋体"/>
                <w:sz w:val="19"/>
              </w:rPr>
              <w:t xml:space="preserve">不宣称腐殖土全部资源化</w:t>
            </w:r>
          </w:p>
        </w:tc>
      </w:tr>
      <w:tr>
        <w:trPr>
          <w:cantSplit/>
        </w:trPr>
        <w:tc>
          <w:tcPr>
            <w:tcW w:type="dxa" w:w="2716"/>
            <w:shd w:fill="FFFFFF"/>
          </w:tcPr>
          <w:p>
            <w:pPr>
              <w:keepNext w:val="0"/>
              <w:pageBreakBefore w:val="0"/>
              <w:spacing w:after="60" w:before="60" w:line="283" w:lineRule="auto"/>
              <w:jc w:val="left"/>
            </w:pPr>
            <w:r>
              <w:rPr>
                <w:rFonts w:ascii="Arial" w:hAnsi="Arial" w:eastAsia="宋体"/>
                <w:sz w:val="19"/>
              </w:rPr>
              <w:t xml:space="preserve">土地利用和资金来源</w:t>
            </w:r>
          </w:p>
        </w:tc>
        <w:tc>
          <w:tcPr>
            <w:tcW w:type="dxa" w:w="3473"/>
            <w:shd w:fill="FFFFFF"/>
          </w:tcPr>
          <w:p>
            <w:pPr>
              <w:keepNext w:val="0"/>
              <w:pageBreakBefore w:val="0"/>
              <w:spacing w:after="60" w:before="60" w:line="283" w:lineRule="auto"/>
              <w:jc w:val="left"/>
            </w:pPr>
            <w:r>
              <w:rPr>
                <w:rFonts w:ascii="Arial" w:hAnsi="Arial" w:eastAsia="宋体"/>
                <w:sz w:val="19"/>
              </w:rPr>
              <w:t xml:space="preserve">规划批复、预算、项目公司经营数据</w:t>
            </w:r>
          </w:p>
        </w:tc>
        <w:tc>
          <w:tcPr>
            <w:tcW w:type="dxa" w:w="3449"/>
            <w:shd w:fill="FFFFFF"/>
          </w:tcPr>
          <w:p>
            <w:pPr>
              <w:keepNext w:val="0"/>
              <w:pageBreakBefore w:val="0"/>
              <w:spacing w:after="60" w:before="60" w:line="283" w:lineRule="auto"/>
              <w:jc w:val="left"/>
            </w:pPr>
            <w:r>
              <w:rPr>
                <w:rFonts w:ascii="Arial" w:hAnsi="Arial" w:eastAsia="宋体"/>
                <w:sz w:val="19"/>
              </w:rPr>
              <w:t xml:space="preserve">不宣称土地收益覆盖治理已经实现</w:t>
            </w:r>
          </w:p>
        </w:tc>
      </w:tr>
      <w:tr>
        <w:trPr>
          <w:cantSplit/>
        </w:trPr>
        <w:tc>
          <w:tcPr>
            <w:tcW w:type="dxa" w:w="2716"/>
            <w:shd w:fill="EAF2F9"/>
          </w:tcPr>
          <w:p>
            <w:pPr>
              <w:keepNext w:val="0"/>
              <w:pageBreakBefore w:val="0"/>
              <w:spacing w:after="60" w:before="60" w:line="283" w:lineRule="auto"/>
              <w:jc w:val="left"/>
            </w:pPr>
            <w:r>
              <w:rPr>
                <w:rFonts w:ascii="Arial" w:hAnsi="Arial" w:eastAsia="宋体"/>
                <w:sz w:val="19"/>
              </w:rPr>
              <w:t xml:space="preserve">本场与玉龙差异</w:t>
            </w:r>
          </w:p>
        </w:tc>
        <w:tc>
          <w:tcPr>
            <w:tcW w:type="dxa" w:w="3473"/>
            <w:shd w:fill="EAF2F9"/>
          </w:tcPr>
          <w:p>
            <w:pPr>
              <w:keepNext w:val="0"/>
              <w:pageBreakBefore w:val="0"/>
              <w:spacing w:after="60" w:before="60" w:line="283" w:lineRule="auto"/>
              <w:jc w:val="left"/>
            </w:pPr>
            <w:r>
              <w:rPr>
                <w:rFonts w:ascii="Arial" w:hAnsi="Arial" w:eastAsia="宋体"/>
                <w:sz w:val="19"/>
              </w:rPr>
              <w:t xml:space="preserve">两项目同口径量、价、距离、设施边界</w:t>
            </w:r>
          </w:p>
        </w:tc>
        <w:tc>
          <w:tcPr>
            <w:tcW w:type="dxa" w:w="3449"/>
            <w:shd w:fill="EAF2F9"/>
          </w:tcPr>
          <w:p>
            <w:pPr>
              <w:keepNext w:val="0"/>
              <w:pageBreakBefore w:val="0"/>
              <w:spacing w:after="60" w:before="60" w:line="283" w:lineRule="auto"/>
              <w:jc w:val="left"/>
            </w:pPr>
            <w:r>
              <w:rPr>
                <w:rFonts w:ascii="Arial" w:hAnsi="Arial" w:eastAsia="宋体"/>
                <w:sz w:val="19"/>
              </w:rPr>
              <w:t xml:space="preserve">不通过一个体积单价直接确定概算</w:t>
            </w:r>
          </w:p>
        </w:tc>
      </w:tr>
    </w:tbl>
    <w:p>
      <w:pPr>
        <w:pStyle w:val="BodyText"/>
      </w:pPr>
      <w:r>
        <w:t xml:space="preserve">建议组织一次玉龙工程现场调研，重点查看除臭效果、罩棚抗风设计、实际处理效率、停工原因、产物接收和结算口径，取得可共享的非保密运行数据及报价；不只参观外观或引用宣传图片。</w:t>
      </w:r>
    </w:p>
    <w:bookmarkEnd w:id="46"/>
    <w:bookmarkEnd w:id="47"/>
    <w:bookmarkStart w:id="51" w:name="Xdef7222da4251f2c2f0a4faebb5ae13e08d5cbf"/>
    <w:p>
      <w:pPr>
        <w:pStyle w:val="Heading2"/>
        <w:pageBreakBefore/>
      </w:pPr>
      <w:r>
        <w:t xml:space="preserve">5　政策、空间与实施合法性</w:t>
      </w:r>
    </w:p>
    <w:bookmarkStart w:id="48" w:name="Xbd580b23aebb0b9a5a8927378debbed52b85f26"/>
    <w:p>
      <w:pPr>
        <w:pStyle w:val="Heading3"/>
      </w:pPr>
      <w:r>
        <w:t xml:space="preserve">5.1　金融项目库要求</w:t>
      </w:r>
    </w:p>
    <w:p>
      <w:pPr>
        <w:pStyle w:val="FirstParagraph"/>
      </w:pPr>
      <w:r>
        <w:t xml:space="preserve">S5第2—5页规定：生态治理与关联产业一体化实施，形成“环境治理—产业开发—收益反哺”闭环；总投资原则上不超过20亿元，组合单体子项目原则上不超过10个；融资主体为市场化企业；运营期严格禁止政府付费，不得以土地出让收益、税收返还或预期新增财政收入作为项目收益；金融机构独立审贷；严禁增加地方政府隐性债务。</w:t>
      </w:r>
    </w:p>
    <w:p>
      <w:pPr>
        <w:pStyle w:val="BodyText"/>
      </w:pPr>
      <w:r>
        <w:t xml:space="preserve">申报主体口径为市（县、区）政府、园区管委会或符合条件的市场化企业；不能仅因镇政府牵头协调，就认定镇政府当然具备通知列示的独立申报资格。可由符合条件企业申报，或请市级组织牵头，镇承担属地协调职责。[S5，第2页]</w:t>
      </w:r>
    </w:p>
    <w:p>
      <w:pPr>
        <w:pStyle w:val="BodyText"/>
      </w:pPr>
      <w:r>
        <w:t xml:space="preserve">省级专项资金是择优、适当激励，绿色通道是依法加快审查，不是免环评、保证补贴或自动提供排污指标。入库、授信、贷款提款和产业盈利必须分别取得证据。</w:t>
      </w:r>
    </w:p>
    <w:bookmarkEnd w:id="48"/>
    <w:bookmarkStart w:id="49" w:name="Xe5efd118e5b7d22143cf311e8acc8753d6cc4d2"/>
    <w:p>
      <w:pPr>
        <w:pStyle w:val="Heading3"/>
      </w:pPr>
      <w:r>
        <w:t xml:space="preserve">5.2　空间与土地的首要前提</w:t>
      </w:r>
    </w:p>
    <w:p>
      <w:pPr>
        <w:pStyle w:val="FirstParagraph"/>
      </w:pPr>
      <w:r>
        <w:t xml:space="preserve">自然资源、生态环境、水务及林业主管部门须共同确认：地籍权属、现状用途、国土空间规划、保护区分区、生态保护红线、永久基本农田、林地属性和规划调整路径。资料称“山林”和“水库上游”，不构成可直接调整工业用地的证明。</w:t>
      </w:r>
    </w:p>
    <w:p>
      <w:pPr>
        <w:pStyle w:val="BodyText"/>
      </w:pPr>
      <w:r>
        <w:t xml:space="preserve">如地块落入不允许产业建设的管控区，应调整后续用途为生态修复等允许用途，并重新评估产业是否可在合法关联地块布局；不能先治理后倒逼规划调整，不能以环保项目名义预留违法建筑。生态治理的必要性不因产业受限而消失。</w:t>
      </w:r>
    </w:p>
    <w:p>
      <w:pPr>
        <w:pStyle w:val="BodyText"/>
      </w:pPr>
      <w:r>
        <w:t xml:space="preserve">修复完成后依法履行污染地块安全利用程序与必要的信息更新或名录程序。封场销号、修复效果评估、用途调整、供地和建筑许可互不替代，不以“风险降为黄色”作为供地凭证。</w:t>
      </w:r>
    </w:p>
    <w:bookmarkEnd w:id="49"/>
    <w:bookmarkStart w:id="50" w:name="X9d29f52ce0723428de3d6577f16771f444a5166"/>
    <w:p>
      <w:pPr>
        <w:pStyle w:val="Heading3"/>
      </w:pPr>
      <w:r>
        <w:t xml:space="preserve">5.3　主要技术和法定依据</w:t>
      </w:r>
    </w:p>
    <w:tbl>
      <w:tblPr>
        <w:tblStyle w:val="Table"/>
        <w:tblW w:type="dxa" w:w="9638"/>
        <w:jc w:val="left"/>
        <w:tblLayout w:type="fixed"/>
        <w:tblLook w:firstRow="1" w:lastRow="0" w:firstColumn="0" w:lastColumn="0" w:noHBand="0" w:noVBand="0" w:val="0020"/>
      </w:tblPr>
      <w:tblGrid>
        <w:gridCol w:w="3871"/>
        <w:gridCol w:w="2657"/>
        <w:gridCol w:w="3110"/>
      </w:tblGrid>
      <w:tr>
        <w:trPr>
          <w:tblHeader w:val="on"/>
          <w:cantSplit/>
          <w:tblHeader w:val="true"/>
        </w:trPr>
        <w:tc>
          <w:tcPr>
            <w:tcW w:type="dxa" w:w="3871"/>
            <w:shd w:fill="174775"/>
          </w:tcPr>
          <w:p>
            <w:pPr>
              <w:keepNext w:val="0"/>
              <w:pageBreakBefore w:val="0"/>
              <w:spacing w:after="60" w:before="60" w:line="283" w:lineRule="auto"/>
              <w:jc w:val="left"/>
            </w:pPr>
            <w:r>
              <w:rPr>
                <w:rFonts w:ascii="Arial" w:hAnsi="Arial" w:eastAsia="宋体"/>
                <w:b/>
                <w:color w:val="FFFFFF"/>
                <w:sz w:val="19"/>
              </w:rPr>
              <w:t xml:space="preserve">文件或标准</w:t>
            </w:r>
          </w:p>
        </w:tc>
        <w:tc>
          <w:tcPr>
            <w:tcW w:type="dxa" w:w="2657"/>
            <w:shd w:fill="174775"/>
          </w:tcPr>
          <w:p>
            <w:pPr>
              <w:keepNext w:val="0"/>
              <w:pageBreakBefore w:val="0"/>
              <w:spacing w:after="60" w:before="60" w:line="283" w:lineRule="auto"/>
              <w:jc w:val="left"/>
            </w:pPr>
            <w:r>
              <w:rPr>
                <w:rFonts w:ascii="Arial" w:hAnsi="Arial" w:eastAsia="宋体"/>
                <w:b/>
                <w:color w:val="FFFFFF"/>
                <w:sz w:val="19"/>
              </w:rPr>
              <w:t xml:space="preserve">本稿应用</w:t>
            </w:r>
          </w:p>
        </w:tc>
        <w:tc>
          <w:tcPr>
            <w:tcW w:type="dxa" w:w="3110"/>
            <w:shd w:fill="174775"/>
          </w:tcPr>
          <w:p>
            <w:pPr>
              <w:keepNext w:val="0"/>
              <w:pageBreakBefore w:val="0"/>
              <w:spacing w:after="60" w:before="60" w:line="283" w:lineRule="auto"/>
              <w:jc w:val="left"/>
            </w:pPr>
            <w:r>
              <w:rPr>
                <w:rFonts w:ascii="Arial" w:hAnsi="Arial" w:eastAsia="宋体"/>
                <w:b/>
                <w:color w:val="FFFFFF"/>
                <w:sz w:val="19"/>
              </w:rPr>
              <w:t xml:space="preserve">使用边界</w:t>
            </w:r>
          </w:p>
        </w:tc>
      </w:tr>
      <w:tr>
        <w:trPr>
          <w:cantSplit/>
        </w:trPr>
        <w:tc>
          <w:tcPr>
            <w:tcW w:type="dxa" w:w="3871"/>
            <w:shd w:fill="FFFFFF"/>
          </w:tcPr>
          <w:p>
            <w:pPr>
              <w:keepNext w:val="0"/>
              <w:pageBreakBefore w:val="0"/>
              <w:spacing w:after="60" w:before="60" w:line="283" w:lineRule="auto"/>
              <w:jc w:val="left"/>
            </w:pPr>
            <w:r>
              <w:rPr>
                <w:rFonts w:ascii="Arial" w:hAnsi="Arial" w:eastAsia="宋体"/>
                <w:sz w:val="19"/>
              </w:rPr>
              <w:t xml:space="preserve">土壤污染防治法、固体废物污染环境防治法、水污染防治法、环境影响评价法</w:t>
            </w:r>
          </w:p>
        </w:tc>
        <w:tc>
          <w:tcPr>
            <w:tcW w:type="dxa" w:w="2657"/>
            <w:shd w:fill="FFFFFF"/>
          </w:tcPr>
          <w:p>
            <w:pPr>
              <w:keepNext w:val="0"/>
              <w:pageBreakBefore w:val="0"/>
              <w:spacing w:after="60" w:before="60" w:line="283" w:lineRule="auto"/>
              <w:jc w:val="left"/>
            </w:pPr>
            <w:r>
              <w:rPr>
                <w:rFonts w:ascii="Arial" w:hAnsi="Arial" w:eastAsia="宋体"/>
                <w:sz w:val="19"/>
              </w:rPr>
              <w:t xml:space="preserve">责任、调查、风险管控、合规处置与审批</w:t>
            </w:r>
          </w:p>
        </w:tc>
        <w:tc>
          <w:tcPr>
            <w:tcW w:type="dxa" w:w="3110"/>
            <w:shd w:fill="FFFFFF"/>
          </w:tcPr>
          <w:p>
            <w:pPr>
              <w:keepNext w:val="0"/>
              <w:pageBreakBefore w:val="0"/>
              <w:spacing w:after="60" w:before="60" w:line="283" w:lineRule="auto"/>
              <w:jc w:val="left"/>
            </w:pPr>
            <w:r>
              <w:rPr>
                <w:rFonts w:ascii="Arial" w:hAnsi="Arial" w:eastAsia="宋体"/>
                <w:sz w:val="19"/>
              </w:rPr>
              <w:t xml:space="preserve">申报前核对现行条文及适用程序</w:t>
            </w:r>
          </w:p>
        </w:tc>
      </w:tr>
      <w:tr>
        <w:trPr>
          <w:cantSplit/>
        </w:trPr>
        <w:tc>
          <w:tcPr>
            <w:tcW w:type="dxa" w:w="3871"/>
            <w:shd w:fill="EAF2F9"/>
          </w:tcPr>
          <w:p>
            <w:pPr>
              <w:keepNext w:val="0"/>
              <w:pageBreakBefore w:val="0"/>
              <w:spacing w:after="60" w:before="60" w:line="283" w:lineRule="auto"/>
              <w:jc w:val="left"/>
            </w:pPr>
            <w:r>
              <w:rPr>
                <w:rFonts w:ascii="Arial" w:hAnsi="Arial" w:eastAsia="宋体"/>
                <w:sz w:val="19"/>
              </w:rPr>
              <w:t xml:space="preserve">GB 16889—2024</w:t>
            </w:r>
          </w:p>
        </w:tc>
        <w:tc>
          <w:tcPr>
            <w:tcW w:type="dxa" w:w="2657"/>
            <w:shd w:fill="EAF2F9"/>
          </w:tcPr>
          <w:p>
            <w:pPr>
              <w:keepNext w:val="0"/>
              <w:pageBreakBefore w:val="0"/>
              <w:spacing w:after="60" w:before="60" w:line="283" w:lineRule="auto"/>
              <w:jc w:val="left"/>
            </w:pPr>
            <w:r>
              <w:rPr>
                <w:rFonts w:ascii="Arial" w:hAnsi="Arial" w:eastAsia="宋体"/>
                <w:sz w:val="19"/>
              </w:rPr>
              <w:t xml:space="preserve">填埋污染控制、渗滤液及相关管理</w:t>
            </w:r>
          </w:p>
        </w:tc>
        <w:tc>
          <w:tcPr>
            <w:tcW w:type="dxa" w:w="3110"/>
            <w:shd w:fill="EAF2F9"/>
          </w:tcPr>
          <w:p>
            <w:pPr>
              <w:keepNext w:val="0"/>
              <w:pageBreakBefore w:val="0"/>
              <w:spacing w:after="60" w:before="60" w:line="283" w:lineRule="auto"/>
              <w:jc w:val="left"/>
            </w:pPr>
            <w:r>
              <w:rPr>
                <w:rFonts w:ascii="Arial" w:hAnsi="Arial" w:eastAsia="宋体"/>
                <w:sz w:val="19"/>
              </w:rPr>
              <w:t xml:space="preserve">以现行正式文本与具体排放路径执行</w:t>
            </w:r>
          </w:p>
        </w:tc>
      </w:tr>
      <w:tr>
        <w:trPr>
          <w:cantSplit/>
        </w:trPr>
        <w:tc>
          <w:tcPr>
            <w:tcW w:type="dxa" w:w="3871"/>
            <w:shd w:fill="FFFFFF"/>
          </w:tcPr>
          <w:p>
            <w:pPr>
              <w:keepNext w:val="0"/>
              <w:pageBreakBefore w:val="0"/>
              <w:spacing w:after="60" w:before="60" w:line="283" w:lineRule="auto"/>
              <w:jc w:val="left"/>
            </w:pPr>
            <w:r>
              <w:rPr>
                <w:rFonts w:ascii="Arial" w:hAnsi="Arial" w:eastAsia="宋体"/>
                <w:sz w:val="19"/>
              </w:rPr>
              <w:t xml:space="preserve">GB 18485、HJ 662、HJ 1134</w:t>
            </w:r>
          </w:p>
        </w:tc>
        <w:tc>
          <w:tcPr>
            <w:tcW w:type="dxa" w:w="2657"/>
            <w:shd w:fill="FFFFFF"/>
          </w:tcPr>
          <w:p>
            <w:pPr>
              <w:keepNext w:val="0"/>
              <w:pageBreakBefore w:val="0"/>
              <w:spacing w:after="60" w:before="60" w:line="283" w:lineRule="auto"/>
              <w:jc w:val="left"/>
            </w:pPr>
            <w:r>
              <w:rPr>
                <w:rFonts w:ascii="Arial" w:hAnsi="Arial" w:eastAsia="宋体"/>
                <w:sz w:val="19"/>
              </w:rPr>
              <w:t xml:space="preserve">焚烧、水泥窑及飞灰利用处置</w:t>
            </w:r>
          </w:p>
        </w:tc>
        <w:tc>
          <w:tcPr>
            <w:tcW w:type="dxa" w:w="3110"/>
            <w:shd w:fill="FFFFFF"/>
          </w:tcPr>
          <w:p>
            <w:pPr>
              <w:keepNext w:val="0"/>
              <w:pageBreakBefore w:val="0"/>
              <w:spacing w:after="60" w:before="60" w:line="283" w:lineRule="auto"/>
              <w:jc w:val="left"/>
            </w:pPr>
            <w:r>
              <w:rPr>
                <w:rFonts w:ascii="Arial" w:hAnsi="Arial" w:eastAsia="宋体"/>
                <w:sz w:val="19"/>
              </w:rPr>
              <w:t xml:space="preserve">接收设施许可与入厂条件仍须核查</w:t>
            </w:r>
          </w:p>
        </w:tc>
      </w:tr>
      <w:tr>
        <w:trPr>
          <w:cantSplit/>
        </w:trPr>
        <w:tc>
          <w:tcPr>
            <w:tcW w:type="dxa" w:w="3871"/>
            <w:shd w:fill="EAF2F9"/>
          </w:tcPr>
          <w:p>
            <w:pPr>
              <w:keepNext w:val="0"/>
              <w:pageBreakBefore w:val="0"/>
              <w:spacing w:after="60" w:before="60" w:line="283" w:lineRule="auto"/>
              <w:jc w:val="left"/>
            </w:pPr>
            <w:r>
              <w:rPr>
                <w:rFonts w:ascii="Arial" w:hAnsi="Arial" w:eastAsia="宋体"/>
                <w:sz w:val="19"/>
              </w:rPr>
              <w:t xml:space="preserve">GB 36600、HJ 25系列、HJ 164、GB/T 14848</w:t>
            </w:r>
          </w:p>
        </w:tc>
        <w:tc>
          <w:tcPr>
            <w:tcW w:type="dxa" w:w="2657"/>
            <w:shd w:fill="EAF2F9"/>
          </w:tcPr>
          <w:p>
            <w:pPr>
              <w:keepNext w:val="0"/>
              <w:pageBreakBefore w:val="0"/>
              <w:spacing w:after="60" w:before="60" w:line="283" w:lineRule="auto"/>
              <w:jc w:val="left"/>
            </w:pPr>
            <w:r>
              <w:rPr>
                <w:rFonts w:ascii="Arial" w:hAnsi="Arial" w:eastAsia="宋体"/>
                <w:sz w:val="19"/>
              </w:rPr>
              <w:t xml:space="preserve">建设用地土壤、效果评估与地下水调查</w:t>
            </w:r>
          </w:p>
        </w:tc>
        <w:tc>
          <w:tcPr>
            <w:tcW w:type="dxa" w:w="3110"/>
            <w:shd w:fill="EAF2F9"/>
          </w:tcPr>
          <w:p>
            <w:pPr>
              <w:keepNext w:val="0"/>
              <w:pageBreakBefore w:val="0"/>
              <w:spacing w:after="60" w:before="60" w:line="283" w:lineRule="auto"/>
              <w:jc w:val="left"/>
            </w:pPr>
            <w:r>
              <w:rPr>
                <w:rFonts w:ascii="Arial" w:hAnsi="Arial" w:eastAsia="宋体"/>
                <w:sz w:val="19"/>
              </w:rPr>
              <w:t xml:space="preserve">筛选值不等同普遍修复目标；工业用地分类不适用于地下水</w:t>
            </w:r>
          </w:p>
        </w:tc>
      </w:tr>
      <w:tr>
        <w:trPr>
          <w:cantSplit/>
        </w:trPr>
        <w:tc>
          <w:tcPr>
            <w:tcW w:type="dxa" w:w="3871"/>
            <w:shd w:fill="FFFFFF"/>
          </w:tcPr>
          <w:p>
            <w:pPr>
              <w:keepNext w:val="0"/>
              <w:pageBreakBefore w:val="0"/>
              <w:spacing w:after="60" w:before="60" w:line="283" w:lineRule="auto"/>
              <w:jc w:val="left"/>
            </w:pPr>
            <w:r>
              <w:rPr>
                <w:rFonts w:ascii="Arial" w:hAnsi="Arial" w:eastAsia="宋体"/>
                <w:sz w:val="19"/>
              </w:rPr>
              <w:t xml:space="preserve">GB/T 51451及现行岩土、结构、消防、职业卫生标准</w:t>
            </w:r>
          </w:p>
        </w:tc>
        <w:tc>
          <w:tcPr>
            <w:tcW w:type="dxa" w:w="2657"/>
            <w:shd w:fill="FFFFFF"/>
          </w:tcPr>
          <w:p>
            <w:pPr>
              <w:keepNext w:val="0"/>
              <w:pageBreakBefore w:val="0"/>
              <w:spacing w:after="60" w:before="60" w:line="283" w:lineRule="auto"/>
              <w:jc w:val="left"/>
            </w:pPr>
            <w:r>
              <w:rPr>
                <w:rFonts w:ascii="Arial" w:hAnsi="Arial" w:eastAsia="宋体"/>
                <w:sz w:val="19"/>
              </w:rPr>
              <w:t xml:space="preserve">垃圾堆体、支护、罩棚和作业安全</w:t>
            </w:r>
          </w:p>
        </w:tc>
        <w:tc>
          <w:tcPr>
            <w:tcW w:type="dxa" w:w="3110"/>
            <w:shd w:fill="FFFFFF"/>
          </w:tcPr>
          <w:p>
            <w:pPr>
              <w:keepNext w:val="0"/>
              <w:pageBreakBefore w:val="0"/>
              <w:spacing w:after="60" w:before="60" w:line="283" w:lineRule="auto"/>
              <w:jc w:val="left"/>
            </w:pPr>
            <w:r>
              <w:rPr>
                <w:rFonts w:ascii="Arial" w:hAnsi="Arial" w:eastAsia="宋体"/>
                <w:sz w:val="19"/>
              </w:rPr>
              <w:t xml:space="preserve">采用现行版本，不机械引用已替代标准</w:t>
            </w:r>
          </w:p>
        </w:tc>
      </w:tr>
      <w:tr>
        <w:trPr>
          <w:cantSplit/>
        </w:trPr>
        <w:tc>
          <w:tcPr>
            <w:tcW w:type="dxa" w:w="3871"/>
            <w:shd w:fill="EAF2F9"/>
          </w:tcPr>
          <w:p>
            <w:pPr>
              <w:keepNext w:val="0"/>
              <w:pageBreakBefore w:val="0"/>
              <w:spacing w:after="60" w:before="60" w:line="283" w:lineRule="auto"/>
              <w:jc w:val="left"/>
            </w:pPr>
            <w:r>
              <w:rPr>
                <w:rFonts w:ascii="Arial" w:hAnsi="Arial" w:eastAsia="宋体"/>
                <w:sz w:val="19"/>
              </w:rPr>
              <w:t xml:space="preserve">GB 14554、GB 16297、现行施工/厂界噪声标准</w:t>
            </w:r>
          </w:p>
        </w:tc>
        <w:tc>
          <w:tcPr>
            <w:tcW w:type="dxa" w:w="2657"/>
            <w:shd w:fill="EAF2F9"/>
          </w:tcPr>
          <w:p>
            <w:pPr>
              <w:keepNext w:val="0"/>
              <w:pageBreakBefore w:val="0"/>
              <w:spacing w:after="60" w:before="60" w:line="283" w:lineRule="auto"/>
              <w:jc w:val="left"/>
            </w:pPr>
            <w:r>
              <w:rPr>
                <w:rFonts w:ascii="Arial" w:hAnsi="Arial" w:eastAsia="宋体"/>
                <w:sz w:val="19"/>
              </w:rPr>
              <w:t xml:space="preserve">臭气、颗粒物及噪声控制</w:t>
            </w:r>
          </w:p>
        </w:tc>
        <w:tc>
          <w:tcPr>
            <w:tcW w:type="dxa" w:w="3110"/>
            <w:shd w:fill="EAF2F9"/>
          </w:tcPr>
          <w:p>
            <w:pPr>
              <w:keepNext w:val="0"/>
              <w:pageBreakBefore w:val="0"/>
              <w:spacing w:after="60" w:before="60" w:line="283" w:lineRule="auto"/>
              <w:jc w:val="left"/>
            </w:pPr>
            <w:r>
              <w:rPr>
                <w:rFonts w:ascii="Arial" w:hAnsi="Arial" w:eastAsia="宋体"/>
                <w:sz w:val="19"/>
              </w:rPr>
              <w:t xml:space="preserve">厂界与施工阶段适用标准需区分</w:t>
            </w:r>
          </w:p>
        </w:tc>
      </w:tr>
      <w:tr>
        <w:trPr>
          <w:cantSplit/>
        </w:trPr>
        <w:tc>
          <w:tcPr>
            <w:tcW w:type="dxa" w:w="3871"/>
            <w:shd w:fill="FFFFFF"/>
          </w:tcPr>
          <w:p>
            <w:pPr>
              <w:keepNext w:val="0"/>
              <w:pageBreakBefore w:val="0"/>
              <w:spacing w:after="60" w:before="60" w:line="283" w:lineRule="auto"/>
              <w:jc w:val="left"/>
            </w:pPr>
            <w:r>
              <w:rPr>
                <w:rFonts w:ascii="Arial" w:hAnsi="Arial" w:eastAsia="宋体"/>
                <w:sz w:val="19"/>
              </w:rPr>
              <w:t xml:space="preserve">S6征求意见稿、S8山东试行导则</w:t>
            </w:r>
          </w:p>
        </w:tc>
        <w:tc>
          <w:tcPr>
            <w:tcW w:type="dxa" w:w="2657"/>
            <w:shd w:fill="FFFFFF"/>
          </w:tcPr>
          <w:p>
            <w:pPr>
              <w:keepNext w:val="0"/>
              <w:pageBreakBefore w:val="0"/>
              <w:spacing w:after="60" w:before="60" w:line="283" w:lineRule="auto"/>
              <w:jc w:val="left"/>
            </w:pPr>
            <w:r>
              <w:rPr>
                <w:rFonts w:ascii="Arial" w:hAnsi="Arial" w:eastAsia="宋体"/>
                <w:sz w:val="19"/>
              </w:rPr>
              <w:t xml:space="preserve">方案设计的技术参照</w:t>
            </w:r>
          </w:p>
        </w:tc>
        <w:tc>
          <w:tcPr>
            <w:tcW w:type="dxa" w:w="3110"/>
            <w:shd w:fill="FFFFFF"/>
          </w:tcPr>
          <w:p>
            <w:pPr>
              <w:keepNext w:val="0"/>
              <w:pageBreakBefore w:val="0"/>
              <w:spacing w:after="60" w:before="60" w:line="283" w:lineRule="auto"/>
              <w:jc w:val="left"/>
            </w:pPr>
            <w:r>
              <w:rPr>
                <w:rFonts w:ascii="Arial" w:hAnsi="Arial" w:eastAsia="宋体"/>
                <w:sz w:val="19"/>
              </w:rPr>
              <w:t xml:space="preserve">不当作广东正式强制规定；须核查指南是否已正式发布</w:t>
            </w:r>
          </w:p>
        </w:tc>
      </w:tr>
    </w:tbl>
    <w:p>
      <w:pPr>
        <w:pStyle w:val="BodyText"/>
      </w:pPr>
      <w:r>
        <w:t xml:space="preserve">本轮没有完成官方网站对所有标准版本、指南正式发布状态及S2所提“建办城〔2025〕60号”的独立核查。正式申报前应由设计与法律团队建立现行依据清单，不用疑似文号支持已定风险等级。</w:t>
      </w:r>
    </w:p>
    <w:p>
      <w:pPr>
        <w:pStyle w:val="BodyText"/>
      </w:pPr>
      <w:r>
        <w:t xml:space="preserve">冷链物流通常涉及仓储、物流及可能的工业加工用地不同分类；沉香园内的加工、展陈、文旅、交易功能也未必能统一落在工业用地。逐子地块确认未来用途及人群暴露场景，不能一律套用第二类建设用地要求。</w:t>
      </w:r>
    </w:p>
    <w:bookmarkEnd w:id="50"/>
    <w:bookmarkEnd w:id="51"/>
    <w:bookmarkStart w:id="62" w:name="X9c3378d6af9fa7d212edc9d131fc3d133dad6ef"/>
    <w:p>
      <w:pPr>
        <w:pStyle w:val="Heading2"/>
        <w:pageBreakBefore/>
      </w:pPr>
      <w:r>
        <w:t xml:space="preserve">6　治理方案比选与推荐路线</w:t>
      </w:r>
    </w:p>
    <w:bookmarkStart w:id="52" w:name="X395dc32ef1e8c8748c5eca27e39fcf7f2665a63"/>
    <w:p>
      <w:pPr>
        <w:pStyle w:val="Heading3"/>
      </w:pPr>
      <w:r>
        <w:t xml:space="preserve">6.1　三个路径</w:t>
      </w:r>
    </w:p>
    <w:tbl>
      <w:tblPr>
        <w:tblStyle w:val="Table"/>
        <w:tblW w:type="dxa" w:w="9638"/>
        <w:jc w:val="left"/>
        <w:tblLayout w:type="fixed"/>
        <w:tblLook w:firstRow="1" w:lastRow="0" w:firstColumn="0" w:lastColumn="0" w:noHBand="0" w:noVBand="0" w:val="0020"/>
      </w:tblPr>
      <w:tblGrid>
        <w:gridCol w:w="2092"/>
        <w:gridCol w:w="2092"/>
        <w:gridCol w:w="2276"/>
        <w:gridCol w:w="3178"/>
      </w:tblGrid>
      <w:tr>
        <w:trPr>
          <w:tblHeader w:val="on"/>
          <w:cantSplit/>
          <w:tblHeader w:val="true"/>
        </w:trPr>
        <w:tc>
          <w:tcPr>
            <w:tcW w:type="dxa" w:w="2092"/>
            <w:shd w:fill="174775"/>
          </w:tcPr>
          <w:p>
            <w:pPr>
              <w:keepNext w:val="0"/>
              <w:pageBreakBefore w:val="0"/>
              <w:spacing w:after="60" w:before="60" w:line="283" w:lineRule="auto"/>
              <w:jc w:val="left"/>
            </w:pPr>
            <w:r>
              <w:rPr>
                <w:rFonts w:ascii="Arial" w:hAnsi="Arial" w:eastAsia="宋体"/>
                <w:b/>
                <w:color w:val="FFFFFF"/>
                <w:sz w:val="19"/>
              </w:rPr>
              <w:t xml:space="preserve">比选内容</w:t>
            </w:r>
          </w:p>
        </w:tc>
        <w:tc>
          <w:tcPr>
            <w:tcW w:type="dxa" w:w="2092"/>
            <w:shd w:fill="174775"/>
          </w:tcPr>
          <w:p>
            <w:pPr>
              <w:keepNext w:val="0"/>
              <w:pageBreakBefore w:val="0"/>
              <w:spacing w:after="60" w:before="60" w:line="283" w:lineRule="auto"/>
              <w:jc w:val="left"/>
            </w:pPr>
            <w:r>
              <w:rPr>
                <w:rFonts w:ascii="Arial" w:hAnsi="Arial" w:eastAsia="宋体"/>
                <w:b/>
                <w:color w:val="FFFFFF"/>
                <w:sz w:val="19"/>
              </w:rPr>
              <w:t xml:space="preserve">A：封场维护与定向补强</w:t>
            </w:r>
          </w:p>
        </w:tc>
        <w:tc>
          <w:tcPr>
            <w:tcW w:type="dxa" w:w="2276"/>
            <w:shd w:fill="174775"/>
          </w:tcPr>
          <w:p>
            <w:pPr>
              <w:keepNext w:val="0"/>
              <w:pageBreakBefore w:val="0"/>
              <w:spacing w:after="60" w:before="60" w:line="283" w:lineRule="auto"/>
              <w:jc w:val="left"/>
            </w:pPr>
            <w:r>
              <w:rPr>
                <w:rFonts w:ascii="Arial" w:hAnsi="Arial" w:eastAsia="宋体"/>
                <w:b/>
                <w:color w:val="FFFFFF"/>
                <w:sz w:val="19"/>
              </w:rPr>
              <w:t xml:space="preserve">B：原位稳定化＋风险管控</w:t>
            </w:r>
          </w:p>
        </w:tc>
        <w:tc>
          <w:tcPr>
            <w:tcW w:type="dxa" w:w="3178"/>
            <w:shd w:fill="174775"/>
          </w:tcPr>
          <w:p>
            <w:pPr>
              <w:keepNext w:val="0"/>
              <w:pageBreakBefore w:val="0"/>
              <w:spacing w:after="60" w:before="60" w:line="283" w:lineRule="auto"/>
              <w:jc w:val="left"/>
            </w:pPr>
            <w:r>
              <w:rPr>
                <w:rFonts w:ascii="Arial" w:hAnsi="Arial" w:eastAsia="宋体"/>
                <w:b/>
                <w:color w:val="FFFFFF"/>
                <w:sz w:val="19"/>
              </w:rPr>
              <w:t xml:space="preserve">C：分区全量开挖＋介质治理</w:t>
            </w:r>
          </w:p>
        </w:tc>
      </w:tr>
      <w:tr>
        <w:trPr>
          <w:cantSplit/>
        </w:trPr>
        <w:tc>
          <w:tcPr>
            <w:tcW w:type="dxa" w:w="2092"/>
            <w:shd w:fill="FFFFFF"/>
          </w:tcPr>
          <w:p>
            <w:pPr>
              <w:keepNext w:val="0"/>
              <w:pageBreakBefore w:val="0"/>
              <w:spacing w:after="60" w:before="60" w:line="283" w:lineRule="auto"/>
              <w:jc w:val="left"/>
            </w:pPr>
            <w:r>
              <w:rPr>
                <w:rFonts w:ascii="Arial" w:hAnsi="Arial" w:eastAsia="宋体"/>
                <w:sz w:val="19"/>
              </w:rPr>
              <w:t xml:space="preserve">主要作用</w:t>
            </w:r>
          </w:p>
        </w:tc>
        <w:tc>
          <w:tcPr>
            <w:tcW w:type="dxa" w:w="2092"/>
            <w:shd w:fill="FFFFFF"/>
          </w:tcPr>
          <w:p>
            <w:pPr>
              <w:keepNext w:val="0"/>
              <w:pageBreakBefore w:val="0"/>
              <w:spacing w:after="60" w:before="60" w:line="283" w:lineRule="auto"/>
              <w:jc w:val="left"/>
            </w:pPr>
            <w:r>
              <w:rPr>
                <w:rFonts w:ascii="Arial" w:hAnsi="Arial" w:eastAsia="宋体"/>
                <w:sz w:val="19"/>
              </w:rPr>
              <w:t xml:space="preserve">稳住当前风险，保持运行</w:t>
            </w:r>
          </w:p>
        </w:tc>
        <w:tc>
          <w:tcPr>
            <w:tcW w:type="dxa" w:w="2276"/>
            <w:shd w:fill="FFFFFF"/>
          </w:tcPr>
          <w:p>
            <w:pPr>
              <w:keepNext w:val="0"/>
              <w:pageBreakBefore w:val="0"/>
              <w:spacing w:after="60" w:before="60" w:line="283" w:lineRule="auto"/>
              <w:jc w:val="left"/>
            </w:pPr>
            <w:r>
              <w:rPr>
                <w:rFonts w:ascii="Arial" w:hAnsi="Arial" w:eastAsia="宋体"/>
                <w:sz w:val="19"/>
              </w:rPr>
              <w:t xml:space="preserve">减少部分产污和气体风险</w:t>
            </w:r>
          </w:p>
        </w:tc>
        <w:tc>
          <w:tcPr>
            <w:tcW w:type="dxa" w:w="3178"/>
            <w:shd w:fill="FFFFFF"/>
          </w:tcPr>
          <w:p>
            <w:pPr>
              <w:keepNext w:val="0"/>
              <w:pageBreakBefore w:val="0"/>
              <w:spacing w:after="60" w:before="60" w:line="283" w:lineRule="auto"/>
              <w:jc w:val="left"/>
            </w:pPr>
            <w:r>
              <w:rPr>
                <w:rFonts w:ascii="Arial" w:hAnsi="Arial" w:eastAsia="宋体"/>
                <w:sz w:val="19"/>
              </w:rPr>
              <w:t xml:space="preserve">移除主要垃圾污染源，改善安全利用条件</w:t>
            </w:r>
          </w:p>
        </w:tc>
      </w:tr>
      <w:tr>
        <w:trPr>
          <w:cantSplit/>
        </w:trPr>
        <w:tc>
          <w:tcPr>
            <w:tcW w:type="dxa" w:w="2092"/>
            <w:shd w:fill="EAF2F9"/>
          </w:tcPr>
          <w:p>
            <w:pPr>
              <w:keepNext w:val="0"/>
              <w:pageBreakBefore w:val="0"/>
              <w:spacing w:after="60" w:before="60" w:line="283" w:lineRule="auto"/>
              <w:jc w:val="left"/>
            </w:pPr>
            <w:r>
              <w:rPr>
                <w:rFonts w:ascii="Arial" w:hAnsi="Arial" w:eastAsia="宋体"/>
                <w:sz w:val="19"/>
              </w:rPr>
              <w:t xml:space="preserve">一次性投入</w:t>
            </w:r>
          </w:p>
        </w:tc>
        <w:tc>
          <w:tcPr>
            <w:tcW w:type="dxa" w:w="2092"/>
            <w:shd w:fill="EAF2F9"/>
          </w:tcPr>
          <w:p>
            <w:pPr>
              <w:keepNext w:val="0"/>
              <w:pageBreakBefore w:val="0"/>
              <w:spacing w:after="60" w:before="60" w:line="283" w:lineRule="auto"/>
              <w:jc w:val="left"/>
            </w:pPr>
            <w:r>
              <w:rPr>
                <w:rFonts w:ascii="Arial" w:hAnsi="Arial" w:eastAsia="宋体"/>
                <w:sz w:val="19"/>
              </w:rPr>
              <w:t xml:space="preserve">取决于现有设施缺口，须检测后询价</w:t>
            </w:r>
          </w:p>
        </w:tc>
        <w:tc>
          <w:tcPr>
            <w:tcW w:type="dxa" w:w="2276"/>
            <w:shd w:fill="EAF2F9"/>
          </w:tcPr>
          <w:p>
            <w:pPr>
              <w:keepNext w:val="0"/>
              <w:pageBreakBefore w:val="0"/>
              <w:spacing w:after="60" w:before="60" w:line="283" w:lineRule="auto"/>
              <w:jc w:val="left"/>
            </w:pPr>
            <w:r>
              <w:rPr>
                <w:rFonts w:ascii="Arial" w:hAnsi="Arial" w:eastAsia="宋体"/>
                <w:sz w:val="19"/>
              </w:rPr>
              <w:t xml:space="preserve">需注抽气、渗滤液及监控工程专门设计</w:t>
            </w:r>
          </w:p>
        </w:tc>
        <w:tc>
          <w:tcPr>
            <w:tcW w:type="dxa" w:w="3178"/>
            <w:shd w:fill="EAF2F9"/>
          </w:tcPr>
          <w:p>
            <w:pPr>
              <w:keepNext w:val="0"/>
              <w:pageBreakBefore w:val="0"/>
              <w:spacing w:after="60" w:before="60" w:line="283" w:lineRule="auto"/>
              <w:jc w:val="left"/>
            </w:pPr>
            <w:r>
              <w:rPr>
                <w:rFonts w:ascii="Arial" w:hAnsi="Arial" w:eastAsia="宋体"/>
                <w:sz w:val="19"/>
              </w:rPr>
              <w:t xml:space="preserve">本稿治理测算8.16—15.65亿元；高规格类比另作压力参照</w:t>
            </w:r>
          </w:p>
        </w:tc>
      </w:tr>
      <w:tr>
        <w:trPr>
          <w:cantSplit/>
        </w:trPr>
        <w:tc>
          <w:tcPr>
            <w:tcW w:type="dxa" w:w="2092"/>
            <w:shd w:fill="FFFFFF"/>
          </w:tcPr>
          <w:p>
            <w:pPr>
              <w:keepNext w:val="0"/>
              <w:pageBreakBefore w:val="0"/>
              <w:spacing w:after="60" w:before="60" w:line="283" w:lineRule="auto"/>
              <w:jc w:val="left"/>
            </w:pPr>
            <w:r>
              <w:rPr>
                <w:rFonts w:ascii="Arial" w:hAnsi="Arial" w:eastAsia="宋体"/>
                <w:sz w:val="19"/>
              </w:rPr>
              <w:t xml:space="preserve">年度后续责任</w:t>
            </w:r>
          </w:p>
        </w:tc>
        <w:tc>
          <w:tcPr>
            <w:tcW w:type="dxa" w:w="2092"/>
            <w:shd w:fill="FFFFFF"/>
          </w:tcPr>
          <w:p>
            <w:pPr>
              <w:keepNext w:val="0"/>
              <w:pageBreakBefore w:val="0"/>
              <w:spacing w:after="60" w:before="60" w:line="283" w:lineRule="auto"/>
              <w:jc w:val="left"/>
            </w:pPr>
            <w:r>
              <w:rPr>
                <w:rFonts w:ascii="Arial" w:hAnsi="Arial" w:eastAsia="宋体"/>
                <w:sz w:val="19"/>
              </w:rPr>
              <w:t xml:space="preserve">持续处理、覆盖和监测</w:t>
            </w:r>
          </w:p>
        </w:tc>
        <w:tc>
          <w:tcPr>
            <w:tcW w:type="dxa" w:w="2276"/>
            <w:shd w:fill="FFFFFF"/>
          </w:tcPr>
          <w:p>
            <w:pPr>
              <w:keepNext w:val="0"/>
              <w:pageBreakBefore w:val="0"/>
              <w:spacing w:after="60" w:before="60" w:line="283" w:lineRule="auto"/>
              <w:jc w:val="left"/>
            </w:pPr>
            <w:r>
              <w:rPr>
                <w:rFonts w:ascii="Arial" w:hAnsi="Arial" w:eastAsia="宋体"/>
                <w:sz w:val="19"/>
              </w:rPr>
              <w:t xml:space="preserve">长期监测与维护仍在</w:t>
            </w:r>
          </w:p>
        </w:tc>
        <w:tc>
          <w:tcPr>
            <w:tcW w:type="dxa" w:w="3178"/>
            <w:shd w:fill="FFFFFF"/>
          </w:tcPr>
          <w:p>
            <w:pPr>
              <w:keepNext w:val="0"/>
              <w:pageBreakBefore w:val="0"/>
              <w:spacing w:after="60" w:before="60" w:line="283" w:lineRule="auto"/>
              <w:jc w:val="left"/>
            </w:pPr>
            <w:r>
              <w:rPr>
                <w:rFonts w:ascii="Arial" w:hAnsi="Arial" w:eastAsia="宋体"/>
                <w:sz w:val="19"/>
              </w:rPr>
              <w:t xml:space="preserve">地下水、残留气体和安全利用仍需管理</w:t>
            </w:r>
          </w:p>
        </w:tc>
      </w:tr>
      <w:tr>
        <w:trPr>
          <w:cantSplit/>
        </w:trPr>
        <w:tc>
          <w:tcPr>
            <w:tcW w:type="dxa" w:w="2092"/>
            <w:shd w:fill="EAF2F9"/>
          </w:tcPr>
          <w:p>
            <w:pPr>
              <w:keepNext w:val="0"/>
              <w:pageBreakBefore w:val="0"/>
              <w:spacing w:after="60" w:before="60" w:line="283" w:lineRule="auto"/>
              <w:jc w:val="left"/>
            </w:pPr>
            <w:r>
              <w:rPr>
                <w:rFonts w:ascii="Arial" w:hAnsi="Arial" w:eastAsia="宋体"/>
                <w:sz w:val="19"/>
              </w:rPr>
              <w:t xml:space="preserve">对外消纳</w:t>
            </w:r>
          </w:p>
        </w:tc>
        <w:tc>
          <w:tcPr>
            <w:tcW w:type="dxa" w:w="2092"/>
            <w:shd w:fill="EAF2F9"/>
          </w:tcPr>
          <w:p>
            <w:pPr>
              <w:keepNext w:val="0"/>
              <w:pageBreakBefore w:val="0"/>
              <w:spacing w:after="60" w:before="60" w:line="283" w:lineRule="auto"/>
              <w:jc w:val="left"/>
            </w:pPr>
            <w:r>
              <w:rPr>
                <w:rFonts w:ascii="Arial" w:hAnsi="Arial" w:eastAsia="宋体"/>
                <w:sz w:val="19"/>
              </w:rPr>
              <w:t xml:space="preserve">较少</w:t>
            </w:r>
          </w:p>
        </w:tc>
        <w:tc>
          <w:tcPr>
            <w:tcW w:type="dxa" w:w="2276"/>
            <w:shd w:fill="EAF2F9"/>
          </w:tcPr>
          <w:p>
            <w:pPr>
              <w:keepNext w:val="0"/>
              <w:pageBreakBefore w:val="0"/>
              <w:spacing w:after="60" w:before="60" w:line="283" w:lineRule="auto"/>
              <w:jc w:val="left"/>
            </w:pPr>
            <w:r>
              <w:rPr>
                <w:rFonts w:ascii="Arial" w:hAnsi="Arial" w:eastAsia="宋体"/>
                <w:sz w:val="19"/>
              </w:rPr>
              <w:t xml:space="preserve">较少</w:t>
            </w:r>
          </w:p>
        </w:tc>
        <w:tc>
          <w:tcPr>
            <w:tcW w:type="dxa" w:w="3178"/>
            <w:shd w:fill="EAF2F9"/>
          </w:tcPr>
          <w:p>
            <w:pPr>
              <w:keepNext w:val="0"/>
              <w:pageBreakBefore w:val="0"/>
              <w:spacing w:after="60" w:before="60" w:line="283" w:lineRule="auto"/>
              <w:jc w:val="left"/>
            </w:pPr>
            <w:r>
              <w:rPr>
                <w:rFonts w:ascii="Arial" w:hAnsi="Arial" w:eastAsia="宋体"/>
                <w:sz w:val="19"/>
              </w:rPr>
              <w:t xml:space="preserve">百万吨级物料去向是硬前提</w:t>
            </w:r>
          </w:p>
        </w:tc>
      </w:tr>
      <w:tr>
        <w:trPr>
          <w:cantSplit/>
        </w:trPr>
        <w:tc>
          <w:tcPr>
            <w:tcW w:type="dxa" w:w="2092"/>
            <w:shd w:fill="FFFFFF"/>
          </w:tcPr>
          <w:p>
            <w:pPr>
              <w:keepNext w:val="0"/>
              <w:pageBreakBefore w:val="0"/>
              <w:spacing w:after="60" w:before="60" w:line="283" w:lineRule="auto"/>
              <w:jc w:val="left"/>
            </w:pPr>
            <w:r>
              <w:rPr>
                <w:rFonts w:ascii="Arial" w:hAnsi="Arial" w:eastAsia="宋体"/>
                <w:sz w:val="19"/>
              </w:rPr>
              <w:t xml:space="preserve">施工二次污染</w:t>
            </w:r>
          </w:p>
        </w:tc>
        <w:tc>
          <w:tcPr>
            <w:tcW w:type="dxa" w:w="2092"/>
            <w:shd w:fill="FFFFFF"/>
          </w:tcPr>
          <w:p>
            <w:pPr>
              <w:keepNext w:val="0"/>
              <w:pageBreakBefore w:val="0"/>
              <w:spacing w:after="60" w:before="60" w:line="283" w:lineRule="auto"/>
              <w:jc w:val="left"/>
            </w:pPr>
            <w:r>
              <w:rPr>
                <w:rFonts w:ascii="Arial" w:hAnsi="Arial" w:eastAsia="宋体"/>
                <w:sz w:val="19"/>
              </w:rPr>
              <w:t xml:space="preserve">相对小</w:t>
            </w:r>
          </w:p>
        </w:tc>
        <w:tc>
          <w:tcPr>
            <w:tcW w:type="dxa" w:w="2276"/>
            <w:shd w:fill="FFFFFF"/>
          </w:tcPr>
          <w:p>
            <w:pPr>
              <w:keepNext w:val="0"/>
              <w:pageBreakBefore w:val="0"/>
              <w:spacing w:after="60" w:before="60" w:line="283" w:lineRule="auto"/>
              <w:jc w:val="left"/>
            </w:pPr>
            <w:r>
              <w:rPr>
                <w:rFonts w:ascii="Arial" w:hAnsi="Arial" w:eastAsia="宋体"/>
                <w:sz w:val="19"/>
              </w:rPr>
              <w:t xml:space="preserve">注气引起气体和水热风险</w:t>
            </w:r>
          </w:p>
        </w:tc>
        <w:tc>
          <w:tcPr>
            <w:tcW w:type="dxa" w:w="3178"/>
            <w:shd w:fill="FFFFFF"/>
          </w:tcPr>
          <w:p>
            <w:pPr>
              <w:keepNext w:val="0"/>
              <w:pageBreakBefore w:val="0"/>
              <w:spacing w:after="60" w:before="60" w:line="283" w:lineRule="auto"/>
              <w:jc w:val="left"/>
            </w:pPr>
            <w:r>
              <w:rPr>
                <w:rFonts w:ascii="Arial" w:hAnsi="Arial" w:eastAsia="宋体"/>
                <w:sz w:val="19"/>
              </w:rPr>
              <w:t xml:space="preserve">较大，须密闭、降水、防雨、监测</w:t>
            </w:r>
          </w:p>
        </w:tc>
      </w:tr>
      <w:tr>
        <w:trPr>
          <w:cantSplit/>
        </w:trPr>
        <w:tc>
          <w:tcPr>
            <w:tcW w:type="dxa" w:w="2092"/>
            <w:shd w:fill="EAF2F9"/>
          </w:tcPr>
          <w:p>
            <w:pPr>
              <w:keepNext w:val="0"/>
              <w:pageBreakBefore w:val="0"/>
              <w:spacing w:after="60" w:before="60" w:line="283" w:lineRule="auto"/>
              <w:jc w:val="left"/>
            </w:pPr>
            <w:r>
              <w:rPr>
                <w:rFonts w:ascii="Arial" w:hAnsi="Arial" w:eastAsia="宋体"/>
                <w:sz w:val="19"/>
              </w:rPr>
              <w:t xml:space="preserve">土地利用改善</w:t>
            </w:r>
          </w:p>
        </w:tc>
        <w:tc>
          <w:tcPr>
            <w:tcW w:type="dxa" w:w="2092"/>
            <w:shd w:fill="EAF2F9"/>
          </w:tcPr>
          <w:p>
            <w:pPr>
              <w:keepNext w:val="0"/>
              <w:pageBreakBefore w:val="0"/>
              <w:spacing w:after="60" w:before="60" w:line="283" w:lineRule="auto"/>
              <w:jc w:val="left"/>
            </w:pPr>
            <w:r>
              <w:rPr>
                <w:rFonts w:ascii="Arial" w:hAnsi="Arial" w:eastAsia="宋体"/>
                <w:sz w:val="19"/>
              </w:rPr>
              <w:t xml:space="preserve">有限，保留垃圾堆体</w:t>
            </w:r>
          </w:p>
        </w:tc>
        <w:tc>
          <w:tcPr>
            <w:tcW w:type="dxa" w:w="2276"/>
            <w:shd w:fill="EAF2F9"/>
          </w:tcPr>
          <w:p>
            <w:pPr>
              <w:keepNext w:val="0"/>
              <w:pageBreakBefore w:val="0"/>
              <w:spacing w:after="60" w:before="60" w:line="283" w:lineRule="auto"/>
              <w:jc w:val="left"/>
            </w:pPr>
            <w:r>
              <w:rPr>
                <w:rFonts w:ascii="Arial" w:hAnsi="Arial" w:eastAsia="宋体"/>
                <w:sz w:val="19"/>
              </w:rPr>
              <w:t xml:space="preserve">不等同清洁建设地块</w:t>
            </w:r>
          </w:p>
        </w:tc>
        <w:tc>
          <w:tcPr>
            <w:tcW w:type="dxa" w:w="3178"/>
            <w:shd w:fill="EAF2F9"/>
          </w:tcPr>
          <w:p>
            <w:pPr>
              <w:keepNext w:val="0"/>
              <w:pageBreakBefore w:val="0"/>
              <w:spacing w:after="60" w:before="60" w:line="283" w:lineRule="auto"/>
              <w:jc w:val="left"/>
            </w:pPr>
            <w:r>
              <w:rPr>
                <w:rFonts w:ascii="Arial" w:hAnsi="Arial" w:eastAsia="宋体"/>
                <w:sz w:val="19"/>
              </w:rPr>
              <w:t xml:space="preserve">改善幅度最大，但须独立审批与地基验收</w:t>
            </w:r>
          </w:p>
        </w:tc>
      </w:tr>
      <w:tr>
        <w:trPr>
          <w:cantSplit/>
        </w:trPr>
        <w:tc>
          <w:tcPr>
            <w:tcW w:type="dxa" w:w="2092"/>
            <w:shd w:fill="FFFFFF"/>
          </w:tcPr>
          <w:p>
            <w:pPr>
              <w:keepNext w:val="0"/>
              <w:pageBreakBefore w:val="0"/>
              <w:spacing w:after="60" w:before="60" w:line="283" w:lineRule="auto"/>
              <w:jc w:val="left"/>
            </w:pPr>
            <w:r>
              <w:rPr>
                <w:rFonts w:ascii="Arial" w:hAnsi="Arial" w:eastAsia="宋体"/>
                <w:sz w:val="19"/>
              </w:rPr>
              <w:t xml:space="preserve">近期角色</w:t>
            </w:r>
          </w:p>
        </w:tc>
        <w:tc>
          <w:tcPr>
            <w:tcW w:type="dxa" w:w="2092"/>
            <w:shd w:fill="FFFFFF"/>
          </w:tcPr>
          <w:p>
            <w:pPr>
              <w:keepNext w:val="0"/>
              <w:pageBreakBefore w:val="0"/>
              <w:spacing w:after="60" w:before="60" w:line="283" w:lineRule="auto"/>
              <w:jc w:val="left"/>
            </w:pPr>
            <w:r>
              <w:rPr>
                <w:rFonts w:ascii="Arial" w:hAnsi="Arial" w:eastAsia="宋体"/>
                <w:sz w:val="19"/>
              </w:rPr>
              <w:t xml:space="preserve">必须保持的底线方案</w:t>
            </w:r>
          </w:p>
        </w:tc>
        <w:tc>
          <w:tcPr>
            <w:tcW w:type="dxa" w:w="2276"/>
            <w:shd w:fill="FFFFFF"/>
          </w:tcPr>
          <w:p>
            <w:pPr>
              <w:keepNext w:val="0"/>
              <w:pageBreakBefore w:val="0"/>
              <w:spacing w:after="60" w:before="60" w:line="283" w:lineRule="auto"/>
              <w:jc w:val="left"/>
            </w:pPr>
            <w:r>
              <w:rPr>
                <w:rFonts w:ascii="Arial" w:hAnsi="Arial" w:eastAsia="宋体"/>
                <w:sz w:val="19"/>
              </w:rPr>
              <w:t xml:space="preserve">勘察后可研究的过渡选项</w:t>
            </w:r>
          </w:p>
        </w:tc>
        <w:tc>
          <w:tcPr>
            <w:tcW w:type="dxa" w:w="3178"/>
            <w:shd w:fill="FFFFFF"/>
          </w:tcPr>
          <w:p>
            <w:pPr>
              <w:keepNext w:val="0"/>
              <w:pageBreakBefore w:val="0"/>
              <w:spacing w:after="60" w:before="60" w:line="283" w:lineRule="auto"/>
              <w:jc w:val="left"/>
            </w:pPr>
            <w:r>
              <w:rPr>
                <w:rFonts w:ascii="Arial" w:hAnsi="Arial" w:eastAsia="宋体"/>
                <w:sz w:val="19"/>
              </w:rPr>
              <w:t xml:space="preserve">在四道门槛通过后推荐规模实施</w:t>
            </w:r>
          </w:p>
        </w:tc>
      </w:tr>
    </w:tbl>
    <w:p>
      <w:pPr>
        <w:pStyle w:val="BodyText"/>
      </w:pPr>
      <w:r>
        <w:t xml:space="preserve">A、B尚无可核工程量，不编造具体“已知报价”。先查明设施缺口再编概算。推荐C是基于拟改善长期环境与场地利用的目标，不代表全清是所有填埋场唯一合规选择。</w:t>
      </w:r>
    </w:p>
    <w:bookmarkEnd w:id="52"/>
    <w:bookmarkStart w:id="56" w:name="X99b825059b24632113967848c02e640dcbcdf10"/>
    <w:p>
      <w:pPr>
        <w:pStyle w:val="Heading3"/>
      </w:pPr>
      <w:r>
        <w:t xml:space="preserve">6.2　差异化工程布局</w:t>
      </w:r>
    </w:p>
    <w:p>
      <w:pPr>
        <w:pStyle w:val="FirstParagraph"/>
      </w:pPr>
      <w:r>
        <w:t xml:space="preserve">以经勘察确定的稳定可用平台集中建设密闭筛分车间和防渗暂存区，开挖区采用可迁移罩棚、局部负压罩或经论证的膜下抽气系统。开挖单元暂按1000—3000m²作方案设计研究，优先试点1000m²以内；尺寸须依据边坡、除臭风量和暴雨计算调整，不当作现场安全指令。</w:t>
      </w:r>
    </w:p>
    <w:p>
      <w:pPr>
        <w:pStyle w:val="BodyText"/>
      </w:pPr>
      <w:r>
        <w:t xml:space="preserve">罩棚位置不跨越未经验证的松散高风险堆体承载区，基础、抗台风、消防、防爆和应急开口由结构与安全专业设计。不得因节省天幕投资退回大面积露天晾晒和喷香遮味；S8的晾晒建议在本场只能在经论证的密闭防雨防渗条件下执行。</w:t>
      </w:r>
    </w:p>
    <w:p>
      <w:pPr>
        <w:pStyle w:val="BodyText"/>
      </w:pPr>
      <w:r>
        <w:drawing>
          <wp:inline>
            <wp:extent cx="6108700" cy="3424853"/>
            <wp:effectExtent b="0" l="0" r="0" t="0"/>
            <wp:docPr descr="工艺路线" title="" id="54" name="Picture"/>
            <a:graphic>
              <a:graphicData uri="http://schemas.openxmlformats.org/drawingml/2006/picture">
                <pic:pic>
                  <pic:nvPicPr>
                    <pic:cNvPr descr="../figures/03_process.png" id="55" name="Picture"/>
                    <pic:cNvPicPr>
                      <a:picLocks noChangeArrowheads="1" noChangeAspect="1"/>
                    </pic:cNvPicPr>
                  </pic:nvPicPr>
                  <pic:blipFill>
                    <a:blip r:embed="rId53"/>
                    <a:stretch>
                      <a:fillRect/>
                    </a:stretch>
                  </pic:blipFill>
                  <pic:spPr bwMode="auto">
                    <a:xfrm>
                      <a:off x="0" y="0"/>
                      <a:ext cx="6108700" cy="3424853"/>
                    </a:xfrm>
                    <a:prstGeom prst="rect">
                      <a:avLst/>
                    </a:prstGeom>
                    <a:noFill/>
                    <a:ln w="9525">
                      <a:noFill/>
                      <a:headEnd/>
                      <a:tailEnd/>
                    </a:ln>
                  </pic:spPr>
                </pic:pic>
              </a:graphicData>
            </a:graphic>
          </wp:inline>
        </w:drawing>
      </w:r>
    </w:p>
    <w:p>
      <w:pPr>
        <w:pStyle w:val="BodyText"/>
        <w:jc w:val="center"/>
      </w:pPr>
      <w:r>
        <w:rPr>
          <w:color w:val="5F7179"/>
          <w:sz w:val="18"/>
        </w:rPr>
        <w:t xml:space="preserve">图4　推荐工艺与物料分流。由本报告根据S6、S8及案例线索绘制。</w:t>
      </w:r>
    </w:p>
    <w:bookmarkEnd w:id="56"/>
    <w:bookmarkStart w:id="57" w:name="X778e68e7da755e70e765a7c9a692dbaac6752ac"/>
    <w:p>
      <w:pPr>
        <w:pStyle w:val="Heading3"/>
      </w:pPr>
      <w:r>
        <w:t xml:space="preserve">6.3　建设规模与能力检验</w:t>
      </w:r>
    </w:p>
    <w:p>
      <w:pPr>
        <w:pStyle w:val="FirstParagraph"/>
      </w:pPr>
      <w:r>
        <w:t xml:space="preserve">基准质量212.5万吨；建议比选两条150t/h名义能力筛分线，日运行16小时，综合有效率70%，每年有效运行250天，则年有效筛分能力约84万吨。212.5÷84≈2.53年，为约30.4个月；规模开挖配置约33个月窗口并保留衔接与停工余量，前期与验收另计。</w:t>
      </w:r>
    </w:p>
    <w:p>
      <w:pPr>
        <w:pStyle w:val="BodyText"/>
      </w:pPr>
      <w:r>
        <w:t xml:space="preserve">若260万m³、密度1.0t/m³，则约260万吨，对应约37.1个月纯处理时间；遇下游限量、设备可用率下降、台风和汛期停工，需要延长施工期或增加经许可的接收能力，不能只增加开挖设备。</w:t>
      </w:r>
    </w:p>
    <w:p>
      <w:pPr>
        <w:pStyle w:val="BodyText"/>
      </w:pPr>
      <w:r>
        <w:t xml:space="preserve">日开挖量取“稳定性允许、气体与水处理允许、筛分有效能力、各类接收配额、运输能力”的最小值。在基准有效筛分3360t/d工况下，可燃物约840t/d、筛下物1848t/d、无机物638.4t/d、金属33.6t/d；各类接收合同按质量、连续配额和检修备用共同落实。</w:t>
      </w:r>
    </w:p>
    <w:p>
      <w:pPr>
        <w:pStyle w:val="BodyText"/>
      </w:pPr>
      <w:r>
        <w:t xml:space="preserve">若可燃物接收配额仅500t/d，按25%可燃占比，总处理上限约2000t/d；有效250天/年则基准质量需4.25年处理。末端限量会显著改变总工期，是批准施工规模前必须解决的变量。</w:t>
      </w:r>
    </w:p>
    <w:bookmarkEnd w:id="57"/>
    <w:bookmarkStart w:id="61" w:name="X326a4aed26da5d55b5812595771a052ac15c69c"/>
    <w:p>
      <w:pPr>
        <w:pStyle w:val="Heading3"/>
      </w:pPr>
      <w:r>
        <w:t xml:space="preserve">6.4　物料质量守恒</w:t>
      </w:r>
    </w:p>
    <w:tbl>
      <w:tblPr>
        <w:tblStyle w:val="Table"/>
        <w:tblW w:type="dxa" w:w="9638"/>
        <w:jc w:val="left"/>
        <w:tblLayout w:type="fixed"/>
        <w:tblLook w:firstRow="1" w:lastRow="0" w:firstColumn="0" w:lastColumn="0" w:noHBand="0" w:noVBand="0" w:val="0020"/>
      </w:tblPr>
      <w:tblGrid>
        <w:gridCol w:w="2013"/>
        <w:gridCol w:w="2013"/>
        <w:gridCol w:w="2013"/>
        <w:gridCol w:w="3599"/>
      </w:tblGrid>
      <w:tr>
        <w:trPr>
          <w:tblHeader w:val="on"/>
          <w:cantSplit/>
          <w:tblHeader w:val="true"/>
        </w:trPr>
        <w:tc>
          <w:tcPr>
            <w:tcW w:type="dxa" w:w="2013"/>
            <w:shd w:fill="174775"/>
          </w:tcPr>
          <w:p>
            <w:pPr>
              <w:keepNext w:val="0"/>
              <w:pageBreakBefore w:val="0"/>
              <w:spacing w:after="60" w:before="60" w:line="283" w:lineRule="auto"/>
              <w:jc w:val="left"/>
            </w:pPr>
            <w:r>
              <w:rPr>
                <w:rFonts w:ascii="Arial" w:hAnsi="Arial" w:eastAsia="宋体"/>
                <w:b/>
                <w:color w:val="FFFFFF"/>
                <w:sz w:val="19"/>
              </w:rPr>
              <w:t xml:space="preserve">产物</w:t>
            </w:r>
          </w:p>
        </w:tc>
        <w:tc>
          <w:tcPr>
            <w:tcW w:type="dxa" w:w="2013"/>
            <w:shd w:fill="174775"/>
          </w:tcPr>
          <w:p>
            <w:pPr>
              <w:keepNext w:val="0"/>
              <w:pageBreakBefore w:val="0"/>
              <w:spacing w:after="60" w:before="60" w:line="283" w:lineRule="auto"/>
              <w:jc w:val="left"/>
            </w:pPr>
            <w:r>
              <w:rPr>
                <w:rFonts w:ascii="Arial" w:hAnsi="Arial" w:eastAsia="宋体"/>
                <w:b/>
                <w:color w:val="FFFFFF"/>
                <w:sz w:val="19"/>
              </w:rPr>
              <w:t xml:space="preserve">湿质量占比假设</w:t>
            </w:r>
          </w:p>
        </w:tc>
        <w:tc>
          <w:tcPr>
            <w:tcW w:type="dxa" w:w="2013"/>
            <w:shd w:fill="174775"/>
          </w:tcPr>
          <w:p>
            <w:pPr>
              <w:keepNext w:val="0"/>
              <w:pageBreakBefore w:val="0"/>
              <w:spacing w:after="60" w:before="60" w:line="283" w:lineRule="auto"/>
              <w:jc w:val="left"/>
            </w:pPr>
            <w:r>
              <w:rPr>
                <w:rFonts w:ascii="Arial" w:hAnsi="Arial" w:eastAsia="宋体"/>
                <w:b/>
                <w:color w:val="FFFFFF"/>
                <w:sz w:val="19"/>
              </w:rPr>
              <w:t xml:space="preserve">基准质量</w:t>
            </w:r>
          </w:p>
        </w:tc>
        <w:tc>
          <w:tcPr>
            <w:tcW w:type="dxa" w:w="3599"/>
            <w:shd w:fill="174775"/>
          </w:tcPr>
          <w:p>
            <w:pPr>
              <w:keepNext w:val="0"/>
              <w:pageBreakBefore w:val="0"/>
              <w:spacing w:after="60" w:before="60" w:line="283" w:lineRule="auto"/>
              <w:jc w:val="left"/>
            </w:pPr>
            <w:r>
              <w:rPr>
                <w:rFonts w:ascii="Arial" w:hAnsi="Arial" w:eastAsia="宋体"/>
                <w:b/>
                <w:color w:val="FFFFFF"/>
                <w:sz w:val="19"/>
              </w:rPr>
              <w:t xml:space="preserve">基准去向及限制</w:t>
            </w:r>
          </w:p>
        </w:tc>
      </w:tr>
      <w:tr>
        <w:trPr>
          <w:cantSplit/>
        </w:trPr>
        <w:tc>
          <w:tcPr>
            <w:tcW w:type="dxa" w:w="2013"/>
            <w:shd w:fill="FFFFFF"/>
          </w:tcPr>
          <w:p>
            <w:pPr>
              <w:keepNext w:val="0"/>
              <w:pageBreakBefore w:val="0"/>
              <w:spacing w:after="60" w:before="60" w:line="283" w:lineRule="auto"/>
              <w:jc w:val="left"/>
            </w:pPr>
            <w:r>
              <w:rPr>
                <w:rFonts w:ascii="Arial" w:hAnsi="Arial" w:eastAsia="宋体"/>
                <w:sz w:val="19"/>
              </w:rPr>
              <w:t xml:space="preserve">轻质可燃物</w:t>
            </w:r>
          </w:p>
        </w:tc>
        <w:tc>
          <w:tcPr>
            <w:tcW w:type="dxa" w:w="2013"/>
            <w:shd w:fill="FFFFFF"/>
          </w:tcPr>
          <w:p>
            <w:pPr>
              <w:keepNext w:val="0"/>
              <w:pageBreakBefore w:val="0"/>
              <w:spacing w:after="60" w:before="60" w:line="283" w:lineRule="auto"/>
              <w:jc w:val="left"/>
            </w:pPr>
            <w:r>
              <w:rPr>
                <w:rFonts w:ascii="Arial" w:hAnsi="Arial" w:eastAsia="宋体"/>
                <w:sz w:val="19"/>
              </w:rPr>
              <w:t xml:space="preserve">25%</w:t>
            </w:r>
          </w:p>
        </w:tc>
        <w:tc>
          <w:tcPr>
            <w:tcW w:type="dxa" w:w="2013"/>
            <w:shd w:fill="FFFFFF"/>
          </w:tcPr>
          <w:p>
            <w:pPr>
              <w:keepNext w:val="0"/>
              <w:pageBreakBefore w:val="0"/>
              <w:spacing w:after="60" w:before="60" w:line="283" w:lineRule="auto"/>
              <w:jc w:val="left"/>
            </w:pPr>
            <w:r>
              <w:rPr>
                <w:rFonts w:ascii="Arial" w:hAnsi="Arial" w:eastAsia="宋体"/>
                <w:sz w:val="19"/>
              </w:rPr>
              <w:t xml:space="preserve">53.125万吨</w:t>
            </w:r>
          </w:p>
        </w:tc>
        <w:tc>
          <w:tcPr>
            <w:tcW w:type="dxa" w:w="3599"/>
            <w:shd w:fill="FFFFFF"/>
          </w:tcPr>
          <w:p>
            <w:pPr>
              <w:keepNext w:val="0"/>
              <w:pageBreakBefore w:val="0"/>
              <w:spacing w:after="60" w:before="60" w:line="283" w:lineRule="auto"/>
              <w:jc w:val="left"/>
            </w:pPr>
            <w:r>
              <w:rPr>
                <w:rFonts w:ascii="Arial" w:hAnsi="Arial" w:eastAsia="宋体"/>
                <w:sz w:val="19"/>
              </w:rPr>
              <w:t xml:space="preserve">试验后送许可焚烧设施或适用协同处置；不新建临时场内焚烧炉</w:t>
            </w:r>
          </w:p>
        </w:tc>
      </w:tr>
      <w:tr>
        <w:trPr>
          <w:cantSplit/>
        </w:trPr>
        <w:tc>
          <w:tcPr>
            <w:tcW w:type="dxa" w:w="2013"/>
            <w:shd w:fill="EAF2F9"/>
          </w:tcPr>
          <w:p>
            <w:pPr>
              <w:keepNext w:val="0"/>
              <w:pageBreakBefore w:val="0"/>
              <w:spacing w:after="60" w:before="60" w:line="283" w:lineRule="auto"/>
              <w:jc w:val="left"/>
            </w:pPr>
            <w:r>
              <w:rPr>
                <w:rFonts w:ascii="Arial" w:hAnsi="Arial" w:eastAsia="宋体"/>
                <w:sz w:val="19"/>
              </w:rPr>
              <w:t xml:space="preserve">筛下物</w:t>
            </w:r>
          </w:p>
        </w:tc>
        <w:tc>
          <w:tcPr>
            <w:tcW w:type="dxa" w:w="2013"/>
            <w:shd w:fill="EAF2F9"/>
          </w:tcPr>
          <w:p>
            <w:pPr>
              <w:keepNext w:val="0"/>
              <w:pageBreakBefore w:val="0"/>
              <w:spacing w:after="60" w:before="60" w:line="283" w:lineRule="auto"/>
              <w:jc w:val="left"/>
            </w:pPr>
            <w:r>
              <w:rPr>
                <w:rFonts w:ascii="Arial" w:hAnsi="Arial" w:eastAsia="宋体"/>
                <w:sz w:val="19"/>
              </w:rPr>
              <w:t xml:space="preserve">55%</w:t>
            </w:r>
          </w:p>
        </w:tc>
        <w:tc>
          <w:tcPr>
            <w:tcW w:type="dxa" w:w="2013"/>
            <w:shd w:fill="EAF2F9"/>
          </w:tcPr>
          <w:p>
            <w:pPr>
              <w:keepNext w:val="0"/>
              <w:pageBreakBefore w:val="0"/>
              <w:spacing w:after="60" w:before="60" w:line="283" w:lineRule="auto"/>
              <w:jc w:val="left"/>
            </w:pPr>
            <w:r>
              <w:rPr>
                <w:rFonts w:ascii="Arial" w:hAnsi="Arial" w:eastAsia="宋体"/>
                <w:sz w:val="19"/>
              </w:rPr>
              <w:t xml:space="preserve">116.875万吨</w:t>
            </w:r>
          </w:p>
        </w:tc>
        <w:tc>
          <w:tcPr>
            <w:tcW w:type="dxa" w:w="3599"/>
            <w:shd w:fill="EAF2F9"/>
          </w:tcPr>
          <w:p>
            <w:pPr>
              <w:keepNext w:val="0"/>
              <w:pageBreakBefore w:val="0"/>
              <w:spacing w:after="60" w:before="60" w:line="283" w:lineRule="auto"/>
              <w:jc w:val="left"/>
            </w:pPr>
            <w:r>
              <w:rPr>
                <w:rFonts w:ascii="Arial" w:hAnsi="Arial" w:eastAsia="宋体"/>
                <w:sz w:val="19"/>
              </w:rPr>
              <w:t xml:space="preserve">暂假设60%有合规利用去向、40%其他合规处置；无合同则重算</w:t>
            </w:r>
          </w:p>
        </w:tc>
      </w:tr>
      <w:tr>
        <w:trPr>
          <w:cantSplit/>
        </w:trPr>
        <w:tc>
          <w:tcPr>
            <w:tcW w:type="dxa" w:w="2013"/>
            <w:shd w:fill="FFFFFF"/>
          </w:tcPr>
          <w:p>
            <w:pPr>
              <w:keepNext w:val="0"/>
              <w:pageBreakBefore w:val="0"/>
              <w:spacing w:after="60" w:before="60" w:line="283" w:lineRule="auto"/>
              <w:jc w:val="left"/>
            </w:pPr>
            <w:r>
              <w:rPr>
                <w:rFonts w:ascii="Arial" w:hAnsi="Arial" w:eastAsia="宋体"/>
                <w:sz w:val="19"/>
              </w:rPr>
              <w:t xml:space="preserve">无机惰性物</w:t>
            </w:r>
          </w:p>
        </w:tc>
        <w:tc>
          <w:tcPr>
            <w:tcW w:type="dxa" w:w="2013"/>
            <w:shd w:fill="FFFFFF"/>
          </w:tcPr>
          <w:p>
            <w:pPr>
              <w:keepNext w:val="0"/>
              <w:pageBreakBefore w:val="0"/>
              <w:spacing w:after="60" w:before="60" w:line="283" w:lineRule="auto"/>
              <w:jc w:val="left"/>
            </w:pPr>
            <w:r>
              <w:rPr>
                <w:rFonts w:ascii="Arial" w:hAnsi="Arial" w:eastAsia="宋体"/>
                <w:sz w:val="19"/>
              </w:rPr>
              <w:t xml:space="preserve">19%</w:t>
            </w:r>
          </w:p>
        </w:tc>
        <w:tc>
          <w:tcPr>
            <w:tcW w:type="dxa" w:w="2013"/>
            <w:shd w:fill="FFFFFF"/>
          </w:tcPr>
          <w:p>
            <w:pPr>
              <w:keepNext w:val="0"/>
              <w:pageBreakBefore w:val="0"/>
              <w:spacing w:after="60" w:before="60" w:line="283" w:lineRule="auto"/>
              <w:jc w:val="left"/>
            </w:pPr>
            <w:r>
              <w:rPr>
                <w:rFonts w:ascii="Arial" w:hAnsi="Arial" w:eastAsia="宋体"/>
                <w:sz w:val="19"/>
              </w:rPr>
              <w:t xml:space="preserve">40.375万吨</w:t>
            </w:r>
          </w:p>
        </w:tc>
        <w:tc>
          <w:tcPr>
            <w:tcW w:type="dxa" w:w="3599"/>
            <w:shd w:fill="FFFFFF"/>
          </w:tcPr>
          <w:p>
            <w:pPr>
              <w:keepNext w:val="0"/>
              <w:pageBreakBefore w:val="0"/>
              <w:spacing w:after="60" w:before="60" w:line="283" w:lineRule="auto"/>
              <w:jc w:val="left"/>
            </w:pPr>
            <w:r>
              <w:rPr>
                <w:rFonts w:ascii="Arial" w:hAnsi="Arial" w:eastAsia="宋体"/>
                <w:sz w:val="19"/>
              </w:rPr>
              <w:t xml:space="preserve">检测和性能合格后利用，否则进入许可处置渠道</w:t>
            </w:r>
          </w:p>
        </w:tc>
      </w:tr>
      <w:tr>
        <w:trPr>
          <w:cantSplit/>
        </w:trPr>
        <w:tc>
          <w:tcPr>
            <w:tcW w:type="dxa" w:w="2013"/>
            <w:shd w:fill="EAF2F9"/>
          </w:tcPr>
          <w:p>
            <w:pPr>
              <w:keepNext w:val="0"/>
              <w:pageBreakBefore w:val="0"/>
              <w:spacing w:after="60" w:before="60" w:line="283" w:lineRule="auto"/>
              <w:jc w:val="left"/>
            </w:pPr>
            <w:r>
              <w:rPr>
                <w:rFonts w:ascii="Arial" w:hAnsi="Arial" w:eastAsia="宋体"/>
                <w:sz w:val="19"/>
              </w:rPr>
              <w:t xml:space="preserve">金属</w:t>
            </w:r>
          </w:p>
        </w:tc>
        <w:tc>
          <w:tcPr>
            <w:tcW w:type="dxa" w:w="2013"/>
            <w:shd w:fill="EAF2F9"/>
          </w:tcPr>
          <w:p>
            <w:pPr>
              <w:keepNext w:val="0"/>
              <w:pageBreakBefore w:val="0"/>
              <w:spacing w:after="60" w:before="60" w:line="283" w:lineRule="auto"/>
              <w:jc w:val="left"/>
            </w:pPr>
            <w:r>
              <w:rPr>
                <w:rFonts w:ascii="Arial" w:hAnsi="Arial" w:eastAsia="宋体"/>
                <w:sz w:val="19"/>
              </w:rPr>
              <w:t xml:space="preserve">1%</w:t>
            </w:r>
          </w:p>
        </w:tc>
        <w:tc>
          <w:tcPr>
            <w:tcW w:type="dxa" w:w="2013"/>
            <w:shd w:fill="EAF2F9"/>
          </w:tcPr>
          <w:p>
            <w:pPr>
              <w:keepNext w:val="0"/>
              <w:pageBreakBefore w:val="0"/>
              <w:spacing w:after="60" w:before="60" w:line="283" w:lineRule="auto"/>
              <w:jc w:val="left"/>
            </w:pPr>
            <w:r>
              <w:rPr>
                <w:rFonts w:ascii="Arial" w:hAnsi="Arial" w:eastAsia="宋体"/>
                <w:sz w:val="19"/>
              </w:rPr>
              <w:t xml:space="preserve">2.125万吨</w:t>
            </w:r>
          </w:p>
        </w:tc>
        <w:tc>
          <w:tcPr>
            <w:tcW w:type="dxa" w:w="3599"/>
            <w:shd w:fill="EAF2F9"/>
          </w:tcPr>
          <w:p>
            <w:pPr>
              <w:keepNext w:val="0"/>
              <w:pageBreakBefore w:val="0"/>
              <w:spacing w:after="60" w:before="60" w:line="283" w:lineRule="auto"/>
              <w:jc w:val="left"/>
            </w:pPr>
            <w:r>
              <w:rPr>
                <w:rFonts w:ascii="Arial" w:hAnsi="Arial" w:eastAsia="宋体"/>
                <w:sz w:val="19"/>
              </w:rPr>
              <w:t xml:space="preserve">分类整理与许可回收；价格和质量未核，基准不计销售收入</w:t>
            </w:r>
          </w:p>
        </w:tc>
      </w:tr>
      <w:tr>
        <w:trPr>
          <w:cantSplit/>
        </w:trPr>
        <w:tc>
          <w:tcPr>
            <w:tcW w:type="dxa" w:w="2013"/>
            <w:shd w:fill="FFFFFF"/>
          </w:tcPr>
          <w:p>
            <w:pPr>
              <w:keepNext w:val="0"/>
              <w:pageBreakBefore w:val="0"/>
              <w:spacing w:after="60" w:before="60" w:line="283" w:lineRule="auto"/>
              <w:jc w:val="left"/>
            </w:pPr>
            <w:r>
              <w:rPr>
                <w:rFonts w:ascii="Arial" w:hAnsi="Arial" w:eastAsia="宋体"/>
                <w:sz w:val="19"/>
              </w:rPr>
              <w:t xml:space="preserve">合计</w:t>
            </w:r>
          </w:p>
        </w:tc>
        <w:tc>
          <w:tcPr>
            <w:tcW w:type="dxa" w:w="2013"/>
            <w:shd w:fill="FFFFFF"/>
          </w:tcPr>
          <w:p>
            <w:pPr>
              <w:keepNext w:val="0"/>
              <w:pageBreakBefore w:val="0"/>
              <w:spacing w:after="60" w:before="60" w:line="283" w:lineRule="auto"/>
              <w:jc w:val="left"/>
            </w:pPr>
            <w:r>
              <w:rPr>
                <w:rFonts w:ascii="Arial" w:hAnsi="Arial" w:eastAsia="宋体"/>
                <w:sz w:val="19"/>
              </w:rPr>
              <w:t xml:space="preserve">100%</w:t>
            </w:r>
          </w:p>
        </w:tc>
        <w:tc>
          <w:tcPr>
            <w:tcW w:type="dxa" w:w="2013"/>
            <w:shd w:fill="FFFFFF"/>
          </w:tcPr>
          <w:p>
            <w:pPr>
              <w:keepNext w:val="0"/>
              <w:pageBreakBefore w:val="0"/>
              <w:spacing w:after="60" w:before="60" w:line="283" w:lineRule="auto"/>
              <w:jc w:val="left"/>
            </w:pPr>
            <w:r>
              <w:rPr>
                <w:rFonts w:ascii="Arial" w:hAnsi="Arial" w:eastAsia="宋体"/>
                <w:sz w:val="19"/>
              </w:rPr>
              <w:t xml:space="preserve">212.500万吨</w:t>
            </w:r>
          </w:p>
        </w:tc>
        <w:tc>
          <w:tcPr>
            <w:tcW w:type="dxa" w:w="3599"/>
            <w:shd w:fill="FFFFFF"/>
          </w:tcPr>
          <w:p>
            <w:pPr>
              <w:keepNext w:val="0"/>
              <w:pageBreakBefore w:val="0"/>
              <w:spacing w:after="60" w:before="60" w:line="283" w:lineRule="auto"/>
              <w:jc w:val="left"/>
            </w:pPr>
            <w:r>
              <w:rPr>
                <w:rFonts w:ascii="Arial" w:hAnsi="Arial" w:eastAsia="宋体"/>
                <w:sz w:val="19"/>
              </w:rPr>
              <w:t xml:space="preserve">组分假设须由分层取样与代表性筛分试验替换</w:t>
            </w:r>
          </w:p>
        </w:tc>
      </w:tr>
    </w:tbl>
    <w:p>
      <w:pPr>
        <w:pStyle w:val="BodyText"/>
      </w:pPr>
      <w:r>
        <w:drawing>
          <wp:inline>
            <wp:extent cx="6108700" cy="3207343"/>
            <wp:effectExtent b="0" l="0" r="0" t="0"/>
            <wp:docPr descr="物料平衡" title="" id="59" name="Picture"/>
            <a:graphic>
              <a:graphicData uri="http://schemas.openxmlformats.org/drawingml/2006/picture">
                <pic:pic>
                  <pic:nvPicPr>
                    <pic:cNvPr descr="../figures/04_mass.png" id="60" name="Picture"/>
                    <pic:cNvPicPr>
                      <a:picLocks noChangeArrowheads="1" noChangeAspect="1"/>
                    </pic:cNvPicPr>
                  </pic:nvPicPr>
                  <pic:blipFill>
                    <a:blip r:embed="rId58"/>
                    <a:stretch>
                      <a:fillRect/>
                    </a:stretch>
                  </pic:blipFill>
                  <pic:spPr bwMode="auto">
                    <a:xfrm>
                      <a:off x="0" y="0"/>
                      <a:ext cx="6108700" cy="3207343"/>
                    </a:xfrm>
                    <a:prstGeom prst="rect">
                      <a:avLst/>
                    </a:prstGeom>
                    <a:noFill/>
                    <a:ln w="9525">
                      <a:noFill/>
                      <a:headEnd/>
                      <a:tailEnd/>
                    </a:ln>
                  </pic:spPr>
                </pic:pic>
              </a:graphicData>
            </a:graphic>
          </wp:inline>
        </w:drawing>
      </w:r>
    </w:p>
    <w:p>
      <w:pPr>
        <w:pStyle w:val="BodyText"/>
        <w:jc w:val="center"/>
      </w:pPr>
      <w:r>
        <w:rPr>
          <w:color w:val="5F7179"/>
          <w:sz w:val="18"/>
        </w:rPr>
        <w:t xml:space="preserve">图5　概念性物料平衡。数字不是现场采样结果；沥水、含水率变化及覆盖土另设台账。</w:t>
      </w:r>
    </w:p>
    <w:p>
      <w:pPr>
        <w:pStyle w:val="BodyText"/>
      </w:pPr>
      <w:r>
        <w:t xml:space="preserve">运行期间按“进料湿质量＝各产物湿质量＋排出水及其他损失±库存变化”校核。模型简化组分分流不额外计减沥水量，现场必须校正含水率；覆盖土、外来洁净回填土和污染基底土不与垃圾质量混算。</w:t>
      </w:r>
    </w:p>
    <w:p>
      <w:pPr>
        <w:pStyle w:val="BodyText"/>
      </w:pPr>
      <w:r>
        <w:t xml:space="preserve">可燃物须检测含水率、低位热值、氯、重金属及异常夹杂，按接收方环评、许可和试烧确定掺配比例。不能仅凭“生活垃圾”名称认定所有陈腐料可直接焚烧；也不能将筛下物达到GB 36600筛选值视为解除固废属性或可任意填入山谷、耕地和水源上游。</w:t>
      </w:r>
    </w:p>
    <w:bookmarkEnd w:id="61"/>
    <w:bookmarkEnd w:id="62"/>
    <w:bookmarkStart w:id="66" w:name="X34ede14c62a819e1332240336feb7135e942f6d"/>
    <w:p>
      <w:pPr>
        <w:pStyle w:val="Heading2"/>
        <w:pageBreakBefore/>
      </w:pPr>
      <w:r>
        <w:t xml:space="preserve">7　治理前的具体举措</w:t>
      </w:r>
    </w:p>
    <w:bookmarkStart w:id="63" w:name="Xd8eb50f32d6ad888ddd89a167aeaa814a3e2b70"/>
    <w:p>
      <w:pPr>
        <w:pStyle w:val="Heading3"/>
      </w:pPr>
      <w:r>
        <w:t xml:space="preserve">7.1　0—3个月：现状维持与资料核验</w:t>
      </w:r>
    </w:p>
    <w:tbl>
      <w:tblPr>
        <w:tblStyle w:val="Table"/>
        <w:tblW w:type="dxa" w:w="9638"/>
        <w:jc w:val="left"/>
        <w:tblLayout w:type="fixed"/>
        <w:tblLook w:firstRow="1" w:lastRow="0" w:firstColumn="0" w:lastColumn="0" w:noHBand="0" w:noVBand="0" w:val="0020"/>
      </w:tblPr>
      <w:tblGrid>
        <w:gridCol w:w="2489"/>
        <w:gridCol w:w="4337"/>
        <w:gridCol w:w="2812"/>
      </w:tblGrid>
      <w:tr>
        <w:trPr>
          <w:tblHeader w:val="on"/>
          <w:cantSplit/>
          <w:tblHeader w:val="true"/>
        </w:trPr>
        <w:tc>
          <w:tcPr>
            <w:tcW w:type="dxa" w:w="2489"/>
            <w:shd w:fill="174775"/>
          </w:tcPr>
          <w:p>
            <w:pPr>
              <w:keepNext w:val="0"/>
              <w:pageBreakBefore w:val="0"/>
              <w:spacing w:after="60" w:before="60" w:line="283" w:lineRule="auto"/>
              <w:jc w:val="left"/>
            </w:pPr>
            <w:r>
              <w:rPr>
                <w:rFonts w:ascii="Arial" w:hAnsi="Arial" w:eastAsia="宋体"/>
                <w:b/>
                <w:color w:val="FFFFFF"/>
                <w:sz w:val="19"/>
              </w:rPr>
              <w:t xml:space="preserve">工作</w:t>
            </w:r>
          </w:p>
        </w:tc>
        <w:tc>
          <w:tcPr>
            <w:tcW w:type="dxa" w:w="4337"/>
            <w:shd w:fill="174775"/>
          </w:tcPr>
          <w:p>
            <w:pPr>
              <w:keepNext w:val="0"/>
              <w:pageBreakBefore w:val="0"/>
              <w:spacing w:after="60" w:before="60" w:line="283" w:lineRule="auto"/>
              <w:jc w:val="left"/>
            </w:pPr>
            <w:r>
              <w:rPr>
                <w:rFonts w:ascii="Arial" w:hAnsi="Arial" w:eastAsia="宋体"/>
                <w:b/>
                <w:color w:val="FFFFFF"/>
                <w:sz w:val="19"/>
              </w:rPr>
              <w:t xml:space="preserve">具体成果</w:t>
            </w:r>
          </w:p>
        </w:tc>
        <w:tc>
          <w:tcPr>
            <w:tcW w:type="dxa" w:w="2812"/>
            <w:shd w:fill="174775"/>
          </w:tcPr>
          <w:p>
            <w:pPr>
              <w:keepNext w:val="0"/>
              <w:pageBreakBefore w:val="0"/>
              <w:spacing w:after="60" w:before="60" w:line="283" w:lineRule="auto"/>
              <w:jc w:val="left"/>
            </w:pPr>
            <w:r>
              <w:rPr>
                <w:rFonts w:ascii="Arial" w:hAnsi="Arial" w:eastAsia="宋体"/>
                <w:b/>
                <w:color w:val="FFFFFF"/>
                <w:sz w:val="19"/>
              </w:rPr>
              <w:t xml:space="preserve">牵头/配合建议</w:t>
            </w:r>
          </w:p>
        </w:tc>
      </w:tr>
      <w:tr>
        <w:trPr>
          <w:cantSplit/>
        </w:trPr>
        <w:tc>
          <w:tcPr>
            <w:tcW w:type="dxa" w:w="2489"/>
            <w:shd w:fill="FFFFFF"/>
          </w:tcPr>
          <w:p>
            <w:pPr>
              <w:keepNext w:val="0"/>
              <w:pageBreakBefore w:val="0"/>
              <w:spacing w:after="60" w:before="60" w:line="283" w:lineRule="auto"/>
              <w:jc w:val="left"/>
            </w:pPr>
            <w:r>
              <w:rPr>
                <w:rFonts w:ascii="Arial" w:hAnsi="Arial" w:eastAsia="宋体"/>
                <w:sz w:val="19"/>
              </w:rPr>
              <w:t xml:space="preserve">处理合同续接</w:t>
            </w:r>
          </w:p>
        </w:tc>
        <w:tc>
          <w:tcPr>
            <w:tcW w:type="dxa" w:w="4337"/>
            <w:shd w:fill="FFFFFF"/>
          </w:tcPr>
          <w:p>
            <w:pPr>
              <w:keepNext w:val="0"/>
              <w:pageBreakBefore w:val="0"/>
              <w:spacing w:after="60" w:before="60" w:line="283" w:lineRule="auto"/>
              <w:jc w:val="left"/>
            </w:pPr>
            <w:r>
              <w:rPr>
                <w:rFonts w:ascii="Arial" w:hAnsi="Arial" w:eastAsia="宋体"/>
                <w:sz w:val="19"/>
              </w:rPr>
              <w:t xml:space="preserve">核对2026年末到期安排，落实不中断运行、备件与应急处置</w:t>
            </w:r>
          </w:p>
        </w:tc>
        <w:tc>
          <w:tcPr>
            <w:tcW w:type="dxa" w:w="2812"/>
            <w:shd w:fill="FFFFFF"/>
          </w:tcPr>
          <w:p>
            <w:pPr>
              <w:keepNext w:val="0"/>
              <w:pageBreakBefore w:val="0"/>
              <w:spacing w:after="60" w:before="60" w:line="283" w:lineRule="auto"/>
              <w:jc w:val="left"/>
            </w:pPr>
            <w:r>
              <w:rPr>
                <w:rFonts w:ascii="Arial" w:hAnsi="Arial" w:eastAsia="宋体"/>
                <w:sz w:val="19"/>
              </w:rPr>
              <w:t xml:space="preserve">现有管理责任单位、城管及采购机构</w:t>
            </w:r>
          </w:p>
        </w:tc>
      </w:tr>
      <w:tr>
        <w:trPr>
          <w:cantSplit/>
        </w:trPr>
        <w:tc>
          <w:tcPr>
            <w:tcW w:type="dxa" w:w="2489"/>
            <w:shd w:fill="EAF2F9"/>
          </w:tcPr>
          <w:p>
            <w:pPr>
              <w:keepNext w:val="0"/>
              <w:pageBreakBefore w:val="0"/>
              <w:spacing w:after="60" w:before="60" w:line="283" w:lineRule="auto"/>
              <w:jc w:val="left"/>
            </w:pPr>
            <w:r>
              <w:rPr>
                <w:rFonts w:ascii="Arial" w:hAnsi="Arial" w:eastAsia="宋体"/>
                <w:sz w:val="19"/>
              </w:rPr>
              <w:t xml:space="preserve">一张底图</w:t>
            </w:r>
          </w:p>
        </w:tc>
        <w:tc>
          <w:tcPr>
            <w:tcW w:type="dxa" w:w="4337"/>
            <w:shd w:fill="EAF2F9"/>
          </w:tcPr>
          <w:p>
            <w:pPr>
              <w:keepNext w:val="0"/>
              <w:pageBreakBefore w:val="0"/>
              <w:spacing w:after="60" w:before="60" w:line="283" w:lineRule="auto"/>
              <w:jc w:val="left"/>
            </w:pPr>
            <w:r>
              <w:rPr>
                <w:rFonts w:ascii="Arial" w:hAnsi="Arial" w:eastAsia="宋体"/>
                <w:sz w:val="19"/>
              </w:rPr>
              <w:t xml:space="preserve">地籍与堆体、工程、产业边界及生态约束叠合成果</w:t>
            </w:r>
          </w:p>
        </w:tc>
        <w:tc>
          <w:tcPr>
            <w:tcW w:type="dxa" w:w="2812"/>
            <w:shd w:fill="EAF2F9"/>
          </w:tcPr>
          <w:p>
            <w:pPr>
              <w:keepNext w:val="0"/>
              <w:pageBreakBefore w:val="0"/>
              <w:spacing w:after="60" w:before="60" w:line="283" w:lineRule="auto"/>
              <w:jc w:val="left"/>
            </w:pPr>
            <w:r>
              <w:rPr>
                <w:rFonts w:ascii="Arial" w:hAnsi="Arial" w:eastAsia="宋体"/>
                <w:sz w:val="19"/>
              </w:rPr>
              <w:t xml:space="preserve">自然资源、生态环境、水务、林业</w:t>
            </w:r>
          </w:p>
        </w:tc>
      </w:tr>
      <w:tr>
        <w:trPr>
          <w:cantSplit/>
        </w:trPr>
        <w:tc>
          <w:tcPr>
            <w:tcW w:type="dxa" w:w="2489"/>
            <w:shd w:fill="FFFFFF"/>
          </w:tcPr>
          <w:p>
            <w:pPr>
              <w:keepNext w:val="0"/>
              <w:pageBreakBefore w:val="0"/>
              <w:spacing w:after="60" w:before="60" w:line="283" w:lineRule="auto"/>
              <w:jc w:val="left"/>
            </w:pPr>
            <w:r>
              <w:rPr>
                <w:rFonts w:ascii="Arial" w:hAnsi="Arial" w:eastAsia="宋体"/>
                <w:sz w:val="19"/>
              </w:rPr>
              <w:t xml:space="preserve">原件收集</w:t>
            </w:r>
          </w:p>
        </w:tc>
        <w:tc>
          <w:tcPr>
            <w:tcW w:type="dxa" w:w="4337"/>
            <w:shd w:fill="FFFFFF"/>
          </w:tcPr>
          <w:p>
            <w:pPr>
              <w:keepNext w:val="0"/>
              <w:pageBreakBefore w:val="0"/>
              <w:spacing w:after="60" w:before="60" w:line="283" w:lineRule="auto"/>
              <w:jc w:val="left"/>
            </w:pPr>
            <w:r>
              <w:rPr>
                <w:rFonts w:ascii="Arial" w:hAnsi="Arial" w:eastAsia="宋体"/>
                <w:sz w:val="19"/>
              </w:rPr>
              <w:t xml:space="preserve">验收函、设计图、监测报告、许可、合同和近3年水量台账</w:t>
            </w:r>
          </w:p>
        </w:tc>
        <w:tc>
          <w:tcPr>
            <w:tcW w:type="dxa" w:w="2812"/>
            <w:shd w:fill="FFFFFF"/>
          </w:tcPr>
          <w:p>
            <w:pPr>
              <w:keepNext w:val="0"/>
              <w:pageBreakBefore w:val="0"/>
              <w:spacing w:after="60" w:before="60" w:line="283" w:lineRule="auto"/>
              <w:jc w:val="left"/>
            </w:pPr>
            <w:r>
              <w:rPr>
                <w:rFonts w:ascii="Arial" w:hAnsi="Arial" w:eastAsia="宋体"/>
                <w:sz w:val="19"/>
              </w:rPr>
              <w:t xml:space="preserve">属地和运营单位</w:t>
            </w:r>
          </w:p>
        </w:tc>
      </w:tr>
      <w:tr>
        <w:trPr>
          <w:cantSplit/>
        </w:trPr>
        <w:tc>
          <w:tcPr>
            <w:tcW w:type="dxa" w:w="2489"/>
            <w:shd w:fill="EAF2F9"/>
          </w:tcPr>
          <w:p>
            <w:pPr>
              <w:keepNext w:val="0"/>
              <w:pageBreakBefore w:val="0"/>
              <w:spacing w:after="60" w:before="60" w:line="283" w:lineRule="auto"/>
              <w:jc w:val="left"/>
            </w:pPr>
            <w:r>
              <w:rPr>
                <w:rFonts w:ascii="Arial" w:hAnsi="Arial" w:eastAsia="宋体"/>
                <w:sz w:val="19"/>
              </w:rPr>
              <w:t xml:space="preserve">设施体检</w:t>
            </w:r>
          </w:p>
        </w:tc>
        <w:tc>
          <w:tcPr>
            <w:tcW w:type="dxa" w:w="4337"/>
            <w:shd w:fill="EAF2F9"/>
          </w:tcPr>
          <w:p>
            <w:pPr>
              <w:keepNext w:val="0"/>
              <w:pageBreakBefore w:val="0"/>
              <w:spacing w:after="60" w:before="60" w:line="283" w:lineRule="auto"/>
              <w:jc w:val="left"/>
            </w:pPr>
            <w:r>
              <w:rPr>
                <w:rFonts w:ascii="Arial" w:hAnsi="Arial" w:eastAsia="宋体"/>
                <w:sz w:val="19"/>
              </w:rPr>
              <w:t xml:space="preserve">膜面、盲沟、管网、调节池液位和有效库容检查表</w:t>
            </w:r>
          </w:p>
        </w:tc>
        <w:tc>
          <w:tcPr>
            <w:tcW w:type="dxa" w:w="2812"/>
            <w:shd w:fill="EAF2F9"/>
          </w:tcPr>
          <w:p>
            <w:pPr>
              <w:keepNext w:val="0"/>
              <w:pageBreakBefore w:val="0"/>
              <w:spacing w:after="60" w:before="60" w:line="283" w:lineRule="auto"/>
              <w:jc w:val="left"/>
            </w:pPr>
            <w:r>
              <w:rPr>
                <w:rFonts w:ascii="Arial" w:hAnsi="Arial" w:eastAsia="宋体"/>
                <w:sz w:val="19"/>
              </w:rPr>
              <w:t xml:space="preserve">运营单位及设计团队</w:t>
            </w:r>
          </w:p>
        </w:tc>
      </w:tr>
      <w:tr>
        <w:trPr>
          <w:cantSplit/>
        </w:trPr>
        <w:tc>
          <w:tcPr>
            <w:tcW w:type="dxa" w:w="2489"/>
            <w:shd w:fill="FFFFFF"/>
          </w:tcPr>
          <w:p>
            <w:pPr>
              <w:keepNext w:val="0"/>
              <w:pageBreakBefore w:val="0"/>
              <w:spacing w:after="60" w:before="60" w:line="283" w:lineRule="auto"/>
              <w:jc w:val="left"/>
            </w:pPr>
            <w:r>
              <w:rPr>
                <w:rFonts w:ascii="Arial" w:hAnsi="Arial" w:eastAsia="宋体"/>
                <w:sz w:val="19"/>
              </w:rPr>
              <w:t xml:space="preserve">敏感受体调查</w:t>
            </w:r>
          </w:p>
        </w:tc>
        <w:tc>
          <w:tcPr>
            <w:tcW w:type="dxa" w:w="4337"/>
            <w:shd w:fill="FFFFFF"/>
          </w:tcPr>
          <w:p>
            <w:pPr>
              <w:keepNext w:val="0"/>
              <w:pageBreakBefore w:val="0"/>
              <w:spacing w:after="60" w:before="60" w:line="283" w:lineRule="auto"/>
              <w:jc w:val="left"/>
            </w:pPr>
            <w:r>
              <w:rPr>
                <w:rFonts w:ascii="Arial" w:hAnsi="Arial" w:eastAsia="宋体"/>
                <w:sz w:val="19"/>
              </w:rPr>
              <w:t xml:space="preserve">居民、学校、工厂、河道、井、取水口坐标和距离表</w:t>
            </w:r>
          </w:p>
        </w:tc>
        <w:tc>
          <w:tcPr>
            <w:tcW w:type="dxa" w:w="2812"/>
            <w:shd w:fill="FFFFFF"/>
          </w:tcPr>
          <w:p>
            <w:pPr>
              <w:keepNext w:val="0"/>
              <w:pageBreakBefore w:val="0"/>
              <w:spacing w:after="60" w:before="60" w:line="283" w:lineRule="auto"/>
              <w:jc w:val="left"/>
            </w:pPr>
            <w:r>
              <w:rPr>
                <w:rFonts w:ascii="Arial" w:hAnsi="Arial" w:eastAsia="宋体"/>
                <w:sz w:val="19"/>
              </w:rPr>
              <w:t xml:space="preserve">专业调查团队及村社区</w:t>
            </w:r>
          </w:p>
        </w:tc>
      </w:tr>
      <w:tr>
        <w:trPr>
          <w:cantSplit/>
        </w:trPr>
        <w:tc>
          <w:tcPr>
            <w:tcW w:type="dxa" w:w="2489"/>
            <w:shd w:fill="EAF2F9"/>
          </w:tcPr>
          <w:p>
            <w:pPr>
              <w:keepNext w:val="0"/>
              <w:pageBreakBefore w:val="0"/>
              <w:spacing w:after="60" w:before="60" w:line="283" w:lineRule="auto"/>
              <w:jc w:val="left"/>
            </w:pPr>
            <w:r>
              <w:rPr>
                <w:rFonts w:ascii="Arial" w:hAnsi="Arial" w:eastAsia="宋体"/>
                <w:sz w:val="19"/>
              </w:rPr>
              <w:t xml:space="preserve">对外接收预沟通</w:t>
            </w:r>
          </w:p>
        </w:tc>
        <w:tc>
          <w:tcPr>
            <w:tcW w:type="dxa" w:w="4337"/>
            <w:shd w:fill="EAF2F9"/>
          </w:tcPr>
          <w:p>
            <w:pPr>
              <w:keepNext w:val="0"/>
              <w:pageBreakBefore w:val="0"/>
              <w:spacing w:after="60" w:before="60" w:line="283" w:lineRule="auto"/>
              <w:jc w:val="left"/>
            </w:pPr>
            <w:r>
              <w:rPr>
                <w:rFonts w:ascii="Arial" w:hAnsi="Arial" w:eastAsia="宋体"/>
                <w:sz w:val="19"/>
              </w:rPr>
              <w:t xml:space="preserve">可燃、筛下、无机、浓缩液及异常废物接收条件清单</w:t>
            </w:r>
          </w:p>
        </w:tc>
        <w:tc>
          <w:tcPr>
            <w:tcW w:type="dxa" w:w="2812"/>
            <w:shd w:fill="EAF2F9"/>
          </w:tcPr>
          <w:p>
            <w:pPr>
              <w:keepNext w:val="0"/>
              <w:pageBreakBefore w:val="0"/>
              <w:spacing w:after="60" w:before="60" w:line="283" w:lineRule="auto"/>
              <w:jc w:val="left"/>
            </w:pPr>
            <w:r>
              <w:rPr>
                <w:rFonts w:ascii="Arial" w:hAnsi="Arial" w:eastAsia="宋体"/>
                <w:sz w:val="19"/>
              </w:rPr>
              <w:t xml:space="preserve">处置单位、生态环境及城管</w:t>
            </w:r>
          </w:p>
        </w:tc>
      </w:tr>
    </w:tbl>
    <w:p>
      <w:pPr>
        <w:pStyle w:val="BodyText"/>
      </w:pPr>
      <w:r>
        <w:t xml:space="preserve">禁止因未来要清场而降低当前维护标准。受污染水应全部收集并按许可处理；严禁以调蓄不足为由安排未经处理的临时排放。</w:t>
      </w:r>
    </w:p>
    <w:bookmarkEnd w:id="63"/>
    <w:bookmarkStart w:id="64" w:name="X657c2f54ae69b8b7488a1f7a1b3adf43a319e93"/>
    <w:p>
      <w:pPr>
        <w:pStyle w:val="Heading3"/>
      </w:pPr>
      <w:r>
        <w:t xml:space="preserve">7.2　3—6个月：调查、勘察与中试</w:t>
      </w:r>
    </w:p>
    <w:p>
      <w:pPr>
        <w:pStyle w:val="FirstParagraph"/>
      </w:pPr>
      <w:r>
        <w:t xml:space="preserve">采用无人机/地面测绘、历史地形复核、钻探与地球物理配合，分清垃圾底界和天然地层；对湿密度、垃圾组分、含水率、热值和污染物进行分层代表性检测。钻孔数量与深度由覆盖不确定性和安全风险确定，不在缺少底图时承诺固定布点量。</w:t>
      </w:r>
    </w:p>
    <w:p>
      <w:pPr>
        <w:pStyle w:val="BodyText"/>
      </w:pPr>
      <w:r>
        <w:t xml:space="preserve">水文地质调查查清含水层、地下水流向、季节液位和污染羽边界；采样覆盖背景及上、下游，因地制宜使用旧井或增设井。土壤检测包括未来用途所需基本项目和基于废物史识别的特征污染物；初始调查、开挖过程基底补查和清场后详细调查相衔接。</w:t>
      </w:r>
    </w:p>
    <w:p>
      <w:pPr>
        <w:pStyle w:val="BodyText"/>
      </w:pPr>
      <w:r>
        <w:t xml:space="preserve">岩土勘察评价自然边坡、垃圾坝、堆体内部液位、强度和滑移面，提出逐层开挖与支护设计。气体评价同时覆盖甲烷、硫化氢、氨、氧气及温度，不把好氧作业仅理解为“向垃圾吹风”。</w:t>
      </w:r>
    </w:p>
    <w:p>
      <w:pPr>
        <w:pStyle w:val="BodyText"/>
      </w:pPr>
      <w:r>
        <w:t xml:space="preserve">中试建议选经审批和安全放行的代表单元，首批累计0.5—1.0万m³；中试规模须与密闭、调蓄和接收能力匹配。验证产物组分、吨料工时、处理单位成本、气味控制、浓缩液负荷及实际接收。未通过接收或环保试验，不进入规模开挖。</w:t>
      </w:r>
    </w:p>
    <w:bookmarkEnd w:id="64"/>
    <w:bookmarkStart w:id="65" w:name="X6061e618e8616529ffbb95a4990519e52de77c4"/>
    <w:p>
      <w:pPr>
        <w:pStyle w:val="Heading3"/>
      </w:pPr>
      <w:r>
        <w:t xml:space="preserve">7.3　6—12个月：手续与合同闭合</w:t>
      </w:r>
    </w:p>
    <w:p>
      <w:pPr>
        <w:pStyle w:val="FirstParagraph"/>
      </w:pPr>
      <w:r>
        <w:t xml:space="preserve">依法确定项目审批或备案、环评类别、水土保持、林地和水源相关手续；污染土壤修复、工程清场和产业建设的管理程序按实际对象分别安排。环评应覆盖开挖、暂存、筛分、运输、废水浓缩液、危险夹杂和应急工况，不沿用旧封场环评替代新工程审查。</w:t>
      </w:r>
    </w:p>
    <w:p>
      <w:pPr>
        <w:pStyle w:val="BodyText"/>
      </w:pPr>
      <w:r>
        <w:t xml:space="preserve">签订覆盖全部产物的接收合同，至少明确日/月配额、检测指标、计量与付款、拒收处置、检修替代去向、期限和价格调节方式。先做接收试验再签规模合同；只有框架意向不视为去向已落实。</w:t>
      </w:r>
    </w:p>
    <w:p>
      <w:pPr>
        <w:pStyle w:val="BodyText"/>
      </w:pPr>
      <w:r>
        <w:t xml:space="preserve">同步开展冷链市场容量、周边同类库租金与成本、沉香供应链及主体经营能力调查；与运营商落实有约束力的面积、价格和付款条款。镇级协调、金融库申报、项目公司组建可并行，但不得以政府回购或保底收益补足现金流。</w:t>
      </w:r>
    </w:p>
    <w:bookmarkEnd w:id="65"/>
    <w:bookmarkEnd w:id="66"/>
    <w:bookmarkStart w:id="97" w:name="X29b0cbe04502684560c779769866cae27561149"/>
    <w:p>
      <w:pPr>
        <w:pStyle w:val="Heading2"/>
        <w:pageBreakBefore/>
      </w:pPr>
      <w:r>
        <w:t xml:space="preserve">8　治理中的环境、安全和交通措施</w:t>
      </w:r>
    </w:p>
    <w:bookmarkStart w:id="67" w:name="X08f66675050e37e09c9f04d60474005dd261bbc"/>
    <w:p>
      <w:pPr>
        <w:pStyle w:val="Heading3"/>
      </w:pPr>
      <w:r>
        <w:t xml:space="preserve">8.1　渗滤液与暴雨控制</w:t>
      </w:r>
    </w:p>
    <w:p>
      <w:pPr>
        <w:pStyle w:val="FirstParagraph"/>
      </w:pPr>
      <w:r>
        <w:t xml:space="preserve">先降液位、后处理气体、再揭膜；调整清污分流、开挖单元及坡脚导排，每日非作业时段及时覆盖。污染水池设置液位、备用泵、备用电源和防溢路径，雨前检查、参照S8第5.2.5条在降雨时停止揭膜开挖并有效覆盖；极端天气停止危险工序。沉淀只能减少泥沙，不能替代高浓度渗滤液处理。</w:t>
      </w:r>
    </w:p>
    <w:p>
      <w:pPr>
        <w:pStyle w:val="BodyText"/>
      </w:pPr>
      <w:r>
        <w:t xml:space="preserve">用于规模校核的示例：暴露区3000m²，事件降雨200mm、径流系数0.9，则降雨污染水约540m³；连同170t/d现状来水、另暂设250t/d施工新增水、3天连续事件，合计540＋(170＋250)×3＝1800m³。再保留30%设计余量，示例需求约2340m³，</w:t>
      </w:r>
      <w:r>
        <w:rPr>
          <w:b/>
          <w:bCs/>
        </w:rPr>
        <w:t xml:space="preserve">不是本场暴雨设计结果</w:t>
      </w:r>
      <w:r>
        <w:t xml:space="preserve">。</w:t>
      </w:r>
    </w:p>
    <w:p>
      <w:pPr>
        <w:pStyle w:val="BodyText"/>
      </w:pPr>
      <w:r>
        <w:t xml:space="preserve">此算例尚未包括其他受污染汇水区、初始积存水、地下水涌入、处理站停电停机和连续复合暴雨。设计应按当地批准防洪标准、降雨资料及最不利工况重新计算，校核现有池完整性、清淤量、剩余库容和可用应急容积；不因名义3万m³就取消应急校核。</w:t>
      </w:r>
    </w:p>
    <w:bookmarkEnd w:id="67"/>
    <w:bookmarkStart w:id="68" w:name="X9060152a2e867376442eb174f9a44c3f673cd02"/>
    <w:p>
      <w:pPr>
        <w:pStyle w:val="Heading3"/>
      </w:pPr>
      <w:r>
        <w:t xml:space="preserve">8.2　气体、恶臭和职业安全</w:t>
      </w:r>
    </w:p>
    <w:p>
      <w:pPr>
        <w:pStyle w:val="FirstParagraph"/>
      </w:pPr>
      <w:r>
        <w:t xml:space="preserve">好氧预处理按稳定化和试验结果决定是否实施，实行抽气与注气平衡、温度与液位控制。持续检测甲烷、硫化氢、氧气及温度；局部过热、气体浓度异常时停止作业并执行专项处置。设置防爆电气、接地、消防和受限空间程序，救援须使用训练人员与适用装备，禁止无防护进入。</w:t>
      </w:r>
    </w:p>
    <w:p>
      <w:pPr>
        <w:pStyle w:val="BodyText"/>
      </w:pPr>
      <w:r>
        <w:t xml:space="preserve">S6第6.2.1条提出预处理后井内甲烷低于5%、停止抽注气24小时后复测；第6.2.6条提出预处理不低于12天。这是征求意见稿的工艺验证建议，不能把“井内甲烷低于5%”作为人员安全条件。作业面的连续预警、停工与撤离阈值按现行安全职业卫生要求由专业核定，仪表与培训明确%LEL和体积分数。详细单元放行程序见第8.9节。</w:t>
      </w:r>
    </w:p>
    <w:p>
      <w:pPr>
        <w:pStyle w:val="BodyText"/>
      </w:pPr>
      <w:r>
        <w:t xml:space="preserve">密闭车间保持经设计验证的集气能力，采用适配的洗涤、生物或物化除臭组合；禁止只喷香或消毒剂掩盖污染。风机与关键供电应具备备用能力，负压失效时停止进料和揭膜。边界与居民敏感点监测与投诉同步触发排查，不把某一臭气在线传感器读数替代法定采样结果。</w:t>
      </w:r>
    </w:p>
    <w:bookmarkEnd w:id="68"/>
    <w:bookmarkStart w:id="69" w:name="X83a0c3681369d52f02c88989fd82ef7685f6b9a"/>
    <w:p>
      <w:pPr>
        <w:pStyle w:val="Heading3"/>
      </w:pPr>
      <w:r>
        <w:t xml:space="preserve">8.3　边坡稳定与开挖组织</w:t>
      </w:r>
    </w:p>
    <w:p>
      <w:pPr>
        <w:pStyle w:val="FirstParagraph"/>
      </w:pPr>
      <w:r>
        <w:t xml:space="preserve">自上而下、分区分层，层厚、坡比、平台宽度和支护由验算确定；S6提出一般分层不超过5m，可作为设计参考，不是所有地层适用的现场许可。不开挖坡脚掏空，不在不明承载平台堆置筛下物，不使高压气体或排水破坏已有防渗与稳定设施。</w:t>
      </w:r>
    </w:p>
    <w:p>
      <w:pPr>
        <w:pStyle w:val="BodyText"/>
      </w:pPr>
      <w:r>
        <w:t xml:space="preserve">位移、裂缝、液位与降雨联动监测；监测阈值由岩土设计确定。达到预警或发展速率异常即停止相关单元，疏散受影响人员，复核支护或降液位方案，独立复核通过后恢复，不以工程进度考核压过停工要求。</w:t>
      </w:r>
    </w:p>
    <w:bookmarkEnd w:id="69"/>
    <w:bookmarkStart w:id="70" w:name="Xdfd37a84bb64388952e867889bded1e13808c22"/>
    <w:p>
      <w:pPr>
        <w:pStyle w:val="Heading3"/>
      </w:pPr>
      <w:r>
        <w:t xml:space="preserve">8.4　运输组织与暂存</w:t>
      </w:r>
    </w:p>
    <w:p>
      <w:pPr>
        <w:pStyle w:val="FirstParagraph"/>
      </w:pPr>
      <w:r>
        <w:t xml:space="preserve">基准高负荷工况3360t/d若全部外运，按25t有效载重估约135车次/日单向重车，往返约270次通行；12小时运输窗约11—12辆重车/小时。车辆可用载重、真实路线长度、限行和道路承载应实测，不能把车次等同车辆保有量。</w:t>
      </w:r>
    </w:p>
    <w:p>
      <w:pPr>
        <w:pStyle w:val="BodyText"/>
      </w:pPr>
      <w:r>
        <w:t xml:space="preserve">通过合规内部利用可降低外运，但必须把该去向和工程实际需求写入合同及许可。密闭防滴漏运输、双端称重、GPS、出口清洗、轮胎底盘检查、车辆故障应急与沿线保洁同时落实，尽量避开学校、居民作息和高峰时段；不靠夜间集中运输转嫁扰民。</w:t>
      </w:r>
    </w:p>
    <w:p>
      <w:pPr>
        <w:pStyle w:val="BodyText"/>
      </w:pPr>
      <w:r>
        <w:t xml:space="preserve">暂存按接收波动、消防、污染水和土地承载共同设计。S8第5.3.2条要求独立临时场满足7天以上周转量，本项目把这一技术借鉴落实为3360t/d×7＝23520t与约19334m²示例毛面积的校核，暂按20000m²计预算，详见第8.12节。是否具备合法稳定场地尚未确认；不足时调整布局、接收连续性和规模并重新论证，不在垃圾坡体或非法场地堆放。最大许可库存和真实接收是每日开挖上限的约束。</w:t>
      </w:r>
    </w:p>
    <w:bookmarkEnd w:id="70"/>
    <w:bookmarkStart w:id="71" w:name="Xafeaf9052526be20b2cdd01c172bff04c089aa2"/>
    <w:p>
      <w:pPr>
        <w:pStyle w:val="Heading3"/>
      </w:pPr>
      <w:r>
        <w:t xml:space="preserve">8.5　异常废物与二次污染</w:t>
      </w:r>
    </w:p>
    <w:p>
      <w:pPr>
        <w:pStyle w:val="FirstParagraph"/>
      </w:pPr>
      <w:r>
        <w:t xml:space="preserve">发现疑似飞灰、医疗残渣、油桶、含石棉建筑材料或未知化学物，应立即停止该批处理、定位、隔离、取样鉴别，按适用固废、危废或专用处置程序转移。不得将未知夹杂均匀混入筛下物以满足检验结果，也不以既往场地名称免除危险特性鉴别。</w:t>
      </w:r>
    </w:p>
    <w:p>
      <w:pPr>
        <w:pStyle w:val="BodyText"/>
      </w:pPr>
      <w:r>
        <w:t xml:space="preserve">模型未假设大规模危险废物处置；15%基本预备费不能保证覆盖重大隐藏污染。合同设置清晰的异常物发现、工程量确认和经批准变更程序，同时避免缺乏依据的无限索赔。</w:t>
      </w:r>
    </w:p>
    <w:bookmarkEnd w:id="71"/>
    <w:bookmarkStart w:id="72" w:name="X1db7b4b2f75d5ec37ce8400a4957299274a1b7d"/>
    <w:p>
      <w:pPr>
        <w:pStyle w:val="Heading3"/>
      </w:pPr>
      <w:r>
        <w:t xml:space="preserve">8.6　建议监测计划与触发动作</w:t>
      </w:r>
    </w:p>
    <w:tbl>
      <w:tblPr>
        <w:tblStyle w:val="Table"/>
        <w:tblW w:type="dxa" w:w="9638"/>
        <w:jc w:val="left"/>
        <w:tblLayout w:type="fixed"/>
        <w:tblLook w:firstRow="1" w:lastRow="0" w:firstColumn="0" w:lastColumn="0" w:noHBand="0" w:noVBand="0" w:val="0020"/>
      </w:tblPr>
      <w:tblGrid>
        <w:gridCol w:w="1897"/>
        <w:gridCol w:w="1924"/>
        <w:gridCol w:w="3072"/>
        <w:gridCol w:w="2745"/>
      </w:tblGrid>
      <w:tr>
        <w:trPr>
          <w:tblHeader w:val="on"/>
          <w:cantSplit/>
          <w:tblHeader w:val="true"/>
        </w:trPr>
        <w:tc>
          <w:tcPr>
            <w:tcW w:type="dxa" w:w="1897"/>
            <w:shd w:fill="174775"/>
          </w:tcPr>
          <w:p>
            <w:pPr>
              <w:keepNext w:val="0"/>
              <w:pageBreakBefore w:val="0"/>
              <w:spacing w:after="60" w:before="60" w:line="283" w:lineRule="auto"/>
              <w:jc w:val="left"/>
            </w:pPr>
            <w:r>
              <w:rPr>
                <w:rFonts w:ascii="Arial" w:hAnsi="Arial" w:eastAsia="宋体"/>
                <w:b/>
                <w:color w:val="FFFFFF"/>
                <w:sz w:val="19"/>
              </w:rPr>
              <w:t xml:space="preserve">对象</w:t>
            </w:r>
          </w:p>
        </w:tc>
        <w:tc>
          <w:tcPr>
            <w:tcW w:type="dxa" w:w="1924"/>
            <w:shd w:fill="174775"/>
          </w:tcPr>
          <w:p>
            <w:pPr>
              <w:keepNext w:val="0"/>
              <w:pageBreakBefore w:val="0"/>
              <w:spacing w:after="60" w:before="60" w:line="283" w:lineRule="auto"/>
              <w:jc w:val="left"/>
            </w:pPr>
            <w:r>
              <w:rPr>
                <w:rFonts w:ascii="Arial" w:hAnsi="Arial" w:eastAsia="宋体"/>
                <w:b/>
                <w:color w:val="FFFFFF"/>
                <w:sz w:val="19"/>
              </w:rPr>
              <w:t xml:space="preserve">前期基线</w:t>
            </w:r>
          </w:p>
        </w:tc>
        <w:tc>
          <w:tcPr>
            <w:tcW w:type="dxa" w:w="3072"/>
            <w:shd w:fill="174775"/>
          </w:tcPr>
          <w:p>
            <w:pPr>
              <w:keepNext w:val="0"/>
              <w:pageBreakBefore w:val="0"/>
              <w:spacing w:after="60" w:before="60" w:line="283" w:lineRule="auto"/>
              <w:jc w:val="left"/>
            </w:pPr>
            <w:r>
              <w:rPr>
                <w:rFonts w:ascii="Arial" w:hAnsi="Arial" w:eastAsia="宋体"/>
                <w:b/>
                <w:color w:val="FFFFFF"/>
                <w:sz w:val="19"/>
              </w:rPr>
              <w:t xml:space="preserve">治理期建议频次</w:t>
            </w:r>
          </w:p>
        </w:tc>
        <w:tc>
          <w:tcPr>
            <w:tcW w:type="dxa" w:w="2745"/>
            <w:shd w:fill="174775"/>
          </w:tcPr>
          <w:p>
            <w:pPr>
              <w:keepNext w:val="0"/>
              <w:pageBreakBefore w:val="0"/>
              <w:spacing w:after="60" w:before="60" w:line="283" w:lineRule="auto"/>
              <w:jc w:val="left"/>
            </w:pPr>
            <w:r>
              <w:rPr>
                <w:rFonts w:ascii="Arial" w:hAnsi="Arial" w:eastAsia="宋体"/>
                <w:b/>
                <w:color w:val="FFFFFF"/>
                <w:sz w:val="19"/>
              </w:rPr>
              <w:t xml:space="preserve">异常动作</w:t>
            </w:r>
          </w:p>
        </w:tc>
      </w:tr>
      <w:tr>
        <w:trPr>
          <w:cantSplit/>
        </w:trPr>
        <w:tc>
          <w:tcPr>
            <w:tcW w:type="dxa" w:w="1897"/>
            <w:shd w:fill="FFFFFF"/>
          </w:tcPr>
          <w:p>
            <w:pPr>
              <w:keepNext w:val="0"/>
              <w:pageBreakBefore w:val="0"/>
              <w:spacing w:after="60" w:before="60" w:line="283" w:lineRule="auto"/>
              <w:jc w:val="left"/>
            </w:pPr>
            <w:r>
              <w:rPr>
                <w:rFonts w:ascii="Arial" w:hAnsi="Arial" w:eastAsia="宋体"/>
                <w:sz w:val="19"/>
              </w:rPr>
              <w:t xml:space="preserve">甲烷、硫化氢、氧气、温度</w:t>
            </w:r>
          </w:p>
        </w:tc>
        <w:tc>
          <w:tcPr>
            <w:tcW w:type="dxa" w:w="1924"/>
            <w:shd w:fill="FFFFFF"/>
          </w:tcPr>
          <w:p>
            <w:pPr>
              <w:keepNext w:val="0"/>
              <w:pageBreakBefore w:val="0"/>
              <w:spacing w:after="60" w:before="60" w:line="283" w:lineRule="auto"/>
              <w:jc w:val="left"/>
            </w:pPr>
            <w:r>
              <w:rPr>
                <w:rFonts w:ascii="Arial" w:hAnsi="Arial" w:eastAsia="宋体"/>
                <w:sz w:val="19"/>
              </w:rPr>
              <w:t xml:space="preserve">分区钻孔及工作面测试</w:t>
            </w:r>
          </w:p>
        </w:tc>
        <w:tc>
          <w:tcPr>
            <w:tcW w:type="dxa" w:w="3072"/>
            <w:shd w:fill="FFFFFF"/>
          </w:tcPr>
          <w:p>
            <w:pPr>
              <w:keepNext w:val="0"/>
              <w:pageBreakBefore w:val="0"/>
              <w:spacing w:after="60" w:before="60" w:line="283" w:lineRule="auto"/>
              <w:jc w:val="left"/>
            </w:pPr>
            <w:r>
              <w:rPr>
                <w:rFonts w:ascii="Arial" w:hAnsi="Arial" w:eastAsia="宋体"/>
                <w:sz w:val="19"/>
              </w:rPr>
              <w:t xml:space="preserve">关键作业区域连续监测，每班核对仪表；按专项安全规程</w:t>
            </w:r>
          </w:p>
        </w:tc>
        <w:tc>
          <w:tcPr>
            <w:tcW w:type="dxa" w:w="2745"/>
            <w:shd w:fill="FFFFFF"/>
          </w:tcPr>
          <w:p>
            <w:pPr>
              <w:keepNext w:val="0"/>
              <w:pageBreakBefore w:val="0"/>
              <w:spacing w:after="60" w:before="60" w:line="283" w:lineRule="auto"/>
              <w:jc w:val="left"/>
            </w:pPr>
            <w:r>
              <w:rPr>
                <w:rFonts w:ascii="Arial" w:hAnsi="Arial" w:eastAsia="宋体"/>
                <w:sz w:val="19"/>
              </w:rPr>
              <w:t xml:space="preserve">达预警加强控制，达停工阈值撤离并按预案处置</w:t>
            </w:r>
          </w:p>
        </w:tc>
      </w:tr>
      <w:tr>
        <w:trPr>
          <w:cantSplit/>
        </w:trPr>
        <w:tc>
          <w:tcPr>
            <w:tcW w:type="dxa" w:w="1897"/>
            <w:shd w:fill="EAF2F9"/>
          </w:tcPr>
          <w:p>
            <w:pPr>
              <w:keepNext w:val="0"/>
              <w:pageBreakBefore w:val="0"/>
              <w:spacing w:after="60" w:before="60" w:line="283" w:lineRule="auto"/>
              <w:jc w:val="left"/>
            </w:pPr>
            <w:r>
              <w:rPr>
                <w:rFonts w:ascii="Arial" w:hAnsi="Arial" w:eastAsia="宋体"/>
                <w:sz w:val="19"/>
              </w:rPr>
              <w:t xml:space="preserve">渗滤液液位及流量</w:t>
            </w:r>
          </w:p>
        </w:tc>
        <w:tc>
          <w:tcPr>
            <w:tcW w:type="dxa" w:w="1924"/>
            <w:shd w:fill="EAF2F9"/>
          </w:tcPr>
          <w:p>
            <w:pPr>
              <w:keepNext w:val="0"/>
              <w:pageBreakBefore w:val="0"/>
              <w:spacing w:after="60" w:before="60" w:line="283" w:lineRule="auto"/>
              <w:jc w:val="left"/>
            </w:pPr>
            <w:r>
              <w:rPr>
                <w:rFonts w:ascii="Arial" w:hAnsi="Arial" w:eastAsia="宋体"/>
                <w:sz w:val="19"/>
              </w:rPr>
              <w:t xml:space="preserve">有效库容测量、近3年台账</w:t>
            </w:r>
          </w:p>
        </w:tc>
        <w:tc>
          <w:tcPr>
            <w:tcW w:type="dxa" w:w="3072"/>
            <w:shd w:fill="EAF2F9"/>
          </w:tcPr>
          <w:p>
            <w:pPr>
              <w:keepNext w:val="0"/>
              <w:pageBreakBefore w:val="0"/>
              <w:spacing w:after="60" w:before="60" w:line="283" w:lineRule="auto"/>
              <w:jc w:val="left"/>
            </w:pPr>
            <w:r>
              <w:rPr>
                <w:rFonts w:ascii="Arial" w:hAnsi="Arial" w:eastAsia="宋体"/>
                <w:sz w:val="19"/>
              </w:rPr>
              <w:t xml:space="preserve">连续液位监测，进出水和浓缩液日平衡</w:t>
            </w:r>
          </w:p>
        </w:tc>
        <w:tc>
          <w:tcPr>
            <w:tcW w:type="dxa" w:w="2745"/>
            <w:shd w:fill="EAF2F9"/>
          </w:tcPr>
          <w:p>
            <w:pPr>
              <w:keepNext w:val="0"/>
              <w:pageBreakBefore w:val="0"/>
              <w:spacing w:after="60" w:before="60" w:line="283" w:lineRule="auto"/>
              <w:jc w:val="left"/>
            </w:pPr>
            <w:r>
              <w:rPr>
                <w:rFonts w:ascii="Arial" w:hAnsi="Arial" w:eastAsia="宋体"/>
                <w:sz w:val="19"/>
              </w:rPr>
              <w:t xml:space="preserve">接近设计警戒停止新增开挖，启动备用设施</w:t>
            </w:r>
          </w:p>
        </w:tc>
      </w:tr>
      <w:tr>
        <w:trPr>
          <w:cantSplit/>
        </w:trPr>
        <w:tc>
          <w:tcPr>
            <w:tcW w:type="dxa" w:w="1897"/>
            <w:shd w:fill="FFFFFF"/>
          </w:tcPr>
          <w:p>
            <w:pPr>
              <w:keepNext w:val="0"/>
              <w:pageBreakBefore w:val="0"/>
              <w:spacing w:after="60" w:before="60" w:line="283" w:lineRule="auto"/>
              <w:jc w:val="left"/>
            </w:pPr>
            <w:r>
              <w:rPr>
                <w:rFonts w:ascii="Arial" w:hAnsi="Arial" w:eastAsia="宋体"/>
                <w:sz w:val="19"/>
              </w:rPr>
              <w:t xml:space="preserve">处理出水与浓缩液</w:t>
            </w:r>
          </w:p>
        </w:tc>
        <w:tc>
          <w:tcPr>
            <w:tcW w:type="dxa" w:w="1924"/>
            <w:shd w:fill="FFFFFF"/>
          </w:tcPr>
          <w:p>
            <w:pPr>
              <w:keepNext w:val="0"/>
              <w:pageBreakBefore w:val="0"/>
              <w:spacing w:after="60" w:before="60" w:line="283" w:lineRule="auto"/>
              <w:jc w:val="left"/>
            </w:pPr>
            <w:r>
              <w:rPr>
                <w:rFonts w:ascii="Arial" w:hAnsi="Arial" w:eastAsia="宋体"/>
                <w:sz w:val="19"/>
              </w:rPr>
              <w:t xml:space="preserve">CMA与许可限值核对</w:t>
            </w:r>
          </w:p>
        </w:tc>
        <w:tc>
          <w:tcPr>
            <w:tcW w:type="dxa" w:w="3072"/>
            <w:shd w:fill="FFFFFF"/>
          </w:tcPr>
          <w:p>
            <w:pPr>
              <w:keepNext w:val="0"/>
              <w:pageBreakBefore w:val="0"/>
              <w:spacing w:after="60" w:before="60" w:line="283" w:lineRule="auto"/>
              <w:jc w:val="left"/>
            </w:pPr>
            <w:r>
              <w:rPr>
                <w:rFonts w:ascii="Arial" w:hAnsi="Arial" w:eastAsia="宋体"/>
                <w:sz w:val="19"/>
              </w:rPr>
              <w:t xml:space="preserve">按许可在线和人工检测，人工建议至少每月；异常加密</w:t>
            </w:r>
          </w:p>
        </w:tc>
        <w:tc>
          <w:tcPr>
            <w:tcW w:type="dxa" w:w="2745"/>
            <w:shd w:fill="FFFFFF"/>
          </w:tcPr>
          <w:p>
            <w:pPr>
              <w:keepNext w:val="0"/>
              <w:pageBreakBefore w:val="0"/>
              <w:spacing w:after="60" w:before="60" w:line="283" w:lineRule="auto"/>
              <w:jc w:val="left"/>
            </w:pPr>
            <w:r>
              <w:rPr>
                <w:rFonts w:ascii="Arial" w:hAnsi="Arial" w:eastAsia="宋体"/>
                <w:sz w:val="19"/>
              </w:rPr>
              <w:t xml:space="preserve">超标不排、批次隔离并查明原因</w:t>
            </w:r>
          </w:p>
        </w:tc>
      </w:tr>
      <w:tr>
        <w:trPr>
          <w:cantSplit/>
        </w:trPr>
        <w:tc>
          <w:tcPr>
            <w:tcW w:type="dxa" w:w="1897"/>
            <w:shd w:fill="EAF2F9"/>
          </w:tcPr>
          <w:p>
            <w:pPr>
              <w:keepNext w:val="0"/>
              <w:pageBreakBefore w:val="0"/>
              <w:spacing w:after="60" w:before="60" w:line="283" w:lineRule="auto"/>
              <w:jc w:val="left"/>
            </w:pPr>
            <w:r>
              <w:rPr>
                <w:rFonts w:ascii="Arial" w:hAnsi="Arial" w:eastAsia="宋体"/>
                <w:sz w:val="19"/>
              </w:rPr>
              <w:t xml:space="preserve">地下水</w:t>
            </w:r>
          </w:p>
        </w:tc>
        <w:tc>
          <w:tcPr>
            <w:tcW w:type="dxa" w:w="1924"/>
            <w:shd w:fill="EAF2F9"/>
          </w:tcPr>
          <w:p>
            <w:pPr>
              <w:keepNext w:val="0"/>
              <w:pageBreakBefore w:val="0"/>
              <w:spacing w:after="60" w:before="60" w:line="283" w:lineRule="auto"/>
              <w:jc w:val="left"/>
            </w:pPr>
            <w:r>
              <w:rPr>
                <w:rFonts w:ascii="Arial" w:hAnsi="Arial" w:eastAsia="宋体"/>
                <w:sz w:val="19"/>
              </w:rPr>
              <w:t xml:space="preserve">背景与上下游井、季节基线</w:t>
            </w:r>
          </w:p>
        </w:tc>
        <w:tc>
          <w:tcPr>
            <w:tcW w:type="dxa" w:w="3072"/>
            <w:shd w:fill="EAF2F9"/>
          </w:tcPr>
          <w:p>
            <w:pPr>
              <w:keepNext w:val="0"/>
              <w:pageBreakBefore w:val="0"/>
              <w:spacing w:after="60" w:before="60" w:line="283" w:lineRule="auto"/>
              <w:jc w:val="left"/>
            </w:pPr>
            <w:r>
              <w:rPr>
                <w:rFonts w:ascii="Arial" w:hAnsi="Arial" w:eastAsia="宋体"/>
                <w:sz w:val="19"/>
              </w:rPr>
              <w:t xml:space="preserve">关键井建议至少每周1次，参照S6；全井方案经论证确定</w:t>
            </w:r>
          </w:p>
        </w:tc>
        <w:tc>
          <w:tcPr>
            <w:tcW w:type="dxa" w:w="2745"/>
            <w:shd w:fill="EAF2F9"/>
          </w:tcPr>
          <w:p>
            <w:pPr>
              <w:keepNext w:val="0"/>
              <w:pageBreakBefore w:val="0"/>
              <w:spacing w:after="60" w:before="60" w:line="283" w:lineRule="auto"/>
              <w:jc w:val="left"/>
            </w:pPr>
            <w:r>
              <w:rPr>
                <w:rFonts w:ascii="Arial" w:hAnsi="Arial" w:eastAsia="宋体"/>
                <w:sz w:val="19"/>
              </w:rPr>
              <w:t xml:space="preserve">污染扩散时停相关工序、补查和源头控制</w:t>
            </w:r>
          </w:p>
        </w:tc>
      </w:tr>
      <w:tr>
        <w:trPr>
          <w:cantSplit/>
        </w:trPr>
        <w:tc>
          <w:tcPr>
            <w:tcW w:type="dxa" w:w="1897"/>
            <w:shd w:fill="FFFFFF"/>
          </w:tcPr>
          <w:p>
            <w:pPr>
              <w:keepNext w:val="0"/>
              <w:pageBreakBefore w:val="0"/>
              <w:spacing w:after="60" w:before="60" w:line="283" w:lineRule="auto"/>
              <w:jc w:val="left"/>
            </w:pPr>
            <w:r>
              <w:rPr>
                <w:rFonts w:ascii="Arial" w:hAnsi="Arial" w:eastAsia="宋体"/>
                <w:sz w:val="19"/>
              </w:rPr>
              <w:t xml:space="preserve">地表水</w:t>
            </w:r>
          </w:p>
        </w:tc>
        <w:tc>
          <w:tcPr>
            <w:tcW w:type="dxa" w:w="1924"/>
            <w:shd w:fill="FFFFFF"/>
          </w:tcPr>
          <w:p>
            <w:pPr>
              <w:keepNext w:val="0"/>
              <w:pageBreakBefore w:val="0"/>
              <w:spacing w:after="60" w:before="60" w:line="283" w:lineRule="auto"/>
              <w:jc w:val="left"/>
            </w:pPr>
            <w:r>
              <w:rPr>
                <w:rFonts w:ascii="Arial" w:hAnsi="Arial" w:eastAsia="宋体"/>
                <w:sz w:val="19"/>
              </w:rPr>
              <w:t xml:space="preserve">上下游断面及受体目标</w:t>
            </w:r>
          </w:p>
        </w:tc>
        <w:tc>
          <w:tcPr>
            <w:tcW w:type="dxa" w:w="3072"/>
            <w:shd w:fill="FFFFFF"/>
          </w:tcPr>
          <w:p>
            <w:pPr>
              <w:keepNext w:val="0"/>
              <w:pageBreakBefore w:val="0"/>
              <w:spacing w:after="60" w:before="60" w:line="283" w:lineRule="auto"/>
              <w:jc w:val="left"/>
            </w:pPr>
            <w:r>
              <w:rPr>
                <w:rFonts w:ascii="Arial" w:hAnsi="Arial" w:eastAsia="宋体"/>
                <w:sz w:val="19"/>
              </w:rPr>
              <w:t xml:space="preserve">建议每周，暴雨事件和异常加密</w:t>
            </w:r>
          </w:p>
        </w:tc>
        <w:tc>
          <w:tcPr>
            <w:tcW w:type="dxa" w:w="2745"/>
            <w:shd w:fill="FFFFFF"/>
          </w:tcPr>
          <w:p>
            <w:pPr>
              <w:keepNext w:val="0"/>
              <w:pageBreakBefore w:val="0"/>
              <w:spacing w:after="60" w:before="60" w:line="283" w:lineRule="auto"/>
              <w:jc w:val="left"/>
            </w:pPr>
            <w:r>
              <w:rPr>
                <w:rFonts w:ascii="Arial" w:hAnsi="Arial" w:eastAsia="宋体"/>
                <w:sz w:val="19"/>
              </w:rPr>
              <w:t xml:space="preserve">截流排查，按法定程序报告，不隐瞒数据</w:t>
            </w:r>
          </w:p>
        </w:tc>
      </w:tr>
      <w:tr>
        <w:trPr>
          <w:cantSplit/>
        </w:trPr>
        <w:tc>
          <w:tcPr>
            <w:tcW w:type="dxa" w:w="1897"/>
            <w:shd w:fill="EAF2F9"/>
          </w:tcPr>
          <w:p>
            <w:pPr>
              <w:keepNext w:val="0"/>
              <w:pageBreakBefore w:val="0"/>
              <w:spacing w:after="60" w:before="60" w:line="283" w:lineRule="auto"/>
              <w:jc w:val="left"/>
            </w:pPr>
            <w:r>
              <w:rPr>
                <w:rFonts w:ascii="Arial" w:hAnsi="Arial" w:eastAsia="宋体"/>
                <w:sz w:val="19"/>
              </w:rPr>
              <w:t xml:space="preserve">有组织/无组织恶臭及颗粒物</w:t>
            </w:r>
          </w:p>
        </w:tc>
        <w:tc>
          <w:tcPr>
            <w:tcW w:type="dxa" w:w="1924"/>
            <w:shd w:fill="EAF2F9"/>
          </w:tcPr>
          <w:p>
            <w:pPr>
              <w:keepNext w:val="0"/>
              <w:pageBreakBefore w:val="0"/>
              <w:spacing w:after="60" w:before="60" w:line="283" w:lineRule="auto"/>
              <w:jc w:val="left"/>
            </w:pPr>
            <w:r>
              <w:rPr>
                <w:rFonts w:ascii="Arial" w:hAnsi="Arial" w:eastAsia="宋体"/>
                <w:sz w:val="19"/>
              </w:rPr>
              <w:t xml:space="preserve">场界与敏感点基线</w:t>
            </w:r>
          </w:p>
        </w:tc>
        <w:tc>
          <w:tcPr>
            <w:tcW w:type="dxa" w:w="3072"/>
            <w:shd w:fill="EAF2F9"/>
          </w:tcPr>
          <w:p>
            <w:pPr>
              <w:keepNext w:val="0"/>
              <w:pageBreakBefore w:val="0"/>
              <w:spacing w:after="60" w:before="60" w:line="283" w:lineRule="auto"/>
              <w:jc w:val="left"/>
            </w:pPr>
            <w:r>
              <w:rPr>
                <w:rFonts w:ascii="Arial" w:hAnsi="Arial" w:eastAsia="宋体"/>
                <w:sz w:val="19"/>
              </w:rPr>
              <w:t xml:space="preserve">建议每月至少1次法定方法检测；敏感点辅助在线</w:t>
            </w:r>
          </w:p>
        </w:tc>
        <w:tc>
          <w:tcPr>
            <w:tcW w:type="dxa" w:w="2745"/>
            <w:shd w:fill="EAF2F9"/>
          </w:tcPr>
          <w:p>
            <w:pPr>
              <w:keepNext w:val="0"/>
              <w:pageBreakBefore w:val="0"/>
              <w:spacing w:after="60" w:before="60" w:line="283" w:lineRule="auto"/>
              <w:jc w:val="left"/>
            </w:pPr>
            <w:r>
              <w:rPr>
                <w:rFonts w:ascii="Arial" w:hAnsi="Arial" w:eastAsia="宋体"/>
                <w:sz w:val="19"/>
              </w:rPr>
              <w:t xml:space="preserve">除臭失效停进料，投诉触发现场调查</w:t>
            </w:r>
          </w:p>
        </w:tc>
      </w:tr>
      <w:tr>
        <w:trPr>
          <w:cantSplit/>
        </w:trPr>
        <w:tc>
          <w:tcPr>
            <w:tcW w:type="dxa" w:w="1897"/>
            <w:shd w:fill="FFFFFF"/>
          </w:tcPr>
          <w:p>
            <w:pPr>
              <w:keepNext w:val="0"/>
              <w:pageBreakBefore w:val="0"/>
              <w:spacing w:after="60" w:before="60" w:line="283" w:lineRule="auto"/>
              <w:jc w:val="left"/>
            </w:pPr>
            <w:r>
              <w:rPr>
                <w:rFonts w:ascii="Arial" w:hAnsi="Arial" w:eastAsia="宋体"/>
                <w:sz w:val="19"/>
              </w:rPr>
              <w:t xml:space="preserve">位移、裂缝与堆体液位</w:t>
            </w:r>
          </w:p>
        </w:tc>
        <w:tc>
          <w:tcPr>
            <w:tcW w:type="dxa" w:w="1924"/>
            <w:shd w:fill="FFFFFF"/>
          </w:tcPr>
          <w:p>
            <w:pPr>
              <w:keepNext w:val="0"/>
              <w:pageBreakBefore w:val="0"/>
              <w:spacing w:after="60" w:before="60" w:line="283" w:lineRule="auto"/>
              <w:jc w:val="left"/>
            </w:pPr>
            <w:r>
              <w:rPr>
                <w:rFonts w:ascii="Arial" w:hAnsi="Arial" w:eastAsia="宋体"/>
                <w:sz w:val="19"/>
              </w:rPr>
              <w:t xml:space="preserve">岩土勘察与原16点核查</w:t>
            </w:r>
          </w:p>
        </w:tc>
        <w:tc>
          <w:tcPr>
            <w:tcW w:type="dxa" w:w="3072"/>
            <w:shd w:fill="FFFFFF"/>
          </w:tcPr>
          <w:p>
            <w:pPr>
              <w:keepNext w:val="0"/>
              <w:pageBreakBefore w:val="0"/>
              <w:spacing w:after="60" w:before="60" w:line="283" w:lineRule="auto"/>
              <w:jc w:val="left"/>
            </w:pPr>
            <w:r>
              <w:rPr>
                <w:rFonts w:ascii="Arial" w:hAnsi="Arial" w:eastAsia="宋体"/>
                <w:sz w:val="19"/>
              </w:rPr>
              <w:t xml:space="preserve">关键点连续监测并每日巡查；按专项阈值</w:t>
            </w:r>
          </w:p>
        </w:tc>
        <w:tc>
          <w:tcPr>
            <w:tcW w:type="dxa" w:w="2745"/>
            <w:shd w:fill="FFFFFF"/>
          </w:tcPr>
          <w:p>
            <w:pPr>
              <w:keepNext w:val="0"/>
              <w:pageBreakBefore w:val="0"/>
              <w:spacing w:after="60" w:before="60" w:line="283" w:lineRule="auto"/>
              <w:jc w:val="left"/>
            </w:pPr>
            <w:r>
              <w:rPr>
                <w:rFonts w:ascii="Arial" w:hAnsi="Arial" w:eastAsia="宋体"/>
                <w:sz w:val="19"/>
              </w:rPr>
              <w:t xml:space="preserve">速率异常停该单元并独立复核</w:t>
            </w:r>
          </w:p>
        </w:tc>
      </w:tr>
      <w:tr>
        <w:trPr>
          <w:cantSplit/>
        </w:trPr>
        <w:tc>
          <w:tcPr>
            <w:tcW w:type="dxa" w:w="1897"/>
            <w:shd w:fill="EAF2F9"/>
          </w:tcPr>
          <w:p>
            <w:pPr>
              <w:keepNext w:val="0"/>
              <w:pageBreakBefore w:val="0"/>
              <w:spacing w:after="60" w:before="60" w:line="283" w:lineRule="auto"/>
              <w:jc w:val="left"/>
            </w:pPr>
            <w:r>
              <w:rPr>
                <w:rFonts w:ascii="Arial" w:hAnsi="Arial" w:eastAsia="宋体"/>
                <w:sz w:val="19"/>
              </w:rPr>
              <w:t xml:space="preserve">噪声与车辆</w:t>
            </w:r>
          </w:p>
        </w:tc>
        <w:tc>
          <w:tcPr>
            <w:tcW w:type="dxa" w:w="1924"/>
            <w:shd w:fill="EAF2F9"/>
          </w:tcPr>
          <w:p>
            <w:pPr>
              <w:keepNext w:val="0"/>
              <w:pageBreakBefore w:val="0"/>
              <w:spacing w:after="60" w:before="60" w:line="283" w:lineRule="auto"/>
              <w:jc w:val="left"/>
            </w:pPr>
            <w:r>
              <w:rPr>
                <w:rFonts w:ascii="Arial" w:hAnsi="Arial" w:eastAsia="宋体"/>
                <w:sz w:val="19"/>
              </w:rPr>
              <w:t xml:space="preserve">敏感点和道路基线</w:t>
            </w:r>
          </w:p>
        </w:tc>
        <w:tc>
          <w:tcPr>
            <w:tcW w:type="dxa" w:w="3072"/>
            <w:shd w:fill="EAF2F9"/>
          </w:tcPr>
          <w:p>
            <w:pPr>
              <w:keepNext w:val="0"/>
              <w:pageBreakBefore w:val="0"/>
              <w:spacing w:after="60" w:before="60" w:line="283" w:lineRule="auto"/>
              <w:jc w:val="left"/>
            </w:pPr>
            <w:r>
              <w:rPr>
                <w:rFonts w:ascii="Arial" w:hAnsi="Arial" w:eastAsia="宋体"/>
                <w:sz w:val="19"/>
              </w:rPr>
              <w:t xml:space="preserve">建议每月，路线变化或投诉后加测</w:t>
            </w:r>
          </w:p>
        </w:tc>
        <w:tc>
          <w:tcPr>
            <w:tcW w:type="dxa" w:w="2745"/>
            <w:shd w:fill="EAF2F9"/>
          </w:tcPr>
          <w:p>
            <w:pPr>
              <w:keepNext w:val="0"/>
              <w:pageBreakBefore w:val="0"/>
              <w:spacing w:after="60" w:before="60" w:line="283" w:lineRule="auto"/>
              <w:jc w:val="left"/>
            </w:pPr>
            <w:r>
              <w:rPr>
                <w:rFonts w:ascii="Arial" w:hAnsi="Arial" w:eastAsia="宋体"/>
                <w:sz w:val="19"/>
              </w:rPr>
              <w:t xml:space="preserve">调整时间和路线，超限或漏液车辆不得出场</w:t>
            </w:r>
          </w:p>
        </w:tc>
      </w:tr>
      <w:tr>
        <w:trPr>
          <w:cantSplit/>
        </w:trPr>
        <w:tc>
          <w:tcPr>
            <w:tcW w:type="dxa" w:w="1897"/>
            <w:shd w:fill="FFFFFF"/>
          </w:tcPr>
          <w:p>
            <w:pPr>
              <w:keepNext w:val="0"/>
              <w:pageBreakBefore w:val="0"/>
              <w:spacing w:after="60" w:before="60" w:line="283" w:lineRule="auto"/>
              <w:jc w:val="left"/>
            </w:pPr>
            <w:r>
              <w:rPr>
                <w:rFonts w:ascii="Arial" w:hAnsi="Arial" w:eastAsia="宋体"/>
                <w:sz w:val="19"/>
              </w:rPr>
              <w:t xml:space="preserve">产物和回填土</w:t>
            </w:r>
          </w:p>
        </w:tc>
        <w:tc>
          <w:tcPr>
            <w:tcW w:type="dxa" w:w="1924"/>
            <w:shd w:fill="FFFFFF"/>
          </w:tcPr>
          <w:p>
            <w:pPr>
              <w:keepNext w:val="0"/>
              <w:pageBreakBefore w:val="0"/>
              <w:spacing w:after="60" w:before="60" w:line="283" w:lineRule="auto"/>
              <w:jc w:val="left"/>
            </w:pPr>
            <w:r>
              <w:rPr>
                <w:rFonts w:ascii="Arial" w:hAnsi="Arial" w:eastAsia="宋体"/>
                <w:sz w:val="19"/>
              </w:rPr>
              <w:t xml:space="preserve">垃圾组分及中试</w:t>
            </w:r>
          </w:p>
        </w:tc>
        <w:tc>
          <w:tcPr>
            <w:tcW w:type="dxa" w:w="3072"/>
            <w:shd w:fill="FFFFFF"/>
          </w:tcPr>
          <w:p>
            <w:pPr>
              <w:keepNext w:val="0"/>
              <w:pageBreakBefore w:val="0"/>
              <w:spacing w:after="60" w:before="60" w:line="283" w:lineRule="auto"/>
              <w:jc w:val="left"/>
            </w:pPr>
            <w:r>
              <w:rPr>
                <w:rFonts w:ascii="Arial" w:hAnsi="Arial" w:eastAsia="宋体"/>
                <w:sz w:val="19"/>
              </w:rPr>
              <w:t xml:space="preserve">每批按代表性取样与质量计划；异常批单独鉴别</w:t>
            </w:r>
          </w:p>
        </w:tc>
        <w:tc>
          <w:tcPr>
            <w:tcW w:type="dxa" w:w="2745"/>
            <w:shd w:fill="FFFFFF"/>
          </w:tcPr>
          <w:p>
            <w:pPr>
              <w:keepNext w:val="0"/>
              <w:pageBreakBefore w:val="0"/>
              <w:spacing w:after="60" w:before="60" w:line="283" w:lineRule="auto"/>
              <w:jc w:val="left"/>
            </w:pPr>
            <w:r>
              <w:rPr>
                <w:rFonts w:ascii="Arial" w:hAnsi="Arial" w:eastAsia="宋体"/>
                <w:sz w:val="19"/>
              </w:rPr>
              <w:t xml:space="preserve">未确认合格不利用，无接收证明不放行</w:t>
            </w:r>
          </w:p>
        </w:tc>
      </w:tr>
    </w:tbl>
    <w:p>
      <w:pPr>
        <w:pStyle w:val="BodyText"/>
      </w:pPr>
      <w:r>
        <w:t xml:space="preserve">上述为本稿建议监测计划，不能替代排污许可及现行法定要求；若法定频次或主管部门要求更严，从其要求。在线数据须校准并与适用方法核验。频次增加应纳入监測预算，不得为压低造价而漏检。</w:t>
      </w:r>
    </w:p>
    <w:bookmarkEnd w:id="72"/>
    <w:bookmarkStart w:id="73" w:name="X0d48db1029de5311bda8907940199a8b2dba131"/>
    <w:p>
      <w:pPr>
        <w:pStyle w:val="Heading3"/>
      </w:pPr>
      <w:r>
        <w:t xml:space="preserve">8.7　两份技术文件的适用关系与项目落实清单</w:t>
      </w:r>
    </w:p>
    <w:p>
      <w:pPr>
        <w:pStyle w:val="FirstParagraph"/>
      </w:pPr>
      <w:r>
        <w:t xml:space="preserve">本次深化以S8山东省2023年10月试行导则的“设计—施工—验收”组织框架，结合S6生态环境部征求意见稿的“现状调查—稳定化—开挖—贮存分选—产物去向—监测—环境管理”污染控制链条编制。山东导则第1.0.2条限定适用于山东省，本项目位于广东，只作为技术借鉴；S6仍为征求意见稿，不写成已生效强制规范。设计单位应建立现行标准清单，逐项核查版本、适用对象、排污许可、接管协议及广东、东莞要求。主管部门审查、专家论证和法定手续按本项目实际管理类别落实。</w:t>
      </w:r>
    </w:p>
    <w:p>
      <w:pPr>
        <w:pStyle w:val="BodyText"/>
      </w:pPr>
      <w:r>
        <w:t xml:space="preserve">玉龙经验在本项目转化为“设施先投运、单元放行、密闭集气、分类接收、分期验收”五个机制。玉龙总投资、跨度、实际竣工和盈利尚未独立核验，不能直接作为旧飞鹅设备选型、最终单价、工期和还款能力的证明。</w:t>
      </w:r>
    </w:p>
    <w:tbl>
      <w:tblPr>
        <w:tblStyle w:val="Table"/>
        <w:tblW w:type="dxa" w:w="9638"/>
        <w:jc w:val="left"/>
        <w:tblLayout w:type="fixed"/>
        <w:tblLook w:firstRow="1" w:lastRow="0" w:firstColumn="0" w:lastColumn="0" w:noHBand="0" w:noVBand="0" w:val="0020"/>
      </w:tblPr>
      <w:tblGrid>
        <w:gridCol w:w="1687"/>
        <w:gridCol w:w="2150"/>
        <w:gridCol w:w="2226"/>
        <w:gridCol w:w="3575"/>
      </w:tblGrid>
      <w:tr>
        <w:trPr>
          <w:tblHeader w:val="on"/>
          <w:cantSplit/>
          <w:tblHeader w:val="true"/>
        </w:trPr>
        <w:tc>
          <w:tcPr>
            <w:tcW w:type="dxa" w:w="1687"/>
            <w:shd w:fill="174775"/>
          </w:tcPr>
          <w:p>
            <w:pPr>
              <w:keepNext w:val="0"/>
              <w:pageBreakBefore w:val="0"/>
              <w:spacing w:after="60" w:before="60" w:line="283" w:lineRule="auto"/>
              <w:jc w:val="left"/>
            </w:pPr>
            <w:r>
              <w:rPr>
                <w:rFonts w:ascii="Arial" w:hAnsi="Arial" w:eastAsia="宋体"/>
                <w:b/>
                <w:color w:val="FFFFFF"/>
                <w:sz w:val="19"/>
              </w:rPr>
              <w:t xml:space="preserve">环节</w:t>
            </w:r>
          </w:p>
        </w:tc>
        <w:tc>
          <w:tcPr>
            <w:tcW w:type="dxa" w:w="2150"/>
            <w:shd w:fill="174775"/>
          </w:tcPr>
          <w:p>
            <w:pPr>
              <w:keepNext w:val="0"/>
              <w:pageBreakBefore w:val="0"/>
              <w:spacing w:after="60" w:before="60" w:line="283" w:lineRule="auto"/>
              <w:jc w:val="left"/>
            </w:pPr>
            <w:r>
              <w:rPr>
                <w:rFonts w:ascii="Arial" w:hAnsi="Arial" w:eastAsia="宋体"/>
                <w:b/>
                <w:color w:val="FFFFFF"/>
                <w:sz w:val="19"/>
              </w:rPr>
              <w:t xml:space="preserve">S8山东导则定位（PDF页）</w:t>
            </w:r>
          </w:p>
        </w:tc>
        <w:tc>
          <w:tcPr>
            <w:tcW w:type="dxa" w:w="2226"/>
            <w:shd w:fill="174775"/>
          </w:tcPr>
          <w:p>
            <w:pPr>
              <w:keepNext w:val="0"/>
              <w:pageBreakBefore w:val="0"/>
              <w:spacing w:after="60" w:before="60" w:line="283" w:lineRule="auto"/>
              <w:jc w:val="left"/>
            </w:pPr>
            <w:r>
              <w:rPr>
                <w:rFonts w:ascii="Arial" w:hAnsi="Arial" w:eastAsia="宋体"/>
                <w:b/>
                <w:color w:val="FFFFFF"/>
                <w:sz w:val="19"/>
              </w:rPr>
              <w:t xml:space="preserve">S6征求意见稿定位（PDF页）</w:t>
            </w:r>
          </w:p>
        </w:tc>
        <w:tc>
          <w:tcPr>
            <w:tcW w:type="dxa" w:w="3575"/>
            <w:shd w:fill="174775"/>
          </w:tcPr>
          <w:p>
            <w:pPr>
              <w:keepNext w:val="0"/>
              <w:pageBreakBefore w:val="0"/>
              <w:spacing w:after="60" w:before="60" w:line="283" w:lineRule="auto"/>
              <w:jc w:val="left"/>
            </w:pPr>
            <w:r>
              <w:rPr>
                <w:rFonts w:ascii="Arial" w:hAnsi="Arial" w:eastAsia="宋体"/>
                <w:b/>
                <w:color w:val="FFFFFF"/>
                <w:sz w:val="19"/>
              </w:rPr>
              <w:t xml:space="preserve">旧飞鹅落实方式与交付物</w:t>
            </w:r>
          </w:p>
        </w:tc>
      </w:tr>
      <w:tr>
        <w:trPr>
          <w:cantSplit/>
        </w:trPr>
        <w:tc>
          <w:tcPr>
            <w:tcW w:type="dxa" w:w="1687"/>
            <w:shd w:fill="FFFFFF"/>
          </w:tcPr>
          <w:p>
            <w:pPr>
              <w:keepNext w:val="0"/>
              <w:pageBreakBefore w:val="0"/>
              <w:spacing w:after="60" w:before="60" w:line="283" w:lineRule="auto"/>
              <w:jc w:val="left"/>
            </w:pPr>
            <w:r>
              <w:rPr>
                <w:rFonts w:ascii="Arial" w:hAnsi="Arial" w:eastAsia="宋体"/>
                <w:sz w:val="19"/>
              </w:rPr>
              <w:t xml:space="preserve">工程量、流向与运输</w:t>
            </w:r>
          </w:p>
        </w:tc>
        <w:tc>
          <w:tcPr>
            <w:tcW w:type="dxa" w:w="2150"/>
            <w:shd w:fill="FFFFFF"/>
          </w:tcPr>
          <w:p>
            <w:pPr>
              <w:keepNext w:val="0"/>
              <w:pageBreakBefore w:val="0"/>
              <w:spacing w:after="60" w:before="60" w:line="283" w:lineRule="auto"/>
              <w:jc w:val="left"/>
            </w:pPr>
            <w:r>
              <w:rPr>
                <w:rFonts w:ascii="Arial" w:hAnsi="Arial" w:eastAsia="宋体"/>
                <w:sz w:val="19"/>
              </w:rPr>
              <w:t xml:space="preserve">3.0.1—3.0.3，第8页</w:t>
            </w:r>
          </w:p>
        </w:tc>
        <w:tc>
          <w:tcPr>
            <w:tcW w:type="dxa" w:w="2226"/>
            <w:shd w:fill="FFFFFF"/>
          </w:tcPr>
          <w:p>
            <w:pPr>
              <w:keepNext w:val="0"/>
              <w:pageBreakBefore w:val="0"/>
              <w:spacing w:after="60" w:before="60" w:line="283" w:lineRule="auto"/>
              <w:jc w:val="left"/>
            </w:pPr>
            <w:r>
              <w:rPr>
                <w:rFonts w:ascii="Arial" w:hAnsi="Arial" w:eastAsia="宋体"/>
                <w:sz w:val="19"/>
              </w:rPr>
              <w:t xml:space="preserve">4.1、5.3、6.3.1，第3—4、6页</w:t>
            </w:r>
          </w:p>
        </w:tc>
        <w:tc>
          <w:tcPr>
            <w:tcW w:type="dxa" w:w="3575"/>
            <w:shd w:fill="FFFFFF"/>
          </w:tcPr>
          <w:p>
            <w:pPr>
              <w:keepNext w:val="0"/>
              <w:pageBreakBefore w:val="0"/>
              <w:spacing w:after="60" w:before="60" w:line="283" w:lineRule="auto"/>
              <w:jc w:val="left"/>
            </w:pPr>
            <w:r>
              <w:rPr>
                <w:rFonts w:ascii="Arial" w:hAnsi="Arial" w:eastAsia="宋体"/>
                <w:sz w:val="19"/>
              </w:rPr>
              <w:t xml:space="preserve">测绘与中试；全部产物接收试验、连续配额、运输路线和规模计算书</w:t>
            </w:r>
          </w:p>
        </w:tc>
      </w:tr>
      <w:tr>
        <w:trPr>
          <w:cantSplit/>
        </w:trPr>
        <w:tc>
          <w:tcPr>
            <w:tcW w:type="dxa" w:w="1687"/>
            <w:shd w:fill="EAF2F9"/>
          </w:tcPr>
          <w:p>
            <w:pPr>
              <w:keepNext w:val="0"/>
              <w:pageBreakBefore w:val="0"/>
              <w:spacing w:after="60" w:before="60" w:line="283" w:lineRule="auto"/>
              <w:jc w:val="left"/>
            </w:pPr>
            <w:r>
              <w:rPr>
                <w:rFonts w:ascii="Arial" w:hAnsi="Arial" w:eastAsia="宋体"/>
                <w:sz w:val="19"/>
              </w:rPr>
              <w:t xml:space="preserve">原件与场地调查</w:t>
            </w:r>
          </w:p>
        </w:tc>
        <w:tc>
          <w:tcPr>
            <w:tcW w:type="dxa" w:w="2150"/>
            <w:shd w:fill="EAF2F9"/>
          </w:tcPr>
          <w:p>
            <w:pPr>
              <w:keepNext w:val="0"/>
              <w:pageBreakBefore w:val="0"/>
              <w:spacing w:after="60" w:before="60" w:line="283" w:lineRule="auto"/>
              <w:jc w:val="left"/>
            </w:pPr>
            <w:r>
              <w:rPr>
                <w:rFonts w:ascii="Arial" w:hAnsi="Arial" w:eastAsia="宋体"/>
                <w:sz w:val="19"/>
              </w:rPr>
              <w:t xml:space="preserve">4.0.1—4.0.6，第9—10页</w:t>
            </w:r>
          </w:p>
        </w:tc>
        <w:tc>
          <w:tcPr>
            <w:tcW w:type="dxa" w:w="2226"/>
            <w:shd w:fill="EAF2F9"/>
          </w:tcPr>
          <w:p>
            <w:pPr>
              <w:keepNext w:val="0"/>
              <w:pageBreakBefore w:val="0"/>
              <w:spacing w:after="60" w:before="60" w:line="283" w:lineRule="auto"/>
              <w:jc w:val="left"/>
            </w:pPr>
            <w:r>
              <w:rPr>
                <w:rFonts w:ascii="Arial" w:hAnsi="Arial" w:eastAsia="宋体"/>
                <w:sz w:val="19"/>
              </w:rPr>
              <w:t xml:space="preserve">4.1—4.3，第3—4页</w:t>
            </w:r>
          </w:p>
        </w:tc>
        <w:tc>
          <w:tcPr>
            <w:tcW w:type="dxa" w:w="3575"/>
            <w:shd w:fill="EAF2F9"/>
          </w:tcPr>
          <w:p>
            <w:pPr>
              <w:keepNext w:val="0"/>
              <w:pageBreakBefore w:val="0"/>
              <w:spacing w:after="60" w:before="60" w:line="283" w:lineRule="auto"/>
              <w:jc w:val="left"/>
            </w:pPr>
            <w:r>
              <w:rPr>
                <w:rFonts w:ascii="Arial" w:hAnsi="Arial" w:eastAsia="宋体"/>
                <w:sz w:val="19"/>
              </w:rPr>
              <w:t xml:space="preserve">原件目录、污染历史、衬层状态、液位、井位、敏感目标和风险底图</w:t>
            </w:r>
          </w:p>
        </w:tc>
      </w:tr>
      <w:tr>
        <w:trPr>
          <w:cantSplit/>
        </w:trPr>
        <w:tc>
          <w:tcPr>
            <w:tcW w:type="dxa" w:w="1687"/>
            <w:shd w:fill="FFFFFF"/>
          </w:tcPr>
          <w:p>
            <w:pPr>
              <w:keepNext w:val="0"/>
              <w:pageBreakBefore w:val="0"/>
              <w:spacing w:after="60" w:before="60" w:line="283" w:lineRule="auto"/>
              <w:jc w:val="left"/>
            </w:pPr>
            <w:r>
              <w:rPr>
                <w:rFonts w:ascii="Arial" w:hAnsi="Arial" w:eastAsia="宋体"/>
                <w:sz w:val="19"/>
              </w:rPr>
              <w:t xml:space="preserve">专业方案与专家论证</w:t>
            </w:r>
          </w:p>
        </w:tc>
        <w:tc>
          <w:tcPr>
            <w:tcW w:type="dxa" w:w="2150"/>
            <w:shd w:fill="FFFFFF"/>
          </w:tcPr>
          <w:p>
            <w:pPr>
              <w:keepNext w:val="0"/>
              <w:pageBreakBefore w:val="0"/>
              <w:spacing w:after="60" w:before="60" w:line="283" w:lineRule="auto"/>
              <w:jc w:val="left"/>
            </w:pPr>
            <w:r>
              <w:rPr>
                <w:rFonts w:ascii="Arial" w:hAnsi="Arial" w:eastAsia="宋体"/>
                <w:sz w:val="19"/>
              </w:rPr>
              <w:t xml:space="preserve">4.0.6—4.0.7，第9—10页</w:t>
            </w:r>
          </w:p>
        </w:tc>
        <w:tc>
          <w:tcPr>
            <w:tcW w:type="dxa" w:w="2226"/>
            <w:shd w:fill="FFFFFF"/>
          </w:tcPr>
          <w:p>
            <w:pPr>
              <w:keepNext w:val="0"/>
              <w:pageBreakBefore w:val="0"/>
              <w:spacing w:after="60" w:before="60" w:line="283" w:lineRule="auto"/>
              <w:jc w:val="left"/>
            </w:pPr>
            <w:r>
              <w:rPr>
                <w:rFonts w:ascii="Arial" w:hAnsi="Arial" w:eastAsia="宋体"/>
                <w:sz w:val="19"/>
              </w:rPr>
              <w:t xml:space="preserve">5.1—5.3，第4页</w:t>
            </w:r>
          </w:p>
        </w:tc>
        <w:tc>
          <w:tcPr>
            <w:tcW w:type="dxa" w:w="3575"/>
            <w:shd w:fill="FFFFFF"/>
          </w:tcPr>
          <w:p>
            <w:pPr>
              <w:keepNext w:val="0"/>
              <w:pageBreakBefore w:val="0"/>
              <w:spacing w:after="60" w:before="60" w:line="283" w:lineRule="auto"/>
              <w:jc w:val="left"/>
            </w:pPr>
            <w:r>
              <w:rPr>
                <w:rFonts w:ascii="Arial" w:hAnsi="Arial" w:eastAsia="宋体"/>
                <w:sz w:val="19"/>
              </w:rPr>
              <w:t xml:space="preserve">工艺、污染防治、量价及应急专项；依法审批并组织技术论证</w:t>
            </w:r>
          </w:p>
        </w:tc>
      </w:tr>
      <w:tr>
        <w:trPr>
          <w:cantSplit/>
        </w:trPr>
        <w:tc>
          <w:tcPr>
            <w:tcW w:type="dxa" w:w="1687"/>
            <w:shd w:fill="EAF2F9"/>
          </w:tcPr>
          <w:p>
            <w:pPr>
              <w:keepNext w:val="0"/>
              <w:pageBreakBefore w:val="0"/>
              <w:spacing w:after="60" w:before="60" w:line="283" w:lineRule="auto"/>
              <w:jc w:val="left"/>
            </w:pPr>
            <w:r>
              <w:rPr>
                <w:rFonts w:ascii="Arial" w:hAnsi="Arial" w:eastAsia="宋体"/>
                <w:sz w:val="19"/>
              </w:rPr>
              <w:t xml:space="preserve">先降液位与稳定化</w:t>
            </w:r>
          </w:p>
        </w:tc>
        <w:tc>
          <w:tcPr>
            <w:tcW w:type="dxa" w:w="2150"/>
            <w:shd w:fill="EAF2F9"/>
          </w:tcPr>
          <w:p>
            <w:pPr>
              <w:keepNext w:val="0"/>
              <w:pageBreakBefore w:val="0"/>
              <w:spacing w:after="60" w:before="60" w:line="283" w:lineRule="auto"/>
              <w:jc w:val="left"/>
            </w:pPr>
            <w:r>
              <w:rPr>
                <w:rFonts w:ascii="Arial" w:hAnsi="Arial" w:eastAsia="宋体"/>
                <w:sz w:val="19"/>
              </w:rPr>
              <w:t xml:space="preserve">5.2.4，第12页</w:t>
            </w:r>
          </w:p>
        </w:tc>
        <w:tc>
          <w:tcPr>
            <w:tcW w:type="dxa" w:w="2226"/>
            <w:shd w:fill="EAF2F9"/>
          </w:tcPr>
          <w:p>
            <w:pPr>
              <w:keepNext w:val="0"/>
              <w:pageBreakBefore w:val="0"/>
              <w:spacing w:after="60" w:before="60" w:line="283" w:lineRule="auto"/>
              <w:jc w:val="left"/>
            </w:pPr>
            <w:r>
              <w:rPr>
                <w:rFonts w:ascii="Arial" w:hAnsi="Arial" w:eastAsia="宋体"/>
                <w:sz w:val="19"/>
              </w:rPr>
              <w:t xml:space="preserve">6.1.1、6.2，第4—6页</w:t>
            </w:r>
          </w:p>
        </w:tc>
        <w:tc>
          <w:tcPr>
            <w:tcW w:type="dxa" w:w="3575"/>
            <w:shd w:fill="EAF2F9"/>
          </w:tcPr>
          <w:p>
            <w:pPr>
              <w:keepNext w:val="0"/>
              <w:pageBreakBefore w:val="0"/>
              <w:spacing w:after="60" w:before="60" w:line="283" w:lineRule="auto"/>
              <w:jc w:val="left"/>
            </w:pPr>
            <w:r>
              <w:rPr>
                <w:rFonts w:ascii="Arial" w:hAnsi="Arial" w:eastAsia="宋体"/>
                <w:sz w:val="19"/>
              </w:rPr>
              <w:t xml:space="preserve">先抽排、后预处理、再揭膜；形成气水温与稳定性单元放行记录</w:t>
            </w:r>
          </w:p>
        </w:tc>
      </w:tr>
      <w:tr>
        <w:trPr>
          <w:cantSplit/>
        </w:trPr>
        <w:tc>
          <w:tcPr>
            <w:tcW w:type="dxa" w:w="1687"/>
            <w:shd w:fill="FFFFFF"/>
          </w:tcPr>
          <w:p>
            <w:pPr>
              <w:keepNext w:val="0"/>
              <w:pageBreakBefore w:val="0"/>
              <w:spacing w:after="60" w:before="60" w:line="283" w:lineRule="auto"/>
              <w:jc w:val="left"/>
            </w:pPr>
            <w:r>
              <w:rPr>
                <w:rFonts w:ascii="Arial" w:hAnsi="Arial" w:eastAsia="宋体"/>
                <w:sz w:val="19"/>
              </w:rPr>
              <w:t xml:space="preserve">自上而下分层开挖</w:t>
            </w:r>
          </w:p>
        </w:tc>
        <w:tc>
          <w:tcPr>
            <w:tcW w:type="dxa" w:w="2150"/>
            <w:shd w:fill="FFFFFF"/>
          </w:tcPr>
          <w:p>
            <w:pPr>
              <w:keepNext w:val="0"/>
              <w:pageBreakBefore w:val="0"/>
              <w:spacing w:after="60" w:before="60" w:line="283" w:lineRule="auto"/>
              <w:jc w:val="left"/>
            </w:pPr>
            <w:r>
              <w:rPr>
                <w:rFonts w:ascii="Arial" w:hAnsi="Arial" w:eastAsia="宋体"/>
                <w:sz w:val="19"/>
              </w:rPr>
              <w:t xml:space="preserve">5.2.1—5.2.3，第11—12页</w:t>
            </w:r>
          </w:p>
        </w:tc>
        <w:tc>
          <w:tcPr>
            <w:tcW w:type="dxa" w:w="2226"/>
            <w:shd w:fill="FFFFFF"/>
          </w:tcPr>
          <w:p>
            <w:pPr>
              <w:keepNext w:val="0"/>
              <w:pageBreakBefore w:val="0"/>
              <w:spacing w:after="60" w:before="60" w:line="283" w:lineRule="auto"/>
              <w:jc w:val="left"/>
            </w:pPr>
            <w:r>
              <w:rPr>
                <w:rFonts w:ascii="Arial" w:hAnsi="Arial" w:eastAsia="宋体"/>
                <w:sz w:val="19"/>
              </w:rPr>
              <w:t xml:space="preserve">6.3.2、6.3.5，第6页</w:t>
            </w:r>
          </w:p>
        </w:tc>
        <w:tc>
          <w:tcPr>
            <w:tcW w:type="dxa" w:w="3575"/>
            <w:shd w:fill="FFFFFF"/>
          </w:tcPr>
          <w:p>
            <w:pPr>
              <w:keepNext w:val="0"/>
              <w:pageBreakBefore w:val="0"/>
              <w:spacing w:after="60" w:before="60" w:line="283" w:lineRule="auto"/>
              <w:jc w:val="left"/>
            </w:pPr>
            <w:r>
              <w:rPr>
                <w:rFonts w:ascii="Arial" w:hAnsi="Arial" w:eastAsia="宋体"/>
                <w:sz w:val="19"/>
              </w:rPr>
              <w:t xml:space="preserve">岩土验算、分层分段设计；层厚、坡比和支护由专项确定</w:t>
            </w:r>
          </w:p>
        </w:tc>
      </w:tr>
      <w:tr>
        <w:trPr>
          <w:cantSplit/>
        </w:trPr>
        <w:tc>
          <w:tcPr>
            <w:tcW w:type="dxa" w:w="1687"/>
            <w:shd w:fill="EAF2F9"/>
          </w:tcPr>
          <w:p>
            <w:pPr>
              <w:keepNext w:val="0"/>
              <w:pageBreakBefore w:val="0"/>
              <w:spacing w:after="60" w:before="60" w:line="283" w:lineRule="auto"/>
              <w:jc w:val="left"/>
            </w:pPr>
            <w:r>
              <w:rPr>
                <w:rFonts w:ascii="Arial" w:hAnsi="Arial" w:eastAsia="宋体"/>
                <w:sz w:val="19"/>
              </w:rPr>
              <w:t xml:space="preserve">降雨与每日覆盖</w:t>
            </w:r>
          </w:p>
        </w:tc>
        <w:tc>
          <w:tcPr>
            <w:tcW w:type="dxa" w:w="2150"/>
            <w:shd w:fill="EAF2F9"/>
          </w:tcPr>
          <w:p>
            <w:pPr>
              <w:keepNext w:val="0"/>
              <w:pageBreakBefore w:val="0"/>
              <w:spacing w:after="60" w:before="60" w:line="283" w:lineRule="auto"/>
              <w:jc w:val="left"/>
            </w:pPr>
            <w:r>
              <w:rPr>
                <w:rFonts w:ascii="Arial" w:hAnsi="Arial" w:eastAsia="宋体"/>
                <w:sz w:val="19"/>
              </w:rPr>
              <w:t xml:space="preserve">5.2.5，第12页</w:t>
            </w:r>
          </w:p>
        </w:tc>
        <w:tc>
          <w:tcPr>
            <w:tcW w:type="dxa" w:w="2226"/>
            <w:shd w:fill="EAF2F9"/>
          </w:tcPr>
          <w:p>
            <w:pPr>
              <w:keepNext w:val="0"/>
              <w:pageBreakBefore w:val="0"/>
              <w:spacing w:after="60" w:before="60" w:line="283" w:lineRule="auto"/>
              <w:jc w:val="left"/>
            </w:pPr>
            <w:r>
              <w:rPr>
                <w:rFonts w:ascii="Arial" w:hAnsi="Arial" w:eastAsia="宋体"/>
                <w:sz w:val="19"/>
              </w:rPr>
              <w:t xml:space="preserve">6.3.3、6.3.6，第6—7页</w:t>
            </w:r>
          </w:p>
        </w:tc>
        <w:tc>
          <w:tcPr>
            <w:tcW w:type="dxa" w:w="3575"/>
            <w:shd w:fill="EAF2F9"/>
          </w:tcPr>
          <w:p>
            <w:pPr>
              <w:keepNext w:val="0"/>
              <w:pageBreakBefore w:val="0"/>
              <w:spacing w:after="60" w:before="60" w:line="283" w:lineRule="auto"/>
              <w:jc w:val="left"/>
            </w:pPr>
            <w:r>
              <w:rPr>
                <w:rFonts w:ascii="Arial" w:hAnsi="Arial" w:eastAsia="宋体"/>
                <w:sz w:val="19"/>
              </w:rPr>
              <w:t xml:space="preserve">本方案按降雨停止露天揭膜开挖研究；每日收工覆膜、临时截排水</w:t>
            </w:r>
          </w:p>
        </w:tc>
      </w:tr>
      <w:tr>
        <w:trPr>
          <w:cantSplit/>
        </w:trPr>
        <w:tc>
          <w:tcPr>
            <w:tcW w:type="dxa" w:w="1687"/>
            <w:shd w:fill="FFFFFF"/>
          </w:tcPr>
          <w:p>
            <w:pPr>
              <w:keepNext w:val="0"/>
              <w:pageBreakBefore w:val="0"/>
              <w:spacing w:after="60" w:before="60" w:line="283" w:lineRule="auto"/>
              <w:jc w:val="left"/>
            </w:pPr>
            <w:r>
              <w:rPr>
                <w:rFonts w:ascii="Arial" w:hAnsi="Arial" w:eastAsia="宋体"/>
                <w:sz w:val="19"/>
              </w:rPr>
              <w:t xml:space="preserve">沥水与筛分车间</w:t>
            </w:r>
          </w:p>
        </w:tc>
        <w:tc>
          <w:tcPr>
            <w:tcW w:type="dxa" w:w="2150"/>
            <w:shd w:fill="FFFFFF"/>
          </w:tcPr>
          <w:p>
            <w:pPr>
              <w:keepNext w:val="0"/>
              <w:pageBreakBefore w:val="0"/>
              <w:spacing w:after="60" w:before="60" w:line="283" w:lineRule="auto"/>
              <w:jc w:val="left"/>
            </w:pPr>
            <w:r>
              <w:rPr>
                <w:rFonts w:ascii="Arial" w:hAnsi="Arial" w:eastAsia="宋体"/>
                <w:sz w:val="19"/>
              </w:rPr>
              <w:t xml:space="preserve">5.1、5.2.7，第11—12页</w:t>
            </w:r>
          </w:p>
        </w:tc>
        <w:tc>
          <w:tcPr>
            <w:tcW w:type="dxa" w:w="2226"/>
            <w:shd w:fill="FFFFFF"/>
          </w:tcPr>
          <w:p>
            <w:pPr>
              <w:keepNext w:val="0"/>
              <w:pageBreakBefore w:val="0"/>
              <w:spacing w:after="60" w:before="60" w:line="283" w:lineRule="auto"/>
              <w:jc w:val="left"/>
            </w:pPr>
            <w:r>
              <w:rPr>
                <w:rFonts w:ascii="Arial" w:hAnsi="Arial" w:eastAsia="宋体"/>
                <w:sz w:val="19"/>
              </w:rPr>
              <w:t xml:space="preserve">6.4.1—6.4.5，第8页</w:t>
            </w:r>
          </w:p>
        </w:tc>
        <w:tc>
          <w:tcPr>
            <w:tcW w:type="dxa" w:w="3575"/>
            <w:shd w:fill="FFFFFF"/>
          </w:tcPr>
          <w:p>
            <w:pPr>
              <w:keepNext w:val="0"/>
              <w:pageBreakBefore w:val="0"/>
              <w:spacing w:after="60" w:before="60" w:line="283" w:lineRule="auto"/>
              <w:jc w:val="left"/>
            </w:pPr>
            <w:r>
              <w:rPr>
                <w:rFonts w:ascii="Arial" w:hAnsi="Arial" w:eastAsia="宋体"/>
                <w:sz w:val="19"/>
              </w:rPr>
              <w:t xml:space="preserve">含水率大于40%的垃圾按稿件建议先沥水；在密闭防雨防渗区处理，避免露天晾晒</w:t>
            </w:r>
          </w:p>
        </w:tc>
      </w:tr>
      <w:tr>
        <w:trPr>
          <w:cantSplit/>
        </w:trPr>
        <w:tc>
          <w:tcPr>
            <w:tcW w:type="dxa" w:w="1687"/>
            <w:shd w:fill="EAF2F9"/>
          </w:tcPr>
          <w:p>
            <w:pPr>
              <w:keepNext w:val="0"/>
              <w:pageBreakBefore w:val="0"/>
              <w:spacing w:after="60" w:before="60" w:line="283" w:lineRule="auto"/>
              <w:jc w:val="left"/>
            </w:pPr>
            <w:r>
              <w:rPr>
                <w:rFonts w:ascii="Arial" w:hAnsi="Arial" w:eastAsia="宋体"/>
                <w:sz w:val="19"/>
              </w:rPr>
              <w:t xml:space="preserve">暂存周转能力</w:t>
            </w:r>
          </w:p>
        </w:tc>
        <w:tc>
          <w:tcPr>
            <w:tcW w:type="dxa" w:w="2150"/>
            <w:shd w:fill="EAF2F9"/>
          </w:tcPr>
          <w:p>
            <w:pPr>
              <w:keepNext w:val="0"/>
              <w:pageBreakBefore w:val="0"/>
              <w:spacing w:after="60" w:before="60" w:line="283" w:lineRule="auto"/>
              <w:jc w:val="left"/>
            </w:pPr>
            <w:r>
              <w:rPr>
                <w:rFonts w:ascii="Arial" w:hAnsi="Arial" w:eastAsia="宋体"/>
                <w:sz w:val="19"/>
              </w:rPr>
              <w:t xml:space="preserve">5.3.2，第12页</w:t>
            </w:r>
          </w:p>
        </w:tc>
        <w:tc>
          <w:tcPr>
            <w:tcW w:type="dxa" w:w="2226"/>
            <w:shd w:fill="EAF2F9"/>
          </w:tcPr>
          <w:p>
            <w:pPr>
              <w:keepNext w:val="0"/>
              <w:pageBreakBefore w:val="0"/>
              <w:spacing w:after="60" w:before="60" w:line="283" w:lineRule="auto"/>
              <w:jc w:val="left"/>
            </w:pPr>
            <w:r>
              <w:rPr>
                <w:rFonts w:ascii="Arial" w:hAnsi="Arial" w:eastAsia="宋体"/>
                <w:sz w:val="19"/>
              </w:rPr>
              <w:t xml:space="preserve">6.4.2，第8页</w:t>
            </w:r>
          </w:p>
        </w:tc>
        <w:tc>
          <w:tcPr>
            <w:tcW w:type="dxa" w:w="3575"/>
            <w:shd w:fill="EAF2F9"/>
          </w:tcPr>
          <w:p>
            <w:pPr>
              <w:keepNext w:val="0"/>
              <w:pageBreakBefore w:val="0"/>
              <w:spacing w:after="60" w:before="60" w:line="283" w:lineRule="auto"/>
              <w:jc w:val="left"/>
            </w:pPr>
            <w:r>
              <w:rPr>
                <w:rFonts w:ascii="Arial" w:hAnsi="Arial" w:eastAsia="宋体"/>
                <w:sz w:val="19"/>
              </w:rPr>
              <w:t xml:space="preserve">独立临时贮存场按7天以上周转量校核；同时控制最大许可库存和消防分仓</w:t>
            </w:r>
          </w:p>
        </w:tc>
      </w:tr>
      <w:tr>
        <w:trPr>
          <w:cantSplit/>
        </w:trPr>
        <w:tc>
          <w:tcPr>
            <w:tcW w:type="dxa" w:w="1687"/>
            <w:shd w:fill="FFFFFF"/>
          </w:tcPr>
          <w:p>
            <w:pPr>
              <w:keepNext w:val="0"/>
              <w:pageBreakBefore w:val="0"/>
              <w:spacing w:after="60" w:before="60" w:line="283" w:lineRule="auto"/>
              <w:jc w:val="left"/>
            </w:pPr>
            <w:r>
              <w:rPr>
                <w:rFonts w:ascii="Arial" w:hAnsi="Arial" w:eastAsia="宋体"/>
                <w:sz w:val="19"/>
              </w:rPr>
              <w:t xml:space="preserve">产物质量与利用</w:t>
            </w:r>
          </w:p>
        </w:tc>
        <w:tc>
          <w:tcPr>
            <w:tcW w:type="dxa" w:w="2150"/>
            <w:shd w:fill="FFFFFF"/>
          </w:tcPr>
          <w:p>
            <w:pPr>
              <w:keepNext w:val="0"/>
              <w:pageBreakBefore w:val="0"/>
              <w:spacing w:after="60" w:before="60" w:line="283" w:lineRule="auto"/>
              <w:jc w:val="left"/>
            </w:pPr>
            <w:r>
              <w:rPr>
                <w:rFonts w:ascii="Arial" w:hAnsi="Arial" w:eastAsia="宋体"/>
                <w:sz w:val="19"/>
              </w:rPr>
              <w:t xml:space="preserve">5.4，第13页</w:t>
            </w:r>
          </w:p>
        </w:tc>
        <w:tc>
          <w:tcPr>
            <w:tcW w:type="dxa" w:w="2226"/>
            <w:shd w:fill="FFFFFF"/>
          </w:tcPr>
          <w:p>
            <w:pPr>
              <w:keepNext w:val="0"/>
              <w:pageBreakBefore w:val="0"/>
              <w:spacing w:after="60" w:before="60" w:line="283" w:lineRule="auto"/>
              <w:jc w:val="left"/>
            </w:pPr>
            <w:r>
              <w:rPr>
                <w:rFonts w:ascii="Arial" w:hAnsi="Arial" w:eastAsia="宋体"/>
                <w:sz w:val="19"/>
              </w:rPr>
              <w:t xml:space="preserve">6.5，第8—9页</w:t>
            </w:r>
          </w:p>
        </w:tc>
        <w:tc>
          <w:tcPr>
            <w:tcW w:type="dxa" w:w="3575"/>
            <w:shd w:fill="FFFFFF"/>
          </w:tcPr>
          <w:p>
            <w:pPr>
              <w:keepNext w:val="0"/>
              <w:pageBreakBefore w:val="0"/>
              <w:spacing w:after="60" w:before="60" w:line="283" w:lineRule="auto"/>
              <w:jc w:val="left"/>
            </w:pPr>
            <w:r>
              <w:rPr>
                <w:rFonts w:ascii="Arial" w:hAnsi="Arial" w:eastAsia="宋体"/>
                <w:sz w:val="19"/>
              </w:rPr>
              <w:t xml:space="preserve">质量与固废管理分别审查；筛下物不凭土壤筛选值合格随意回填</w:t>
            </w:r>
          </w:p>
        </w:tc>
      </w:tr>
      <w:tr>
        <w:trPr>
          <w:cantSplit/>
        </w:trPr>
        <w:tc>
          <w:tcPr>
            <w:tcW w:type="dxa" w:w="1687"/>
            <w:shd w:fill="EAF2F9"/>
          </w:tcPr>
          <w:p>
            <w:pPr>
              <w:keepNext w:val="0"/>
              <w:pageBreakBefore w:val="0"/>
              <w:spacing w:after="60" w:before="60" w:line="283" w:lineRule="auto"/>
              <w:jc w:val="left"/>
            </w:pPr>
            <w:r>
              <w:rPr>
                <w:rFonts w:ascii="Arial" w:hAnsi="Arial" w:eastAsia="宋体"/>
                <w:sz w:val="19"/>
              </w:rPr>
              <w:t xml:space="preserve">运输与出口洗车</w:t>
            </w:r>
          </w:p>
        </w:tc>
        <w:tc>
          <w:tcPr>
            <w:tcW w:type="dxa" w:w="2150"/>
            <w:shd w:fill="EAF2F9"/>
          </w:tcPr>
          <w:p>
            <w:pPr>
              <w:keepNext w:val="0"/>
              <w:pageBreakBefore w:val="0"/>
              <w:spacing w:after="60" w:before="60" w:line="283" w:lineRule="auto"/>
              <w:jc w:val="left"/>
            </w:pPr>
            <w:r>
              <w:rPr>
                <w:rFonts w:ascii="Arial" w:hAnsi="Arial" w:eastAsia="宋体"/>
                <w:sz w:val="19"/>
              </w:rPr>
              <w:t xml:space="preserve">5.3.3，第13页</w:t>
            </w:r>
          </w:p>
        </w:tc>
        <w:tc>
          <w:tcPr>
            <w:tcW w:type="dxa" w:w="2226"/>
            <w:shd w:fill="EAF2F9"/>
          </w:tcPr>
          <w:p>
            <w:pPr>
              <w:keepNext w:val="0"/>
              <w:pageBreakBefore w:val="0"/>
              <w:spacing w:after="60" w:before="60" w:line="283" w:lineRule="auto"/>
              <w:jc w:val="left"/>
            </w:pPr>
            <w:r>
              <w:rPr>
                <w:rFonts w:ascii="Arial" w:hAnsi="Arial" w:eastAsia="宋体"/>
                <w:sz w:val="19"/>
              </w:rPr>
              <w:t xml:space="preserve">6.3.6（2）、6.5.4，第7、9页</w:t>
            </w:r>
          </w:p>
        </w:tc>
        <w:tc>
          <w:tcPr>
            <w:tcW w:type="dxa" w:w="3575"/>
            <w:shd w:fill="EAF2F9"/>
          </w:tcPr>
          <w:p>
            <w:pPr>
              <w:keepNext w:val="0"/>
              <w:pageBreakBefore w:val="0"/>
              <w:spacing w:after="60" w:before="60" w:line="283" w:lineRule="auto"/>
              <w:jc w:val="left"/>
            </w:pPr>
            <w:r>
              <w:rPr>
                <w:rFonts w:ascii="Arial" w:hAnsi="Arial" w:eastAsia="宋体"/>
                <w:sz w:val="19"/>
              </w:rPr>
              <w:t xml:space="preserve">防滴漏密闭车辆、出口冲洗、指定路线、双端计量和联单</w:t>
            </w:r>
          </w:p>
        </w:tc>
      </w:tr>
      <w:tr>
        <w:trPr>
          <w:cantSplit/>
        </w:trPr>
        <w:tc>
          <w:tcPr>
            <w:tcW w:type="dxa" w:w="1687"/>
            <w:shd w:fill="FFFFFF"/>
          </w:tcPr>
          <w:p>
            <w:pPr>
              <w:keepNext w:val="0"/>
              <w:pageBreakBefore w:val="0"/>
              <w:spacing w:after="60" w:before="60" w:line="283" w:lineRule="auto"/>
              <w:jc w:val="left"/>
            </w:pPr>
            <w:r>
              <w:rPr>
                <w:rFonts w:ascii="Arial" w:hAnsi="Arial" w:eastAsia="宋体"/>
                <w:sz w:val="19"/>
              </w:rPr>
              <w:t xml:space="preserve">地下水与空气监测</w:t>
            </w:r>
          </w:p>
        </w:tc>
        <w:tc>
          <w:tcPr>
            <w:tcW w:type="dxa" w:w="2150"/>
            <w:shd w:fill="FFFFFF"/>
          </w:tcPr>
          <w:p>
            <w:pPr>
              <w:keepNext w:val="0"/>
              <w:pageBreakBefore w:val="0"/>
              <w:spacing w:after="60" w:before="60" w:line="283" w:lineRule="auto"/>
              <w:jc w:val="left"/>
            </w:pPr>
            <w:r>
              <w:rPr>
                <w:rFonts w:ascii="Arial" w:hAnsi="Arial" w:eastAsia="宋体"/>
                <w:sz w:val="19"/>
              </w:rPr>
              <w:t xml:space="preserve">6.0.3，第15页</w:t>
            </w:r>
          </w:p>
        </w:tc>
        <w:tc>
          <w:tcPr>
            <w:tcW w:type="dxa" w:w="2226"/>
            <w:shd w:fill="FFFFFF"/>
          </w:tcPr>
          <w:p>
            <w:pPr>
              <w:keepNext w:val="0"/>
              <w:pageBreakBefore w:val="0"/>
              <w:spacing w:after="60" w:before="60" w:line="283" w:lineRule="auto"/>
              <w:jc w:val="left"/>
            </w:pPr>
            <w:r>
              <w:rPr>
                <w:rFonts w:ascii="Arial" w:hAnsi="Arial" w:eastAsia="宋体"/>
                <w:sz w:val="19"/>
              </w:rPr>
              <w:t xml:space="preserve">7.1—7.4，第9页</w:t>
            </w:r>
          </w:p>
        </w:tc>
        <w:tc>
          <w:tcPr>
            <w:tcW w:type="dxa" w:w="3575"/>
            <w:shd w:fill="FFFFFF"/>
          </w:tcPr>
          <w:p>
            <w:pPr>
              <w:keepNext w:val="0"/>
              <w:pageBreakBefore w:val="0"/>
              <w:spacing w:after="60" w:before="60" w:line="283" w:lineRule="auto"/>
              <w:jc w:val="left"/>
            </w:pPr>
            <w:r>
              <w:rPr>
                <w:rFonts w:ascii="Arial" w:hAnsi="Arial" w:eastAsia="宋体"/>
                <w:sz w:val="19"/>
              </w:rPr>
              <w:t xml:space="preserve">拟采用地下水至少每周一次、废气至少每月一次；作业气体连续预警与人工核对</w:t>
            </w:r>
          </w:p>
        </w:tc>
      </w:tr>
      <w:tr>
        <w:trPr>
          <w:cantSplit/>
        </w:trPr>
        <w:tc>
          <w:tcPr>
            <w:tcW w:type="dxa" w:w="1687"/>
            <w:shd w:fill="EAF2F9"/>
          </w:tcPr>
          <w:p>
            <w:pPr>
              <w:keepNext w:val="0"/>
              <w:pageBreakBefore w:val="0"/>
              <w:spacing w:after="60" w:before="60" w:line="283" w:lineRule="auto"/>
              <w:jc w:val="left"/>
            </w:pPr>
            <w:r>
              <w:rPr>
                <w:rFonts w:ascii="Arial" w:hAnsi="Arial" w:eastAsia="宋体"/>
                <w:sz w:val="19"/>
              </w:rPr>
              <w:t xml:space="preserve">台账与应急</w:t>
            </w:r>
          </w:p>
        </w:tc>
        <w:tc>
          <w:tcPr>
            <w:tcW w:type="dxa" w:w="2150"/>
            <w:shd w:fill="EAF2F9"/>
          </w:tcPr>
          <w:p>
            <w:pPr>
              <w:keepNext w:val="0"/>
              <w:pageBreakBefore w:val="0"/>
              <w:spacing w:after="60" w:before="60" w:line="283" w:lineRule="auto"/>
              <w:jc w:val="left"/>
            </w:pPr>
            <w:r>
              <w:rPr>
                <w:rFonts w:ascii="Arial" w:hAnsi="Arial" w:eastAsia="宋体"/>
                <w:sz w:val="19"/>
              </w:rPr>
              <w:t xml:space="preserve">第8—9章，第18—19页</w:t>
            </w:r>
          </w:p>
        </w:tc>
        <w:tc>
          <w:tcPr>
            <w:tcW w:type="dxa" w:w="2226"/>
            <w:shd w:fill="EAF2F9"/>
          </w:tcPr>
          <w:p>
            <w:pPr>
              <w:keepNext w:val="0"/>
              <w:pageBreakBefore w:val="0"/>
              <w:spacing w:after="60" w:before="60" w:line="283" w:lineRule="auto"/>
              <w:jc w:val="left"/>
            </w:pPr>
            <w:r>
              <w:rPr>
                <w:rFonts w:ascii="Arial" w:hAnsi="Arial" w:eastAsia="宋体"/>
                <w:sz w:val="19"/>
              </w:rPr>
              <w:t xml:space="preserve">8.1—8.3，第9—10页</w:t>
            </w:r>
          </w:p>
        </w:tc>
        <w:tc>
          <w:tcPr>
            <w:tcW w:type="dxa" w:w="3575"/>
            <w:shd w:fill="EAF2F9"/>
          </w:tcPr>
          <w:p>
            <w:pPr>
              <w:keepNext w:val="0"/>
              <w:pageBreakBefore w:val="0"/>
              <w:spacing w:after="60" w:before="60" w:line="283" w:lineRule="auto"/>
              <w:jc w:val="left"/>
            </w:pPr>
            <w:r>
              <w:rPr>
                <w:rFonts w:ascii="Arial" w:hAnsi="Arial" w:eastAsia="宋体"/>
                <w:sz w:val="19"/>
              </w:rPr>
              <w:t xml:space="preserve">“单元—批次—车辆—接收”关联台账；事件启动、停工与恢复签认</w:t>
            </w:r>
          </w:p>
        </w:tc>
      </w:tr>
      <w:tr>
        <w:trPr>
          <w:cantSplit/>
        </w:trPr>
        <w:tc>
          <w:tcPr>
            <w:tcW w:type="dxa" w:w="1687"/>
            <w:shd w:fill="FFFFFF"/>
          </w:tcPr>
          <w:p>
            <w:pPr>
              <w:keepNext w:val="0"/>
              <w:pageBreakBefore w:val="0"/>
              <w:spacing w:after="60" w:before="60" w:line="283" w:lineRule="auto"/>
              <w:jc w:val="left"/>
            </w:pPr>
            <w:r>
              <w:rPr>
                <w:rFonts w:ascii="Arial" w:hAnsi="Arial" w:eastAsia="宋体"/>
                <w:sz w:val="19"/>
              </w:rPr>
              <w:t xml:space="preserve">验收与场地恢复</w:t>
            </w:r>
          </w:p>
        </w:tc>
        <w:tc>
          <w:tcPr>
            <w:tcW w:type="dxa" w:w="2150"/>
            <w:shd w:fill="FFFFFF"/>
          </w:tcPr>
          <w:p>
            <w:pPr>
              <w:keepNext w:val="0"/>
              <w:pageBreakBefore w:val="0"/>
              <w:spacing w:after="60" w:before="60" w:line="283" w:lineRule="auto"/>
              <w:jc w:val="left"/>
            </w:pPr>
            <w:r>
              <w:rPr>
                <w:rFonts w:ascii="Arial" w:hAnsi="Arial" w:eastAsia="宋体"/>
                <w:sz w:val="19"/>
              </w:rPr>
              <w:t xml:space="preserve">5.5，第13—14页</w:t>
            </w:r>
          </w:p>
        </w:tc>
        <w:tc>
          <w:tcPr>
            <w:tcW w:type="dxa" w:w="2226"/>
            <w:shd w:fill="FFFFFF"/>
          </w:tcPr>
          <w:p>
            <w:pPr>
              <w:keepNext w:val="0"/>
              <w:pageBreakBefore w:val="0"/>
              <w:spacing w:after="60" w:before="60" w:line="283" w:lineRule="auto"/>
              <w:jc w:val="left"/>
            </w:pPr>
            <w:r>
              <w:rPr>
                <w:rFonts w:ascii="Arial" w:hAnsi="Arial" w:eastAsia="宋体"/>
                <w:sz w:val="19"/>
              </w:rPr>
              <w:t xml:space="preserve">8.3，第10页</w:t>
            </w:r>
          </w:p>
        </w:tc>
        <w:tc>
          <w:tcPr>
            <w:tcW w:type="dxa" w:w="3575"/>
            <w:shd w:fill="FFFFFF"/>
          </w:tcPr>
          <w:p>
            <w:pPr>
              <w:keepNext w:val="0"/>
              <w:pageBreakBefore w:val="0"/>
              <w:spacing w:after="60" w:before="60" w:line="283" w:lineRule="auto"/>
              <w:jc w:val="left"/>
            </w:pPr>
            <w:r>
              <w:rPr>
                <w:rFonts w:ascii="Arial" w:hAnsi="Arial" w:eastAsia="宋体"/>
                <w:sz w:val="19"/>
              </w:rPr>
              <w:t xml:space="preserve">清场、残污治理、地基和合法开发分别验收；地下水按批准目标持续跟踪</w:t>
            </w:r>
          </w:p>
        </w:tc>
      </w:tr>
    </w:tbl>
    <w:p>
      <w:pPr>
        <w:pStyle w:val="BodyText"/>
      </w:pPr>
      <w:r>
        <w:t xml:space="preserve">表中页码为附件PDF文件顺序页，不是文件页脚的印刷页码。条款引用保留原文件身份，项目建议参数均应经试验、专项设计和主管部门确认。</w:t>
      </w:r>
    </w:p>
    <w:bookmarkEnd w:id="73"/>
    <w:bookmarkStart w:id="74" w:name="X47173e850afa6b710607f84bb0f3e1e618203ab"/>
    <w:p>
      <w:pPr>
        <w:pStyle w:val="Heading3"/>
      </w:pPr>
      <w:r>
        <w:t xml:space="preserve">8.8　污染源识别、工程分区与总平面约束</w:t>
      </w:r>
    </w:p>
    <w:p>
      <w:pPr>
        <w:pStyle w:val="FirstParagraph"/>
      </w:pPr>
      <w:r>
        <w:t xml:space="preserve">治理单位应先完成“一张污染风险底图”，划分清洁区、一般污染作业区、异常废物隔离区和水气处理区。图中标识现状垃圾边界、稳定平台、地下水流向、坡脚、调节池、排水出口、居住与学校等敏感点以及所有车流。净化后是否排水、排气和移交土地均以许可与检测为条件，不能画成无条件环境出口。</w:t>
      </w:r>
    </w:p>
    <w:tbl>
      <w:tblPr>
        <w:tblStyle w:val="Table"/>
        <w:tblW w:type="dxa" w:w="9638"/>
        <w:jc w:val="left"/>
        <w:tblLayout w:type="fixed"/>
        <w:tblLook w:firstRow="1" w:lastRow="0" w:firstColumn="0" w:lastColumn="0" w:noHBand="0" w:noVBand="0" w:val="0020"/>
      </w:tblPr>
      <w:tblGrid>
        <w:gridCol w:w="1671"/>
        <w:gridCol w:w="2384"/>
        <w:gridCol w:w="3046"/>
        <w:gridCol w:w="2537"/>
      </w:tblGrid>
      <w:tr>
        <w:trPr>
          <w:tblHeader w:val="on"/>
          <w:cantSplit/>
          <w:tblHeader w:val="true"/>
        </w:trPr>
        <w:tc>
          <w:tcPr>
            <w:tcW w:type="dxa" w:w="1671"/>
            <w:shd w:fill="174775"/>
          </w:tcPr>
          <w:p>
            <w:pPr>
              <w:keepNext w:val="0"/>
              <w:pageBreakBefore w:val="0"/>
              <w:spacing w:after="60" w:before="60" w:line="283" w:lineRule="auto"/>
              <w:jc w:val="left"/>
            </w:pPr>
            <w:r>
              <w:rPr>
                <w:rFonts w:ascii="Arial" w:hAnsi="Arial" w:eastAsia="宋体"/>
                <w:b/>
                <w:color w:val="FFFFFF"/>
                <w:sz w:val="19"/>
              </w:rPr>
              <w:t xml:space="preserve">分区</w:t>
            </w:r>
          </w:p>
        </w:tc>
        <w:tc>
          <w:tcPr>
            <w:tcW w:type="dxa" w:w="2384"/>
            <w:shd w:fill="174775"/>
          </w:tcPr>
          <w:p>
            <w:pPr>
              <w:keepNext w:val="0"/>
              <w:pageBreakBefore w:val="0"/>
              <w:spacing w:after="60" w:before="60" w:line="283" w:lineRule="auto"/>
              <w:jc w:val="left"/>
            </w:pPr>
            <w:r>
              <w:rPr>
                <w:rFonts w:ascii="Arial" w:hAnsi="Arial" w:eastAsia="宋体"/>
                <w:b/>
                <w:color w:val="FFFFFF"/>
                <w:sz w:val="19"/>
              </w:rPr>
              <w:t xml:space="preserve">研究配置</w:t>
            </w:r>
          </w:p>
        </w:tc>
        <w:tc>
          <w:tcPr>
            <w:tcW w:type="dxa" w:w="3046"/>
            <w:shd w:fill="174775"/>
          </w:tcPr>
          <w:p>
            <w:pPr>
              <w:keepNext w:val="0"/>
              <w:pageBreakBefore w:val="0"/>
              <w:spacing w:after="60" w:before="60" w:line="283" w:lineRule="auto"/>
              <w:jc w:val="left"/>
            </w:pPr>
            <w:r>
              <w:rPr>
                <w:rFonts w:ascii="Arial" w:hAnsi="Arial" w:eastAsia="宋体"/>
                <w:b/>
                <w:color w:val="FFFFFF"/>
                <w:sz w:val="19"/>
              </w:rPr>
              <w:t xml:space="preserve">污染防治设施</w:t>
            </w:r>
          </w:p>
        </w:tc>
        <w:tc>
          <w:tcPr>
            <w:tcW w:type="dxa" w:w="2537"/>
            <w:shd w:fill="174775"/>
          </w:tcPr>
          <w:p>
            <w:pPr>
              <w:keepNext w:val="0"/>
              <w:pageBreakBefore w:val="0"/>
              <w:spacing w:after="60" w:before="60" w:line="283" w:lineRule="auto"/>
              <w:jc w:val="left"/>
            </w:pPr>
            <w:r>
              <w:rPr>
                <w:rFonts w:ascii="Arial" w:hAnsi="Arial" w:eastAsia="宋体"/>
                <w:b/>
                <w:color w:val="FFFFFF"/>
                <w:sz w:val="19"/>
              </w:rPr>
              <w:t xml:space="preserve">布局前提</w:t>
            </w:r>
          </w:p>
        </w:tc>
      </w:tr>
      <w:tr>
        <w:trPr>
          <w:cantSplit/>
        </w:trPr>
        <w:tc>
          <w:tcPr>
            <w:tcW w:type="dxa" w:w="1671"/>
            <w:shd w:fill="FFFFFF"/>
          </w:tcPr>
          <w:p>
            <w:pPr>
              <w:keepNext w:val="0"/>
              <w:pageBreakBefore w:val="0"/>
              <w:spacing w:after="60" w:before="60" w:line="283" w:lineRule="auto"/>
              <w:jc w:val="left"/>
            </w:pPr>
            <w:r>
              <w:rPr>
                <w:rFonts w:ascii="Arial" w:hAnsi="Arial" w:eastAsia="宋体"/>
                <w:sz w:val="19"/>
              </w:rPr>
              <w:t xml:space="preserve">现状封场保留区</w:t>
            </w:r>
          </w:p>
        </w:tc>
        <w:tc>
          <w:tcPr>
            <w:tcW w:type="dxa" w:w="2384"/>
            <w:shd w:fill="FFFFFF"/>
          </w:tcPr>
          <w:p>
            <w:pPr>
              <w:keepNext w:val="0"/>
              <w:pageBreakBefore w:val="0"/>
              <w:spacing w:after="60" w:before="60" w:line="283" w:lineRule="auto"/>
              <w:jc w:val="left"/>
            </w:pPr>
            <w:r>
              <w:rPr>
                <w:rFonts w:ascii="Arial" w:hAnsi="Arial" w:eastAsia="宋体"/>
                <w:sz w:val="19"/>
              </w:rPr>
              <w:t xml:space="preserve">按测绘分期移交</w:t>
            </w:r>
          </w:p>
        </w:tc>
        <w:tc>
          <w:tcPr>
            <w:tcW w:type="dxa" w:w="3046"/>
            <w:shd w:fill="FFFFFF"/>
          </w:tcPr>
          <w:p>
            <w:pPr>
              <w:keepNext w:val="0"/>
              <w:pageBreakBefore w:val="0"/>
              <w:spacing w:after="60" w:before="60" w:line="283" w:lineRule="auto"/>
              <w:jc w:val="left"/>
            </w:pPr>
            <w:r>
              <w:rPr>
                <w:rFonts w:ascii="Arial" w:hAnsi="Arial" w:eastAsia="宋体"/>
                <w:sz w:val="19"/>
              </w:rPr>
              <w:t xml:space="preserve">原膜维护、截洪、气液导排、稳定性监测</w:t>
            </w:r>
          </w:p>
        </w:tc>
        <w:tc>
          <w:tcPr>
            <w:tcW w:type="dxa" w:w="2537"/>
            <w:shd w:fill="FFFFFF"/>
          </w:tcPr>
          <w:p>
            <w:pPr>
              <w:keepNext w:val="0"/>
              <w:pageBreakBefore w:val="0"/>
              <w:spacing w:after="60" w:before="60" w:line="283" w:lineRule="auto"/>
              <w:jc w:val="left"/>
            </w:pPr>
            <w:r>
              <w:rPr>
                <w:rFonts w:ascii="Arial" w:hAnsi="Arial" w:eastAsia="宋体"/>
                <w:sz w:val="19"/>
              </w:rPr>
              <w:t xml:space="preserve">不因计划开挖降低既有管理标准</w:t>
            </w:r>
          </w:p>
        </w:tc>
      </w:tr>
      <w:tr>
        <w:trPr>
          <w:cantSplit/>
        </w:trPr>
        <w:tc>
          <w:tcPr>
            <w:tcW w:type="dxa" w:w="1671"/>
            <w:shd w:fill="EAF2F9"/>
          </w:tcPr>
          <w:p>
            <w:pPr>
              <w:keepNext w:val="0"/>
              <w:pageBreakBefore w:val="0"/>
              <w:spacing w:after="60" w:before="60" w:line="283" w:lineRule="auto"/>
              <w:jc w:val="left"/>
            </w:pPr>
            <w:r>
              <w:rPr>
                <w:rFonts w:ascii="Arial" w:hAnsi="Arial" w:eastAsia="宋体"/>
                <w:sz w:val="19"/>
              </w:rPr>
              <w:t xml:space="preserve">预处理与开挖区</w:t>
            </w:r>
          </w:p>
        </w:tc>
        <w:tc>
          <w:tcPr>
            <w:tcW w:type="dxa" w:w="2384"/>
            <w:shd w:fill="EAF2F9"/>
          </w:tcPr>
          <w:p>
            <w:pPr>
              <w:keepNext w:val="0"/>
              <w:pageBreakBefore w:val="0"/>
              <w:spacing w:after="60" w:before="60" w:line="283" w:lineRule="auto"/>
              <w:jc w:val="left"/>
            </w:pPr>
            <w:r>
              <w:rPr>
                <w:rFonts w:ascii="Arial" w:hAnsi="Arial" w:eastAsia="宋体"/>
                <w:sz w:val="19"/>
              </w:rPr>
              <w:t xml:space="preserve">每个活跃单元约1000—3000m²；首试从小单元起</w:t>
            </w:r>
          </w:p>
        </w:tc>
        <w:tc>
          <w:tcPr>
            <w:tcW w:type="dxa" w:w="3046"/>
            <w:shd w:fill="EAF2F9"/>
          </w:tcPr>
          <w:p>
            <w:pPr>
              <w:keepNext w:val="0"/>
              <w:pageBreakBefore w:val="0"/>
              <w:spacing w:after="60" w:before="60" w:line="283" w:lineRule="auto"/>
              <w:jc w:val="left"/>
            </w:pPr>
            <w:r>
              <w:rPr>
                <w:rFonts w:ascii="Arial" w:hAnsi="Arial" w:eastAsia="宋体"/>
                <w:sz w:val="19"/>
              </w:rPr>
              <w:t xml:space="preserve">可迁移罩棚/经论证局部集气、坡脚导排、临时覆膜、气体预警</w:t>
            </w:r>
          </w:p>
        </w:tc>
        <w:tc>
          <w:tcPr>
            <w:tcW w:type="dxa" w:w="2537"/>
            <w:shd w:fill="EAF2F9"/>
          </w:tcPr>
          <w:p>
            <w:pPr>
              <w:keepNext w:val="0"/>
              <w:pageBreakBefore w:val="0"/>
              <w:spacing w:after="60" w:before="60" w:line="283" w:lineRule="auto"/>
              <w:jc w:val="left"/>
            </w:pPr>
            <w:r>
              <w:rPr>
                <w:rFonts w:ascii="Arial" w:hAnsi="Arial" w:eastAsia="宋体"/>
                <w:sz w:val="19"/>
              </w:rPr>
              <w:t xml:space="preserve">单元面积、地基、台风与岩土验算通过；不是现场指令</w:t>
            </w:r>
          </w:p>
        </w:tc>
      </w:tr>
      <w:tr>
        <w:trPr>
          <w:cantSplit/>
        </w:trPr>
        <w:tc>
          <w:tcPr>
            <w:tcW w:type="dxa" w:w="1671"/>
            <w:shd w:fill="FFFFFF"/>
          </w:tcPr>
          <w:p>
            <w:pPr>
              <w:keepNext w:val="0"/>
              <w:pageBreakBefore w:val="0"/>
              <w:spacing w:after="60" w:before="60" w:line="283" w:lineRule="auto"/>
              <w:jc w:val="left"/>
            </w:pPr>
            <w:r>
              <w:rPr>
                <w:rFonts w:ascii="Arial" w:hAnsi="Arial" w:eastAsia="宋体"/>
                <w:sz w:val="19"/>
              </w:rPr>
              <w:t xml:space="preserve">沥水与进料区</w:t>
            </w:r>
          </w:p>
        </w:tc>
        <w:tc>
          <w:tcPr>
            <w:tcW w:type="dxa" w:w="2384"/>
            <w:shd w:fill="FFFFFF"/>
          </w:tcPr>
          <w:p>
            <w:pPr>
              <w:keepNext w:val="0"/>
              <w:pageBreakBefore w:val="0"/>
              <w:spacing w:after="60" w:before="60" w:line="283" w:lineRule="auto"/>
              <w:jc w:val="left"/>
            </w:pPr>
            <w:r>
              <w:rPr>
                <w:rFonts w:ascii="Arial" w:hAnsi="Arial" w:eastAsia="宋体"/>
                <w:sz w:val="19"/>
              </w:rPr>
              <w:t xml:space="preserve">与进料配额和含水率匹配</w:t>
            </w:r>
          </w:p>
        </w:tc>
        <w:tc>
          <w:tcPr>
            <w:tcW w:type="dxa" w:w="3046"/>
            <w:shd w:fill="FFFFFF"/>
          </w:tcPr>
          <w:p>
            <w:pPr>
              <w:keepNext w:val="0"/>
              <w:pageBreakBefore w:val="0"/>
              <w:spacing w:after="60" w:before="60" w:line="283" w:lineRule="auto"/>
              <w:jc w:val="left"/>
            </w:pPr>
            <w:r>
              <w:rPr>
                <w:rFonts w:ascii="Arial" w:hAnsi="Arial" w:eastAsia="宋体"/>
                <w:sz w:val="19"/>
              </w:rPr>
              <w:t xml:space="preserve">全程防雨防渗、液体汇集、负压集气、分批编号</w:t>
            </w:r>
          </w:p>
        </w:tc>
        <w:tc>
          <w:tcPr>
            <w:tcW w:type="dxa" w:w="2537"/>
            <w:shd w:fill="FFFFFF"/>
          </w:tcPr>
          <w:p>
            <w:pPr>
              <w:keepNext w:val="0"/>
              <w:pageBreakBefore w:val="0"/>
              <w:spacing w:after="60" w:before="60" w:line="283" w:lineRule="auto"/>
              <w:jc w:val="left"/>
            </w:pPr>
            <w:r>
              <w:rPr>
                <w:rFonts w:ascii="Arial" w:hAnsi="Arial" w:eastAsia="宋体"/>
                <w:sz w:val="19"/>
              </w:rPr>
              <w:t xml:space="preserve">无水处理和接收条件不得进料</w:t>
            </w:r>
          </w:p>
        </w:tc>
      </w:tr>
      <w:tr>
        <w:trPr>
          <w:cantSplit/>
        </w:trPr>
        <w:tc>
          <w:tcPr>
            <w:tcW w:type="dxa" w:w="1671"/>
            <w:shd w:fill="EAF2F9"/>
          </w:tcPr>
          <w:p>
            <w:pPr>
              <w:keepNext w:val="0"/>
              <w:pageBreakBefore w:val="0"/>
              <w:spacing w:after="60" w:before="60" w:line="283" w:lineRule="auto"/>
              <w:jc w:val="left"/>
            </w:pPr>
            <w:r>
              <w:rPr>
                <w:rFonts w:ascii="Arial" w:hAnsi="Arial" w:eastAsia="宋体"/>
                <w:sz w:val="19"/>
              </w:rPr>
              <w:t xml:space="preserve">集中密闭筛分区</w:t>
            </w:r>
          </w:p>
        </w:tc>
        <w:tc>
          <w:tcPr>
            <w:tcW w:type="dxa" w:w="2384"/>
            <w:shd w:fill="EAF2F9"/>
          </w:tcPr>
          <w:p>
            <w:pPr>
              <w:keepNext w:val="0"/>
              <w:pageBreakBefore w:val="0"/>
              <w:spacing w:after="60" w:before="60" w:line="283" w:lineRule="auto"/>
              <w:jc w:val="left"/>
            </w:pPr>
            <w:r>
              <w:rPr>
                <w:rFonts w:ascii="Arial" w:hAnsi="Arial" w:eastAsia="宋体"/>
                <w:sz w:val="19"/>
              </w:rPr>
              <w:t xml:space="preserve">暂研究8000m²、两条150t/h名义生产线</w:t>
            </w:r>
          </w:p>
        </w:tc>
        <w:tc>
          <w:tcPr>
            <w:tcW w:type="dxa" w:w="3046"/>
            <w:shd w:fill="EAF2F9"/>
          </w:tcPr>
          <w:p>
            <w:pPr>
              <w:keepNext w:val="0"/>
              <w:pageBreakBefore w:val="0"/>
              <w:spacing w:after="60" w:before="60" w:line="283" w:lineRule="auto"/>
              <w:jc w:val="left"/>
            </w:pPr>
            <w:r>
              <w:rPr>
                <w:rFonts w:ascii="Arial" w:hAnsi="Arial" w:eastAsia="宋体"/>
                <w:sz w:val="19"/>
              </w:rPr>
              <w:t xml:space="preserve">集气除臭、设备局部密闭、防尘、防飞散、硬化防渗地坪</w:t>
            </w:r>
          </w:p>
        </w:tc>
        <w:tc>
          <w:tcPr>
            <w:tcW w:type="dxa" w:w="2537"/>
            <w:shd w:fill="EAF2F9"/>
          </w:tcPr>
          <w:p>
            <w:pPr>
              <w:keepNext w:val="0"/>
              <w:pageBreakBefore w:val="0"/>
              <w:spacing w:after="60" w:before="60" w:line="283" w:lineRule="auto"/>
              <w:jc w:val="left"/>
            </w:pPr>
            <w:r>
              <w:rPr>
                <w:rFonts w:ascii="Arial" w:hAnsi="Arial" w:eastAsia="宋体"/>
                <w:sz w:val="19"/>
              </w:rPr>
              <w:t xml:space="preserve">稳定合法平台，机修消防和电力条件核实</w:t>
            </w:r>
          </w:p>
        </w:tc>
      </w:tr>
      <w:tr>
        <w:trPr>
          <w:cantSplit/>
        </w:trPr>
        <w:tc>
          <w:tcPr>
            <w:tcW w:type="dxa" w:w="1671"/>
            <w:shd w:fill="FFFFFF"/>
          </w:tcPr>
          <w:p>
            <w:pPr>
              <w:keepNext w:val="0"/>
              <w:pageBreakBefore w:val="0"/>
              <w:spacing w:after="60" w:before="60" w:line="283" w:lineRule="auto"/>
              <w:jc w:val="left"/>
            </w:pPr>
            <w:r>
              <w:rPr>
                <w:rFonts w:ascii="Arial" w:hAnsi="Arial" w:eastAsia="宋体"/>
                <w:sz w:val="19"/>
              </w:rPr>
              <w:t xml:space="preserve">分仓暂存区</w:t>
            </w:r>
          </w:p>
        </w:tc>
        <w:tc>
          <w:tcPr>
            <w:tcW w:type="dxa" w:w="2384"/>
            <w:shd w:fill="FFFFFF"/>
          </w:tcPr>
          <w:p>
            <w:pPr>
              <w:keepNext w:val="0"/>
              <w:pageBreakBefore w:val="0"/>
              <w:spacing w:after="60" w:before="60" w:line="283" w:lineRule="auto"/>
              <w:jc w:val="left"/>
            </w:pPr>
            <w:r>
              <w:rPr>
                <w:rFonts w:ascii="Arial" w:hAnsi="Arial" w:eastAsia="宋体"/>
                <w:sz w:val="19"/>
              </w:rPr>
              <w:t xml:space="preserve">暂研究约20000m²；独立临时场按7天能力验算</w:t>
            </w:r>
          </w:p>
        </w:tc>
        <w:tc>
          <w:tcPr>
            <w:tcW w:type="dxa" w:w="3046"/>
            <w:shd w:fill="FFFFFF"/>
          </w:tcPr>
          <w:p>
            <w:pPr>
              <w:keepNext w:val="0"/>
              <w:pageBreakBefore w:val="0"/>
              <w:spacing w:after="60" w:before="60" w:line="283" w:lineRule="auto"/>
              <w:jc w:val="left"/>
            </w:pPr>
            <w:r>
              <w:rPr>
                <w:rFonts w:ascii="Arial" w:hAnsi="Arial" w:eastAsia="宋体"/>
                <w:sz w:val="19"/>
              </w:rPr>
              <w:t xml:space="preserve">防雨防渗、围堰集液、气体检测、消防分隔和负压集气</w:t>
            </w:r>
          </w:p>
        </w:tc>
        <w:tc>
          <w:tcPr>
            <w:tcW w:type="dxa" w:w="2537"/>
            <w:shd w:fill="FFFFFF"/>
          </w:tcPr>
          <w:p>
            <w:pPr>
              <w:keepNext w:val="0"/>
              <w:pageBreakBefore w:val="0"/>
              <w:spacing w:after="60" w:before="60" w:line="283" w:lineRule="auto"/>
              <w:jc w:val="left"/>
            </w:pPr>
            <w:r>
              <w:rPr>
                <w:rFonts w:ascii="Arial" w:hAnsi="Arial" w:eastAsia="宋体"/>
                <w:sz w:val="19"/>
              </w:rPr>
              <w:t xml:space="preserve">需约1.93万m²示例毛面积；现状是否具备尚未确认</w:t>
            </w:r>
          </w:p>
        </w:tc>
      </w:tr>
      <w:tr>
        <w:trPr>
          <w:cantSplit/>
        </w:trPr>
        <w:tc>
          <w:tcPr>
            <w:tcW w:type="dxa" w:w="1671"/>
            <w:shd w:fill="EAF2F9"/>
          </w:tcPr>
          <w:p>
            <w:pPr>
              <w:keepNext w:val="0"/>
              <w:pageBreakBefore w:val="0"/>
              <w:spacing w:after="60" w:before="60" w:line="283" w:lineRule="auto"/>
              <w:jc w:val="left"/>
            </w:pPr>
            <w:r>
              <w:rPr>
                <w:rFonts w:ascii="Arial" w:hAnsi="Arial" w:eastAsia="宋体"/>
                <w:sz w:val="19"/>
              </w:rPr>
              <w:t xml:space="preserve">水处理与调蓄区</w:t>
            </w:r>
          </w:p>
        </w:tc>
        <w:tc>
          <w:tcPr>
            <w:tcW w:type="dxa" w:w="2384"/>
            <w:shd w:fill="EAF2F9"/>
          </w:tcPr>
          <w:p>
            <w:pPr>
              <w:keepNext w:val="0"/>
              <w:pageBreakBefore w:val="0"/>
              <w:spacing w:after="60" w:before="60" w:line="283" w:lineRule="auto"/>
              <w:jc w:val="left"/>
            </w:pPr>
            <w:r>
              <w:rPr>
                <w:rFonts w:ascii="Arial" w:hAnsi="Arial" w:eastAsia="宋体"/>
                <w:sz w:val="19"/>
              </w:rPr>
              <w:t xml:space="preserve">复核原站、原池；研究300t/d新增模块</w:t>
            </w:r>
          </w:p>
        </w:tc>
        <w:tc>
          <w:tcPr>
            <w:tcW w:type="dxa" w:w="3046"/>
            <w:shd w:fill="EAF2F9"/>
          </w:tcPr>
          <w:p>
            <w:pPr>
              <w:keepNext w:val="0"/>
              <w:pageBreakBefore w:val="0"/>
              <w:spacing w:after="60" w:before="60" w:line="283" w:lineRule="auto"/>
              <w:jc w:val="left"/>
            </w:pPr>
            <w:r>
              <w:rPr>
                <w:rFonts w:ascii="Arial" w:hAnsi="Arial" w:eastAsia="宋体"/>
                <w:sz w:val="19"/>
              </w:rPr>
              <w:t xml:space="preserve">新增3000m³应急分格池、300m³浓缩液槽、备用泵电、液位报警</w:t>
            </w:r>
          </w:p>
        </w:tc>
        <w:tc>
          <w:tcPr>
            <w:tcW w:type="dxa" w:w="2537"/>
            <w:shd w:fill="EAF2F9"/>
          </w:tcPr>
          <w:p>
            <w:pPr>
              <w:keepNext w:val="0"/>
              <w:pageBreakBefore w:val="0"/>
              <w:spacing w:after="60" w:before="60" w:line="283" w:lineRule="auto"/>
              <w:jc w:val="left"/>
            </w:pPr>
            <w:r>
              <w:rPr>
                <w:rFonts w:ascii="Arial" w:hAnsi="Arial" w:eastAsia="宋体"/>
                <w:sz w:val="19"/>
              </w:rPr>
              <w:t xml:space="preserve">水质试验、设计与合法处理接收条件先落实</w:t>
            </w:r>
          </w:p>
        </w:tc>
      </w:tr>
      <w:tr>
        <w:trPr>
          <w:cantSplit/>
        </w:trPr>
        <w:tc>
          <w:tcPr>
            <w:tcW w:type="dxa" w:w="1671"/>
            <w:shd w:fill="FFFFFF"/>
          </w:tcPr>
          <w:p>
            <w:pPr>
              <w:keepNext w:val="0"/>
              <w:pageBreakBefore w:val="0"/>
              <w:spacing w:after="60" w:before="60" w:line="283" w:lineRule="auto"/>
              <w:jc w:val="left"/>
            </w:pPr>
            <w:r>
              <w:rPr>
                <w:rFonts w:ascii="Arial" w:hAnsi="Arial" w:eastAsia="宋体"/>
                <w:sz w:val="19"/>
              </w:rPr>
              <w:t xml:space="preserve">异常废物隔离区</w:t>
            </w:r>
          </w:p>
        </w:tc>
        <w:tc>
          <w:tcPr>
            <w:tcW w:type="dxa" w:w="2384"/>
            <w:shd w:fill="FFFFFF"/>
          </w:tcPr>
          <w:p>
            <w:pPr>
              <w:keepNext w:val="0"/>
              <w:pageBreakBefore w:val="0"/>
              <w:spacing w:after="60" w:before="60" w:line="283" w:lineRule="auto"/>
              <w:jc w:val="left"/>
            </w:pPr>
            <w:r>
              <w:rPr>
                <w:rFonts w:ascii="Arial" w:hAnsi="Arial" w:eastAsia="宋体"/>
                <w:sz w:val="19"/>
              </w:rPr>
              <w:t xml:space="preserve">库存上限按发现风险与许可论证</w:t>
            </w:r>
          </w:p>
        </w:tc>
        <w:tc>
          <w:tcPr>
            <w:tcW w:type="dxa" w:w="3046"/>
            <w:shd w:fill="FFFFFF"/>
          </w:tcPr>
          <w:p>
            <w:pPr>
              <w:keepNext w:val="0"/>
              <w:pageBreakBefore w:val="0"/>
              <w:spacing w:after="60" w:before="60" w:line="283" w:lineRule="auto"/>
              <w:jc w:val="left"/>
            </w:pPr>
            <w:r>
              <w:rPr>
                <w:rFonts w:ascii="Arial" w:hAnsi="Arial" w:eastAsia="宋体"/>
                <w:sz w:val="19"/>
              </w:rPr>
              <w:t xml:space="preserve">相容性分区、防雨防渗、封闭标识、专用容器及安保</w:t>
            </w:r>
          </w:p>
        </w:tc>
        <w:tc>
          <w:tcPr>
            <w:tcW w:type="dxa" w:w="2537"/>
            <w:shd w:fill="FFFFFF"/>
          </w:tcPr>
          <w:p>
            <w:pPr>
              <w:keepNext w:val="0"/>
              <w:pageBreakBefore w:val="0"/>
              <w:spacing w:after="60" w:before="60" w:line="283" w:lineRule="auto"/>
              <w:jc w:val="left"/>
            </w:pPr>
            <w:r>
              <w:rPr>
                <w:rFonts w:ascii="Arial" w:hAnsi="Arial" w:eastAsia="宋体"/>
                <w:sz w:val="19"/>
              </w:rPr>
              <w:t xml:space="preserve">未鉴别不得并入一般物料；危废依法专用管理</w:t>
            </w:r>
          </w:p>
        </w:tc>
      </w:tr>
      <w:tr>
        <w:trPr>
          <w:cantSplit/>
        </w:trPr>
        <w:tc>
          <w:tcPr>
            <w:tcW w:type="dxa" w:w="1671"/>
            <w:shd w:fill="EAF2F9"/>
          </w:tcPr>
          <w:p>
            <w:pPr>
              <w:keepNext w:val="0"/>
              <w:pageBreakBefore w:val="0"/>
              <w:spacing w:after="60" w:before="60" w:line="283" w:lineRule="auto"/>
              <w:jc w:val="left"/>
            </w:pPr>
            <w:r>
              <w:rPr>
                <w:rFonts w:ascii="Arial" w:hAnsi="Arial" w:eastAsia="宋体"/>
                <w:sz w:val="19"/>
              </w:rPr>
              <w:t xml:space="preserve">出入口和清洁管理区</w:t>
            </w:r>
          </w:p>
        </w:tc>
        <w:tc>
          <w:tcPr>
            <w:tcW w:type="dxa" w:w="2384"/>
            <w:shd w:fill="EAF2F9"/>
          </w:tcPr>
          <w:p>
            <w:pPr>
              <w:keepNext w:val="0"/>
              <w:pageBreakBefore w:val="0"/>
              <w:spacing w:after="60" w:before="60" w:line="283" w:lineRule="auto"/>
              <w:jc w:val="left"/>
            </w:pPr>
            <w:r>
              <w:rPr>
                <w:rFonts w:ascii="Arial" w:hAnsi="Arial" w:eastAsia="宋体"/>
                <w:sz w:val="19"/>
              </w:rPr>
              <w:t xml:space="preserve">洁污车辆、人员流线分开</w:t>
            </w:r>
          </w:p>
        </w:tc>
        <w:tc>
          <w:tcPr>
            <w:tcW w:type="dxa" w:w="3046"/>
            <w:shd w:fill="EAF2F9"/>
          </w:tcPr>
          <w:p>
            <w:pPr>
              <w:keepNext w:val="0"/>
              <w:pageBreakBefore w:val="0"/>
              <w:spacing w:after="60" w:before="60" w:line="283" w:lineRule="auto"/>
              <w:jc w:val="left"/>
            </w:pPr>
            <w:r>
              <w:rPr>
                <w:rFonts w:ascii="Arial" w:hAnsi="Arial" w:eastAsia="宋体"/>
                <w:sz w:val="19"/>
              </w:rPr>
              <w:t xml:space="preserve">双端地磅、洗车回水、GPS、监控、消杀和工人卫生设施</w:t>
            </w:r>
          </w:p>
        </w:tc>
        <w:tc>
          <w:tcPr>
            <w:tcW w:type="dxa" w:w="2537"/>
            <w:shd w:fill="EAF2F9"/>
          </w:tcPr>
          <w:p>
            <w:pPr>
              <w:keepNext w:val="0"/>
              <w:pageBreakBefore w:val="0"/>
              <w:spacing w:after="60" w:before="60" w:line="283" w:lineRule="auto"/>
              <w:jc w:val="left"/>
            </w:pPr>
            <w:r>
              <w:rPr>
                <w:rFonts w:ascii="Arial" w:hAnsi="Arial" w:eastAsia="宋体"/>
                <w:sz w:val="19"/>
              </w:rPr>
              <w:t xml:space="preserve">道路承载、管线、邻避与消防通道合格</w:t>
            </w:r>
          </w:p>
        </w:tc>
      </w:tr>
    </w:tbl>
    <w:p>
      <w:pPr>
        <w:pStyle w:val="BodyText"/>
      </w:pPr>
      <w:r/>
      <w:r/>
      <w:r>
        <w:rPr>
          <w:b/>
        </w:rPr>
        <w:t>20000m²暂存区和8000m²筛分区是预算与空间压力检验值，不是已取得的用地。</w:t>
      </w:r>
      <w:r>
        <w:t>原工程范围约10.68ha中的可用稳定平台可能有限，应以测绘、勘察和空间审查确认。场内不足时，研究具有合法手续的邻近临时场；不得在未经验证的垃圾坡体、基本农田、河道或敏感管控区摊放。临时场租赁、地基处理、道路和异地运输若超过1800万元临设预算覆盖范围，须增列概算；不能以“280亩谋划”替代实际可用面积。</w:t>
      </w:r>
    </w:p>
    <w:bookmarkEnd w:id="74"/>
    <w:bookmarkStart w:id="75" w:name="Xed79859d9e90f55bf3be76f7867cfa3e60dfe8e"/>
    <w:p>
      <w:pPr>
        <w:pStyle w:val="Heading3"/>
      </w:pPr>
      <w:r>
        <w:t xml:space="preserve">8.9　从调查到单元放行的开挖作业程序</w:t>
      </w:r>
    </w:p>
    <w:p>
      <w:pPr>
        <w:pStyle w:val="FirstParagraph"/>
      </w:pPr>
      <w:r>
        <w:t xml:space="preserve">按“核查—降液位—稳定化/预处理—设施联调—小规模验证—单元放行—分层开挖—每日封闭—批次出场”设置流程。施工与运营负责人、监测人员、岩土和安全专业共同签认放行资料。场地同一时刻最多活跃单元数由水气处理能力、库存和接收配额决定；购入三个罩棚不代表允许三个单元同时满负荷开挖。</w:t>
      </w:r>
    </w:p>
    <w:p>
      <w:pPr>
        <w:pStyle w:val="BodyText"/>
      </w:pPr>
      <w:r>
        <w:t xml:space="preserve">S6第6.2.3条提出好氧宜分层、深度宜5—6m；第6.3.5条提出一般开挖层厚不超过5m，液位降至开挖单元底部以下1—2m，浅填埋深度不超过8m时须经科学评估才可能一次到位。这些是征求意见稿参数，本项目只用作设计论证起点；实际层厚和液位目标由岩土、导排、稳定化与安全专项共同确认。现场不得把参考值当作无条件许可。</w:t>
      </w:r>
    </w:p>
    <w:p>
      <w:pPr>
        <w:pStyle w:val="BodyText"/>
      </w:pPr>
      <w:r/>
      <w:r>
        <w:t>S6第6.2.1与6.2.6条提出预处理后井内甲烷低于5%、停止抽注24小时后测井，预处理时间不应低于12天。若项目方案选择采纳该技术路径，应把相关验证程序写入专项，同时根据含水率、甲烷、温度与均匀性延长处理；不能12天一到即开挖。</w:t>
      </w:r>
      <w:r>
        <w:rPr>
          <w:b/>
        </w:rPr>
        <w:t>井内甲烷低于5%是稿件中的预处理验证指标，不是人员安全浓度，也不是取消防爆与通风的条件。</w:t>
      </w:r>
      <w:r>
        <w:t>作业气体预警、停工与撤离阈值须依据现行安全和职业卫生要求由专业核定，体积分数和%LEL在仪表及培训中不得混用。</w:t>
      </w:r>
    </w:p>
    <w:tbl>
      <w:tblPr>
        <w:tblStyle w:val="Table"/>
        <w:tblW w:type="dxa" w:w="9638"/>
        <w:jc w:val="left"/>
        <w:tblLayout w:type="fixed"/>
        <w:tblLook w:firstRow="1" w:lastRow="0" w:firstColumn="0" w:lastColumn="0" w:noHBand="0" w:noVBand="0" w:val="0020"/>
      </w:tblPr>
      <w:tblGrid>
        <w:gridCol w:w="2335"/>
        <w:gridCol w:w="4315"/>
        <w:gridCol w:w="2987"/>
      </w:tblGrid>
      <w:tr>
        <w:trPr>
          <w:tblHeader w:val="on"/>
          <w:cantSplit/>
          <w:tblHeader w:val="true"/>
        </w:trPr>
        <w:tc>
          <w:tcPr>
            <w:tcW w:type="dxa" w:w="2335"/>
            <w:shd w:fill="174775"/>
          </w:tcPr>
          <w:p>
            <w:pPr>
              <w:keepNext w:val="0"/>
              <w:pageBreakBefore w:val="0"/>
              <w:spacing w:after="60" w:before="60" w:line="283" w:lineRule="auto"/>
              <w:jc w:val="left"/>
            </w:pPr>
            <w:r>
              <w:rPr>
                <w:rFonts w:ascii="Arial" w:hAnsi="Arial" w:eastAsia="宋体"/>
                <w:b/>
                <w:color w:val="FFFFFF"/>
                <w:sz w:val="19"/>
              </w:rPr>
              <w:t xml:space="preserve">放行阶段</w:t>
            </w:r>
          </w:p>
        </w:tc>
        <w:tc>
          <w:tcPr>
            <w:tcW w:type="dxa" w:w="4315"/>
            <w:shd w:fill="174775"/>
          </w:tcPr>
          <w:p>
            <w:pPr>
              <w:keepNext w:val="0"/>
              <w:pageBreakBefore w:val="0"/>
              <w:spacing w:after="60" w:before="60" w:line="283" w:lineRule="auto"/>
              <w:jc w:val="left"/>
            </w:pPr>
            <w:r>
              <w:rPr>
                <w:rFonts w:ascii="Arial" w:hAnsi="Arial" w:eastAsia="宋体"/>
                <w:b/>
                <w:color w:val="FFFFFF"/>
                <w:sz w:val="19"/>
              </w:rPr>
              <w:t xml:space="preserve">必须验证</w:t>
            </w:r>
          </w:p>
        </w:tc>
        <w:tc>
          <w:tcPr>
            <w:tcW w:type="dxa" w:w="2987"/>
            <w:shd w:fill="174775"/>
          </w:tcPr>
          <w:p>
            <w:pPr>
              <w:keepNext w:val="0"/>
              <w:pageBreakBefore w:val="0"/>
              <w:spacing w:after="60" w:before="60" w:line="283" w:lineRule="auto"/>
              <w:jc w:val="left"/>
            </w:pPr>
            <w:r>
              <w:rPr>
                <w:rFonts w:ascii="Arial" w:hAnsi="Arial" w:eastAsia="宋体"/>
                <w:b/>
                <w:color w:val="FFFFFF"/>
                <w:sz w:val="19"/>
              </w:rPr>
              <w:t xml:space="preserve">不通过时动作</w:t>
            </w:r>
          </w:p>
        </w:tc>
      </w:tr>
      <w:tr>
        <w:trPr>
          <w:cantSplit/>
        </w:trPr>
        <w:tc>
          <w:tcPr>
            <w:tcW w:type="dxa" w:w="2335"/>
            <w:shd w:fill="FFFFFF"/>
          </w:tcPr>
          <w:p>
            <w:pPr>
              <w:keepNext w:val="0"/>
              <w:pageBreakBefore w:val="0"/>
              <w:spacing w:after="60" w:before="60" w:line="283" w:lineRule="auto"/>
              <w:jc w:val="left"/>
            </w:pPr>
            <w:r>
              <w:rPr>
                <w:rFonts w:ascii="Arial" w:hAnsi="Arial" w:eastAsia="宋体"/>
                <w:sz w:val="19"/>
              </w:rPr>
              <w:t xml:space="preserve">揭膜前</w:t>
            </w:r>
          </w:p>
        </w:tc>
        <w:tc>
          <w:tcPr>
            <w:tcW w:type="dxa" w:w="4315"/>
            <w:shd w:fill="FFFFFF"/>
          </w:tcPr>
          <w:p>
            <w:pPr>
              <w:keepNext w:val="0"/>
              <w:pageBreakBefore w:val="0"/>
              <w:spacing w:after="60" w:before="60" w:line="283" w:lineRule="auto"/>
              <w:jc w:val="left"/>
            </w:pPr>
            <w:r>
              <w:rPr>
                <w:rFonts w:ascii="Arial" w:hAnsi="Arial" w:eastAsia="宋体"/>
                <w:sz w:val="19"/>
              </w:rPr>
              <w:t xml:space="preserve">工程边界、支护验算、气体液位、临时排水、设施备用与应急人员</w:t>
            </w:r>
          </w:p>
        </w:tc>
        <w:tc>
          <w:tcPr>
            <w:tcW w:type="dxa" w:w="2987"/>
            <w:shd w:fill="FFFFFF"/>
          </w:tcPr>
          <w:p>
            <w:pPr>
              <w:keepNext w:val="0"/>
              <w:pageBreakBefore w:val="0"/>
              <w:spacing w:after="60" w:before="60" w:line="283" w:lineRule="auto"/>
              <w:jc w:val="left"/>
            </w:pPr>
            <w:r>
              <w:rPr>
                <w:rFonts w:ascii="Arial" w:hAnsi="Arial" w:eastAsia="宋体"/>
                <w:sz w:val="19"/>
              </w:rPr>
              <w:t xml:space="preserve">不揭膜，先抽排、补强或调整单元</w:t>
            </w:r>
          </w:p>
        </w:tc>
      </w:tr>
      <w:tr>
        <w:trPr>
          <w:cantSplit/>
        </w:trPr>
        <w:tc>
          <w:tcPr>
            <w:tcW w:type="dxa" w:w="2335"/>
            <w:shd w:fill="EAF2F9"/>
          </w:tcPr>
          <w:p>
            <w:pPr>
              <w:keepNext w:val="0"/>
              <w:pageBreakBefore w:val="0"/>
              <w:spacing w:after="60" w:before="60" w:line="283" w:lineRule="auto"/>
              <w:jc w:val="left"/>
            </w:pPr>
            <w:r>
              <w:rPr>
                <w:rFonts w:ascii="Arial" w:hAnsi="Arial" w:eastAsia="宋体"/>
                <w:sz w:val="19"/>
              </w:rPr>
              <w:t xml:space="preserve">预处理后</w:t>
            </w:r>
          </w:p>
        </w:tc>
        <w:tc>
          <w:tcPr>
            <w:tcW w:type="dxa" w:w="4315"/>
            <w:shd w:fill="EAF2F9"/>
          </w:tcPr>
          <w:p>
            <w:pPr>
              <w:keepNext w:val="0"/>
              <w:pageBreakBefore w:val="0"/>
              <w:spacing w:after="60" w:before="60" w:line="283" w:lineRule="auto"/>
              <w:jc w:val="left"/>
            </w:pPr>
            <w:r>
              <w:rPr>
                <w:rFonts w:ascii="Arial" w:hAnsi="Arial" w:eastAsia="宋体"/>
                <w:sz w:val="19"/>
              </w:rPr>
              <w:t xml:space="preserve">需要预处理的单元完成相应工艺验证；温度与气体无异常发展</w:t>
            </w:r>
          </w:p>
        </w:tc>
        <w:tc>
          <w:tcPr>
            <w:tcW w:type="dxa" w:w="2987"/>
            <w:shd w:fill="EAF2F9"/>
          </w:tcPr>
          <w:p>
            <w:pPr>
              <w:keepNext w:val="0"/>
              <w:pageBreakBefore w:val="0"/>
              <w:spacing w:after="60" w:before="60" w:line="283" w:lineRule="auto"/>
              <w:jc w:val="left"/>
            </w:pPr>
            <w:r>
              <w:rPr>
                <w:rFonts w:ascii="Arial" w:hAnsi="Arial" w:eastAsia="宋体"/>
                <w:sz w:val="19"/>
              </w:rPr>
              <w:t xml:space="preserve">延长/调整处理；异常高温按预案处置</w:t>
            </w:r>
          </w:p>
        </w:tc>
      </w:tr>
      <w:tr>
        <w:trPr>
          <w:cantSplit/>
        </w:trPr>
        <w:tc>
          <w:tcPr>
            <w:tcW w:type="dxa" w:w="2335"/>
            <w:shd w:fill="FFFFFF"/>
          </w:tcPr>
          <w:p>
            <w:pPr>
              <w:keepNext w:val="0"/>
              <w:pageBreakBefore w:val="0"/>
              <w:spacing w:after="60" w:before="60" w:line="283" w:lineRule="auto"/>
              <w:jc w:val="left"/>
            </w:pPr>
            <w:r>
              <w:rPr>
                <w:rFonts w:ascii="Arial" w:hAnsi="Arial" w:eastAsia="宋体"/>
                <w:sz w:val="19"/>
              </w:rPr>
              <w:t xml:space="preserve">首批进料前</w:t>
            </w:r>
          </w:p>
        </w:tc>
        <w:tc>
          <w:tcPr>
            <w:tcW w:type="dxa" w:w="4315"/>
            <w:shd w:fill="FFFFFF"/>
          </w:tcPr>
          <w:p>
            <w:pPr>
              <w:keepNext w:val="0"/>
              <w:pageBreakBefore w:val="0"/>
              <w:spacing w:after="60" w:before="60" w:line="283" w:lineRule="auto"/>
              <w:jc w:val="left"/>
            </w:pPr>
            <w:r>
              <w:rPr>
                <w:rFonts w:ascii="Arial" w:hAnsi="Arial" w:eastAsia="宋体"/>
                <w:sz w:val="19"/>
              </w:rPr>
              <w:t xml:space="preserve">沥水防渗、负压、除臭、水处理、库存和接收试验均有效</w:t>
            </w:r>
          </w:p>
        </w:tc>
        <w:tc>
          <w:tcPr>
            <w:tcW w:type="dxa" w:w="2987"/>
            <w:shd w:fill="FFFFFF"/>
          </w:tcPr>
          <w:p>
            <w:pPr>
              <w:keepNext w:val="0"/>
              <w:pageBreakBefore w:val="0"/>
              <w:spacing w:after="60" w:before="60" w:line="283" w:lineRule="auto"/>
              <w:jc w:val="left"/>
            </w:pPr>
            <w:r>
              <w:rPr>
                <w:rFonts w:ascii="Arial" w:hAnsi="Arial" w:eastAsia="宋体"/>
                <w:sz w:val="19"/>
              </w:rPr>
              <w:t xml:space="preserve">停止新增进料，修复最弱环节</w:t>
            </w:r>
          </w:p>
        </w:tc>
      </w:tr>
      <w:tr>
        <w:trPr>
          <w:cantSplit/>
        </w:trPr>
        <w:tc>
          <w:tcPr>
            <w:tcW w:type="dxa" w:w="2335"/>
            <w:shd w:fill="EAF2F9"/>
          </w:tcPr>
          <w:p>
            <w:pPr>
              <w:keepNext w:val="0"/>
              <w:pageBreakBefore w:val="0"/>
              <w:spacing w:after="60" w:before="60" w:line="283" w:lineRule="auto"/>
              <w:jc w:val="left"/>
            </w:pPr>
            <w:r>
              <w:rPr>
                <w:rFonts w:ascii="Arial" w:hAnsi="Arial" w:eastAsia="宋体"/>
                <w:sz w:val="19"/>
              </w:rPr>
              <w:t xml:space="preserve">每层转换</w:t>
            </w:r>
          </w:p>
        </w:tc>
        <w:tc>
          <w:tcPr>
            <w:tcW w:type="dxa" w:w="4315"/>
            <w:shd w:fill="EAF2F9"/>
          </w:tcPr>
          <w:p>
            <w:pPr>
              <w:keepNext w:val="0"/>
              <w:pageBreakBefore w:val="0"/>
              <w:spacing w:after="60" w:before="60" w:line="283" w:lineRule="auto"/>
              <w:jc w:val="left"/>
            </w:pPr>
            <w:r>
              <w:rPr>
                <w:rFonts w:ascii="Arial" w:hAnsi="Arial" w:eastAsia="宋体"/>
                <w:sz w:val="19"/>
              </w:rPr>
              <w:t xml:space="preserve">位移与裂缝趋势、液位、含水率、异常夹杂、衬层位置</w:t>
            </w:r>
          </w:p>
        </w:tc>
        <w:tc>
          <w:tcPr>
            <w:tcW w:type="dxa" w:w="2987"/>
            <w:shd w:fill="EAF2F9"/>
          </w:tcPr>
          <w:p>
            <w:pPr>
              <w:keepNext w:val="0"/>
              <w:pageBreakBefore w:val="0"/>
              <w:spacing w:after="60" w:before="60" w:line="283" w:lineRule="auto"/>
              <w:jc w:val="left"/>
            </w:pPr>
            <w:r>
              <w:rPr>
                <w:rFonts w:ascii="Arial" w:hAnsi="Arial" w:eastAsia="宋体"/>
                <w:sz w:val="19"/>
              </w:rPr>
              <w:t xml:space="preserve">暂停该单元并独立复核</w:t>
            </w:r>
          </w:p>
        </w:tc>
      </w:tr>
      <w:tr>
        <w:trPr>
          <w:cantSplit/>
        </w:trPr>
        <w:tc>
          <w:tcPr>
            <w:tcW w:type="dxa" w:w="2335"/>
            <w:shd w:fill="FFFFFF"/>
          </w:tcPr>
          <w:p>
            <w:pPr>
              <w:keepNext w:val="0"/>
              <w:pageBreakBefore w:val="0"/>
              <w:spacing w:after="60" w:before="60" w:line="283" w:lineRule="auto"/>
              <w:jc w:val="left"/>
            </w:pPr>
            <w:r>
              <w:rPr>
                <w:rFonts w:ascii="Arial" w:hAnsi="Arial" w:eastAsia="宋体"/>
                <w:sz w:val="19"/>
              </w:rPr>
              <w:t xml:space="preserve">每批出场</w:t>
            </w:r>
          </w:p>
        </w:tc>
        <w:tc>
          <w:tcPr>
            <w:tcW w:type="dxa" w:w="4315"/>
            <w:shd w:fill="FFFFFF"/>
          </w:tcPr>
          <w:p>
            <w:pPr>
              <w:keepNext w:val="0"/>
              <w:pageBreakBefore w:val="0"/>
              <w:spacing w:after="60" w:before="60" w:line="283" w:lineRule="auto"/>
              <w:jc w:val="left"/>
            </w:pPr>
            <w:r>
              <w:rPr>
                <w:rFonts w:ascii="Arial" w:hAnsi="Arial" w:eastAsia="宋体"/>
                <w:sz w:val="19"/>
              </w:rPr>
              <w:t xml:space="preserve">编号、质量、接收配额、车辆防漏、称重与最终接收文件</w:t>
            </w:r>
          </w:p>
        </w:tc>
        <w:tc>
          <w:tcPr>
            <w:tcW w:type="dxa" w:w="2987"/>
            <w:shd w:fill="FFFFFF"/>
          </w:tcPr>
          <w:p>
            <w:pPr>
              <w:keepNext w:val="0"/>
              <w:pageBreakBefore w:val="0"/>
              <w:spacing w:after="60" w:before="60" w:line="283" w:lineRule="auto"/>
              <w:jc w:val="left"/>
            </w:pPr>
            <w:r>
              <w:rPr>
                <w:rFonts w:ascii="Arial" w:hAnsi="Arial" w:eastAsia="宋体"/>
                <w:sz w:val="19"/>
              </w:rPr>
              <w:t xml:space="preserve">隔离待核；无去向不发车</w:t>
            </w:r>
          </w:p>
        </w:tc>
      </w:tr>
      <w:tr>
        <w:trPr>
          <w:cantSplit/>
        </w:trPr>
        <w:tc>
          <w:tcPr>
            <w:tcW w:type="dxa" w:w="2335"/>
            <w:shd w:fill="EAF2F9"/>
          </w:tcPr>
          <w:p>
            <w:pPr>
              <w:keepNext w:val="0"/>
              <w:pageBreakBefore w:val="0"/>
              <w:spacing w:after="60" w:before="60" w:line="283" w:lineRule="auto"/>
              <w:jc w:val="left"/>
            </w:pPr>
            <w:r>
              <w:rPr>
                <w:rFonts w:ascii="Arial" w:hAnsi="Arial" w:eastAsia="宋体"/>
                <w:sz w:val="19"/>
              </w:rPr>
              <w:t xml:space="preserve">每日收工</w:t>
            </w:r>
          </w:p>
        </w:tc>
        <w:tc>
          <w:tcPr>
            <w:tcW w:type="dxa" w:w="4315"/>
            <w:shd w:fill="EAF2F9"/>
          </w:tcPr>
          <w:p>
            <w:pPr>
              <w:keepNext w:val="0"/>
              <w:pageBreakBefore w:val="0"/>
              <w:spacing w:after="60" w:before="60" w:line="283" w:lineRule="auto"/>
              <w:jc w:val="left"/>
            </w:pPr>
            <w:r>
              <w:rPr>
                <w:rFonts w:ascii="Arial" w:hAnsi="Arial" w:eastAsia="宋体"/>
                <w:sz w:val="19"/>
              </w:rPr>
              <w:t xml:space="preserve">非作业面HDPE膜封闭、坡脚导排畅通、池槽余量和风机备件</w:t>
            </w:r>
          </w:p>
        </w:tc>
        <w:tc>
          <w:tcPr>
            <w:tcW w:type="dxa" w:w="2987"/>
            <w:shd w:fill="EAF2F9"/>
          </w:tcPr>
          <w:p>
            <w:pPr>
              <w:keepNext w:val="0"/>
              <w:pageBreakBefore w:val="0"/>
              <w:spacing w:after="60" w:before="60" w:line="283" w:lineRule="auto"/>
              <w:jc w:val="left"/>
            </w:pPr>
            <w:r>
              <w:rPr>
                <w:rFonts w:ascii="Arial" w:hAnsi="Arial" w:eastAsia="宋体"/>
                <w:sz w:val="19"/>
              </w:rPr>
              <w:t xml:space="preserve">整改后签认；降雨或台风预警提前收拢作业面</w:t>
            </w:r>
          </w:p>
        </w:tc>
      </w:tr>
    </w:tbl>
    <w:p>
      <w:pPr>
        <w:pStyle w:val="BodyText"/>
      </w:pPr>
      <w:r>
        <w:t xml:space="preserve">参照S8第5.2.5条，本方案按降雨停止揭膜和开挖、有效覆盖研究。已完全封闭且经确认安全的筛分、水处理是否可继续，须按专项和实时工况决定，不能用“车间有屋顶”免除台风、积水或通风故障停机条件。靠近人工衬层时，依据S6第6.3.8条在距场底约1m进入精细清挖与观察阶段；无衬层区对明显受污染土壤单独清除、调查和处置。</w:t>
      </w:r>
    </w:p>
    <w:bookmarkEnd w:id="75"/>
    <w:bookmarkStart w:id="79" w:name="Xcd1ab6ab2a96904636548f90df98261da34cce0"/>
    <w:p>
      <w:pPr>
        <w:pStyle w:val="Heading3"/>
      </w:pPr>
      <w:r>
        <w:t xml:space="preserve">8.10　渗滤液、浓缩液与暴雨的详细污染防治方案</w:t>
      </w:r>
    </w:p>
    <w:p>
      <w:pPr>
        <w:pStyle w:val="FirstParagraph"/>
      </w:pPr>
      <w:r>
        <w:t xml:space="preserve">（一）收集系统。外围截洪沟只收清洁汇水；罩棚滴水、开挖坡脚渗出水、沥水、筛分地坪水、洗车水和异常废物隔离区污水分别收集后进入污染水系统。不得凭外观清澈接入清洁沟。管沟与池槽实施防渗、标识、检漏、清淤、备用泵电和高液位报警；事故水不得未经许可外排。洗车水可经沉淀等处理后在符合条件的系统内循环，排泥和排污仍按污染水与固废管理。</w:t>
      </w:r>
    </w:p>
    <w:p>
      <w:pPr>
        <w:pStyle w:val="BodyText"/>
      </w:pPr>
      <w:r>
        <w:t xml:space="preserve">（二）处理能力。现状常规180t/d、日均170t/d意味着名义净余量约10t/d，既有应急300t/d不是可与常规180叠加的第二套独立能力。新增来水必须单独设计。研究新增300t/d模块后，名义总能力为480t/d；以现状170＋日常新增250＝420t/d的示例，尚有60t/d能力余量。该余量未扣实际出力下降、检修和不利水质，不是可批准的最大开挖能力。</w:t>
      </w:r>
    </w:p>
    <w:p>
      <w:pPr>
        <w:pStyle w:val="BodyText"/>
      </w:pPr>
      <w:r>
        <w:t xml:space="preserve">新增模块先做水量水质和可处理性试验，再比选预处理—生化/膜处理或适用组合；不得因旧站使用DTRO就认定新增高浓度水均可直接进入旧设备。COD、氨氮、盐分、可生化性、悬浮物及特征污染物影响回收率、膜耗、电耗和接收条件。设计以实测最不利工况及许可确定出水目标，接管需有污水厂接收论证与有效协议。S6第6.1.2条鼓励经论证的外部协同处理，不意味着任何市政污水厂均可接收；要证明不会影响正常运行与出水效果。</w:t>
      </w:r>
    </w:p>
    <w:tbl>
      <w:tblPr>
        <w:tblStyle w:val="Table"/>
        <w:tblW w:type="dxa" w:w="9638"/>
        <w:jc w:val="left"/>
        <w:tblLayout w:type="fixed"/>
        <w:tblLook w:firstRow="1" w:lastRow="0" w:firstColumn="0" w:lastColumn="0" w:noHBand="0" w:noVBand="0" w:val="0020"/>
      </w:tblPr>
      <w:tblGrid>
        <w:gridCol w:w="1974"/>
        <w:gridCol w:w="2791"/>
        <w:gridCol w:w="2182"/>
        <w:gridCol w:w="2691"/>
      </w:tblGrid>
      <w:tr>
        <w:trPr>
          <w:tblHeader w:val="on"/>
          <w:cantSplit/>
          <w:tblHeader w:val="true"/>
        </w:trPr>
        <w:tc>
          <w:tcPr>
            <w:tcW w:type="dxa" w:w="1974"/>
            <w:shd w:fill="174775"/>
          </w:tcPr>
          <w:p>
            <w:pPr>
              <w:keepNext w:val="0"/>
              <w:pageBreakBefore w:val="0"/>
              <w:spacing w:after="60" w:before="60" w:line="283" w:lineRule="auto"/>
              <w:jc w:val="left"/>
            </w:pPr>
            <w:r>
              <w:rPr>
                <w:rFonts w:ascii="Arial" w:hAnsi="Arial" w:eastAsia="宋体"/>
                <w:b/>
                <w:color w:val="FFFFFF"/>
                <w:sz w:val="19"/>
              </w:rPr>
              <w:t xml:space="preserve">水量校核情景</w:t>
            </w:r>
          </w:p>
        </w:tc>
        <w:tc>
          <w:tcPr>
            <w:tcW w:type="dxa" w:w="2791"/>
            <w:shd w:fill="174775"/>
          </w:tcPr>
          <w:p>
            <w:pPr>
              <w:keepNext w:val="0"/>
              <w:pageBreakBefore w:val="0"/>
              <w:spacing w:after="60" w:before="60" w:line="283" w:lineRule="auto"/>
              <w:jc w:val="left"/>
            </w:pPr>
            <w:r>
              <w:rPr>
                <w:rFonts w:ascii="Arial" w:hAnsi="Arial" w:eastAsia="宋体"/>
                <w:b/>
                <w:color w:val="FFFFFF"/>
                <w:sz w:val="19"/>
              </w:rPr>
              <w:t xml:space="preserve">示例日负荷</w:t>
            </w:r>
          </w:p>
        </w:tc>
        <w:tc>
          <w:tcPr>
            <w:tcW w:type="dxa" w:w="2182"/>
            <w:shd w:fill="174775"/>
          </w:tcPr>
          <w:p>
            <w:pPr>
              <w:keepNext w:val="0"/>
              <w:pageBreakBefore w:val="0"/>
              <w:spacing w:after="60" w:before="60" w:line="283" w:lineRule="auto"/>
              <w:jc w:val="left"/>
            </w:pPr>
            <w:r>
              <w:rPr>
                <w:rFonts w:ascii="Arial" w:hAnsi="Arial" w:eastAsia="宋体"/>
                <w:b/>
                <w:color w:val="FFFFFF"/>
                <w:sz w:val="19"/>
              </w:rPr>
              <w:t xml:space="preserve">与480t/d研究能力的关系</w:t>
            </w:r>
          </w:p>
        </w:tc>
        <w:tc>
          <w:tcPr>
            <w:tcW w:type="dxa" w:w="2691"/>
            <w:shd w:fill="174775"/>
          </w:tcPr>
          <w:p>
            <w:pPr>
              <w:keepNext w:val="0"/>
              <w:pageBreakBefore w:val="0"/>
              <w:spacing w:after="60" w:before="60" w:line="283" w:lineRule="auto"/>
              <w:jc w:val="left"/>
            </w:pPr>
            <w:r>
              <w:rPr>
                <w:rFonts w:ascii="Arial" w:hAnsi="Arial" w:eastAsia="宋体"/>
                <w:b/>
                <w:color w:val="FFFFFF"/>
                <w:sz w:val="19"/>
              </w:rPr>
              <w:t xml:space="preserve">工程动作</w:t>
            </w:r>
          </w:p>
        </w:tc>
      </w:tr>
      <w:tr>
        <w:trPr>
          <w:cantSplit/>
        </w:trPr>
        <w:tc>
          <w:tcPr>
            <w:tcW w:type="dxa" w:w="1974"/>
            <w:shd w:fill="FFFFFF"/>
          </w:tcPr>
          <w:p>
            <w:pPr>
              <w:keepNext w:val="0"/>
              <w:pageBreakBefore w:val="0"/>
              <w:spacing w:after="60" w:before="60" w:line="283" w:lineRule="auto"/>
              <w:jc w:val="left"/>
            </w:pPr>
            <w:r>
              <w:rPr>
                <w:rFonts w:ascii="Arial" w:hAnsi="Arial" w:eastAsia="宋体"/>
                <w:sz w:val="19"/>
              </w:rPr>
              <w:t xml:space="preserve">现状运行</w:t>
            </w:r>
          </w:p>
        </w:tc>
        <w:tc>
          <w:tcPr>
            <w:tcW w:type="dxa" w:w="2791"/>
            <w:shd w:fill="FFFFFF"/>
          </w:tcPr>
          <w:p>
            <w:pPr>
              <w:keepNext w:val="0"/>
              <w:pageBreakBefore w:val="0"/>
              <w:spacing w:after="60" w:before="60" w:line="283" w:lineRule="auto"/>
              <w:jc w:val="left"/>
            </w:pPr>
            <w:r>
              <w:rPr>
                <w:rFonts w:ascii="Arial" w:hAnsi="Arial" w:eastAsia="宋体"/>
                <w:sz w:val="19"/>
              </w:rPr>
              <w:t xml:space="preserve">170t/d</w:t>
            </w:r>
          </w:p>
        </w:tc>
        <w:tc>
          <w:tcPr>
            <w:tcW w:type="dxa" w:w="2182"/>
            <w:shd w:fill="FFFFFF"/>
          </w:tcPr>
          <w:p>
            <w:pPr>
              <w:keepNext w:val="0"/>
              <w:pageBreakBefore w:val="0"/>
              <w:spacing w:after="60" w:before="60" w:line="283" w:lineRule="auto"/>
              <w:jc w:val="left"/>
            </w:pPr>
            <w:r>
              <w:rPr>
                <w:rFonts w:ascii="Arial" w:hAnsi="Arial" w:eastAsia="宋体"/>
                <w:sz w:val="19"/>
              </w:rPr>
              <w:t xml:space="preserve">原180能力余量有限</w:t>
            </w:r>
          </w:p>
        </w:tc>
        <w:tc>
          <w:tcPr>
            <w:tcW w:type="dxa" w:w="2691"/>
            <w:shd w:fill="FFFFFF"/>
          </w:tcPr>
          <w:p>
            <w:pPr>
              <w:keepNext w:val="0"/>
              <w:pageBreakBefore w:val="0"/>
              <w:spacing w:after="60" w:before="60" w:line="283" w:lineRule="auto"/>
              <w:jc w:val="left"/>
            </w:pPr>
            <w:r>
              <w:rPr>
                <w:rFonts w:ascii="Arial" w:hAnsi="Arial" w:eastAsia="宋体"/>
                <w:sz w:val="19"/>
              </w:rPr>
              <w:t xml:space="preserve">先保证合同、备件和应急渠道</w:t>
            </w:r>
          </w:p>
        </w:tc>
      </w:tr>
      <w:tr>
        <w:trPr>
          <w:cantSplit/>
        </w:trPr>
        <w:tc>
          <w:tcPr>
            <w:tcW w:type="dxa" w:w="1974"/>
            <w:shd w:fill="EAF2F9"/>
          </w:tcPr>
          <w:p>
            <w:pPr>
              <w:keepNext w:val="0"/>
              <w:pageBreakBefore w:val="0"/>
              <w:spacing w:after="60" w:before="60" w:line="283" w:lineRule="auto"/>
              <w:jc w:val="left"/>
            </w:pPr>
            <w:r>
              <w:rPr>
                <w:rFonts w:ascii="Arial" w:hAnsi="Arial" w:eastAsia="宋体"/>
                <w:sz w:val="19"/>
              </w:rPr>
              <w:t xml:space="preserve">稳态规模开挖</w:t>
            </w:r>
          </w:p>
        </w:tc>
        <w:tc>
          <w:tcPr>
            <w:tcW w:type="dxa" w:w="2791"/>
            <w:shd w:fill="EAF2F9"/>
          </w:tcPr>
          <w:p>
            <w:pPr>
              <w:keepNext w:val="0"/>
              <w:pageBreakBefore w:val="0"/>
              <w:spacing w:after="60" w:before="60" w:line="283" w:lineRule="auto"/>
              <w:jc w:val="left"/>
            </w:pPr>
            <w:r>
              <w:rPr>
                <w:rFonts w:ascii="Arial" w:hAnsi="Arial" w:eastAsia="宋体"/>
                <w:sz w:val="19"/>
              </w:rPr>
              <w:t xml:space="preserve">170＋250＝420t/d</w:t>
            </w:r>
          </w:p>
        </w:tc>
        <w:tc>
          <w:tcPr>
            <w:tcW w:type="dxa" w:w="2182"/>
            <w:shd w:fill="EAF2F9"/>
          </w:tcPr>
          <w:p>
            <w:pPr>
              <w:keepNext w:val="0"/>
              <w:pageBreakBefore w:val="0"/>
              <w:spacing w:after="60" w:before="60" w:line="283" w:lineRule="auto"/>
              <w:jc w:val="left"/>
            </w:pPr>
            <w:r>
              <w:rPr>
                <w:rFonts w:ascii="Arial" w:hAnsi="Arial" w:eastAsia="宋体"/>
                <w:sz w:val="19"/>
              </w:rPr>
              <w:t xml:space="preserve">名义余量60t/d</w:t>
            </w:r>
          </w:p>
        </w:tc>
        <w:tc>
          <w:tcPr>
            <w:tcW w:type="dxa" w:w="2691"/>
            <w:shd w:fill="EAF2F9"/>
          </w:tcPr>
          <w:p>
            <w:pPr>
              <w:keepNext w:val="0"/>
              <w:pageBreakBefore w:val="0"/>
              <w:spacing w:after="60" w:before="60" w:line="283" w:lineRule="auto"/>
              <w:jc w:val="left"/>
            </w:pPr>
            <w:r>
              <w:rPr>
                <w:rFonts w:ascii="Arial" w:hAnsi="Arial" w:eastAsia="宋体"/>
                <w:sz w:val="19"/>
              </w:rPr>
              <w:t xml:space="preserve">新增模块有效出力与许可先确认</w:t>
            </w:r>
          </w:p>
        </w:tc>
      </w:tr>
      <w:tr>
        <w:trPr>
          <w:cantSplit/>
        </w:trPr>
        <w:tc>
          <w:tcPr>
            <w:tcW w:type="dxa" w:w="1974"/>
            <w:shd w:fill="FFFFFF"/>
          </w:tcPr>
          <w:p>
            <w:pPr>
              <w:keepNext w:val="0"/>
              <w:pageBreakBefore w:val="0"/>
              <w:spacing w:after="60" w:before="60" w:line="283" w:lineRule="auto"/>
              <w:jc w:val="left"/>
            </w:pPr>
            <w:r>
              <w:rPr>
                <w:rFonts w:ascii="Arial" w:hAnsi="Arial" w:eastAsia="宋体"/>
                <w:sz w:val="19"/>
              </w:rPr>
              <w:t xml:space="preserve">积存水先行抽排</w:t>
            </w:r>
          </w:p>
        </w:tc>
        <w:tc>
          <w:tcPr>
            <w:tcW w:type="dxa" w:w="2791"/>
            <w:shd w:fill="FFFFFF"/>
          </w:tcPr>
          <w:p>
            <w:pPr>
              <w:keepNext w:val="0"/>
              <w:pageBreakBefore w:val="0"/>
              <w:spacing w:after="60" w:before="60" w:line="283" w:lineRule="auto"/>
              <w:jc w:val="left"/>
            </w:pPr>
            <w:r>
              <w:rPr>
                <w:rFonts w:ascii="Arial" w:hAnsi="Arial" w:eastAsia="宋体"/>
                <w:sz w:val="19"/>
              </w:rPr>
              <w:t xml:space="preserve">假设额外4万m³分180天，170＋222≈392t/d</w:t>
            </w:r>
          </w:p>
        </w:tc>
        <w:tc>
          <w:tcPr>
            <w:tcW w:type="dxa" w:w="2182"/>
            <w:shd w:fill="FFFFFF"/>
          </w:tcPr>
          <w:p>
            <w:pPr>
              <w:keepNext w:val="0"/>
              <w:pageBreakBefore w:val="0"/>
              <w:spacing w:after="60" w:before="60" w:line="283" w:lineRule="auto"/>
              <w:jc w:val="left"/>
            </w:pPr>
            <w:r>
              <w:rPr>
                <w:rFonts w:ascii="Arial" w:hAnsi="Arial" w:eastAsia="宋体"/>
                <w:sz w:val="19"/>
              </w:rPr>
              <w:t xml:space="preserve">单独前期安排可研究</w:t>
            </w:r>
          </w:p>
        </w:tc>
        <w:tc>
          <w:tcPr>
            <w:tcW w:type="dxa" w:w="2691"/>
            <w:shd w:fill="FFFFFF"/>
          </w:tcPr>
          <w:p>
            <w:pPr>
              <w:keepNext w:val="0"/>
              <w:pageBreakBefore w:val="0"/>
              <w:spacing w:after="60" w:before="60" w:line="283" w:lineRule="auto"/>
              <w:jc w:val="left"/>
            </w:pPr>
            <w:r>
              <w:rPr>
                <w:rFonts w:ascii="Arial" w:hAnsi="Arial" w:eastAsia="宋体"/>
                <w:sz w:val="19"/>
              </w:rPr>
              <w:t xml:space="preserve">积存量须实测；确认非既有日流量重复计量</w:t>
            </w:r>
          </w:p>
        </w:tc>
      </w:tr>
      <w:tr>
        <w:trPr>
          <w:cantSplit/>
        </w:trPr>
        <w:tc>
          <w:tcPr>
            <w:tcW w:type="dxa" w:w="1974"/>
            <w:shd w:fill="EAF2F9"/>
          </w:tcPr>
          <w:p>
            <w:pPr>
              <w:keepNext w:val="0"/>
              <w:pageBreakBefore w:val="0"/>
              <w:spacing w:after="60" w:before="60" w:line="283" w:lineRule="auto"/>
              <w:jc w:val="left"/>
            </w:pPr>
            <w:r>
              <w:rPr>
                <w:rFonts w:ascii="Arial" w:hAnsi="Arial" w:eastAsia="宋体"/>
                <w:sz w:val="19"/>
              </w:rPr>
              <w:t xml:space="preserve">积存抽排与规模开挖叠加</w:t>
            </w:r>
          </w:p>
        </w:tc>
        <w:tc>
          <w:tcPr>
            <w:tcW w:type="dxa" w:w="2791"/>
            <w:shd w:fill="EAF2F9"/>
          </w:tcPr>
          <w:p>
            <w:pPr>
              <w:keepNext w:val="0"/>
              <w:pageBreakBefore w:val="0"/>
              <w:spacing w:after="60" w:before="60" w:line="283" w:lineRule="auto"/>
              <w:jc w:val="left"/>
            </w:pPr>
            <w:r>
              <w:rPr>
                <w:rFonts w:ascii="Arial" w:hAnsi="Arial" w:eastAsia="宋体"/>
                <w:sz w:val="19"/>
              </w:rPr>
              <w:t xml:space="preserve">170＋250＋222≈642t/d</w:t>
            </w:r>
          </w:p>
        </w:tc>
        <w:tc>
          <w:tcPr>
            <w:tcW w:type="dxa" w:w="2182"/>
            <w:shd w:fill="EAF2F9"/>
          </w:tcPr>
          <w:p>
            <w:pPr>
              <w:keepNext w:val="0"/>
              <w:pageBreakBefore w:val="0"/>
              <w:spacing w:after="60" w:before="60" w:line="283" w:lineRule="auto"/>
              <w:jc w:val="left"/>
            </w:pPr>
            <w:r>
              <w:rPr>
                <w:rFonts w:ascii="Arial" w:hAnsi="Arial" w:eastAsia="宋体"/>
                <w:sz w:val="19"/>
              </w:rPr>
              <w:t xml:space="preserve">超研究能力约162t/d</w:t>
            </w:r>
          </w:p>
        </w:tc>
        <w:tc>
          <w:tcPr>
            <w:tcW w:type="dxa" w:w="2691"/>
            <w:shd w:fill="EAF2F9"/>
          </w:tcPr>
          <w:p>
            <w:pPr>
              <w:keepNext w:val="0"/>
              <w:pageBreakBefore w:val="0"/>
              <w:spacing w:after="60" w:before="60" w:line="283" w:lineRule="auto"/>
              <w:jc w:val="left"/>
            </w:pPr>
            <w:r>
              <w:rPr>
                <w:rFonts w:ascii="Arial" w:hAnsi="Arial" w:eastAsia="宋体"/>
                <w:sz w:val="19"/>
              </w:rPr>
              <w:t xml:space="preserve">分期错开、降低开挖量或另增合法应急能力</w:t>
            </w:r>
          </w:p>
        </w:tc>
      </w:tr>
      <w:tr>
        <w:trPr>
          <w:cantSplit/>
        </w:trPr>
        <w:tc>
          <w:tcPr>
            <w:tcW w:type="dxa" w:w="1974"/>
            <w:shd w:fill="FFFFFF"/>
          </w:tcPr>
          <w:p>
            <w:pPr>
              <w:keepNext w:val="0"/>
              <w:pageBreakBefore w:val="0"/>
              <w:spacing w:after="60" w:before="60" w:line="283" w:lineRule="auto"/>
              <w:jc w:val="left"/>
            </w:pPr>
            <w:r>
              <w:rPr>
                <w:rFonts w:ascii="Arial" w:hAnsi="Arial" w:eastAsia="宋体"/>
                <w:sz w:val="19"/>
              </w:rPr>
              <w:t xml:space="preserve">原站停机</w:t>
            </w:r>
          </w:p>
        </w:tc>
        <w:tc>
          <w:tcPr>
            <w:tcW w:type="dxa" w:w="2791"/>
            <w:shd w:fill="FFFFFF"/>
          </w:tcPr>
          <w:p>
            <w:pPr>
              <w:keepNext w:val="0"/>
              <w:pageBreakBefore w:val="0"/>
              <w:spacing w:after="60" w:before="60" w:line="283" w:lineRule="auto"/>
              <w:jc w:val="left"/>
            </w:pPr>
            <w:r>
              <w:rPr>
                <w:rFonts w:ascii="Arial" w:hAnsi="Arial" w:eastAsia="宋体"/>
                <w:sz w:val="19"/>
              </w:rPr>
              <w:t xml:space="preserve">新增模块300t/d，示例来水420t/d</w:t>
            </w:r>
          </w:p>
        </w:tc>
        <w:tc>
          <w:tcPr>
            <w:tcW w:type="dxa" w:w="2182"/>
            <w:shd w:fill="FFFFFF"/>
          </w:tcPr>
          <w:p>
            <w:pPr>
              <w:keepNext w:val="0"/>
              <w:pageBreakBefore w:val="0"/>
              <w:spacing w:after="60" w:before="60" w:line="283" w:lineRule="auto"/>
              <w:jc w:val="left"/>
            </w:pPr>
            <w:r>
              <w:rPr>
                <w:rFonts w:ascii="Arial" w:hAnsi="Arial" w:eastAsia="宋体"/>
                <w:sz w:val="19"/>
              </w:rPr>
              <w:t xml:space="preserve">每日缺口约120t</w:t>
            </w:r>
          </w:p>
        </w:tc>
        <w:tc>
          <w:tcPr>
            <w:tcW w:type="dxa" w:w="2691"/>
            <w:shd w:fill="FFFFFF"/>
          </w:tcPr>
          <w:p>
            <w:pPr>
              <w:keepNext w:val="0"/>
              <w:pageBreakBefore w:val="0"/>
              <w:spacing w:after="60" w:before="60" w:line="283" w:lineRule="auto"/>
              <w:jc w:val="left"/>
            </w:pPr>
            <w:r>
              <w:rPr>
                <w:rFonts w:ascii="Arial" w:hAnsi="Arial" w:eastAsia="宋体"/>
                <w:sz w:val="19"/>
              </w:rPr>
              <w:t xml:space="preserve">预留有效库容，停止新揭膜并启备用接收</w:t>
            </w:r>
          </w:p>
        </w:tc>
      </w:tr>
    </w:tbl>
    <w:p>
      <w:pPr>
        <w:pStyle w:val="BodyText"/>
      </w:pPr>
      <w:r>
        <w:t xml:space="preserve">4万m³为预算敏感性参数，不是现状实测积存量，与原调节池名义3万m³无等同关系。若它已包含在既有170t/d持续收集量内，须从新增预算剔除，不能重复列支。</w:t>
      </w:r>
    </w:p>
    <w:p>
      <w:pPr>
        <w:pStyle w:val="BodyText"/>
      </w:pPr>
      <w:r>
        <w:t xml:space="preserve">（三）调蓄与事件水。研究新增3000m³分格应急池，与原池经检验的有效余量共同构成事故调蓄。以暴露面3000m²、事件雨量200mm、径流系数0.9计算，事件污染雨水540m³；示例三天保守不计处理扣除，540＋(170＋250)×3＝1800m³，再乘1.30余量系数为2340m³。该算例不含其他汇水面、地下水涌入及更长复合暴雨，不能代替当地设计暴雨与防洪标准。3000m³是研究名义体积，设计须扣污泥、沉积、常占水位、超高和不可用区；仅当可用库容满足最不利工况才放行开挖。</w:t>
      </w:r>
    </w:p>
    <w:p>
      <w:pPr>
        <w:pStyle w:val="BodyText"/>
      </w:pPr>
      <w:r>
        <w:t xml:space="preserve">（四）浓缩液。现状约20t/d；新增水250t/d暂按20%浓缩率，新增约50t/d，合计约70t/d。研究独立300m³防渗槽，按70×3天×1.30＝273m³检验三天接收中断缓冲，实际以有效空余容积计算。新增模块正常运行不等于浓缩液已有终端去向；合同须落实70t/d示例配额、备用接收、检修安排、拒收条件、联单和价格。不得以膜浓缩后回灌、稀释或循环累盐代替最终处置。真实回收率变化时同步重算水站、浓缩液槽和费用。</w:t>
      </w:r>
    </w:p>
    <w:p>
      <w:pPr>
        <w:pStyle w:val="BodyText"/>
      </w:pPr>
      <w:r>
        <w:drawing>
          <wp:inline>
            <wp:extent cx="6108700" cy="2838683"/>
            <wp:effectExtent b="0" l="0" r="0" t="0"/>
            <wp:docPr descr="水处理系统与事件工况" title="" id="77" name="Picture"/>
            <a:graphic>
              <a:graphicData uri="http://schemas.openxmlformats.org/drawingml/2006/picture">
                <pic:pic>
                  <pic:nvPicPr>
                    <pic:cNvPr descr="../figures/11_water_system.png" id="78" name="Picture"/>
                    <pic:cNvPicPr>
                      <a:picLocks noChangeArrowheads="1" noChangeAspect="1"/>
                    </pic:cNvPicPr>
                  </pic:nvPicPr>
                  <pic:blipFill>
                    <a:blip r:embed="rId76"/>
                    <a:stretch>
                      <a:fillRect/>
                    </a:stretch>
                  </pic:blipFill>
                  <pic:spPr bwMode="auto">
                    <a:xfrm>
                      <a:off x="0" y="0"/>
                      <a:ext cx="6108700" cy="2838683"/>
                    </a:xfrm>
                    <a:prstGeom prst="rect">
                      <a:avLst/>
                    </a:prstGeom>
                    <a:noFill/>
                    <a:ln w="9525">
                      <a:noFill/>
                      <a:headEnd/>
                      <a:tailEnd/>
                    </a:ln>
                  </pic:spPr>
                </pic:pic>
              </a:graphicData>
            </a:graphic>
          </wp:inline>
        </w:drawing>
      </w:r>
    </w:p>
    <w:p>
      <w:pPr>
        <w:pStyle w:val="BodyText"/>
        <w:jc w:val="center"/>
      </w:pPr>
      <w:r>
        <w:rPr>
          <w:color w:val="5F7179"/>
          <w:sz w:val="18"/>
        </w:rPr>
        <w:t xml:space="preserve">图11　水处理研究流程与能力边界；能力、日负荷和池槽体积均为待验证设计/预算值。</w:t>
      </w:r>
    </w:p>
    <w:bookmarkEnd w:id="79"/>
    <w:bookmarkStart w:id="83" w:name="X9792ef39545212e1ae9d3f27b87eea9f10d7d75"/>
    <w:p>
      <w:pPr>
        <w:pStyle w:val="Heading3"/>
      </w:pPr>
      <w:r>
        <w:t xml:space="preserve">8.11　恶臭、甲烷、粉尘与病媒控制详细方案</w:t>
      </w:r>
    </w:p>
    <w:p>
      <w:pPr>
        <w:pStyle w:val="FirstParagraph"/>
      </w:pPr>
      <w:r>
        <w:t xml:space="preserve">采用“源头减露—局部密闭—分区负压—集中净化—排放监测—失效停工”。罩棚、卸料口、输送带、筛分机、沥水仓和各产物暂存仓均设置独立集气接口和风量调节，优先在源头捕集，不能仅靠场界喷雾或香味遮蔽。氨、硫化氢、甲烷、氧气与温度进行分区监测；气体合适燃烧时按照S6第6.2.5条研究安全燃烧处理，未满足燃烧条件不得直接启动或取消防爆检测。</w:t>
      </w:r>
    </w:p>
    <w:p>
      <w:pPr>
        <w:pStyle w:val="BodyText"/>
      </w:pPr>
      <w:r>
        <w:t xml:space="preserve">除臭比选预洗涤与除雾、生物滴滤/生物过滤及适用末端抛光组合；粉尘先在输送转接和筛分罩内捕集，评价湿式、袋式等适用技术的防火、防爆和堵塞风险。洗涤废液、废填料及废活性炭按实际性质收集、鉴别和合法处置，不能把污染从空气转到水土后遗漏计费。消杀以清洁密闭、及时出场、蚊蝇控制为主，药剂与工作人员职业暴露、处理设施兼容性相协调。</w:t>
      </w:r>
    </w:p>
    <w:tbl>
      <w:tblPr>
        <w:tblStyle w:val="Table"/>
        <w:tblW w:type="dxa" w:w="9638"/>
        <w:jc w:val="left"/>
        <w:tblLayout w:type="fixed"/>
        <w:tblLook w:firstRow="1" w:lastRow="0" w:firstColumn="0" w:lastColumn="0" w:noHBand="0" w:noVBand="0" w:val="0020"/>
      </w:tblPr>
      <w:tblGrid>
        <w:gridCol w:w="2062"/>
        <w:gridCol w:w="2619"/>
        <w:gridCol w:w="2062"/>
        <w:gridCol w:w="2895"/>
      </w:tblGrid>
      <w:tr>
        <w:trPr>
          <w:tblHeader w:val="on"/>
          <w:cantSplit/>
          <w:tblHeader w:val="true"/>
        </w:trPr>
        <w:tc>
          <w:tcPr>
            <w:tcW w:type="dxa" w:w="2062"/>
            <w:shd w:fill="174775"/>
          </w:tcPr>
          <w:p>
            <w:pPr>
              <w:keepNext w:val="0"/>
              <w:pageBreakBefore w:val="0"/>
              <w:spacing w:after="60" w:before="60" w:line="283" w:lineRule="auto"/>
              <w:jc w:val="left"/>
            </w:pPr>
            <w:r>
              <w:rPr>
                <w:rFonts w:ascii="Arial" w:hAnsi="Arial" w:eastAsia="宋体"/>
                <w:b/>
                <w:color w:val="FFFFFF"/>
                <w:sz w:val="19"/>
              </w:rPr>
              <w:t xml:space="preserve">集气区</w:t>
            </w:r>
          </w:p>
        </w:tc>
        <w:tc>
          <w:tcPr>
            <w:tcW w:type="dxa" w:w="2619"/>
            <w:shd w:fill="174775"/>
          </w:tcPr>
          <w:p>
            <w:pPr>
              <w:keepNext w:val="0"/>
              <w:pageBreakBefore w:val="0"/>
              <w:spacing w:after="60" w:before="60" w:line="283" w:lineRule="auto"/>
              <w:jc w:val="left"/>
            </w:pPr>
            <w:r>
              <w:rPr>
                <w:rFonts w:ascii="Arial" w:hAnsi="Arial" w:eastAsia="宋体"/>
                <w:b/>
                <w:color w:val="FFFFFF"/>
                <w:sz w:val="19"/>
              </w:rPr>
              <w:t xml:space="preserve">几何/换气研究假设</w:t>
            </w:r>
          </w:p>
        </w:tc>
        <w:tc>
          <w:tcPr>
            <w:tcW w:type="dxa" w:w="2062"/>
            <w:shd w:fill="174775"/>
          </w:tcPr>
          <w:p>
            <w:pPr>
              <w:keepNext w:val="0"/>
              <w:pageBreakBefore w:val="0"/>
              <w:spacing w:after="60" w:before="60" w:line="283" w:lineRule="auto"/>
              <w:jc w:val="left"/>
            </w:pPr>
            <w:r>
              <w:rPr>
                <w:rFonts w:ascii="Arial" w:hAnsi="Arial" w:eastAsia="宋体"/>
                <w:b/>
                <w:color w:val="FFFFFF"/>
                <w:sz w:val="19"/>
              </w:rPr>
              <w:t xml:space="preserve">示例集气量（m³/h）</w:t>
            </w:r>
          </w:p>
        </w:tc>
        <w:tc>
          <w:tcPr>
            <w:tcW w:type="dxa" w:w="2895"/>
            <w:shd w:fill="174775"/>
          </w:tcPr>
          <w:p>
            <w:pPr>
              <w:keepNext w:val="0"/>
              <w:pageBreakBefore w:val="0"/>
              <w:spacing w:after="60" w:before="60" w:line="283" w:lineRule="auto"/>
              <w:jc w:val="left"/>
            </w:pPr>
            <w:r>
              <w:rPr>
                <w:rFonts w:ascii="Arial" w:hAnsi="Arial" w:eastAsia="宋体"/>
                <w:b/>
                <w:color w:val="FFFFFF"/>
                <w:sz w:val="19"/>
              </w:rPr>
              <w:t xml:space="preserve">设计提醒</w:t>
            </w:r>
          </w:p>
        </w:tc>
      </w:tr>
      <w:tr>
        <w:trPr>
          <w:cantSplit/>
        </w:trPr>
        <w:tc>
          <w:tcPr>
            <w:tcW w:type="dxa" w:w="2062"/>
            <w:shd w:fill="FFFFFF"/>
          </w:tcPr>
          <w:p>
            <w:pPr>
              <w:keepNext w:val="0"/>
              <w:pageBreakBefore w:val="0"/>
              <w:spacing w:after="60" w:before="60" w:line="283" w:lineRule="auto"/>
              <w:jc w:val="left"/>
            </w:pPr>
            <w:r>
              <w:rPr>
                <w:rFonts w:ascii="Arial" w:hAnsi="Arial" w:eastAsia="宋体"/>
                <w:sz w:val="19"/>
              </w:rPr>
              <w:t xml:space="preserve">筛分车间</w:t>
            </w:r>
          </w:p>
        </w:tc>
        <w:tc>
          <w:tcPr>
            <w:tcW w:type="dxa" w:w="2619"/>
            <w:shd w:fill="FFFFFF"/>
          </w:tcPr>
          <w:p>
            <w:pPr>
              <w:keepNext w:val="0"/>
              <w:pageBreakBefore w:val="0"/>
              <w:spacing w:after="60" w:before="60" w:line="283" w:lineRule="auto"/>
              <w:jc w:val="left"/>
            </w:pPr>
            <w:r>
              <w:rPr>
                <w:rFonts w:ascii="Arial" w:hAnsi="Arial" w:eastAsia="宋体"/>
                <w:sz w:val="19"/>
              </w:rPr>
              <w:t xml:space="preserve">8000m²×净高8m×2次/h</w:t>
            </w:r>
          </w:p>
        </w:tc>
        <w:tc>
          <w:tcPr>
            <w:tcW w:type="dxa" w:w="2062"/>
            <w:shd w:fill="FFFFFF"/>
          </w:tcPr>
          <w:p>
            <w:pPr>
              <w:keepNext w:val="0"/>
              <w:pageBreakBefore w:val="0"/>
              <w:spacing w:after="60" w:before="60" w:line="283" w:lineRule="auto"/>
              <w:jc w:val="left"/>
            </w:pPr>
            <w:r>
              <w:rPr>
                <w:rFonts w:ascii="Arial" w:hAnsi="Arial" w:eastAsia="宋体"/>
                <w:sz w:val="19"/>
              </w:rPr>
              <w:t xml:space="preserve">128000</w:t>
            </w:r>
          </w:p>
        </w:tc>
        <w:tc>
          <w:tcPr>
            <w:tcW w:type="dxa" w:w="2895"/>
            <w:shd w:fill="FFFFFF"/>
          </w:tcPr>
          <w:p>
            <w:pPr>
              <w:keepNext w:val="0"/>
              <w:pageBreakBefore w:val="0"/>
              <w:spacing w:after="60" w:before="60" w:line="283" w:lineRule="auto"/>
              <w:jc w:val="left"/>
            </w:pPr>
            <w:r>
              <w:rPr>
                <w:rFonts w:ascii="Arial" w:hAnsi="Arial" w:eastAsia="宋体"/>
                <w:sz w:val="19"/>
              </w:rPr>
              <w:t xml:space="preserve">设备局部罩优先；换气次数不是职业安全证明</w:t>
            </w:r>
          </w:p>
        </w:tc>
      </w:tr>
      <w:tr>
        <w:trPr>
          <w:cantSplit/>
        </w:trPr>
        <w:tc>
          <w:tcPr>
            <w:tcW w:type="dxa" w:w="2062"/>
            <w:shd w:fill="EAF2F9"/>
          </w:tcPr>
          <w:p>
            <w:pPr>
              <w:keepNext w:val="0"/>
              <w:pageBreakBefore w:val="0"/>
              <w:spacing w:after="60" w:before="60" w:line="283" w:lineRule="auto"/>
              <w:jc w:val="left"/>
            </w:pPr>
            <w:r>
              <w:rPr>
                <w:rFonts w:ascii="Arial" w:hAnsi="Arial" w:eastAsia="宋体"/>
                <w:sz w:val="19"/>
              </w:rPr>
              <w:t xml:space="preserve">暂存分仓</w:t>
            </w:r>
          </w:p>
        </w:tc>
        <w:tc>
          <w:tcPr>
            <w:tcW w:type="dxa" w:w="2619"/>
            <w:shd w:fill="EAF2F9"/>
          </w:tcPr>
          <w:p>
            <w:pPr>
              <w:keepNext w:val="0"/>
              <w:pageBreakBefore w:val="0"/>
              <w:spacing w:after="60" w:before="60" w:line="283" w:lineRule="auto"/>
              <w:jc w:val="left"/>
            </w:pPr>
            <w:r>
              <w:rPr>
                <w:rFonts w:ascii="Arial" w:hAnsi="Arial" w:eastAsia="宋体"/>
                <w:sz w:val="19"/>
              </w:rPr>
              <w:t xml:space="preserve">20000m²×净高6m×0.8次/h</w:t>
            </w:r>
          </w:p>
        </w:tc>
        <w:tc>
          <w:tcPr>
            <w:tcW w:type="dxa" w:w="2062"/>
            <w:shd w:fill="EAF2F9"/>
          </w:tcPr>
          <w:p>
            <w:pPr>
              <w:keepNext w:val="0"/>
              <w:pageBreakBefore w:val="0"/>
              <w:spacing w:after="60" w:before="60" w:line="283" w:lineRule="auto"/>
              <w:jc w:val="left"/>
            </w:pPr>
            <w:r>
              <w:rPr>
                <w:rFonts w:ascii="Arial" w:hAnsi="Arial" w:eastAsia="宋体"/>
                <w:sz w:val="19"/>
              </w:rPr>
              <w:t xml:space="preserve">96000</w:t>
            </w:r>
          </w:p>
        </w:tc>
        <w:tc>
          <w:tcPr>
            <w:tcW w:type="dxa" w:w="2895"/>
            <w:shd w:fill="EAF2F9"/>
          </w:tcPr>
          <w:p>
            <w:pPr>
              <w:keepNext w:val="0"/>
              <w:pageBreakBefore w:val="0"/>
              <w:spacing w:after="60" w:before="60" w:line="283" w:lineRule="auto"/>
              <w:jc w:val="left"/>
            </w:pPr>
            <w:r>
              <w:rPr>
                <w:rFonts w:ascii="Arial" w:hAnsi="Arial" w:eastAsia="宋体"/>
                <w:sz w:val="19"/>
              </w:rPr>
              <w:t xml:space="preserve">封闭分仓和气密性影响实际需求</w:t>
            </w:r>
          </w:p>
        </w:tc>
      </w:tr>
      <w:tr>
        <w:trPr>
          <w:cantSplit/>
        </w:trPr>
        <w:tc>
          <w:tcPr>
            <w:tcW w:type="dxa" w:w="2062"/>
            <w:shd w:fill="FFFFFF"/>
          </w:tcPr>
          <w:p>
            <w:pPr>
              <w:keepNext w:val="0"/>
              <w:pageBreakBefore w:val="0"/>
              <w:spacing w:after="60" w:before="60" w:line="283" w:lineRule="auto"/>
              <w:jc w:val="left"/>
            </w:pPr>
            <w:r>
              <w:rPr>
                <w:rFonts w:ascii="Arial" w:hAnsi="Arial" w:eastAsia="宋体"/>
                <w:sz w:val="19"/>
              </w:rPr>
              <w:t xml:space="preserve">单个活跃开挖罩棚</w:t>
            </w:r>
          </w:p>
        </w:tc>
        <w:tc>
          <w:tcPr>
            <w:tcW w:type="dxa" w:w="2619"/>
            <w:shd w:fill="FFFFFF"/>
          </w:tcPr>
          <w:p>
            <w:pPr>
              <w:keepNext w:val="0"/>
              <w:pageBreakBefore w:val="0"/>
              <w:spacing w:after="60" w:before="60" w:line="283" w:lineRule="auto"/>
              <w:jc w:val="left"/>
            </w:pPr>
            <w:r>
              <w:rPr>
                <w:rFonts w:ascii="Arial" w:hAnsi="Arial" w:eastAsia="宋体"/>
                <w:sz w:val="19"/>
              </w:rPr>
              <w:t xml:space="preserve">3000m²×净高8m×2次/h</w:t>
            </w:r>
          </w:p>
        </w:tc>
        <w:tc>
          <w:tcPr>
            <w:tcW w:type="dxa" w:w="2062"/>
            <w:shd w:fill="FFFFFF"/>
          </w:tcPr>
          <w:p>
            <w:pPr>
              <w:keepNext w:val="0"/>
              <w:pageBreakBefore w:val="0"/>
              <w:spacing w:after="60" w:before="60" w:line="283" w:lineRule="auto"/>
              <w:jc w:val="left"/>
            </w:pPr>
            <w:r>
              <w:rPr>
                <w:rFonts w:ascii="Arial" w:hAnsi="Arial" w:eastAsia="宋体"/>
                <w:sz w:val="19"/>
              </w:rPr>
              <w:t xml:space="preserve">48000</w:t>
            </w:r>
          </w:p>
        </w:tc>
        <w:tc>
          <w:tcPr>
            <w:tcW w:type="dxa" w:w="2895"/>
            <w:shd w:fill="FFFFFF"/>
          </w:tcPr>
          <w:p>
            <w:pPr>
              <w:keepNext w:val="0"/>
              <w:pageBreakBefore w:val="0"/>
              <w:spacing w:after="60" w:before="60" w:line="283" w:lineRule="auto"/>
              <w:jc w:val="left"/>
            </w:pPr>
            <w:r>
              <w:rPr>
                <w:rFonts w:ascii="Arial" w:hAnsi="Arial" w:eastAsia="宋体"/>
                <w:sz w:val="19"/>
              </w:rPr>
              <w:t xml:space="preserve">多单元同时活跃需重新增加总量</w:t>
            </w:r>
          </w:p>
        </w:tc>
      </w:tr>
      <w:tr>
        <w:trPr>
          <w:cantSplit/>
        </w:trPr>
        <w:tc>
          <w:tcPr>
            <w:tcW w:type="dxa" w:w="2062"/>
            <w:shd w:fill="EAF2F9"/>
          </w:tcPr>
          <w:p>
            <w:pPr>
              <w:keepNext w:val="0"/>
              <w:pageBreakBefore w:val="0"/>
              <w:spacing w:after="60" w:before="60" w:line="283" w:lineRule="auto"/>
              <w:jc w:val="left"/>
            </w:pPr>
            <w:r>
              <w:rPr>
                <w:rFonts w:ascii="Arial" w:hAnsi="Arial" w:eastAsia="宋体"/>
                <w:sz w:val="19"/>
              </w:rPr>
              <w:t xml:space="preserve">局部卸料与输送罩</w:t>
            </w:r>
          </w:p>
        </w:tc>
        <w:tc>
          <w:tcPr>
            <w:tcW w:type="dxa" w:w="2619"/>
            <w:shd w:fill="EAF2F9"/>
          </w:tcPr>
          <w:p>
            <w:pPr>
              <w:keepNext w:val="0"/>
              <w:pageBreakBefore w:val="0"/>
              <w:spacing w:after="60" w:before="60" w:line="283" w:lineRule="auto"/>
              <w:jc w:val="left"/>
            </w:pPr>
            <w:r>
              <w:rPr>
                <w:rFonts w:ascii="Arial" w:hAnsi="Arial" w:eastAsia="宋体"/>
                <w:sz w:val="19"/>
              </w:rPr>
              <w:t xml:space="preserve">按罩口捕集暂列</w:t>
            </w:r>
          </w:p>
        </w:tc>
        <w:tc>
          <w:tcPr>
            <w:tcW w:type="dxa" w:w="2062"/>
            <w:shd w:fill="EAF2F9"/>
          </w:tcPr>
          <w:p>
            <w:pPr>
              <w:keepNext w:val="0"/>
              <w:pageBreakBefore w:val="0"/>
              <w:spacing w:after="60" w:before="60" w:line="283" w:lineRule="auto"/>
              <w:jc w:val="left"/>
            </w:pPr>
            <w:r>
              <w:rPr>
                <w:rFonts w:ascii="Arial" w:hAnsi="Arial" w:eastAsia="宋体"/>
                <w:sz w:val="19"/>
              </w:rPr>
              <w:t xml:space="preserve">8000</w:t>
            </w:r>
          </w:p>
        </w:tc>
        <w:tc>
          <w:tcPr>
            <w:tcW w:type="dxa" w:w="2895"/>
            <w:shd w:fill="EAF2F9"/>
          </w:tcPr>
          <w:p>
            <w:pPr>
              <w:keepNext w:val="0"/>
              <w:pageBreakBefore w:val="0"/>
              <w:spacing w:after="60" w:before="60" w:line="283" w:lineRule="auto"/>
              <w:jc w:val="left"/>
            </w:pPr>
            <w:r>
              <w:rPr>
                <w:rFonts w:ascii="Arial" w:hAnsi="Arial" w:eastAsia="宋体"/>
                <w:sz w:val="19"/>
              </w:rPr>
              <w:t xml:space="preserve">由实际开口、风速与阻力计算替换</w:t>
            </w:r>
          </w:p>
        </w:tc>
      </w:tr>
      <w:tr>
        <w:trPr>
          <w:cantSplit/>
        </w:trPr>
        <w:tc>
          <w:tcPr>
            <w:tcW w:type="dxa" w:w="2062"/>
            <w:shd w:fill="FFFFFF"/>
          </w:tcPr>
          <w:p>
            <w:pPr>
              <w:keepNext w:val="0"/>
              <w:pageBreakBefore w:val="0"/>
              <w:spacing w:after="60" w:before="60" w:line="283" w:lineRule="auto"/>
              <w:jc w:val="left"/>
            </w:pPr>
            <w:r>
              <w:rPr>
                <w:rFonts w:ascii="Arial" w:hAnsi="Arial" w:eastAsia="宋体"/>
                <w:sz w:val="19"/>
              </w:rPr>
              <w:t xml:space="preserve">合计及10%系统余量</w:t>
            </w:r>
          </w:p>
        </w:tc>
        <w:tc>
          <w:tcPr>
            <w:tcW w:type="dxa" w:w="2619"/>
            <w:shd w:fill="FFFFFF"/>
          </w:tcPr>
          <w:p>
            <w:pPr>
              <w:keepNext w:val="0"/>
              <w:pageBreakBefore w:val="0"/>
              <w:spacing w:after="60" w:before="60" w:line="283" w:lineRule="auto"/>
              <w:jc w:val="left"/>
            </w:pPr>
            <w:r>
              <w:rPr>
                <w:rFonts w:ascii="Arial" w:hAnsi="Arial" w:eastAsia="宋体"/>
                <w:sz w:val="19"/>
              </w:rPr>
              <w:t xml:space="preserve">280000×1.10</w:t>
            </w:r>
          </w:p>
        </w:tc>
        <w:tc>
          <w:tcPr>
            <w:tcW w:type="dxa" w:w="2062"/>
            <w:shd w:fill="FFFFFF"/>
          </w:tcPr>
          <w:p>
            <w:pPr>
              <w:keepNext w:val="0"/>
              <w:pageBreakBefore w:val="0"/>
              <w:spacing w:after="60" w:before="60" w:line="283" w:lineRule="auto"/>
              <w:jc w:val="left"/>
            </w:pPr>
            <w:r>
              <w:rPr>
                <w:rFonts w:ascii="Arial" w:hAnsi="Arial" w:eastAsia="宋体"/>
                <w:sz w:val="19"/>
              </w:rPr>
              <w:t xml:space="preserve">308000</w:t>
            </w:r>
          </w:p>
        </w:tc>
        <w:tc>
          <w:tcPr>
            <w:tcW w:type="dxa" w:w="2895"/>
            <w:shd w:fill="FFFFFF"/>
          </w:tcPr>
          <w:p>
            <w:pPr>
              <w:keepNext w:val="0"/>
              <w:pageBreakBefore w:val="0"/>
              <w:spacing w:after="60" w:before="60" w:line="283" w:lineRule="auto"/>
              <w:jc w:val="left"/>
            </w:pPr>
            <w:r>
              <w:rPr>
                <w:rFonts w:ascii="Arial" w:hAnsi="Arial" w:eastAsia="宋体"/>
                <w:sz w:val="19"/>
              </w:rPr>
              <w:t xml:space="preserve">研究两套160000m³/h单元；有效能力须核定</w:t>
            </w:r>
          </w:p>
        </w:tc>
      </w:tr>
    </w:tbl>
    <w:p>
      <w:pPr>
        <w:pStyle w:val="BodyText"/>
      </w:pPr>
      <w:r>
        <w:t xml:space="preserve">两套160000m³/h合计名义320000m³/h是分区并联研究配置，</w:t>
      </w:r>
      <w:r>
        <w:rPr>
          <w:b/>
          <w:bCs/>
        </w:rPr>
        <w:t xml:space="preserve">不是一用一备可保持全部产能</w:t>
      </w:r>
      <w:r>
        <w:t xml:space="preserve">。风机研究N＋1备用；净化单元停运一个时，应按剩余集气能力缩减作业面和进料量，不能只切换备用风机就维持原产能。风量须经污染负荷、开口捕集、漏风、阻力、防爆与噪声专业计算和现场调试决定。预算中两套各900万元为概念询价前假设，不是已采购报价或玉龙实际成本。</w:t>
      </w:r>
    </w:p>
    <w:p>
      <w:pPr>
        <w:pStyle w:val="BodyText"/>
      </w:pPr>
      <w:r>
        <w:t xml:space="preserve">排气筒位置、数量、高度、取样口和排放速率依据适用标准、环评和许可设计。GB 14554、GB 16297的限值取决于对象和工况，不能给出未经论证的统一“无臭率”。建立场界下风向和居民敏感点基线，按月法定检测，辅以在线趋势；投诉或静稳天气时加密排查并缩小裸露面积。负压失效、净化设备故障或气体达到专项停工条件，先停止新增揭膜和进料、隔离危险区，再按专业预案维修和恢复签认。</w:t>
      </w:r>
    </w:p>
    <w:p>
      <w:pPr>
        <w:pStyle w:val="BodyText"/>
      </w:pPr>
      <w:r>
        <w:drawing>
          <wp:inline>
            <wp:extent cx="6108700" cy="2838683"/>
            <wp:effectExtent b="0" l="0" r="0" t="0"/>
            <wp:docPr descr="分区集气与并联系统" title="" id="81" name="Picture"/>
            <a:graphic>
              <a:graphicData uri="http://schemas.openxmlformats.org/drawingml/2006/picture">
                <pic:pic>
                  <pic:nvPicPr>
                    <pic:cNvPr descr="../figures/12_air_control.png" id="82" name="Picture"/>
                    <pic:cNvPicPr>
                      <a:picLocks noChangeArrowheads="1" noChangeAspect="1"/>
                    </pic:cNvPicPr>
                  </pic:nvPicPr>
                  <pic:blipFill>
                    <a:blip r:embed="rId80"/>
                    <a:stretch>
                      <a:fillRect/>
                    </a:stretch>
                  </pic:blipFill>
                  <pic:spPr bwMode="auto">
                    <a:xfrm>
                      <a:off x="0" y="0"/>
                      <a:ext cx="6108700" cy="2838683"/>
                    </a:xfrm>
                    <a:prstGeom prst="rect">
                      <a:avLst/>
                    </a:prstGeom>
                    <a:noFill/>
                    <a:ln w="9525">
                      <a:noFill/>
                      <a:headEnd/>
                      <a:tailEnd/>
                    </a:ln>
                  </pic:spPr>
                </pic:pic>
              </a:graphicData>
            </a:graphic>
          </wp:inline>
        </w:drawing>
      </w:r>
    </w:p>
    <w:p>
      <w:pPr>
        <w:pStyle w:val="BodyText"/>
        <w:jc w:val="center"/>
      </w:pPr>
      <w:r>
        <w:rPr>
          <w:color w:val="5F7179"/>
          <w:sz w:val="18"/>
        </w:rPr>
        <w:t xml:space="preserve">图12　恶臭与粉尘研究控制链条；风量仅用于预算校核，不是施工设计值。</w:t>
      </w:r>
    </w:p>
    <w:bookmarkEnd w:id="83"/>
    <w:bookmarkStart w:id="87" w:name="X682cb1a305bb1769fa33ca4286ea184e6490740"/>
    <w:p>
      <w:pPr>
        <w:pStyle w:val="Heading3"/>
      </w:pPr>
      <w:r>
        <w:t xml:space="preserve">8.12　沥水、筛分、贮存及物料质量控制</w:t>
      </w:r>
    </w:p>
    <w:p>
      <w:pPr>
        <w:pStyle w:val="FirstParagraph"/>
      </w:pPr>
      <w:r>
        <w:t xml:space="preserve">S6第6.4.3条提出开挖垃圾含水率大于40%时先沥水后筛分。本方案拟在密闭防雨防渗进料区设置沥水仓、集液沟和批次计量，记录沥出水质量与湿料变化。S8第5.2.7条“宜晾晒”不能在旧飞鹅直接转化为大面积露天摊晒；通过密闭沥水、通风及适用机械降水研究降低含水率，避免臭气与雨水扩大。含水率低于40%也不等于热值和污染物满足焚烧接收。</w:t>
      </w:r>
    </w:p>
    <w:p>
      <w:pPr>
        <w:pStyle w:val="BodyText"/>
      </w:pPr>
      <w:r>
        <w:t xml:space="preserve">研究“称重—开包/大件剔除—沥水—粗细筛分—风选—磁选—必要的二次分选—检测分仓”。筛孔、转速、风量及二次分选配置由试验确定，不把同一筛孔适用于全场不同年代垃圾。可燃物重点检验热值、含水率、氯和异常夹杂；筛下物开展污染与固废属性评价；无机物的污染指标和材料性能分别核实；金属按污染程度、回收质量和接受范围分类。</w:t>
      </w:r>
    </w:p>
    <w:p>
      <w:pPr>
        <w:pStyle w:val="BodyText"/>
      </w:pPr>
      <w:r>
        <w:t xml:space="preserve">日处理3360t的示例全部产物7天量为23520t。按S8第5.3.2条，分选车间无法预留场地而另设独立临时场时，本方案用7天以上周转量检验：</w:t>
      </w:r>
    </w:p>
    <w:tbl>
      <w:tblPr>
        <w:tblStyle w:val="Table"/>
        <w:tblW w:type="dxa" w:w="9638"/>
        <w:jc w:val="left"/>
        <w:tblLayout w:type="fixed"/>
        <w:tblLook w:firstRow="1" w:lastRow="0" w:firstColumn="0" w:lastColumn="0" w:noHBand="0" w:noVBand="0" w:val="0020"/>
      </w:tblPr>
      <w:tblGrid>
        <w:gridCol w:w="2310"/>
        <w:gridCol w:w="2310"/>
        <w:gridCol w:w="2709"/>
        <w:gridCol w:w="2310"/>
      </w:tblGrid>
      <w:tr>
        <w:trPr>
          <w:tblHeader w:val="on"/>
          <w:cantSplit/>
          <w:tblHeader w:val="true"/>
        </w:trPr>
        <w:tc>
          <w:tcPr>
            <w:tcW w:type="dxa" w:w="2310"/>
            <w:shd w:fill="174775"/>
          </w:tcPr>
          <w:p>
            <w:pPr>
              <w:keepNext w:val="0"/>
              <w:pageBreakBefore w:val="0"/>
              <w:spacing w:after="60" w:before="60" w:line="283" w:lineRule="auto"/>
              <w:jc w:val="left"/>
            </w:pPr>
            <w:r>
              <w:rPr>
                <w:rFonts w:ascii="Arial" w:hAnsi="Arial" w:eastAsia="宋体"/>
                <w:b/>
                <w:color w:val="FFFFFF"/>
                <w:sz w:val="19"/>
              </w:rPr>
              <w:t xml:space="preserve">物料</w:t>
            </w:r>
          </w:p>
        </w:tc>
        <w:tc>
          <w:tcPr>
            <w:tcW w:type="dxa" w:w="2310"/>
            <w:shd w:fill="174775"/>
          </w:tcPr>
          <w:p>
            <w:pPr>
              <w:keepNext w:val="0"/>
              <w:pageBreakBefore w:val="0"/>
              <w:spacing w:after="60" w:before="60" w:line="283" w:lineRule="auto"/>
              <w:jc w:val="left"/>
            </w:pPr>
            <w:r>
              <w:rPr>
                <w:rFonts w:ascii="Arial" w:hAnsi="Arial" w:eastAsia="宋体"/>
                <w:b/>
                <w:color w:val="FFFFFF"/>
                <w:sz w:val="19"/>
              </w:rPr>
              <w:t xml:space="preserve">7天湿质量（t）</w:t>
            </w:r>
          </w:p>
        </w:tc>
        <w:tc>
          <w:tcPr>
            <w:tcW w:type="dxa" w:w="2709"/>
            <w:shd w:fill="174775"/>
          </w:tcPr>
          <w:p>
            <w:pPr>
              <w:keepNext w:val="0"/>
              <w:pageBreakBefore w:val="0"/>
              <w:spacing w:after="60" w:before="60" w:line="283" w:lineRule="auto"/>
              <w:jc w:val="left"/>
            </w:pPr>
            <w:r>
              <w:rPr>
                <w:rFonts w:ascii="Arial" w:hAnsi="Arial" w:eastAsia="宋体"/>
                <w:b/>
                <w:color w:val="FFFFFF"/>
                <w:sz w:val="19"/>
              </w:rPr>
              <w:t xml:space="preserve">松散密度/堆高假设</w:t>
            </w:r>
          </w:p>
        </w:tc>
        <w:tc>
          <w:tcPr>
            <w:tcW w:type="dxa" w:w="2310"/>
            <w:shd w:fill="174775"/>
          </w:tcPr>
          <w:p>
            <w:pPr>
              <w:keepNext w:val="0"/>
              <w:pageBreakBefore w:val="0"/>
              <w:spacing w:after="60" w:before="60" w:line="283" w:lineRule="auto"/>
              <w:jc w:val="left"/>
            </w:pPr>
            <w:r>
              <w:rPr>
                <w:rFonts w:ascii="Arial" w:hAnsi="Arial" w:eastAsia="宋体"/>
                <w:b/>
                <w:color w:val="FFFFFF"/>
                <w:sz w:val="19"/>
              </w:rPr>
              <w:t xml:space="preserve">净面积（m²）</w:t>
            </w:r>
          </w:p>
        </w:tc>
      </w:tr>
      <w:tr>
        <w:trPr>
          <w:cantSplit/>
        </w:trPr>
        <w:tc>
          <w:tcPr>
            <w:tcW w:type="dxa" w:w="2310"/>
            <w:shd w:fill="FFFFFF"/>
          </w:tcPr>
          <w:p>
            <w:pPr>
              <w:keepNext w:val="0"/>
              <w:pageBreakBefore w:val="0"/>
              <w:spacing w:after="60" w:before="60" w:line="283" w:lineRule="auto"/>
              <w:jc w:val="left"/>
            </w:pPr>
            <w:r>
              <w:rPr>
                <w:rFonts w:ascii="Arial" w:hAnsi="Arial" w:eastAsia="宋体"/>
                <w:sz w:val="19"/>
              </w:rPr>
              <w:t xml:space="preserve">可燃物</w:t>
            </w:r>
          </w:p>
        </w:tc>
        <w:tc>
          <w:tcPr>
            <w:tcW w:type="dxa" w:w="2310"/>
            <w:shd w:fill="FFFFFF"/>
          </w:tcPr>
          <w:p>
            <w:pPr>
              <w:keepNext w:val="0"/>
              <w:pageBreakBefore w:val="0"/>
              <w:spacing w:after="60" w:before="60" w:line="283" w:lineRule="auto"/>
              <w:jc w:val="left"/>
            </w:pPr>
            <w:r>
              <w:rPr>
                <w:rFonts w:ascii="Arial" w:hAnsi="Arial" w:eastAsia="宋体"/>
                <w:sz w:val="19"/>
              </w:rPr>
              <w:t xml:space="preserve">5,880.0</w:t>
            </w:r>
          </w:p>
        </w:tc>
        <w:tc>
          <w:tcPr>
            <w:tcW w:type="dxa" w:w="2709"/>
            <w:shd w:fill="FFFFFF"/>
          </w:tcPr>
          <w:p>
            <w:pPr>
              <w:keepNext w:val="0"/>
              <w:pageBreakBefore w:val="0"/>
              <w:spacing w:after="60" w:before="60" w:line="283" w:lineRule="auto"/>
              <w:jc w:val="left"/>
            </w:pPr>
            <w:r>
              <w:rPr>
                <w:rFonts w:ascii="Arial" w:hAnsi="Arial" w:eastAsia="宋体"/>
                <w:sz w:val="19"/>
              </w:rPr>
              <w:t xml:space="preserve">0.25t/m³ / 3m</w:t>
            </w:r>
          </w:p>
        </w:tc>
        <w:tc>
          <w:tcPr>
            <w:tcW w:type="dxa" w:w="2310"/>
            <w:shd w:fill="FFFFFF"/>
          </w:tcPr>
          <w:p>
            <w:pPr>
              <w:keepNext w:val="0"/>
              <w:pageBreakBefore w:val="0"/>
              <w:spacing w:after="60" w:before="60" w:line="283" w:lineRule="auto"/>
              <w:jc w:val="left"/>
            </w:pPr>
            <w:r>
              <w:rPr>
                <w:rFonts w:ascii="Arial" w:hAnsi="Arial" w:eastAsia="宋体"/>
                <w:sz w:val="19"/>
              </w:rPr>
              <w:t xml:space="preserve">7,840.0</w:t>
            </w:r>
          </w:p>
        </w:tc>
      </w:tr>
      <w:tr>
        <w:trPr>
          <w:cantSplit/>
        </w:trPr>
        <w:tc>
          <w:tcPr>
            <w:tcW w:type="dxa" w:w="2310"/>
            <w:shd w:fill="EAF2F9"/>
          </w:tcPr>
          <w:p>
            <w:pPr>
              <w:keepNext w:val="0"/>
              <w:pageBreakBefore w:val="0"/>
              <w:spacing w:after="60" w:before="60" w:line="283" w:lineRule="auto"/>
              <w:jc w:val="left"/>
            </w:pPr>
            <w:r>
              <w:rPr>
                <w:rFonts w:ascii="Arial" w:hAnsi="Arial" w:eastAsia="宋体"/>
                <w:sz w:val="19"/>
              </w:rPr>
              <w:t xml:space="preserve">筛下物</w:t>
            </w:r>
          </w:p>
        </w:tc>
        <w:tc>
          <w:tcPr>
            <w:tcW w:type="dxa" w:w="2310"/>
            <w:shd w:fill="EAF2F9"/>
          </w:tcPr>
          <w:p>
            <w:pPr>
              <w:keepNext w:val="0"/>
              <w:pageBreakBefore w:val="0"/>
              <w:spacing w:after="60" w:before="60" w:line="283" w:lineRule="auto"/>
              <w:jc w:val="left"/>
            </w:pPr>
            <w:r>
              <w:rPr>
                <w:rFonts w:ascii="Arial" w:hAnsi="Arial" w:eastAsia="宋体"/>
                <w:sz w:val="19"/>
              </w:rPr>
              <w:t xml:space="preserve">12,936.0</w:t>
            </w:r>
          </w:p>
        </w:tc>
        <w:tc>
          <w:tcPr>
            <w:tcW w:type="dxa" w:w="2709"/>
            <w:shd w:fill="EAF2F9"/>
          </w:tcPr>
          <w:p>
            <w:pPr>
              <w:keepNext w:val="0"/>
              <w:pageBreakBefore w:val="0"/>
              <w:spacing w:after="60" w:before="60" w:line="283" w:lineRule="auto"/>
              <w:jc w:val="left"/>
            </w:pPr>
            <w:r>
              <w:rPr>
                <w:rFonts w:ascii="Arial" w:hAnsi="Arial" w:eastAsia="宋体"/>
                <w:sz w:val="19"/>
              </w:rPr>
              <w:t xml:space="preserve">1.1t/m³ / 3m</w:t>
            </w:r>
          </w:p>
        </w:tc>
        <w:tc>
          <w:tcPr>
            <w:tcW w:type="dxa" w:w="2310"/>
            <w:shd w:fill="EAF2F9"/>
          </w:tcPr>
          <w:p>
            <w:pPr>
              <w:keepNext w:val="0"/>
              <w:pageBreakBefore w:val="0"/>
              <w:spacing w:after="60" w:before="60" w:line="283" w:lineRule="auto"/>
              <w:jc w:val="left"/>
            </w:pPr>
            <w:r>
              <w:rPr>
                <w:rFonts w:ascii="Arial" w:hAnsi="Arial" w:eastAsia="宋体"/>
                <w:sz w:val="19"/>
              </w:rPr>
              <w:t xml:space="preserve">3,920.0</w:t>
            </w:r>
          </w:p>
        </w:tc>
      </w:tr>
      <w:tr>
        <w:trPr>
          <w:cantSplit/>
        </w:trPr>
        <w:tc>
          <w:tcPr>
            <w:tcW w:type="dxa" w:w="2310"/>
            <w:shd w:fill="FFFFFF"/>
          </w:tcPr>
          <w:p>
            <w:pPr>
              <w:keepNext w:val="0"/>
              <w:pageBreakBefore w:val="0"/>
              <w:spacing w:after="60" w:before="60" w:line="283" w:lineRule="auto"/>
              <w:jc w:val="left"/>
            </w:pPr>
            <w:r>
              <w:rPr>
                <w:rFonts w:ascii="Arial" w:hAnsi="Arial" w:eastAsia="宋体"/>
                <w:sz w:val="19"/>
              </w:rPr>
              <w:t xml:space="preserve">无机惰性物</w:t>
            </w:r>
          </w:p>
        </w:tc>
        <w:tc>
          <w:tcPr>
            <w:tcW w:type="dxa" w:w="2310"/>
            <w:shd w:fill="FFFFFF"/>
          </w:tcPr>
          <w:p>
            <w:pPr>
              <w:keepNext w:val="0"/>
              <w:pageBreakBefore w:val="0"/>
              <w:spacing w:after="60" w:before="60" w:line="283" w:lineRule="auto"/>
              <w:jc w:val="left"/>
            </w:pPr>
            <w:r>
              <w:rPr>
                <w:rFonts w:ascii="Arial" w:hAnsi="Arial" w:eastAsia="宋体"/>
                <w:sz w:val="19"/>
              </w:rPr>
              <w:t xml:space="preserve">4,468.8</w:t>
            </w:r>
          </w:p>
        </w:tc>
        <w:tc>
          <w:tcPr>
            <w:tcW w:type="dxa" w:w="2709"/>
            <w:shd w:fill="FFFFFF"/>
          </w:tcPr>
          <w:p>
            <w:pPr>
              <w:keepNext w:val="0"/>
              <w:pageBreakBefore w:val="0"/>
              <w:spacing w:after="60" w:before="60" w:line="283" w:lineRule="auto"/>
              <w:jc w:val="left"/>
            </w:pPr>
            <w:r>
              <w:rPr>
                <w:rFonts w:ascii="Arial" w:hAnsi="Arial" w:eastAsia="宋体"/>
                <w:sz w:val="19"/>
              </w:rPr>
              <w:t xml:space="preserve">1.4t/m³ / 3m</w:t>
            </w:r>
          </w:p>
        </w:tc>
        <w:tc>
          <w:tcPr>
            <w:tcW w:type="dxa" w:w="2310"/>
            <w:shd w:fill="FFFFFF"/>
          </w:tcPr>
          <w:p>
            <w:pPr>
              <w:keepNext w:val="0"/>
              <w:pageBreakBefore w:val="0"/>
              <w:spacing w:after="60" w:before="60" w:line="283" w:lineRule="auto"/>
              <w:jc w:val="left"/>
            </w:pPr>
            <w:r>
              <w:rPr>
                <w:rFonts w:ascii="Arial" w:hAnsi="Arial" w:eastAsia="宋体"/>
                <w:sz w:val="19"/>
              </w:rPr>
              <w:t xml:space="preserve">1,064.0</w:t>
            </w:r>
          </w:p>
        </w:tc>
      </w:tr>
      <w:tr>
        <w:trPr>
          <w:cantSplit/>
        </w:trPr>
        <w:tc>
          <w:tcPr>
            <w:tcW w:type="dxa" w:w="2310"/>
            <w:shd w:fill="EAF2F9"/>
          </w:tcPr>
          <w:p>
            <w:pPr>
              <w:keepNext w:val="0"/>
              <w:pageBreakBefore w:val="0"/>
              <w:spacing w:after="60" w:before="60" w:line="283" w:lineRule="auto"/>
              <w:jc w:val="left"/>
            </w:pPr>
            <w:r>
              <w:rPr>
                <w:rFonts w:ascii="Arial" w:hAnsi="Arial" w:eastAsia="宋体"/>
                <w:sz w:val="19"/>
              </w:rPr>
              <w:t xml:space="preserve">金属</w:t>
            </w:r>
          </w:p>
        </w:tc>
        <w:tc>
          <w:tcPr>
            <w:tcW w:type="dxa" w:w="2310"/>
            <w:shd w:fill="EAF2F9"/>
          </w:tcPr>
          <w:p>
            <w:pPr>
              <w:keepNext w:val="0"/>
              <w:pageBreakBefore w:val="0"/>
              <w:spacing w:after="60" w:before="60" w:line="283" w:lineRule="auto"/>
              <w:jc w:val="left"/>
            </w:pPr>
            <w:r>
              <w:rPr>
                <w:rFonts w:ascii="Arial" w:hAnsi="Arial" w:eastAsia="宋体"/>
                <w:sz w:val="19"/>
              </w:rPr>
              <w:t xml:space="preserve">235.2</w:t>
            </w:r>
          </w:p>
        </w:tc>
        <w:tc>
          <w:tcPr>
            <w:tcW w:type="dxa" w:w="2709"/>
            <w:shd w:fill="EAF2F9"/>
          </w:tcPr>
          <w:p>
            <w:pPr>
              <w:keepNext w:val="0"/>
              <w:pageBreakBefore w:val="0"/>
              <w:spacing w:after="60" w:before="60" w:line="283" w:lineRule="auto"/>
              <w:jc w:val="left"/>
            </w:pPr>
            <w:r>
              <w:rPr>
                <w:rFonts w:ascii="Arial" w:hAnsi="Arial" w:eastAsia="宋体"/>
                <w:sz w:val="19"/>
              </w:rPr>
              <w:t xml:space="preserve">1.8t/m³ / 2m</w:t>
            </w:r>
          </w:p>
        </w:tc>
        <w:tc>
          <w:tcPr>
            <w:tcW w:type="dxa" w:w="2310"/>
            <w:shd w:fill="EAF2F9"/>
          </w:tcPr>
          <w:p>
            <w:pPr>
              <w:keepNext w:val="0"/>
              <w:pageBreakBefore w:val="0"/>
              <w:spacing w:after="60" w:before="60" w:line="283" w:lineRule="auto"/>
              <w:jc w:val="left"/>
            </w:pPr>
            <w:r>
              <w:rPr>
                <w:rFonts w:ascii="Arial" w:hAnsi="Arial" w:eastAsia="宋体"/>
                <w:sz w:val="19"/>
              </w:rPr>
              <w:t xml:space="preserve">65.3</w:t>
            </w:r>
          </w:p>
        </w:tc>
      </w:tr>
      <w:tr>
        <w:trPr>
          <w:cantSplit/>
        </w:trPr>
        <w:tc>
          <w:tcPr>
            <w:tcW w:type="dxa" w:w="2310"/>
            <w:shd w:fill="FFFFFF"/>
          </w:tcPr>
          <w:p>
            <w:pPr>
              <w:keepNext w:val="0"/>
              <w:pageBreakBefore w:val="0"/>
              <w:spacing w:after="60" w:before="60" w:line="283" w:lineRule="auto"/>
              <w:jc w:val="left"/>
            </w:pPr>
            <w:r>
              <w:rPr>
                <w:rFonts w:ascii="Arial" w:hAnsi="Arial" w:eastAsia="宋体"/>
                <w:sz w:val="19"/>
              </w:rPr>
              <w:t xml:space="preserve">合计</w:t>
            </w:r>
          </w:p>
        </w:tc>
        <w:tc>
          <w:tcPr>
            <w:tcW w:type="dxa" w:w="2310"/>
            <w:shd w:fill="FFFFFF"/>
          </w:tcPr>
          <w:p>
            <w:pPr>
              <w:keepNext w:val="0"/>
              <w:pageBreakBefore w:val="0"/>
              <w:spacing w:after="60" w:before="60" w:line="283" w:lineRule="auto"/>
              <w:jc w:val="left"/>
            </w:pPr>
            <w:r>
              <w:rPr>
                <w:rFonts w:ascii="Arial" w:hAnsi="Arial" w:eastAsia="宋体"/>
                <w:sz w:val="19"/>
              </w:rPr>
              <w:t xml:space="preserve">23,520</w:t>
            </w:r>
          </w:p>
        </w:tc>
        <w:tc>
          <w:tcPr>
            <w:tcW w:type="dxa" w:w="2709"/>
            <w:shd w:fill="FFFFFF"/>
          </w:tcPr>
          <w:p>
            <w:pPr>
              <w:keepNext w:val="0"/>
              <w:pageBreakBefore w:val="0"/>
              <w:spacing w:after="60" w:before="60" w:line="283" w:lineRule="auto"/>
              <w:jc w:val="left"/>
            </w:pPr>
            <w:r>
              <w:rPr>
                <w:rFonts w:ascii="Arial" w:hAnsi="Arial" w:eastAsia="宋体"/>
                <w:sz w:val="19"/>
              </w:rPr>
              <w:t xml:space="preserve">通道系数另按1.5研究</w:t>
            </w:r>
          </w:p>
        </w:tc>
        <w:tc>
          <w:tcPr>
            <w:tcW w:type="dxa" w:w="2310"/>
            <w:shd w:fill="FFFFFF"/>
          </w:tcPr>
          <w:p>
            <w:pPr>
              <w:keepNext w:val="0"/>
              <w:pageBreakBefore w:val="0"/>
              <w:spacing w:after="60" w:before="60" w:line="283" w:lineRule="auto"/>
              <w:jc w:val="left"/>
            </w:pPr>
            <w:r>
              <w:rPr>
                <w:rFonts w:ascii="Arial" w:hAnsi="Arial" w:eastAsia="宋体"/>
                <w:sz w:val="19"/>
              </w:rPr>
              <w:t xml:space="preserve">12,889.3</w:t>
            </w:r>
          </w:p>
        </w:tc>
      </w:tr>
    </w:tbl>
    <w:p>
      <w:pPr>
        <w:pStyle w:val="BodyText"/>
      </w:pPr>
      <w:r>
        <w:t xml:space="preserve">堆高和松散密度均为预算假设，不是允许堆放高度；消防间距、渗滤液导排、机械通道、地基荷载和实际堆存状态经专项确定。示例净面积约12889m²，加1.5倍周转/通道系数后约19334m²，因此暂按20000m²计设施预算。相容性分仓和异常物隔离可能增加用地，不能把剩余约666m²认定为足够的消防或危废场地。若实际无法落实临时场，应降低作业规模、提高接收连续性或调整合法布局并重新论证；不得先按3360t/d报价再把7天库存转嫁到未经许可区域。</w:t>
      </w:r>
    </w:p>
    <w:p>
      <w:pPr>
        <w:pStyle w:val="BodyText"/>
      </w:pPr>
      <w:r>
        <w:t xml:space="preserve">60%筛下物利用仅为基准假设。每一种利用路径都需核实固废管理、受纳许可、用途与质量；土壤筛选值是风险筛查工具，不能单独解除固废属性。不得将杂物平均混入细料、用检测稀释掩盖污染，或把达到某土地筛选值视作可无条件用于农田、水源区和山谷回填。绿化、建设用地、农用地及建材用途分别审核相应适用性，本阶段不推荐未经专门论证的农用利用。</w:t>
      </w:r>
    </w:p>
    <w:tbl>
      <w:tblPr>
        <w:tblStyle w:val="Table"/>
        <w:tblW w:type="dxa" w:w="9638"/>
        <w:jc w:val="left"/>
        <w:tblLayout w:type="fixed"/>
        <w:tblLook w:firstRow="1" w:lastRow="0" w:firstColumn="0" w:lastColumn="0" w:noHBand="0" w:noVBand="0" w:val="0020"/>
      </w:tblPr>
      <w:tblGrid>
        <w:gridCol w:w="1802"/>
        <w:gridCol w:w="2811"/>
        <w:gridCol w:w="2548"/>
        <w:gridCol w:w="2476"/>
      </w:tblGrid>
      <w:tr>
        <w:trPr>
          <w:tblHeader w:val="on"/>
          <w:cantSplit/>
          <w:tblHeader w:val="true"/>
        </w:trPr>
        <w:tc>
          <w:tcPr>
            <w:tcW w:type="dxa" w:w="1802"/>
            <w:shd w:fill="174775"/>
          </w:tcPr>
          <w:p>
            <w:pPr>
              <w:keepNext w:val="0"/>
              <w:pageBreakBefore w:val="0"/>
              <w:spacing w:after="60" w:before="60" w:line="283" w:lineRule="auto"/>
              <w:jc w:val="left"/>
            </w:pPr>
            <w:r>
              <w:rPr>
                <w:rFonts w:ascii="Arial" w:hAnsi="Arial" w:eastAsia="宋体"/>
                <w:b/>
                <w:color w:val="FFFFFF"/>
                <w:sz w:val="19"/>
              </w:rPr>
              <w:t xml:space="preserve">产物</w:t>
            </w:r>
          </w:p>
        </w:tc>
        <w:tc>
          <w:tcPr>
            <w:tcW w:type="dxa" w:w="2811"/>
            <w:shd w:fill="174775"/>
          </w:tcPr>
          <w:p>
            <w:pPr>
              <w:keepNext w:val="0"/>
              <w:pageBreakBefore w:val="0"/>
              <w:spacing w:after="60" w:before="60" w:line="283" w:lineRule="auto"/>
              <w:jc w:val="left"/>
            </w:pPr>
            <w:r>
              <w:rPr>
                <w:rFonts w:ascii="Arial" w:hAnsi="Arial" w:eastAsia="宋体"/>
                <w:b/>
                <w:color w:val="FFFFFF"/>
                <w:sz w:val="19"/>
              </w:rPr>
              <w:t xml:space="preserve">出场前验证</w:t>
            </w:r>
          </w:p>
        </w:tc>
        <w:tc>
          <w:tcPr>
            <w:tcW w:type="dxa" w:w="2548"/>
            <w:shd w:fill="174775"/>
          </w:tcPr>
          <w:p>
            <w:pPr>
              <w:keepNext w:val="0"/>
              <w:pageBreakBefore w:val="0"/>
              <w:spacing w:after="60" w:before="60" w:line="283" w:lineRule="auto"/>
              <w:jc w:val="left"/>
            </w:pPr>
            <w:r>
              <w:rPr>
                <w:rFonts w:ascii="Arial" w:hAnsi="Arial" w:eastAsia="宋体"/>
                <w:b/>
                <w:color w:val="FFFFFF"/>
                <w:sz w:val="19"/>
              </w:rPr>
              <w:t xml:space="preserve">必须附带</w:t>
            </w:r>
          </w:p>
        </w:tc>
        <w:tc>
          <w:tcPr>
            <w:tcW w:type="dxa" w:w="2476"/>
            <w:shd w:fill="174775"/>
          </w:tcPr>
          <w:p>
            <w:pPr>
              <w:keepNext w:val="0"/>
              <w:pageBreakBefore w:val="0"/>
              <w:spacing w:after="60" w:before="60" w:line="283" w:lineRule="auto"/>
              <w:jc w:val="left"/>
            </w:pPr>
            <w:r>
              <w:rPr>
                <w:rFonts w:ascii="Arial" w:hAnsi="Arial" w:eastAsia="宋体"/>
                <w:b/>
                <w:color w:val="FFFFFF"/>
                <w:sz w:val="19"/>
              </w:rPr>
              <w:t xml:space="preserve">不合格/拒收处理</w:t>
            </w:r>
          </w:p>
        </w:tc>
      </w:tr>
      <w:tr>
        <w:trPr>
          <w:cantSplit/>
        </w:trPr>
        <w:tc>
          <w:tcPr>
            <w:tcW w:type="dxa" w:w="1802"/>
            <w:shd w:fill="FFFFFF"/>
          </w:tcPr>
          <w:p>
            <w:pPr>
              <w:keepNext w:val="0"/>
              <w:pageBreakBefore w:val="0"/>
              <w:spacing w:after="60" w:before="60" w:line="283" w:lineRule="auto"/>
              <w:jc w:val="left"/>
            </w:pPr>
            <w:r>
              <w:rPr>
                <w:rFonts w:ascii="Arial" w:hAnsi="Arial" w:eastAsia="宋体"/>
                <w:sz w:val="19"/>
              </w:rPr>
              <w:t xml:space="preserve">轻质可燃物</w:t>
            </w:r>
          </w:p>
        </w:tc>
        <w:tc>
          <w:tcPr>
            <w:tcW w:type="dxa" w:w="2811"/>
            <w:shd w:fill="FFFFFF"/>
          </w:tcPr>
          <w:p>
            <w:pPr>
              <w:keepNext w:val="0"/>
              <w:pageBreakBefore w:val="0"/>
              <w:spacing w:after="60" w:before="60" w:line="283" w:lineRule="auto"/>
              <w:jc w:val="left"/>
            </w:pPr>
            <w:r>
              <w:rPr>
                <w:rFonts w:ascii="Arial" w:hAnsi="Arial" w:eastAsia="宋体"/>
                <w:sz w:val="19"/>
              </w:rPr>
              <w:t xml:space="preserve">接收方规定的热值、含水率、氯、灰分及污染物；必要时试烧</w:t>
            </w:r>
          </w:p>
        </w:tc>
        <w:tc>
          <w:tcPr>
            <w:tcW w:type="dxa" w:w="2548"/>
            <w:shd w:fill="FFFFFF"/>
          </w:tcPr>
          <w:p>
            <w:pPr>
              <w:keepNext w:val="0"/>
              <w:pageBreakBefore w:val="0"/>
              <w:spacing w:after="60" w:before="60" w:line="283" w:lineRule="auto"/>
              <w:jc w:val="left"/>
            </w:pPr>
            <w:r>
              <w:rPr>
                <w:rFonts w:ascii="Arial" w:hAnsi="Arial" w:eastAsia="宋体"/>
                <w:sz w:val="19"/>
              </w:rPr>
              <w:t xml:space="preserve">批次检测、掺配条件、连续日/月配额和联单</w:t>
            </w:r>
          </w:p>
        </w:tc>
        <w:tc>
          <w:tcPr>
            <w:tcW w:type="dxa" w:w="2476"/>
            <w:shd w:fill="FFFFFF"/>
          </w:tcPr>
          <w:p>
            <w:pPr>
              <w:keepNext w:val="0"/>
              <w:pageBreakBefore w:val="0"/>
              <w:spacing w:after="60" w:before="60" w:line="283" w:lineRule="auto"/>
              <w:jc w:val="left"/>
            </w:pPr>
            <w:r>
              <w:rPr>
                <w:rFonts w:ascii="Arial" w:hAnsi="Arial" w:eastAsia="宋体"/>
                <w:sz w:val="19"/>
              </w:rPr>
              <w:t xml:space="preserve">重新分选或其他许可路径；无去向不得持续积存</w:t>
            </w:r>
          </w:p>
        </w:tc>
      </w:tr>
      <w:tr>
        <w:trPr>
          <w:cantSplit/>
        </w:trPr>
        <w:tc>
          <w:tcPr>
            <w:tcW w:type="dxa" w:w="1802"/>
            <w:shd w:fill="EAF2F9"/>
          </w:tcPr>
          <w:p>
            <w:pPr>
              <w:keepNext w:val="0"/>
              <w:pageBreakBefore w:val="0"/>
              <w:spacing w:after="60" w:before="60" w:line="283" w:lineRule="auto"/>
              <w:jc w:val="left"/>
            </w:pPr>
            <w:r>
              <w:rPr>
                <w:rFonts w:ascii="Arial" w:hAnsi="Arial" w:eastAsia="宋体"/>
                <w:sz w:val="19"/>
              </w:rPr>
              <w:t xml:space="preserve">筛下物</w:t>
            </w:r>
          </w:p>
        </w:tc>
        <w:tc>
          <w:tcPr>
            <w:tcW w:type="dxa" w:w="2811"/>
            <w:shd w:fill="EAF2F9"/>
          </w:tcPr>
          <w:p>
            <w:pPr>
              <w:keepNext w:val="0"/>
              <w:pageBreakBefore w:val="0"/>
              <w:spacing w:after="60" w:before="60" w:line="283" w:lineRule="auto"/>
              <w:jc w:val="left"/>
            </w:pPr>
            <w:r>
              <w:rPr>
                <w:rFonts w:ascii="Arial" w:hAnsi="Arial" w:eastAsia="宋体"/>
                <w:sz w:val="19"/>
              </w:rPr>
              <w:t xml:space="preserve">代表性组成、污染物与固废管理；拟用途质量与受纳资格</w:t>
            </w:r>
          </w:p>
        </w:tc>
        <w:tc>
          <w:tcPr>
            <w:tcW w:type="dxa" w:w="2548"/>
            <w:shd w:fill="EAF2F9"/>
          </w:tcPr>
          <w:p>
            <w:pPr>
              <w:keepNext w:val="0"/>
              <w:pageBreakBefore w:val="0"/>
              <w:spacing w:after="60" w:before="60" w:line="283" w:lineRule="auto"/>
              <w:jc w:val="left"/>
            </w:pPr>
            <w:r>
              <w:rPr>
                <w:rFonts w:ascii="Arial" w:hAnsi="Arial" w:eastAsia="宋体"/>
                <w:sz w:val="19"/>
              </w:rPr>
              <w:t xml:space="preserve">接收范围、适用限值、用量需求、去向坐标和合规文件</w:t>
            </w:r>
          </w:p>
        </w:tc>
        <w:tc>
          <w:tcPr>
            <w:tcW w:type="dxa" w:w="2476"/>
            <w:shd w:fill="EAF2F9"/>
          </w:tcPr>
          <w:p>
            <w:pPr>
              <w:keepNext w:val="0"/>
              <w:pageBreakBefore w:val="0"/>
              <w:spacing w:after="60" w:before="60" w:line="283" w:lineRule="auto"/>
              <w:jc w:val="left"/>
            </w:pPr>
            <w:r>
              <w:rPr>
                <w:rFonts w:ascii="Arial" w:hAnsi="Arial" w:eastAsia="宋体"/>
                <w:sz w:val="19"/>
              </w:rPr>
              <w:t xml:space="preserve">分批隔离，调整利用率及处置预算，不擅自当普通土</w:t>
            </w:r>
          </w:p>
        </w:tc>
      </w:tr>
      <w:tr>
        <w:trPr>
          <w:cantSplit/>
        </w:trPr>
        <w:tc>
          <w:tcPr>
            <w:tcW w:type="dxa" w:w="1802"/>
            <w:shd w:fill="FFFFFF"/>
          </w:tcPr>
          <w:p>
            <w:pPr>
              <w:keepNext w:val="0"/>
              <w:pageBreakBefore w:val="0"/>
              <w:spacing w:after="60" w:before="60" w:line="283" w:lineRule="auto"/>
              <w:jc w:val="left"/>
            </w:pPr>
            <w:r>
              <w:rPr>
                <w:rFonts w:ascii="Arial" w:hAnsi="Arial" w:eastAsia="宋体"/>
                <w:sz w:val="19"/>
              </w:rPr>
              <w:t xml:space="preserve">无机惰性物</w:t>
            </w:r>
          </w:p>
        </w:tc>
        <w:tc>
          <w:tcPr>
            <w:tcW w:type="dxa" w:w="2811"/>
            <w:shd w:fill="FFFFFF"/>
          </w:tcPr>
          <w:p>
            <w:pPr>
              <w:keepNext w:val="0"/>
              <w:pageBreakBefore w:val="0"/>
              <w:spacing w:after="60" w:before="60" w:line="283" w:lineRule="auto"/>
              <w:jc w:val="left"/>
            </w:pPr>
            <w:r>
              <w:rPr>
                <w:rFonts w:ascii="Arial" w:hAnsi="Arial" w:eastAsia="宋体"/>
                <w:sz w:val="19"/>
              </w:rPr>
              <w:t xml:space="preserve">污染指标、材料性能及接收要求</w:t>
            </w:r>
          </w:p>
        </w:tc>
        <w:tc>
          <w:tcPr>
            <w:tcW w:type="dxa" w:w="2548"/>
            <w:shd w:fill="FFFFFF"/>
          </w:tcPr>
          <w:p>
            <w:pPr>
              <w:keepNext w:val="0"/>
              <w:pageBreakBefore w:val="0"/>
              <w:spacing w:after="60" w:before="60" w:line="283" w:lineRule="auto"/>
              <w:jc w:val="left"/>
            </w:pPr>
            <w:r>
              <w:rPr>
                <w:rFonts w:ascii="Arial" w:hAnsi="Arial" w:eastAsia="宋体"/>
                <w:sz w:val="19"/>
              </w:rPr>
              <w:t xml:space="preserve">合法利用/处置合同与接收证明</w:t>
            </w:r>
          </w:p>
        </w:tc>
        <w:tc>
          <w:tcPr>
            <w:tcW w:type="dxa" w:w="2476"/>
            <w:shd w:fill="FFFFFF"/>
          </w:tcPr>
          <w:p>
            <w:pPr>
              <w:keepNext w:val="0"/>
              <w:pageBreakBefore w:val="0"/>
              <w:spacing w:after="60" w:before="60" w:line="283" w:lineRule="auto"/>
              <w:jc w:val="left"/>
            </w:pPr>
            <w:r>
              <w:rPr>
                <w:rFonts w:ascii="Arial" w:hAnsi="Arial" w:eastAsia="宋体"/>
                <w:sz w:val="19"/>
              </w:rPr>
              <w:t xml:space="preserve">进入许可处理渠道</w:t>
            </w:r>
          </w:p>
        </w:tc>
      </w:tr>
      <w:tr>
        <w:trPr>
          <w:cantSplit/>
        </w:trPr>
        <w:tc>
          <w:tcPr>
            <w:tcW w:type="dxa" w:w="1802"/>
            <w:shd w:fill="EAF2F9"/>
          </w:tcPr>
          <w:p>
            <w:pPr>
              <w:keepNext w:val="0"/>
              <w:pageBreakBefore w:val="0"/>
              <w:spacing w:after="60" w:before="60" w:line="283" w:lineRule="auto"/>
              <w:jc w:val="left"/>
            </w:pPr>
            <w:r>
              <w:rPr>
                <w:rFonts w:ascii="Arial" w:hAnsi="Arial" w:eastAsia="宋体"/>
                <w:sz w:val="19"/>
              </w:rPr>
              <w:t xml:space="preserve">金属</w:t>
            </w:r>
          </w:p>
        </w:tc>
        <w:tc>
          <w:tcPr>
            <w:tcW w:type="dxa" w:w="2811"/>
            <w:shd w:fill="EAF2F9"/>
          </w:tcPr>
          <w:p>
            <w:pPr>
              <w:keepNext w:val="0"/>
              <w:pageBreakBefore w:val="0"/>
              <w:spacing w:after="60" w:before="60" w:line="283" w:lineRule="auto"/>
              <w:jc w:val="left"/>
            </w:pPr>
            <w:r>
              <w:rPr>
                <w:rFonts w:ascii="Arial" w:hAnsi="Arial" w:eastAsia="宋体"/>
                <w:sz w:val="19"/>
              </w:rPr>
              <w:t xml:space="preserve">异常污染夹杂、回收适用性</w:t>
            </w:r>
          </w:p>
        </w:tc>
        <w:tc>
          <w:tcPr>
            <w:tcW w:type="dxa" w:w="2548"/>
            <w:shd w:fill="EAF2F9"/>
          </w:tcPr>
          <w:p>
            <w:pPr>
              <w:keepNext w:val="0"/>
              <w:pageBreakBefore w:val="0"/>
              <w:spacing w:after="60" w:before="60" w:line="283" w:lineRule="auto"/>
              <w:jc w:val="left"/>
            </w:pPr>
            <w:r>
              <w:rPr>
                <w:rFonts w:ascii="Arial" w:hAnsi="Arial" w:eastAsia="宋体"/>
                <w:sz w:val="19"/>
              </w:rPr>
              <w:t xml:space="preserve">计量、合规回收主体和转移记录</w:t>
            </w:r>
          </w:p>
        </w:tc>
        <w:tc>
          <w:tcPr>
            <w:tcW w:type="dxa" w:w="2476"/>
            <w:shd w:fill="EAF2F9"/>
          </w:tcPr>
          <w:p>
            <w:pPr>
              <w:keepNext w:val="0"/>
              <w:pageBreakBefore w:val="0"/>
              <w:spacing w:after="60" w:before="60" w:line="283" w:lineRule="auto"/>
              <w:jc w:val="left"/>
            </w:pPr>
            <w:r>
              <w:rPr>
                <w:rFonts w:ascii="Arial" w:hAnsi="Arial" w:eastAsia="宋体"/>
                <w:sz w:val="19"/>
              </w:rPr>
              <w:t xml:space="preserve">先处理附着污染或另行处置</w:t>
            </w:r>
          </w:p>
        </w:tc>
      </w:tr>
      <w:tr>
        <w:trPr>
          <w:cantSplit/>
        </w:trPr>
        <w:tc>
          <w:tcPr>
            <w:tcW w:type="dxa" w:w="1802"/>
            <w:shd w:fill="FFFFFF"/>
          </w:tcPr>
          <w:p>
            <w:pPr>
              <w:keepNext w:val="0"/>
              <w:pageBreakBefore w:val="0"/>
              <w:spacing w:after="60" w:before="60" w:line="283" w:lineRule="auto"/>
              <w:jc w:val="left"/>
            </w:pPr>
            <w:r>
              <w:rPr>
                <w:rFonts w:ascii="Arial" w:hAnsi="Arial" w:eastAsia="宋体"/>
                <w:sz w:val="19"/>
              </w:rPr>
              <w:t xml:space="preserve">飞灰、医疗焚烧残渣等</w:t>
            </w:r>
          </w:p>
        </w:tc>
        <w:tc>
          <w:tcPr>
            <w:tcW w:type="dxa" w:w="2811"/>
            <w:shd w:fill="FFFFFF"/>
          </w:tcPr>
          <w:p>
            <w:pPr>
              <w:keepNext w:val="0"/>
              <w:pageBreakBefore w:val="0"/>
              <w:spacing w:after="60" w:before="60" w:line="283" w:lineRule="auto"/>
              <w:jc w:val="left"/>
            </w:pPr>
            <w:r>
              <w:rPr>
                <w:rFonts w:ascii="Arial" w:hAnsi="Arial" w:eastAsia="宋体"/>
                <w:sz w:val="19"/>
              </w:rPr>
              <w:t xml:space="preserve">来源、分布及必要鉴别；飞灰参照适用HJ 1134</w:t>
            </w:r>
          </w:p>
        </w:tc>
        <w:tc>
          <w:tcPr>
            <w:tcW w:type="dxa" w:w="2548"/>
            <w:shd w:fill="FFFFFF"/>
          </w:tcPr>
          <w:p>
            <w:pPr>
              <w:keepNext w:val="0"/>
              <w:pageBreakBefore w:val="0"/>
              <w:spacing w:after="60" w:before="60" w:line="283" w:lineRule="auto"/>
              <w:jc w:val="left"/>
            </w:pPr>
            <w:r>
              <w:rPr>
                <w:rFonts w:ascii="Arial" w:hAnsi="Arial" w:eastAsia="宋体"/>
                <w:sz w:val="19"/>
              </w:rPr>
              <w:t xml:space="preserve">独立编号、专用贮存与依法处置手续</w:t>
            </w:r>
          </w:p>
        </w:tc>
        <w:tc>
          <w:tcPr>
            <w:tcW w:type="dxa" w:w="2476"/>
            <w:shd w:fill="FFFFFF"/>
          </w:tcPr>
          <w:p>
            <w:pPr>
              <w:keepNext w:val="0"/>
              <w:pageBreakBefore w:val="0"/>
              <w:spacing w:after="60" w:before="60" w:line="283" w:lineRule="auto"/>
              <w:jc w:val="left"/>
            </w:pPr>
            <w:r>
              <w:rPr>
                <w:rFonts w:ascii="Arial" w:hAnsi="Arial" w:eastAsia="宋体"/>
                <w:sz w:val="19"/>
              </w:rPr>
              <w:t xml:space="preserve">停该批、隔离鉴别，不混入一般物料</w:t>
            </w:r>
          </w:p>
        </w:tc>
      </w:tr>
    </w:tbl>
    <w:p>
      <w:pPr>
        <w:pStyle w:val="BodyText"/>
      </w:pPr>
      <w:r>
        <w:t xml:space="preserve">车间每天核算“进料湿质量＝各产物湿质量＋沥出水及损失±库存变化”。覆盖土、基底污染土、回填洁净土和冲洗排泥分别计量，防止与原垃圾重复计价。</w:t>
      </w:r>
    </w:p>
    <w:p>
      <w:pPr>
        <w:pStyle w:val="BodyText"/>
      </w:pPr>
      <w:r>
        <w:drawing>
          <wp:inline>
            <wp:extent cx="6108700" cy="3086218"/>
            <wp:effectExtent b="0" l="0" r="0" t="0"/>
            <wp:docPr descr="七天暂存空间压力" title="" id="85" name="Picture"/>
            <a:graphic>
              <a:graphicData uri="http://schemas.openxmlformats.org/drawingml/2006/picture">
                <pic:pic>
                  <pic:nvPicPr>
                    <pic:cNvPr descr="../figures/13_storage_capacity.png" id="86" name="Picture"/>
                    <pic:cNvPicPr>
                      <a:picLocks noChangeArrowheads="1" noChangeAspect="1"/>
                    </pic:cNvPicPr>
                  </pic:nvPicPr>
                  <pic:blipFill>
                    <a:blip r:embed="rId84"/>
                    <a:stretch>
                      <a:fillRect/>
                    </a:stretch>
                  </pic:blipFill>
                  <pic:spPr bwMode="auto">
                    <a:xfrm>
                      <a:off x="0" y="0"/>
                      <a:ext cx="6108700" cy="3086218"/>
                    </a:xfrm>
                    <a:prstGeom prst="rect">
                      <a:avLst/>
                    </a:prstGeom>
                    <a:noFill/>
                    <a:ln w="9525">
                      <a:noFill/>
                      <a:headEnd/>
                      <a:tailEnd/>
                    </a:ln>
                  </pic:spPr>
                </pic:pic>
              </a:graphicData>
            </a:graphic>
          </wp:inline>
        </w:drawing>
      </w:r>
    </w:p>
    <w:p>
      <w:pPr>
        <w:pStyle w:val="BodyText"/>
        <w:jc w:val="center"/>
      </w:pPr>
      <w:r>
        <w:rPr>
          <w:color w:val="5F7179"/>
          <w:sz w:val="18"/>
        </w:rPr>
        <w:t xml:space="preserve">图13　3360t/d研究工况的7天暂存量与空间校核；密度、堆高和通道系数均待专项验证。</w:t>
      </w:r>
    </w:p>
    <w:bookmarkEnd w:id="87"/>
    <w:bookmarkStart w:id="88" w:name="X28141dc09d146763573d7d923d8c4529c89e216"/>
    <w:p>
      <w:pPr>
        <w:pStyle w:val="Heading3"/>
      </w:pPr>
      <w:r>
        <w:t xml:space="preserve">8.13　道路、噪声、粉尘与沿线污染控制</w:t>
      </w:r>
    </w:p>
    <w:p>
      <w:pPr>
        <w:pStyle w:val="FirstParagraph"/>
      </w:pPr>
      <w:r>
        <w:t xml:space="preserve">基准全部外运按25t有效载重约135单向重车车次/日；往返约270次通行不是135辆固定车辆。路线勘察逐段记录道路权属、桥梁荷载、村道宽度、敏感点、限行及可停车待检区域。车辆密闭、防滴漏，出场检查车轮底盘、阀门与覆盖；称重数据、GPS和接收联单匹配批次。运输途中漏液或撒料立即隔离现场、回收污染物、必要时报送事件，不用洒水把污染冲进雨水沟。</w:t>
      </w:r>
    </w:p>
    <w:p>
      <w:pPr>
        <w:pStyle w:val="BodyText"/>
      </w:pPr>
      <w:r>
        <w:t xml:space="preserve">卸料与堆存设在获准作业区内，减少装卸时间；交通高峰、学生上下学和居民休息时段避让方案通过社区沟通落实。夜间运输与施工分别按许可、交通和噪声要求执行，不能通过夜间集中运输降低白天车次而转移扰民。</w:t>
      </w:r>
    </w:p>
    <w:p>
      <w:pPr>
        <w:pStyle w:val="BodyText"/>
      </w:pPr>
      <w:r>
        <w:t xml:space="preserve">开挖与土建施工阶段按GB 12523适用管理；持续生产的分选处理设施是否适用GB 12348由环评、许可和主管部门确认，两份技术文件的不同引用不得机械混成同一标准。采用低噪设备、设备减振、局部隔声和吸排气消声，重点控制风机、筛机与装载机；粉尘靠局部罩与设施捕集，合理雾化避免增加过量污染水。新增固定设施噪声与风量耦合计算，气体捕集有效性不能为降噪而任意削减。</w:t>
      </w:r>
    </w:p>
    <w:bookmarkEnd w:id="88"/>
    <w:bookmarkStart w:id="89" w:name="X859875a17992cfdb8044f0618fe64365a6c2726"/>
    <w:p>
      <w:pPr>
        <w:pStyle w:val="Heading3"/>
      </w:pPr>
      <w:r>
        <w:t xml:space="preserve">8.14　基底、地下水与异常污染治理的详细控制</w:t>
      </w:r>
    </w:p>
    <w:p>
      <w:pPr>
        <w:pStyle w:val="FirstParagraph"/>
      </w:pPr>
      <w:r>
        <w:t xml:space="preserve">清场底界按历史地形、钻探和衬层逐层验证。无人工衬层区对明显受污染土壤单独挖除与采样；有衬层区避免机械穿透造成新污染通道。土壤3.5万m³、650元/m³只是预算参数，正式范围由调查与风险评估确定；不以开挖后肉眼“干净”认定无残污。</w:t>
      </w:r>
    </w:p>
    <w:p>
      <w:pPr>
        <w:pStyle w:val="BodyText"/>
      </w:pPr>
      <w:r>
        <w:t xml:space="preserve">水文地质查明含水层、流向、上下游和背景，优先核验现有井。按污染羽和敏感受体比选水力拦截抽提、适用地上处理、屏障或原位措施；拟研究独立100t/d地下水设施不直接计入垃圾渗滤液480t/d系统有效能力，也不承诺一定建设。地下水抽提会改变流场，应评估下游污染迁移、邻近水体补给和抽水影响，未经许可不安排回灌。</w:t>
      </w:r>
    </w:p>
    <w:p>
      <w:pPr>
        <w:pStyle w:val="BodyText"/>
      </w:pPr>
      <w:r>
        <w:t xml:space="preserve">地下水费用1600万元包括调查井泵、处理/措施试验和初期运维的暂列分解，不能保证彻底修复或覆盖长期跟踪。若污染羽深度、特征污染物和时间超出该边界，依法调整方案、责任与预算。项目评价将该资金纳入筹资边界，正式现金流需按实际支付年份列入；运营年度150万元环境维护与预付专项运维的相同工作不得重复列支。现阶段财务模型不抵扣未证明节省，属于保守简化口径。</w:t>
      </w:r>
    </w:p>
    <w:p>
      <w:pPr>
        <w:pStyle w:val="BodyText"/>
      </w:pPr>
      <w:r>
        <w:t xml:space="preserve">疑似油桶、飞灰、医疗残渣、石棉等设独立隔离和鉴别程序，人员不得徒手分拣或将未知物料稀释混料。大规模危险废物处置不在既有15%预备费内作封顶保证；须具备合法处置路径后批准变更。</w:t>
      </w:r>
    </w:p>
    <w:bookmarkEnd w:id="89"/>
    <w:bookmarkStart w:id="90" w:name="Xc0ceb0ffe107272c1b83ae3d40f08fc5030d5e7"/>
    <w:p>
      <w:pPr>
        <w:pStyle w:val="Heading3"/>
      </w:pPr>
      <w:r>
        <w:t xml:space="preserve">8.15　全过程监测与数据质量保证</w:t>
      </w:r>
    </w:p>
    <w:p>
      <w:pPr>
        <w:pStyle w:val="FirstParagraph"/>
      </w:pPr>
      <w:r>
        <w:t xml:space="preserve">本方案拟将S6第7章的频次作为设计研究基线，并结合S8第6章的开挖前、中、后监测机制执行；法定许可或主管要求更严时从严。周监测地下水不是仅监测一口关键井；现阶段预算按6口井、52周、5年展开，实际井数与布点由水文地质和污染调查确认。首轮背景与全项目调查、特征污染物追加和异常加密不得以概念包价省略。</w:t>
      </w:r>
    </w:p>
    <w:tbl>
      <w:tblPr>
        <w:tblStyle w:val="Table"/>
        <w:tblW w:type="dxa" w:w="9638"/>
        <w:jc w:val="left"/>
        <w:tblLayout w:type="fixed"/>
        <w:tblLook w:firstRow="1" w:lastRow="0" w:firstColumn="0" w:lastColumn="0" w:noHBand="0" w:noVBand="0" w:val="0020"/>
      </w:tblPr>
      <w:tblGrid>
        <w:gridCol w:w="1593"/>
        <w:gridCol w:w="2866"/>
        <w:gridCol w:w="2304"/>
        <w:gridCol w:w="2875"/>
      </w:tblGrid>
      <w:tr>
        <w:trPr>
          <w:tblHeader w:val="on"/>
          <w:cantSplit/>
          <w:tblHeader w:val="true"/>
        </w:trPr>
        <w:tc>
          <w:tcPr>
            <w:tcW w:type="dxa" w:w="1593"/>
            <w:shd w:fill="174775"/>
          </w:tcPr>
          <w:p>
            <w:pPr>
              <w:keepNext w:val="0"/>
              <w:pageBreakBefore w:val="0"/>
              <w:spacing w:after="60" w:before="60" w:line="283" w:lineRule="auto"/>
              <w:jc w:val="left"/>
            </w:pPr>
            <w:r>
              <w:rPr>
                <w:rFonts w:ascii="Arial" w:hAnsi="Arial" w:eastAsia="宋体"/>
                <w:b/>
                <w:color w:val="FFFFFF"/>
                <w:sz w:val="19"/>
              </w:rPr>
              <w:t xml:space="preserve">对象</w:t>
            </w:r>
          </w:p>
        </w:tc>
        <w:tc>
          <w:tcPr>
            <w:tcW w:type="dxa" w:w="2866"/>
            <w:shd w:fill="174775"/>
          </w:tcPr>
          <w:p>
            <w:pPr>
              <w:keepNext w:val="0"/>
              <w:pageBreakBefore w:val="0"/>
              <w:spacing w:after="60" w:before="60" w:line="283" w:lineRule="auto"/>
              <w:jc w:val="left"/>
            </w:pPr>
            <w:r>
              <w:rPr>
                <w:rFonts w:ascii="Arial" w:hAnsi="Arial" w:eastAsia="宋体"/>
                <w:b/>
                <w:color w:val="FFFFFF"/>
                <w:sz w:val="19"/>
              </w:rPr>
              <w:t xml:space="preserve">布点/建议因子</w:t>
            </w:r>
          </w:p>
        </w:tc>
        <w:tc>
          <w:tcPr>
            <w:tcW w:type="dxa" w:w="2304"/>
            <w:shd w:fill="174775"/>
          </w:tcPr>
          <w:p>
            <w:pPr>
              <w:keepNext w:val="0"/>
              <w:pageBreakBefore w:val="0"/>
              <w:spacing w:after="60" w:before="60" w:line="283" w:lineRule="auto"/>
              <w:jc w:val="left"/>
            </w:pPr>
            <w:r>
              <w:rPr>
                <w:rFonts w:ascii="Arial" w:hAnsi="Arial" w:eastAsia="宋体"/>
                <w:b/>
                <w:color w:val="FFFFFF"/>
                <w:sz w:val="19"/>
              </w:rPr>
              <w:t xml:space="preserve">研究频次</w:t>
            </w:r>
          </w:p>
        </w:tc>
        <w:tc>
          <w:tcPr>
            <w:tcW w:type="dxa" w:w="2875"/>
            <w:shd w:fill="174775"/>
          </w:tcPr>
          <w:p>
            <w:pPr>
              <w:keepNext w:val="0"/>
              <w:pageBreakBefore w:val="0"/>
              <w:spacing w:after="60" w:before="60" w:line="283" w:lineRule="auto"/>
              <w:jc w:val="left"/>
            </w:pPr>
            <w:r>
              <w:rPr>
                <w:rFonts w:ascii="Arial" w:hAnsi="Arial" w:eastAsia="宋体"/>
                <w:b/>
                <w:color w:val="FFFFFF"/>
                <w:sz w:val="19"/>
              </w:rPr>
              <w:t xml:space="preserve">记录、触发与责任</w:t>
            </w:r>
          </w:p>
        </w:tc>
      </w:tr>
      <w:tr>
        <w:trPr>
          <w:cantSplit/>
        </w:trPr>
        <w:tc>
          <w:tcPr>
            <w:tcW w:type="dxa" w:w="1593"/>
            <w:shd w:fill="FFFFFF"/>
          </w:tcPr>
          <w:p>
            <w:pPr>
              <w:keepNext w:val="0"/>
              <w:pageBreakBefore w:val="0"/>
              <w:spacing w:after="60" w:before="60" w:line="283" w:lineRule="auto"/>
              <w:jc w:val="left"/>
            </w:pPr>
            <w:r>
              <w:rPr>
                <w:rFonts w:ascii="Arial" w:hAnsi="Arial" w:eastAsia="宋体"/>
                <w:sz w:val="19"/>
              </w:rPr>
              <w:t xml:space="preserve">作业气体</w:t>
            </w:r>
          </w:p>
        </w:tc>
        <w:tc>
          <w:tcPr>
            <w:tcW w:type="dxa" w:w="2866"/>
            <w:shd w:fill="FFFFFF"/>
          </w:tcPr>
          <w:p>
            <w:pPr>
              <w:keepNext w:val="0"/>
              <w:pageBreakBefore w:val="0"/>
              <w:spacing w:after="60" w:before="60" w:line="283" w:lineRule="auto"/>
              <w:jc w:val="left"/>
            </w:pPr>
            <w:r>
              <w:rPr>
                <w:rFonts w:ascii="Arial" w:hAnsi="Arial" w:eastAsia="宋体"/>
                <w:sz w:val="19"/>
              </w:rPr>
              <w:t xml:space="preserve">工作面和车间的甲烷、H₂S、氨、氧与温度；结合开口与人员位置</w:t>
            </w:r>
          </w:p>
        </w:tc>
        <w:tc>
          <w:tcPr>
            <w:tcW w:type="dxa" w:w="2304"/>
            <w:shd w:fill="FFFFFF"/>
          </w:tcPr>
          <w:p>
            <w:pPr>
              <w:keepNext w:val="0"/>
              <w:pageBreakBefore w:val="0"/>
              <w:spacing w:after="60" w:before="60" w:line="283" w:lineRule="auto"/>
              <w:jc w:val="left"/>
            </w:pPr>
            <w:r>
              <w:rPr>
                <w:rFonts w:ascii="Arial" w:hAnsi="Arial" w:eastAsia="宋体"/>
                <w:sz w:val="19"/>
              </w:rPr>
              <w:t xml:space="preserve">连续监测，每班人工核对；参照稿件工作面上2m范围1—3点、至少每日一次</w:t>
            </w:r>
          </w:p>
        </w:tc>
        <w:tc>
          <w:tcPr>
            <w:tcW w:type="dxa" w:w="2875"/>
            <w:shd w:fill="FFFFFF"/>
          </w:tcPr>
          <w:p>
            <w:pPr>
              <w:keepNext w:val="0"/>
              <w:pageBreakBefore w:val="0"/>
              <w:spacing w:after="60" w:before="60" w:line="283" w:lineRule="auto"/>
              <w:jc w:val="left"/>
            </w:pPr>
            <w:r>
              <w:rPr>
                <w:rFonts w:ascii="Arial" w:hAnsi="Arial" w:eastAsia="宋体"/>
                <w:sz w:val="19"/>
              </w:rPr>
              <w:t xml:space="preserve">仪表标定、体积分数与%LEL统一；达专项阈值停工撤离，安全负责人签认</w:t>
            </w:r>
          </w:p>
        </w:tc>
      </w:tr>
      <w:tr>
        <w:trPr>
          <w:cantSplit/>
        </w:trPr>
        <w:tc>
          <w:tcPr>
            <w:tcW w:type="dxa" w:w="1593"/>
            <w:shd w:fill="EAF2F9"/>
          </w:tcPr>
          <w:p>
            <w:pPr>
              <w:keepNext w:val="0"/>
              <w:pageBreakBefore w:val="0"/>
              <w:spacing w:after="60" w:before="60" w:line="283" w:lineRule="auto"/>
              <w:jc w:val="left"/>
            </w:pPr>
            <w:r>
              <w:rPr>
                <w:rFonts w:ascii="Arial" w:hAnsi="Arial" w:eastAsia="宋体"/>
                <w:sz w:val="19"/>
              </w:rPr>
              <w:t xml:space="preserve">地下水</w:t>
            </w:r>
          </w:p>
        </w:tc>
        <w:tc>
          <w:tcPr>
            <w:tcW w:type="dxa" w:w="2866"/>
            <w:shd w:fill="EAF2F9"/>
          </w:tcPr>
          <w:p>
            <w:pPr>
              <w:keepNext w:val="0"/>
              <w:pageBreakBefore w:val="0"/>
              <w:spacing w:after="60" w:before="60" w:line="283" w:lineRule="auto"/>
              <w:jc w:val="left"/>
            </w:pPr>
            <w:r>
              <w:rPr>
                <w:rFonts w:ascii="Arial" w:hAnsi="Arial" w:eastAsia="宋体"/>
                <w:sz w:val="19"/>
              </w:rPr>
              <w:t xml:space="preserve">暂按背景/上游、下游及侧向6井；按现行适用标准和废物史识别因子</w:t>
            </w:r>
          </w:p>
        </w:tc>
        <w:tc>
          <w:tcPr>
            <w:tcW w:type="dxa" w:w="2304"/>
            <w:shd w:fill="EAF2F9"/>
          </w:tcPr>
          <w:p>
            <w:pPr>
              <w:keepNext w:val="0"/>
              <w:pageBreakBefore w:val="0"/>
              <w:spacing w:after="60" w:before="60" w:line="283" w:lineRule="auto"/>
              <w:jc w:val="left"/>
            </w:pPr>
            <w:r>
              <w:rPr>
                <w:rFonts w:ascii="Arial" w:hAnsi="Arial" w:eastAsia="宋体"/>
                <w:sz w:val="19"/>
              </w:rPr>
              <w:t xml:space="preserve">至少每周一次；事故和污染扩散加密</w:t>
            </w:r>
          </w:p>
        </w:tc>
        <w:tc>
          <w:tcPr>
            <w:tcW w:type="dxa" w:w="2875"/>
            <w:shd w:fill="EAF2F9"/>
          </w:tcPr>
          <w:p>
            <w:pPr>
              <w:keepNext w:val="0"/>
              <w:pageBreakBefore w:val="0"/>
              <w:spacing w:after="60" w:before="60" w:line="283" w:lineRule="auto"/>
              <w:jc w:val="left"/>
            </w:pPr>
            <w:r>
              <w:rPr>
                <w:rFonts w:ascii="Arial" w:hAnsi="Arial" w:eastAsia="宋体"/>
                <w:sz w:val="19"/>
              </w:rPr>
              <w:t xml:space="preserve">CMA质量控制与水位趋势；环境负责人组织源头排查和必要拦截</w:t>
            </w:r>
          </w:p>
        </w:tc>
      </w:tr>
      <w:tr>
        <w:trPr>
          <w:cantSplit/>
        </w:trPr>
        <w:tc>
          <w:tcPr>
            <w:tcW w:type="dxa" w:w="1593"/>
            <w:shd w:fill="FFFFFF"/>
          </w:tcPr>
          <w:p>
            <w:pPr>
              <w:keepNext w:val="0"/>
              <w:pageBreakBefore w:val="0"/>
              <w:spacing w:after="60" w:before="60" w:line="283" w:lineRule="auto"/>
              <w:jc w:val="left"/>
            </w:pPr>
            <w:r>
              <w:rPr>
                <w:rFonts w:ascii="Arial" w:hAnsi="Arial" w:eastAsia="宋体"/>
                <w:sz w:val="19"/>
              </w:rPr>
              <w:t xml:space="preserve">地表水</w:t>
            </w:r>
          </w:p>
        </w:tc>
        <w:tc>
          <w:tcPr>
            <w:tcW w:type="dxa" w:w="2866"/>
            <w:shd w:fill="FFFFFF"/>
          </w:tcPr>
          <w:p>
            <w:pPr>
              <w:keepNext w:val="0"/>
              <w:pageBreakBefore w:val="0"/>
              <w:spacing w:after="60" w:before="60" w:line="283" w:lineRule="auto"/>
              <w:jc w:val="left"/>
            </w:pPr>
            <w:r>
              <w:rPr>
                <w:rFonts w:ascii="Arial" w:hAnsi="Arial" w:eastAsia="宋体"/>
                <w:sz w:val="19"/>
              </w:rPr>
              <w:t xml:space="preserve">暂按3断面，体现上下游与汇入点</w:t>
            </w:r>
          </w:p>
        </w:tc>
        <w:tc>
          <w:tcPr>
            <w:tcW w:type="dxa" w:w="2304"/>
            <w:shd w:fill="FFFFFF"/>
          </w:tcPr>
          <w:p>
            <w:pPr>
              <w:keepNext w:val="0"/>
              <w:pageBreakBefore w:val="0"/>
              <w:spacing w:after="60" w:before="60" w:line="283" w:lineRule="auto"/>
              <w:jc w:val="left"/>
            </w:pPr>
            <w:r>
              <w:rPr>
                <w:rFonts w:ascii="Arial" w:hAnsi="Arial" w:eastAsia="宋体"/>
                <w:sz w:val="19"/>
              </w:rPr>
              <w:t xml:space="preserve">每周一次、降雨/事故加密</w:t>
            </w:r>
          </w:p>
        </w:tc>
        <w:tc>
          <w:tcPr>
            <w:tcW w:type="dxa" w:w="2875"/>
            <w:shd w:fill="FFFFFF"/>
          </w:tcPr>
          <w:p>
            <w:pPr>
              <w:keepNext w:val="0"/>
              <w:pageBreakBefore w:val="0"/>
              <w:spacing w:after="60" w:before="60" w:line="283" w:lineRule="auto"/>
              <w:jc w:val="left"/>
            </w:pPr>
            <w:r>
              <w:rPr>
                <w:rFonts w:ascii="Arial" w:hAnsi="Arial" w:eastAsia="宋体"/>
                <w:sz w:val="19"/>
              </w:rPr>
              <w:t xml:space="preserve">水质、流量与降雨同步记录，不用单次浓度代替趋势</w:t>
            </w:r>
          </w:p>
        </w:tc>
      </w:tr>
      <w:tr>
        <w:trPr>
          <w:cantSplit/>
        </w:trPr>
        <w:tc>
          <w:tcPr>
            <w:tcW w:type="dxa" w:w="1593"/>
            <w:shd w:fill="EAF2F9"/>
          </w:tcPr>
          <w:p>
            <w:pPr>
              <w:keepNext w:val="0"/>
              <w:pageBreakBefore w:val="0"/>
              <w:spacing w:after="60" w:before="60" w:line="283" w:lineRule="auto"/>
              <w:jc w:val="left"/>
            </w:pPr>
            <w:r>
              <w:rPr>
                <w:rFonts w:ascii="Arial" w:hAnsi="Arial" w:eastAsia="宋体"/>
                <w:sz w:val="19"/>
              </w:rPr>
              <w:t xml:space="preserve">废水系统</w:t>
            </w:r>
          </w:p>
        </w:tc>
        <w:tc>
          <w:tcPr>
            <w:tcW w:type="dxa" w:w="2866"/>
            <w:shd w:fill="EAF2F9"/>
          </w:tcPr>
          <w:p>
            <w:pPr>
              <w:keepNext w:val="0"/>
              <w:pageBreakBefore w:val="0"/>
              <w:spacing w:after="60" w:before="60" w:line="283" w:lineRule="auto"/>
              <w:jc w:val="left"/>
            </w:pPr>
            <w:r>
              <w:rPr>
                <w:rFonts w:ascii="Arial" w:hAnsi="Arial" w:eastAsia="宋体"/>
                <w:sz w:val="19"/>
              </w:rPr>
              <w:t xml:space="preserve">渗滤液、处理出水与浓缩液；流量、液位连续，水质按许可</w:t>
            </w:r>
          </w:p>
        </w:tc>
        <w:tc>
          <w:tcPr>
            <w:tcW w:type="dxa" w:w="2304"/>
            <w:shd w:fill="EAF2F9"/>
          </w:tcPr>
          <w:p>
            <w:pPr>
              <w:keepNext w:val="0"/>
              <w:pageBreakBefore w:val="0"/>
              <w:spacing w:after="60" w:before="60" w:line="283" w:lineRule="auto"/>
              <w:jc w:val="left"/>
            </w:pPr>
            <w:r>
              <w:rPr>
                <w:rFonts w:ascii="Arial" w:hAnsi="Arial" w:eastAsia="宋体"/>
                <w:sz w:val="19"/>
              </w:rPr>
              <w:t xml:space="preserve">水质预算按3点每月；在线要求依许可</w:t>
            </w:r>
          </w:p>
        </w:tc>
        <w:tc>
          <w:tcPr>
            <w:tcW w:type="dxa" w:w="2875"/>
            <w:shd w:fill="EAF2F9"/>
          </w:tcPr>
          <w:p>
            <w:pPr>
              <w:keepNext w:val="0"/>
              <w:pageBreakBefore w:val="0"/>
              <w:spacing w:after="60" w:before="60" w:line="283" w:lineRule="auto"/>
              <w:jc w:val="left"/>
            </w:pPr>
            <w:r>
              <w:rPr>
                <w:rFonts w:ascii="Arial" w:hAnsi="Arial" w:eastAsia="宋体"/>
                <w:sz w:val="19"/>
              </w:rPr>
              <w:t xml:space="preserve">超标出水隔离不排；浓缩液按批拒收规则联动</w:t>
            </w:r>
          </w:p>
        </w:tc>
      </w:tr>
      <w:tr>
        <w:trPr>
          <w:cantSplit/>
        </w:trPr>
        <w:tc>
          <w:tcPr>
            <w:tcW w:type="dxa" w:w="1593"/>
            <w:shd w:fill="FFFFFF"/>
          </w:tcPr>
          <w:p>
            <w:pPr>
              <w:keepNext w:val="0"/>
              <w:pageBreakBefore w:val="0"/>
              <w:spacing w:after="60" w:before="60" w:line="283" w:lineRule="auto"/>
              <w:jc w:val="left"/>
            </w:pPr>
            <w:r>
              <w:rPr>
                <w:rFonts w:ascii="Arial" w:hAnsi="Arial" w:eastAsia="宋体"/>
                <w:sz w:val="19"/>
              </w:rPr>
              <w:t xml:space="preserve">废气</w:t>
            </w:r>
          </w:p>
        </w:tc>
        <w:tc>
          <w:tcPr>
            <w:tcW w:type="dxa" w:w="2866"/>
            <w:shd w:fill="FFFFFF"/>
          </w:tcPr>
          <w:p>
            <w:pPr>
              <w:keepNext w:val="0"/>
              <w:pageBreakBefore w:val="0"/>
              <w:spacing w:after="60" w:before="60" w:line="283" w:lineRule="auto"/>
              <w:jc w:val="left"/>
            </w:pPr>
            <w:r>
              <w:rPr>
                <w:rFonts w:ascii="Arial" w:hAnsi="Arial" w:eastAsia="宋体"/>
                <w:sz w:val="19"/>
              </w:rPr>
              <w:t xml:space="preserve">暂按4场界＋2敏感点及2有组织出口；因子按适用标准与环评</w:t>
            </w:r>
          </w:p>
        </w:tc>
        <w:tc>
          <w:tcPr>
            <w:tcW w:type="dxa" w:w="2304"/>
            <w:shd w:fill="FFFFFF"/>
          </w:tcPr>
          <w:p>
            <w:pPr>
              <w:keepNext w:val="0"/>
              <w:pageBreakBefore w:val="0"/>
              <w:spacing w:after="60" w:before="60" w:line="283" w:lineRule="auto"/>
              <w:jc w:val="left"/>
            </w:pPr>
            <w:r>
              <w:rPr>
                <w:rFonts w:ascii="Arial" w:hAnsi="Arial" w:eastAsia="宋体"/>
                <w:sz w:val="19"/>
              </w:rPr>
              <w:t xml:space="preserve">至少每月一次；投诉、静稳天气加密</w:t>
            </w:r>
          </w:p>
        </w:tc>
        <w:tc>
          <w:tcPr>
            <w:tcW w:type="dxa" w:w="2875"/>
            <w:shd w:fill="FFFFFF"/>
          </w:tcPr>
          <w:p>
            <w:pPr>
              <w:keepNext w:val="0"/>
              <w:pageBreakBefore w:val="0"/>
              <w:spacing w:after="60" w:before="60" w:line="283" w:lineRule="auto"/>
              <w:jc w:val="left"/>
            </w:pPr>
            <w:r>
              <w:rPr>
                <w:rFonts w:ascii="Arial" w:hAnsi="Arial" w:eastAsia="宋体"/>
                <w:sz w:val="19"/>
              </w:rPr>
              <w:t xml:space="preserve">上风背景/下风布点；法定方法不能由传感器替代</w:t>
            </w:r>
          </w:p>
        </w:tc>
      </w:tr>
      <w:tr>
        <w:trPr>
          <w:cantSplit/>
        </w:trPr>
        <w:tc>
          <w:tcPr>
            <w:tcW w:type="dxa" w:w="1593"/>
            <w:shd w:fill="EAF2F9"/>
          </w:tcPr>
          <w:p>
            <w:pPr>
              <w:keepNext w:val="0"/>
              <w:pageBreakBefore w:val="0"/>
              <w:spacing w:after="60" w:before="60" w:line="283" w:lineRule="auto"/>
              <w:jc w:val="left"/>
            </w:pPr>
            <w:r>
              <w:rPr>
                <w:rFonts w:ascii="Arial" w:hAnsi="Arial" w:eastAsia="宋体"/>
                <w:sz w:val="19"/>
              </w:rPr>
              <w:t xml:space="preserve">噪声与交通</w:t>
            </w:r>
          </w:p>
        </w:tc>
        <w:tc>
          <w:tcPr>
            <w:tcW w:type="dxa" w:w="2866"/>
            <w:shd w:fill="EAF2F9"/>
          </w:tcPr>
          <w:p>
            <w:pPr>
              <w:keepNext w:val="0"/>
              <w:pageBreakBefore w:val="0"/>
              <w:spacing w:after="60" w:before="60" w:line="283" w:lineRule="auto"/>
              <w:jc w:val="left"/>
            </w:pPr>
            <w:r>
              <w:rPr>
                <w:rFonts w:ascii="Arial" w:hAnsi="Arial" w:eastAsia="宋体"/>
                <w:sz w:val="19"/>
              </w:rPr>
              <w:t xml:space="preserve">暂按4点，增测居民敏感点及路线变更区域</w:t>
            </w:r>
          </w:p>
        </w:tc>
        <w:tc>
          <w:tcPr>
            <w:tcW w:type="dxa" w:w="2304"/>
            <w:shd w:fill="EAF2F9"/>
          </w:tcPr>
          <w:p>
            <w:pPr>
              <w:keepNext w:val="0"/>
              <w:pageBreakBefore w:val="0"/>
              <w:spacing w:after="60" w:before="60" w:line="283" w:lineRule="auto"/>
              <w:jc w:val="left"/>
            </w:pPr>
            <w:r>
              <w:rPr>
                <w:rFonts w:ascii="Arial" w:hAnsi="Arial" w:eastAsia="宋体"/>
                <w:sz w:val="19"/>
              </w:rPr>
              <w:t xml:space="preserve">每月与投诉后；昼夜按适用条件</w:t>
            </w:r>
          </w:p>
        </w:tc>
        <w:tc>
          <w:tcPr>
            <w:tcW w:type="dxa" w:w="2875"/>
            <w:shd w:fill="EAF2F9"/>
          </w:tcPr>
          <w:p>
            <w:pPr>
              <w:keepNext w:val="0"/>
              <w:pageBreakBefore w:val="0"/>
              <w:spacing w:after="60" w:before="60" w:line="283" w:lineRule="auto"/>
              <w:jc w:val="left"/>
            </w:pPr>
            <w:r>
              <w:rPr>
                <w:rFonts w:ascii="Arial" w:hAnsi="Arial" w:eastAsia="宋体"/>
                <w:sz w:val="19"/>
              </w:rPr>
              <w:t xml:space="preserve">超标调整作业与隔声；违规车辆不放行</w:t>
            </w:r>
          </w:p>
        </w:tc>
      </w:tr>
      <w:tr>
        <w:trPr>
          <w:cantSplit/>
        </w:trPr>
        <w:tc>
          <w:tcPr>
            <w:tcW w:type="dxa" w:w="1593"/>
            <w:shd w:fill="FFFFFF"/>
          </w:tcPr>
          <w:p>
            <w:pPr>
              <w:keepNext w:val="0"/>
              <w:pageBreakBefore w:val="0"/>
              <w:spacing w:after="60" w:before="60" w:line="283" w:lineRule="auto"/>
              <w:jc w:val="left"/>
            </w:pPr>
            <w:r>
              <w:rPr>
                <w:rFonts w:ascii="Arial" w:hAnsi="Arial" w:eastAsia="宋体"/>
                <w:sz w:val="19"/>
              </w:rPr>
              <w:t xml:space="preserve">堆体/地基</w:t>
            </w:r>
          </w:p>
        </w:tc>
        <w:tc>
          <w:tcPr>
            <w:tcW w:type="dxa" w:w="2866"/>
            <w:shd w:fill="FFFFFF"/>
          </w:tcPr>
          <w:p>
            <w:pPr>
              <w:keepNext w:val="0"/>
              <w:pageBreakBefore w:val="0"/>
              <w:spacing w:after="60" w:before="60" w:line="283" w:lineRule="auto"/>
              <w:jc w:val="left"/>
            </w:pPr>
            <w:r>
              <w:rPr>
                <w:rFonts w:ascii="Arial" w:hAnsi="Arial" w:eastAsia="宋体"/>
                <w:sz w:val="19"/>
              </w:rPr>
              <w:t xml:space="preserve">既有16点复核后布置关键位移、裂缝、液位和沉降</w:t>
            </w:r>
          </w:p>
        </w:tc>
        <w:tc>
          <w:tcPr>
            <w:tcW w:type="dxa" w:w="2304"/>
            <w:shd w:fill="FFFFFF"/>
          </w:tcPr>
          <w:p>
            <w:pPr>
              <w:keepNext w:val="0"/>
              <w:pageBreakBefore w:val="0"/>
              <w:spacing w:after="60" w:before="60" w:line="283" w:lineRule="auto"/>
              <w:jc w:val="left"/>
            </w:pPr>
            <w:r>
              <w:rPr>
                <w:rFonts w:ascii="Arial" w:hAnsi="Arial" w:eastAsia="宋体"/>
                <w:sz w:val="19"/>
              </w:rPr>
              <w:t xml:space="preserve">关键点连续、每日巡查</w:t>
            </w:r>
          </w:p>
        </w:tc>
        <w:tc>
          <w:tcPr>
            <w:tcW w:type="dxa" w:w="2875"/>
            <w:shd w:fill="FFFFFF"/>
          </w:tcPr>
          <w:p>
            <w:pPr>
              <w:keepNext w:val="0"/>
              <w:pageBreakBefore w:val="0"/>
              <w:spacing w:after="60" w:before="60" w:line="283" w:lineRule="auto"/>
              <w:jc w:val="left"/>
            </w:pPr>
            <w:r>
              <w:rPr>
                <w:rFonts w:ascii="Arial" w:hAnsi="Arial" w:eastAsia="宋体"/>
                <w:sz w:val="19"/>
              </w:rPr>
              <w:t xml:space="preserve">阈值由岩土专项核定；趋势异常可提前停单元</w:t>
            </w:r>
          </w:p>
        </w:tc>
      </w:tr>
      <w:tr>
        <w:trPr>
          <w:cantSplit/>
        </w:trPr>
        <w:tc>
          <w:tcPr>
            <w:tcW w:type="dxa" w:w="1593"/>
            <w:shd w:fill="EAF2F9"/>
          </w:tcPr>
          <w:p>
            <w:pPr>
              <w:keepNext w:val="0"/>
              <w:pageBreakBefore w:val="0"/>
              <w:spacing w:after="60" w:before="60" w:line="283" w:lineRule="auto"/>
              <w:jc w:val="left"/>
            </w:pPr>
            <w:r>
              <w:rPr>
                <w:rFonts w:ascii="Arial" w:hAnsi="Arial" w:eastAsia="宋体"/>
                <w:sz w:val="19"/>
              </w:rPr>
              <w:t xml:space="preserve">物料与残污</w:t>
            </w:r>
          </w:p>
        </w:tc>
        <w:tc>
          <w:tcPr>
            <w:tcW w:type="dxa" w:w="2866"/>
            <w:shd w:fill="EAF2F9"/>
          </w:tcPr>
          <w:p>
            <w:pPr>
              <w:keepNext w:val="0"/>
              <w:pageBreakBefore w:val="0"/>
              <w:spacing w:after="60" w:before="60" w:line="283" w:lineRule="auto"/>
              <w:jc w:val="left"/>
            </w:pPr>
            <w:r>
              <w:rPr>
                <w:rFonts w:ascii="Arial" w:hAnsi="Arial" w:eastAsia="宋体"/>
                <w:sz w:val="19"/>
              </w:rPr>
              <w:t xml:space="preserve">来源不同的产物、覆土、基底和回填土分别建批</w:t>
            </w:r>
          </w:p>
        </w:tc>
        <w:tc>
          <w:tcPr>
            <w:tcW w:type="dxa" w:w="2304"/>
            <w:shd w:fill="EAF2F9"/>
          </w:tcPr>
          <w:p>
            <w:pPr>
              <w:keepNext w:val="0"/>
              <w:pageBreakBefore w:val="0"/>
              <w:spacing w:after="60" w:before="60" w:line="283" w:lineRule="auto"/>
              <w:jc w:val="left"/>
            </w:pPr>
            <w:r>
              <w:rPr>
                <w:rFonts w:ascii="Arial" w:hAnsi="Arial" w:eastAsia="宋体"/>
                <w:sz w:val="19"/>
              </w:rPr>
              <w:t xml:space="preserve">按代表性、异质性和接收要求制定批次方案</w:t>
            </w:r>
          </w:p>
        </w:tc>
        <w:tc>
          <w:tcPr>
            <w:tcW w:type="dxa" w:w="2875"/>
            <w:shd w:fill="EAF2F9"/>
          </w:tcPr>
          <w:p>
            <w:pPr>
              <w:keepNext w:val="0"/>
              <w:pageBreakBefore w:val="0"/>
              <w:spacing w:after="60" w:before="60" w:line="283" w:lineRule="auto"/>
              <w:jc w:val="left"/>
            </w:pPr>
            <w:r>
              <w:rPr>
                <w:rFonts w:ascii="Arial" w:hAnsi="Arial" w:eastAsia="宋体"/>
                <w:sz w:val="19"/>
              </w:rPr>
              <w:t xml:space="preserve">验证性检测暂列240组，不代表每批法定数量；未知物先鉴别</w:t>
            </w:r>
          </w:p>
        </w:tc>
      </w:tr>
    </w:tbl>
    <w:p>
      <w:pPr>
        <w:pStyle w:val="BodyText"/>
      </w:pPr>
      <w:r>
        <w:t xml:space="preserve">采样采用有资质单位与适用方法，建立样品链、空白/平行等质量控制及异常复测。在线数据留存原始值、校准记录、缺测标记和人为调整日志；不允许以历史均值补齐事故期间缺测。监測与接收数据双端校核，项目公司可查但无权覆盖原始记录。月度向专班提交量、水、气、坡、库存、去向、资金七张表，公开给群众的数据说明对象、点位与评价口径。</w:t>
      </w:r>
    </w:p>
    <w:bookmarkEnd w:id="90"/>
    <w:bookmarkStart w:id="94" w:name="X6f957bbea56dec80dd38ca076534e9ccb483353"/>
    <w:p>
      <w:pPr>
        <w:pStyle w:val="Heading3"/>
      </w:pPr>
      <w:r>
        <w:t xml:space="preserve">8.16　应急联动、停工权限与恢复条件</w:t>
      </w:r>
    </w:p>
    <w:p>
      <w:pPr>
        <w:pStyle w:val="FirstParagraph"/>
      </w:pPr>
      <w:r>
        <w:t xml:space="preserve">依据S6第8.2条、S8第8章建立事故情景，至少包括渗滤液外溢、甲烷/有毒气体异常、火灾与爆炸、边坡失稳、台风罩棚损坏、地下水污染扩散、处置拒收以及沿线漏液。预案依法备案或管理，组织针对性演练；专业救援人员、应急通讯、备用泵电、防漏围控与消防器材落实到现场。</w:t>
      </w:r>
    </w:p>
    <w:tbl>
      <w:tblPr>
        <w:tblStyle w:val="Table"/>
        <w:tblW w:type="dxa" w:w="9638"/>
        <w:jc w:val="left"/>
        <w:tblLayout w:type="fixed"/>
        <w:tblLook w:firstRow="1" w:lastRow="0" w:firstColumn="0" w:lastColumn="0" w:noHBand="0" w:noVBand="0" w:val="0020"/>
      </w:tblPr>
      <w:tblGrid>
        <w:gridCol w:w="1893"/>
        <w:gridCol w:w="2751"/>
        <w:gridCol w:w="2489"/>
        <w:gridCol w:w="2506"/>
      </w:tblGrid>
      <w:tr>
        <w:trPr>
          <w:tblHeader w:val="on"/>
          <w:cantSplit/>
          <w:tblHeader w:val="true"/>
        </w:trPr>
        <w:tc>
          <w:tcPr>
            <w:tcW w:type="dxa" w:w="1893"/>
            <w:shd w:fill="174775"/>
          </w:tcPr>
          <w:p>
            <w:pPr>
              <w:keepNext w:val="0"/>
              <w:pageBreakBefore w:val="0"/>
              <w:spacing w:after="60" w:before="60" w:line="283" w:lineRule="auto"/>
              <w:jc w:val="left"/>
            </w:pPr>
            <w:r>
              <w:rPr>
                <w:rFonts w:ascii="Arial" w:hAnsi="Arial" w:eastAsia="宋体"/>
                <w:b/>
                <w:color w:val="FFFFFF"/>
                <w:sz w:val="19"/>
              </w:rPr>
              <w:t xml:space="preserve">场景</w:t>
            </w:r>
          </w:p>
        </w:tc>
        <w:tc>
          <w:tcPr>
            <w:tcW w:type="dxa" w:w="2751"/>
            <w:shd w:fill="174775"/>
          </w:tcPr>
          <w:p>
            <w:pPr>
              <w:keepNext w:val="0"/>
              <w:pageBreakBefore w:val="0"/>
              <w:spacing w:after="60" w:before="60" w:line="283" w:lineRule="auto"/>
              <w:jc w:val="left"/>
            </w:pPr>
            <w:r>
              <w:rPr>
                <w:rFonts w:ascii="Arial" w:hAnsi="Arial" w:eastAsia="宋体"/>
                <w:b/>
                <w:color w:val="FFFFFF"/>
                <w:sz w:val="19"/>
              </w:rPr>
              <w:t xml:space="preserve">立即控制</w:t>
            </w:r>
          </w:p>
        </w:tc>
        <w:tc>
          <w:tcPr>
            <w:tcW w:type="dxa" w:w="2489"/>
            <w:shd w:fill="174775"/>
          </w:tcPr>
          <w:p>
            <w:pPr>
              <w:keepNext w:val="0"/>
              <w:pageBreakBefore w:val="0"/>
              <w:spacing w:after="60" w:before="60" w:line="283" w:lineRule="auto"/>
              <w:jc w:val="left"/>
            </w:pPr>
            <w:r>
              <w:rPr>
                <w:rFonts w:ascii="Arial" w:hAnsi="Arial" w:eastAsia="宋体"/>
                <w:b/>
                <w:color w:val="FFFFFF"/>
                <w:sz w:val="19"/>
              </w:rPr>
              <w:t xml:space="preserve">停工/报告</w:t>
            </w:r>
          </w:p>
        </w:tc>
        <w:tc>
          <w:tcPr>
            <w:tcW w:type="dxa" w:w="2506"/>
            <w:shd w:fill="174775"/>
          </w:tcPr>
          <w:p>
            <w:pPr>
              <w:keepNext w:val="0"/>
              <w:pageBreakBefore w:val="0"/>
              <w:spacing w:after="60" w:before="60" w:line="283" w:lineRule="auto"/>
              <w:jc w:val="left"/>
            </w:pPr>
            <w:r>
              <w:rPr>
                <w:rFonts w:ascii="Arial" w:hAnsi="Arial" w:eastAsia="宋体"/>
                <w:b/>
                <w:color w:val="FFFFFF"/>
                <w:sz w:val="19"/>
              </w:rPr>
              <w:t xml:space="preserve">恢复必须具备</w:t>
            </w:r>
          </w:p>
        </w:tc>
      </w:tr>
      <w:tr>
        <w:trPr>
          <w:cantSplit/>
        </w:trPr>
        <w:tc>
          <w:tcPr>
            <w:tcW w:type="dxa" w:w="1893"/>
            <w:shd w:fill="FFFFFF"/>
          </w:tcPr>
          <w:p>
            <w:pPr>
              <w:keepNext w:val="0"/>
              <w:pageBreakBefore w:val="0"/>
              <w:spacing w:after="60" w:before="60" w:line="283" w:lineRule="auto"/>
              <w:jc w:val="left"/>
            </w:pPr>
            <w:r>
              <w:rPr>
                <w:rFonts w:ascii="Arial" w:hAnsi="Arial" w:eastAsia="宋体"/>
                <w:sz w:val="19"/>
              </w:rPr>
              <w:t xml:space="preserve">高液位、泵电或水站故障</w:t>
            </w:r>
          </w:p>
        </w:tc>
        <w:tc>
          <w:tcPr>
            <w:tcW w:type="dxa" w:w="2751"/>
            <w:shd w:fill="FFFFFF"/>
          </w:tcPr>
          <w:p>
            <w:pPr>
              <w:keepNext w:val="0"/>
              <w:pageBreakBefore w:val="0"/>
              <w:spacing w:after="60" w:before="60" w:line="283" w:lineRule="auto"/>
              <w:jc w:val="left"/>
            </w:pPr>
            <w:r>
              <w:rPr>
                <w:rFonts w:ascii="Arial" w:hAnsi="Arial" w:eastAsia="宋体"/>
                <w:sz w:val="19"/>
              </w:rPr>
              <w:t xml:space="preserve">停新增污染水源、封闭作业面，启备用泵与合法接收</w:t>
            </w:r>
          </w:p>
        </w:tc>
        <w:tc>
          <w:tcPr>
            <w:tcW w:type="dxa" w:w="2489"/>
            <w:shd w:fill="FFFFFF"/>
          </w:tcPr>
          <w:p>
            <w:pPr>
              <w:keepNext w:val="0"/>
              <w:pageBreakBefore w:val="0"/>
              <w:spacing w:after="60" w:before="60" w:line="283" w:lineRule="auto"/>
              <w:jc w:val="left"/>
            </w:pPr>
            <w:r>
              <w:rPr>
                <w:rFonts w:ascii="Arial" w:hAnsi="Arial" w:eastAsia="宋体"/>
                <w:sz w:val="19"/>
              </w:rPr>
              <w:t xml:space="preserve">施工负责人停揭膜；外溢风险依法报告</w:t>
            </w:r>
          </w:p>
        </w:tc>
        <w:tc>
          <w:tcPr>
            <w:tcW w:type="dxa" w:w="2506"/>
            <w:shd w:fill="FFFFFF"/>
          </w:tcPr>
          <w:p>
            <w:pPr>
              <w:keepNext w:val="0"/>
              <w:pageBreakBefore w:val="0"/>
              <w:spacing w:after="60" w:before="60" w:line="283" w:lineRule="auto"/>
              <w:jc w:val="left"/>
            </w:pPr>
            <w:r>
              <w:rPr>
                <w:rFonts w:ascii="Arial" w:hAnsi="Arial" w:eastAsia="宋体"/>
                <w:sz w:val="19"/>
              </w:rPr>
              <w:t xml:space="preserve">有效库容、处理能力和故障原因复核</w:t>
            </w:r>
          </w:p>
        </w:tc>
      </w:tr>
      <w:tr>
        <w:trPr>
          <w:cantSplit/>
        </w:trPr>
        <w:tc>
          <w:tcPr>
            <w:tcW w:type="dxa" w:w="1893"/>
            <w:shd w:fill="EAF2F9"/>
          </w:tcPr>
          <w:p>
            <w:pPr>
              <w:keepNext w:val="0"/>
              <w:pageBreakBefore w:val="0"/>
              <w:spacing w:after="60" w:before="60" w:line="283" w:lineRule="auto"/>
              <w:jc w:val="left"/>
            </w:pPr>
            <w:r>
              <w:rPr>
                <w:rFonts w:ascii="Arial" w:hAnsi="Arial" w:eastAsia="宋体"/>
                <w:sz w:val="19"/>
              </w:rPr>
              <w:t xml:space="preserve">气体、温度或负压异常</w:t>
            </w:r>
          </w:p>
        </w:tc>
        <w:tc>
          <w:tcPr>
            <w:tcW w:type="dxa" w:w="2751"/>
            <w:shd w:fill="EAF2F9"/>
          </w:tcPr>
          <w:p>
            <w:pPr>
              <w:keepNext w:val="0"/>
              <w:pageBreakBefore w:val="0"/>
              <w:spacing w:after="60" w:before="60" w:line="283" w:lineRule="auto"/>
              <w:jc w:val="left"/>
            </w:pPr>
            <w:r>
              <w:rPr>
                <w:rFonts w:ascii="Arial" w:hAnsi="Arial" w:eastAsia="宋体"/>
                <w:sz w:val="19"/>
              </w:rPr>
              <w:t xml:space="preserve">停进料、隔离人员，按预案通风与专业处置</w:t>
            </w:r>
          </w:p>
        </w:tc>
        <w:tc>
          <w:tcPr>
            <w:tcW w:type="dxa" w:w="2489"/>
            <w:shd w:fill="EAF2F9"/>
          </w:tcPr>
          <w:p>
            <w:pPr>
              <w:keepNext w:val="0"/>
              <w:pageBreakBefore w:val="0"/>
              <w:spacing w:after="60" w:before="60" w:line="283" w:lineRule="auto"/>
              <w:jc w:val="left"/>
            </w:pPr>
            <w:r>
              <w:rPr>
                <w:rFonts w:ascii="Arial" w:hAnsi="Arial" w:eastAsia="宋体"/>
                <w:sz w:val="19"/>
              </w:rPr>
              <w:t xml:space="preserve">达专项阈值撤离；不盲目进入救援</w:t>
            </w:r>
          </w:p>
        </w:tc>
        <w:tc>
          <w:tcPr>
            <w:tcW w:type="dxa" w:w="2506"/>
            <w:shd w:fill="EAF2F9"/>
          </w:tcPr>
          <w:p>
            <w:pPr>
              <w:keepNext w:val="0"/>
              <w:pageBreakBefore w:val="0"/>
              <w:spacing w:after="60" w:before="60" w:line="283" w:lineRule="auto"/>
              <w:jc w:val="left"/>
            </w:pPr>
            <w:r>
              <w:rPr>
                <w:rFonts w:ascii="Arial" w:hAnsi="Arial" w:eastAsia="宋体"/>
                <w:sz w:val="19"/>
              </w:rPr>
              <w:t xml:space="preserve">仪表、气体、通风净化和电气安全验证</w:t>
            </w:r>
          </w:p>
        </w:tc>
      </w:tr>
      <w:tr>
        <w:trPr>
          <w:cantSplit/>
        </w:trPr>
        <w:tc>
          <w:tcPr>
            <w:tcW w:type="dxa" w:w="1893"/>
            <w:shd w:fill="FFFFFF"/>
          </w:tcPr>
          <w:p>
            <w:pPr>
              <w:keepNext w:val="0"/>
              <w:pageBreakBefore w:val="0"/>
              <w:spacing w:after="60" w:before="60" w:line="283" w:lineRule="auto"/>
              <w:jc w:val="left"/>
            </w:pPr>
            <w:r>
              <w:rPr>
                <w:rFonts w:ascii="Arial" w:hAnsi="Arial" w:eastAsia="宋体"/>
                <w:sz w:val="19"/>
              </w:rPr>
              <w:t xml:space="preserve">位移加速或坡脚异常</w:t>
            </w:r>
          </w:p>
        </w:tc>
        <w:tc>
          <w:tcPr>
            <w:tcW w:type="dxa" w:w="2751"/>
            <w:shd w:fill="FFFFFF"/>
          </w:tcPr>
          <w:p>
            <w:pPr>
              <w:keepNext w:val="0"/>
              <w:pageBreakBefore w:val="0"/>
              <w:spacing w:after="60" w:before="60" w:line="283" w:lineRule="auto"/>
              <w:jc w:val="left"/>
            </w:pPr>
            <w:r>
              <w:rPr>
                <w:rFonts w:ascii="Arial" w:hAnsi="Arial" w:eastAsia="宋体"/>
                <w:sz w:val="19"/>
              </w:rPr>
              <w:t xml:space="preserve">停单元、撤离受影响区、控制液位</w:t>
            </w:r>
          </w:p>
        </w:tc>
        <w:tc>
          <w:tcPr>
            <w:tcW w:type="dxa" w:w="2489"/>
            <w:shd w:fill="FFFFFF"/>
          </w:tcPr>
          <w:p>
            <w:pPr>
              <w:keepNext w:val="0"/>
              <w:pageBreakBefore w:val="0"/>
              <w:spacing w:after="60" w:before="60" w:line="283" w:lineRule="auto"/>
              <w:jc w:val="left"/>
            </w:pPr>
            <w:r>
              <w:rPr>
                <w:rFonts w:ascii="Arial" w:hAnsi="Arial" w:eastAsia="宋体"/>
                <w:sz w:val="19"/>
              </w:rPr>
              <w:t xml:space="preserve">独立岩土复核；按事件要求报告</w:t>
            </w:r>
          </w:p>
        </w:tc>
        <w:tc>
          <w:tcPr>
            <w:tcW w:type="dxa" w:w="2506"/>
            <w:shd w:fill="FFFFFF"/>
          </w:tcPr>
          <w:p>
            <w:pPr>
              <w:keepNext w:val="0"/>
              <w:pageBreakBefore w:val="0"/>
              <w:spacing w:after="60" w:before="60" w:line="283" w:lineRule="auto"/>
              <w:jc w:val="left"/>
            </w:pPr>
            <w:r>
              <w:rPr>
                <w:rFonts w:ascii="Arial" w:hAnsi="Arial" w:eastAsia="宋体"/>
                <w:sz w:val="19"/>
              </w:rPr>
              <w:t xml:space="preserve">支护/降液位方案和趋势稳定签认</w:t>
            </w:r>
          </w:p>
        </w:tc>
      </w:tr>
      <w:tr>
        <w:trPr>
          <w:cantSplit/>
        </w:trPr>
        <w:tc>
          <w:tcPr>
            <w:tcW w:type="dxa" w:w="1893"/>
            <w:shd w:fill="EAF2F9"/>
          </w:tcPr>
          <w:p>
            <w:pPr>
              <w:keepNext w:val="0"/>
              <w:pageBreakBefore w:val="0"/>
              <w:spacing w:after="60" w:before="60" w:line="283" w:lineRule="auto"/>
              <w:jc w:val="left"/>
            </w:pPr>
            <w:r>
              <w:rPr>
                <w:rFonts w:ascii="Arial" w:hAnsi="Arial" w:eastAsia="宋体"/>
                <w:sz w:val="19"/>
              </w:rPr>
              <w:t xml:space="preserve">产物拒收或库存接近上限</w:t>
            </w:r>
          </w:p>
        </w:tc>
        <w:tc>
          <w:tcPr>
            <w:tcW w:type="dxa" w:w="2751"/>
            <w:shd w:fill="EAF2F9"/>
          </w:tcPr>
          <w:p>
            <w:pPr>
              <w:keepNext w:val="0"/>
              <w:pageBreakBefore w:val="0"/>
              <w:spacing w:after="60" w:before="60" w:line="283" w:lineRule="auto"/>
              <w:jc w:val="left"/>
            </w:pPr>
            <w:r>
              <w:rPr>
                <w:rFonts w:ascii="Arial" w:hAnsi="Arial" w:eastAsia="宋体"/>
                <w:sz w:val="19"/>
              </w:rPr>
              <w:t xml:space="preserve">停该批出场，核查备用合同，限制进料</w:t>
            </w:r>
          </w:p>
        </w:tc>
        <w:tc>
          <w:tcPr>
            <w:tcW w:type="dxa" w:w="2489"/>
            <w:shd w:fill="EAF2F9"/>
          </w:tcPr>
          <w:p>
            <w:pPr>
              <w:keepNext w:val="0"/>
              <w:pageBreakBefore w:val="0"/>
              <w:spacing w:after="60" w:before="60" w:line="283" w:lineRule="auto"/>
              <w:jc w:val="left"/>
            </w:pPr>
            <w:r>
              <w:rPr>
                <w:rFonts w:ascii="Arial" w:hAnsi="Arial" w:eastAsia="宋体"/>
                <w:sz w:val="19"/>
              </w:rPr>
              <w:t xml:space="preserve">最大库存约束开挖，不向非法场转移</w:t>
            </w:r>
          </w:p>
        </w:tc>
        <w:tc>
          <w:tcPr>
            <w:tcW w:type="dxa" w:w="2506"/>
            <w:shd w:fill="EAF2F9"/>
          </w:tcPr>
          <w:p>
            <w:pPr>
              <w:keepNext w:val="0"/>
              <w:pageBreakBefore w:val="0"/>
              <w:spacing w:after="60" w:before="60" w:line="283" w:lineRule="auto"/>
              <w:jc w:val="left"/>
            </w:pPr>
            <w:r>
              <w:rPr>
                <w:rFonts w:ascii="Arial" w:hAnsi="Arial" w:eastAsia="宋体"/>
                <w:sz w:val="19"/>
              </w:rPr>
              <w:t xml:space="preserve">合法质量与连续接收重新确认</w:t>
            </w:r>
          </w:p>
        </w:tc>
      </w:tr>
      <w:tr>
        <w:trPr>
          <w:cantSplit/>
        </w:trPr>
        <w:tc>
          <w:tcPr>
            <w:tcW w:type="dxa" w:w="1893"/>
            <w:shd w:fill="FFFFFF"/>
          </w:tcPr>
          <w:p>
            <w:pPr>
              <w:keepNext w:val="0"/>
              <w:pageBreakBefore w:val="0"/>
              <w:spacing w:after="60" w:before="60" w:line="283" w:lineRule="auto"/>
              <w:jc w:val="left"/>
            </w:pPr>
            <w:r>
              <w:rPr>
                <w:rFonts w:ascii="Arial" w:hAnsi="Arial" w:eastAsia="宋体"/>
                <w:sz w:val="19"/>
              </w:rPr>
              <w:t xml:space="preserve">台风暴雨</w:t>
            </w:r>
          </w:p>
        </w:tc>
        <w:tc>
          <w:tcPr>
            <w:tcW w:type="dxa" w:w="2751"/>
            <w:shd w:fill="FFFFFF"/>
          </w:tcPr>
          <w:p>
            <w:pPr>
              <w:keepNext w:val="0"/>
              <w:pageBreakBefore w:val="0"/>
              <w:spacing w:after="60" w:before="60" w:line="283" w:lineRule="auto"/>
              <w:jc w:val="left"/>
            </w:pPr>
            <w:r>
              <w:rPr>
                <w:rFonts w:ascii="Arial" w:hAnsi="Arial" w:eastAsia="宋体"/>
                <w:sz w:val="19"/>
              </w:rPr>
              <w:t xml:space="preserve">收拢罩棚、覆膜、检查锚固，提前腾库容</w:t>
            </w:r>
          </w:p>
        </w:tc>
        <w:tc>
          <w:tcPr>
            <w:tcW w:type="dxa" w:w="2489"/>
            <w:shd w:fill="FFFFFF"/>
          </w:tcPr>
          <w:p>
            <w:pPr>
              <w:keepNext w:val="0"/>
              <w:pageBreakBefore w:val="0"/>
              <w:spacing w:after="60" w:before="60" w:line="283" w:lineRule="auto"/>
              <w:jc w:val="left"/>
            </w:pPr>
            <w:r>
              <w:rPr>
                <w:rFonts w:ascii="Arial" w:hAnsi="Arial" w:eastAsia="宋体"/>
                <w:sz w:val="19"/>
              </w:rPr>
              <w:t xml:space="preserve">按气象与结构专项停危险工序</w:t>
            </w:r>
          </w:p>
        </w:tc>
        <w:tc>
          <w:tcPr>
            <w:tcW w:type="dxa" w:w="2506"/>
            <w:shd w:fill="FFFFFF"/>
          </w:tcPr>
          <w:p>
            <w:pPr>
              <w:keepNext w:val="0"/>
              <w:pageBreakBefore w:val="0"/>
              <w:spacing w:after="60" w:before="60" w:line="283" w:lineRule="auto"/>
              <w:jc w:val="left"/>
            </w:pPr>
            <w:r>
              <w:rPr>
                <w:rFonts w:ascii="Arial" w:hAnsi="Arial" w:eastAsia="宋体"/>
                <w:sz w:val="19"/>
              </w:rPr>
              <w:t xml:space="preserve">膜、结构、水电、道路与气体联合巡检</w:t>
            </w:r>
          </w:p>
        </w:tc>
      </w:tr>
      <w:tr>
        <w:trPr>
          <w:cantSplit/>
        </w:trPr>
        <w:tc>
          <w:tcPr>
            <w:tcW w:type="dxa" w:w="1893"/>
            <w:shd w:fill="EAF2F9"/>
          </w:tcPr>
          <w:p>
            <w:pPr>
              <w:keepNext w:val="0"/>
              <w:pageBreakBefore w:val="0"/>
              <w:spacing w:after="60" w:before="60" w:line="283" w:lineRule="auto"/>
              <w:jc w:val="left"/>
            </w:pPr>
            <w:r>
              <w:rPr>
                <w:rFonts w:ascii="Arial" w:hAnsi="Arial" w:eastAsia="宋体"/>
                <w:sz w:val="19"/>
              </w:rPr>
              <w:t xml:space="preserve">未知废物或地下水扩散</w:t>
            </w:r>
          </w:p>
        </w:tc>
        <w:tc>
          <w:tcPr>
            <w:tcW w:type="dxa" w:w="2751"/>
            <w:shd w:fill="EAF2F9"/>
          </w:tcPr>
          <w:p>
            <w:pPr>
              <w:keepNext w:val="0"/>
              <w:pageBreakBefore w:val="0"/>
              <w:spacing w:after="60" w:before="60" w:line="283" w:lineRule="auto"/>
              <w:jc w:val="left"/>
            </w:pPr>
            <w:r>
              <w:rPr>
                <w:rFonts w:ascii="Arial" w:hAnsi="Arial" w:eastAsia="宋体"/>
                <w:sz w:val="19"/>
              </w:rPr>
              <w:t xml:space="preserve">隔离定位、取样鉴别、控制污染迁移</w:t>
            </w:r>
          </w:p>
        </w:tc>
        <w:tc>
          <w:tcPr>
            <w:tcW w:type="dxa" w:w="2489"/>
            <w:shd w:fill="EAF2F9"/>
          </w:tcPr>
          <w:p>
            <w:pPr>
              <w:keepNext w:val="0"/>
              <w:pageBreakBefore w:val="0"/>
              <w:spacing w:after="60" w:before="60" w:line="283" w:lineRule="auto"/>
              <w:jc w:val="left"/>
            </w:pPr>
            <w:r>
              <w:rPr>
                <w:rFonts w:ascii="Arial" w:hAnsi="Arial" w:eastAsia="宋体"/>
                <w:sz w:val="19"/>
              </w:rPr>
              <w:t xml:space="preserve">停相关批次/单元，依法处置与报送</w:t>
            </w:r>
          </w:p>
        </w:tc>
        <w:tc>
          <w:tcPr>
            <w:tcW w:type="dxa" w:w="2506"/>
            <w:shd w:fill="EAF2F9"/>
          </w:tcPr>
          <w:p>
            <w:pPr>
              <w:keepNext w:val="0"/>
              <w:pageBreakBefore w:val="0"/>
              <w:spacing w:after="60" w:before="60" w:line="283" w:lineRule="auto"/>
              <w:jc w:val="left"/>
            </w:pPr>
            <w:r>
              <w:rPr>
                <w:rFonts w:ascii="Arial" w:hAnsi="Arial" w:eastAsia="宋体"/>
                <w:sz w:val="19"/>
              </w:rPr>
              <w:t xml:space="preserve">去向、鉴别及治理调整经批准</w:t>
            </w:r>
          </w:p>
        </w:tc>
      </w:tr>
    </w:tbl>
    <w:p>
      <w:pPr>
        <w:pStyle w:val="BodyText"/>
      </w:pPr>
      <w:r>
        <w:t xml:space="preserve">停止作业不意味着停止水气处理；维持应急污染防治和必要安全监测。复工由有权限的工程、环境、安全/岩土责任人共同签认，不能由生产调度单方面解除。甲烷、有毒气体、岩土和风力数字阈值不由本可研代替现场安全操作规程确定。</w:t>
      </w:r>
    </w:p>
    <w:p>
      <w:pPr>
        <w:pStyle w:val="BodyText"/>
      </w:pPr>
      <w:r>
        <w:drawing>
          <wp:inline>
            <wp:extent cx="6108700" cy="2838683"/>
            <wp:effectExtent b="0" l="0" r="0" t="0"/>
            <wp:docPr descr="停工与复工闭环" title="" id="92" name="Picture"/>
            <a:graphic>
              <a:graphicData uri="http://schemas.openxmlformats.org/drawingml/2006/picture">
                <pic:pic>
                  <pic:nvPicPr>
                    <pic:cNvPr descr="../figures/14_stop_restart.png" id="93" name="Picture"/>
                    <pic:cNvPicPr>
                      <a:picLocks noChangeArrowheads="1" noChangeAspect="1"/>
                    </pic:cNvPicPr>
                  </pic:nvPicPr>
                  <pic:blipFill>
                    <a:blip r:embed="rId91"/>
                    <a:stretch>
                      <a:fillRect/>
                    </a:stretch>
                  </pic:blipFill>
                  <pic:spPr bwMode="auto">
                    <a:xfrm>
                      <a:off x="0" y="0"/>
                      <a:ext cx="6108700" cy="2838683"/>
                    </a:xfrm>
                    <a:prstGeom prst="rect">
                      <a:avLst/>
                    </a:prstGeom>
                    <a:noFill/>
                    <a:ln w="9525">
                      <a:noFill/>
                      <a:headEnd/>
                      <a:tailEnd/>
                    </a:ln>
                  </pic:spPr>
                </pic:pic>
              </a:graphicData>
            </a:graphic>
          </wp:inline>
        </w:drawing>
      </w:r>
    </w:p>
    <w:p>
      <w:pPr>
        <w:pStyle w:val="BodyText"/>
        <w:jc w:val="center"/>
      </w:pPr>
      <w:r>
        <w:rPr>
          <w:color w:val="5F7179"/>
          <w:sz w:val="18"/>
        </w:rPr>
        <w:t xml:space="preserve">图14　异常触发—停工控源—专业处置—独立验证—复工签认的研究管理流程。</w:t>
      </w:r>
    </w:p>
    <w:bookmarkEnd w:id="94"/>
    <w:bookmarkStart w:id="95" w:name="Xe0c45ccee2e38a5ed9aa12293d16b5e239f8b49"/>
    <w:p>
      <w:pPr>
        <w:pStyle w:val="Heading3"/>
      </w:pPr>
      <w:r>
        <w:t xml:space="preserve">8.17　设施调试、试开挖和独立验收</w:t>
      </w:r>
    </w:p>
    <w:p>
      <w:pPr>
        <w:pStyle w:val="FirstParagraph"/>
      </w:pPr>
      <w:r>
        <w:t xml:space="preserve">污染防治设施先于首次揭膜具备运行条件。试验分空载、带清洁介质、代表性垃圾小批、真实外部接收四阶段：核对风量与负压、排气处理、污水池槽防渗、水站出力和浓缩率、计量、联单、备用电及报警联动。试开挖累计0.5—1万m³为研究建议，受具体许可和安全条件约束；用实际吨料成本替换预算单价，用实测产物比例替换25%/55%/19%/1%。</w:t>
      </w:r>
    </w:p>
    <w:tbl>
      <w:tblPr>
        <w:tblStyle w:val="Table"/>
        <w:tblW w:type="dxa" w:w="9638"/>
        <w:jc w:val="left"/>
        <w:tblLayout w:type="fixed"/>
        <w:tblLook w:firstRow="1" w:lastRow="0" w:firstColumn="0" w:lastColumn="0" w:noHBand="0" w:noVBand="0" w:val="0020"/>
      </w:tblPr>
      <w:tblGrid>
        <w:gridCol w:w="2388"/>
        <w:gridCol w:w="4142"/>
        <w:gridCol w:w="3108"/>
      </w:tblGrid>
      <w:tr>
        <w:trPr>
          <w:tblHeader w:val="on"/>
          <w:cantSplit/>
          <w:tblHeader w:val="true"/>
        </w:trPr>
        <w:tc>
          <w:tcPr>
            <w:tcW w:type="dxa" w:w="2388"/>
            <w:shd w:fill="174775"/>
          </w:tcPr>
          <w:p>
            <w:pPr>
              <w:keepNext w:val="0"/>
              <w:pageBreakBefore w:val="0"/>
              <w:spacing w:after="60" w:before="60" w:line="283" w:lineRule="auto"/>
              <w:jc w:val="left"/>
            </w:pPr>
            <w:r>
              <w:rPr>
                <w:rFonts w:ascii="Arial" w:hAnsi="Arial" w:eastAsia="宋体"/>
                <w:b/>
                <w:color w:val="FFFFFF"/>
                <w:sz w:val="19"/>
              </w:rPr>
              <w:t xml:space="preserve">阶段</w:t>
            </w:r>
          </w:p>
        </w:tc>
        <w:tc>
          <w:tcPr>
            <w:tcW w:type="dxa" w:w="4142"/>
            <w:shd w:fill="174775"/>
          </w:tcPr>
          <w:p>
            <w:pPr>
              <w:keepNext w:val="0"/>
              <w:pageBreakBefore w:val="0"/>
              <w:spacing w:after="60" w:before="60" w:line="283" w:lineRule="auto"/>
              <w:jc w:val="left"/>
            </w:pPr>
            <w:r>
              <w:rPr>
                <w:rFonts w:ascii="Arial" w:hAnsi="Arial" w:eastAsia="宋体"/>
                <w:b/>
                <w:color w:val="FFFFFF"/>
                <w:sz w:val="19"/>
              </w:rPr>
              <w:t xml:space="preserve">试验/验收资料</w:t>
            </w:r>
          </w:p>
        </w:tc>
        <w:tc>
          <w:tcPr>
            <w:tcW w:type="dxa" w:w="3108"/>
            <w:shd w:fill="174775"/>
          </w:tcPr>
          <w:p>
            <w:pPr>
              <w:keepNext w:val="0"/>
              <w:pageBreakBefore w:val="0"/>
              <w:spacing w:after="60" w:before="60" w:line="283" w:lineRule="auto"/>
              <w:jc w:val="left"/>
            </w:pPr>
            <w:r>
              <w:rPr>
                <w:rFonts w:ascii="Arial" w:hAnsi="Arial" w:eastAsia="宋体"/>
                <w:b/>
                <w:color w:val="FFFFFF"/>
                <w:sz w:val="19"/>
              </w:rPr>
              <w:t xml:space="preserve">放行对象</w:t>
            </w:r>
          </w:p>
        </w:tc>
      </w:tr>
      <w:tr>
        <w:trPr>
          <w:cantSplit/>
        </w:trPr>
        <w:tc>
          <w:tcPr>
            <w:tcW w:type="dxa" w:w="2388"/>
            <w:shd w:fill="FFFFFF"/>
          </w:tcPr>
          <w:p>
            <w:pPr>
              <w:keepNext w:val="0"/>
              <w:pageBreakBefore w:val="0"/>
              <w:spacing w:after="60" w:before="60" w:line="283" w:lineRule="auto"/>
              <w:jc w:val="left"/>
            </w:pPr>
            <w:r>
              <w:rPr>
                <w:rFonts w:ascii="Arial" w:hAnsi="Arial" w:eastAsia="宋体"/>
                <w:sz w:val="19"/>
              </w:rPr>
              <w:t xml:space="preserve">配套设施</w:t>
            </w:r>
          </w:p>
        </w:tc>
        <w:tc>
          <w:tcPr>
            <w:tcW w:type="dxa" w:w="4142"/>
            <w:shd w:fill="FFFFFF"/>
          </w:tcPr>
          <w:p>
            <w:pPr>
              <w:keepNext w:val="0"/>
              <w:pageBreakBefore w:val="0"/>
              <w:spacing w:after="60" w:before="60" w:line="283" w:lineRule="auto"/>
              <w:jc w:val="left"/>
            </w:pPr>
            <w:r>
              <w:rPr>
                <w:rFonts w:ascii="Arial" w:hAnsi="Arial" w:eastAsia="宋体"/>
                <w:sz w:val="19"/>
              </w:rPr>
              <w:t xml:space="preserve">防渗检验、竣工图、设备工况、监测与备用联动、应急演练</w:t>
            </w:r>
          </w:p>
        </w:tc>
        <w:tc>
          <w:tcPr>
            <w:tcW w:type="dxa" w:w="3108"/>
            <w:shd w:fill="FFFFFF"/>
          </w:tcPr>
          <w:p>
            <w:pPr>
              <w:keepNext w:val="0"/>
              <w:pageBreakBefore w:val="0"/>
              <w:spacing w:after="60" w:before="60" w:line="283" w:lineRule="auto"/>
              <w:jc w:val="left"/>
            </w:pPr>
            <w:r>
              <w:rPr>
                <w:rFonts w:ascii="Arial" w:hAnsi="Arial" w:eastAsia="宋体"/>
                <w:sz w:val="19"/>
              </w:rPr>
              <w:t xml:space="preserve">允许经批准的小规模试验，不直接全场开挖</w:t>
            </w:r>
          </w:p>
        </w:tc>
      </w:tr>
      <w:tr>
        <w:trPr>
          <w:cantSplit/>
        </w:trPr>
        <w:tc>
          <w:tcPr>
            <w:tcW w:type="dxa" w:w="2388"/>
            <w:shd w:fill="EAF2F9"/>
          </w:tcPr>
          <w:p>
            <w:pPr>
              <w:keepNext w:val="0"/>
              <w:pageBreakBefore w:val="0"/>
              <w:spacing w:after="60" w:before="60" w:line="283" w:lineRule="auto"/>
              <w:jc w:val="left"/>
            </w:pPr>
            <w:r>
              <w:rPr>
                <w:rFonts w:ascii="Arial" w:hAnsi="Arial" w:eastAsia="宋体"/>
                <w:sz w:val="19"/>
              </w:rPr>
              <w:t xml:space="preserve">代表性单元</w:t>
            </w:r>
          </w:p>
        </w:tc>
        <w:tc>
          <w:tcPr>
            <w:tcW w:type="dxa" w:w="4142"/>
            <w:shd w:fill="EAF2F9"/>
          </w:tcPr>
          <w:p>
            <w:pPr>
              <w:keepNext w:val="0"/>
              <w:pageBreakBefore w:val="0"/>
              <w:spacing w:after="60" w:before="60" w:line="283" w:lineRule="auto"/>
              <w:jc w:val="left"/>
            </w:pPr>
            <w:r>
              <w:rPr>
                <w:rFonts w:ascii="Arial" w:hAnsi="Arial" w:eastAsia="宋体"/>
                <w:sz w:val="19"/>
              </w:rPr>
              <w:t xml:space="preserve">安全岩土验算、气水温、完整量价、臭气影响和接收试验</w:t>
            </w:r>
          </w:p>
        </w:tc>
        <w:tc>
          <w:tcPr>
            <w:tcW w:type="dxa" w:w="3108"/>
            <w:shd w:fill="EAF2F9"/>
          </w:tcPr>
          <w:p>
            <w:pPr>
              <w:keepNext w:val="0"/>
              <w:pageBreakBefore w:val="0"/>
              <w:spacing w:after="60" w:before="60" w:line="283" w:lineRule="auto"/>
              <w:jc w:val="left"/>
            </w:pPr>
            <w:r>
              <w:rPr>
                <w:rFonts w:ascii="Arial" w:hAnsi="Arial" w:eastAsia="宋体"/>
                <w:sz w:val="19"/>
              </w:rPr>
              <w:t xml:space="preserve">分区规模方案及量价修正</w:t>
            </w:r>
          </w:p>
        </w:tc>
      </w:tr>
      <w:tr>
        <w:trPr>
          <w:cantSplit/>
        </w:trPr>
        <w:tc>
          <w:tcPr>
            <w:tcW w:type="dxa" w:w="2388"/>
            <w:shd w:fill="FFFFFF"/>
          </w:tcPr>
          <w:p>
            <w:pPr>
              <w:keepNext w:val="0"/>
              <w:pageBreakBefore w:val="0"/>
              <w:spacing w:after="60" w:before="60" w:line="283" w:lineRule="auto"/>
              <w:jc w:val="left"/>
            </w:pPr>
            <w:r>
              <w:rPr>
                <w:rFonts w:ascii="Arial" w:hAnsi="Arial" w:eastAsia="宋体"/>
                <w:sz w:val="19"/>
              </w:rPr>
              <w:t xml:space="preserve">垃圾清场</w:t>
            </w:r>
          </w:p>
        </w:tc>
        <w:tc>
          <w:tcPr>
            <w:tcW w:type="dxa" w:w="4142"/>
            <w:shd w:fill="FFFFFF"/>
          </w:tcPr>
          <w:p>
            <w:pPr>
              <w:keepNext w:val="0"/>
              <w:pageBreakBefore w:val="0"/>
              <w:spacing w:after="60" w:before="60" w:line="283" w:lineRule="auto"/>
              <w:jc w:val="left"/>
            </w:pPr>
            <w:r>
              <w:rPr>
                <w:rFonts w:ascii="Arial" w:hAnsi="Arial" w:eastAsia="宋体"/>
                <w:sz w:val="19"/>
              </w:rPr>
              <w:t xml:space="preserve">核定底界、剩余量、单元测绘、各产物计量和去向闭合</w:t>
            </w:r>
          </w:p>
        </w:tc>
        <w:tc>
          <w:tcPr>
            <w:tcW w:type="dxa" w:w="3108"/>
            <w:shd w:fill="FFFFFF"/>
          </w:tcPr>
          <w:p>
            <w:pPr>
              <w:keepNext w:val="0"/>
              <w:pageBreakBefore w:val="0"/>
              <w:spacing w:after="60" w:before="60" w:line="283" w:lineRule="auto"/>
              <w:jc w:val="left"/>
            </w:pPr>
            <w:r>
              <w:rPr>
                <w:rFonts w:ascii="Arial" w:hAnsi="Arial" w:eastAsia="宋体"/>
                <w:sz w:val="19"/>
              </w:rPr>
              <w:t xml:space="preserve">清场确认，不替代土壤地下水效果评估</w:t>
            </w:r>
          </w:p>
        </w:tc>
      </w:tr>
      <w:tr>
        <w:trPr>
          <w:cantSplit/>
        </w:trPr>
        <w:tc>
          <w:tcPr>
            <w:tcW w:type="dxa" w:w="2388"/>
            <w:shd w:fill="EAF2F9"/>
          </w:tcPr>
          <w:p>
            <w:pPr>
              <w:keepNext w:val="0"/>
              <w:pageBreakBefore w:val="0"/>
              <w:spacing w:after="60" w:before="60" w:line="283" w:lineRule="auto"/>
              <w:jc w:val="left"/>
            </w:pPr>
            <w:r>
              <w:rPr>
                <w:rFonts w:ascii="Arial" w:hAnsi="Arial" w:eastAsia="宋体"/>
                <w:sz w:val="19"/>
              </w:rPr>
              <w:t xml:space="preserve">残污治理</w:t>
            </w:r>
          </w:p>
        </w:tc>
        <w:tc>
          <w:tcPr>
            <w:tcW w:type="dxa" w:w="4142"/>
            <w:shd w:fill="EAF2F9"/>
          </w:tcPr>
          <w:p>
            <w:pPr>
              <w:keepNext w:val="0"/>
              <w:pageBreakBefore w:val="0"/>
              <w:spacing w:after="60" w:before="60" w:line="283" w:lineRule="auto"/>
              <w:jc w:val="left"/>
            </w:pPr>
            <w:r>
              <w:rPr>
                <w:rFonts w:ascii="Arial" w:hAnsi="Arial" w:eastAsia="宋体"/>
                <w:sz w:val="19"/>
              </w:rPr>
              <w:t xml:space="preserve">污染调查、风险评估目标、治理记录、独立效果评估</w:t>
            </w:r>
          </w:p>
        </w:tc>
        <w:tc>
          <w:tcPr>
            <w:tcW w:type="dxa" w:w="3108"/>
            <w:shd w:fill="EAF2F9"/>
          </w:tcPr>
          <w:p>
            <w:pPr>
              <w:keepNext w:val="0"/>
              <w:pageBreakBefore w:val="0"/>
              <w:spacing w:after="60" w:before="60" w:line="283" w:lineRule="auto"/>
              <w:jc w:val="left"/>
            </w:pPr>
            <w:r>
              <w:rPr>
                <w:rFonts w:ascii="Arial" w:hAnsi="Arial" w:eastAsia="宋体"/>
                <w:sz w:val="19"/>
              </w:rPr>
              <w:t xml:space="preserve">达到目标的地块按条件安全利用</w:t>
            </w:r>
          </w:p>
        </w:tc>
      </w:tr>
      <w:tr>
        <w:trPr>
          <w:cantSplit/>
        </w:trPr>
        <w:tc>
          <w:tcPr>
            <w:tcW w:type="dxa" w:w="2388"/>
            <w:shd w:fill="FFFFFF"/>
          </w:tcPr>
          <w:p>
            <w:pPr>
              <w:keepNext w:val="0"/>
              <w:pageBreakBefore w:val="0"/>
              <w:spacing w:after="60" w:before="60" w:line="283" w:lineRule="auto"/>
              <w:jc w:val="left"/>
            </w:pPr>
            <w:r>
              <w:rPr>
                <w:rFonts w:ascii="Arial" w:hAnsi="Arial" w:eastAsia="宋体"/>
                <w:sz w:val="19"/>
              </w:rPr>
              <w:t xml:space="preserve">产业交付</w:t>
            </w:r>
          </w:p>
        </w:tc>
        <w:tc>
          <w:tcPr>
            <w:tcW w:type="dxa" w:w="4142"/>
            <w:shd w:fill="FFFFFF"/>
          </w:tcPr>
          <w:p>
            <w:pPr>
              <w:keepNext w:val="0"/>
              <w:pageBreakBefore w:val="0"/>
              <w:spacing w:after="60" w:before="60" w:line="283" w:lineRule="auto"/>
              <w:jc w:val="left"/>
            </w:pPr>
            <w:r>
              <w:rPr>
                <w:rFonts w:ascii="Arial" w:hAnsi="Arial" w:eastAsia="宋体"/>
                <w:sz w:val="19"/>
              </w:rPr>
              <w:t xml:space="preserve">用途、用地、岩土与建筑消防等手续及长效责任</w:t>
            </w:r>
          </w:p>
        </w:tc>
        <w:tc>
          <w:tcPr>
            <w:tcW w:type="dxa" w:w="3108"/>
            <w:shd w:fill="FFFFFF"/>
          </w:tcPr>
          <w:p>
            <w:pPr>
              <w:keepNext w:val="0"/>
              <w:pageBreakBefore w:val="0"/>
              <w:spacing w:after="60" w:before="60" w:line="283" w:lineRule="auto"/>
              <w:jc w:val="left"/>
            </w:pPr>
            <w:r>
              <w:rPr>
                <w:rFonts w:ascii="Arial" w:hAnsi="Arial" w:eastAsia="宋体"/>
                <w:sz w:val="19"/>
              </w:rPr>
              <w:t xml:space="preserve">合法分期建设运营；地下水持续跟踪</w:t>
            </w:r>
          </w:p>
        </w:tc>
      </w:tr>
    </w:tbl>
    <w:p>
      <w:pPr>
        <w:pStyle w:val="BodyText"/>
      </w:pPr>
      <w:r>
        <w:t xml:space="preserve">合同采用“双端合格计量＋去向证明”支付垃圾处理费用，固定设施按验收，试验和监测按真实交付；重大异常物与隐蔽污染以定位、鉴别和独立量价确认变更。暂存与处置库存不闭合、关键监测缺失或计量疑似造假时暂停相关计量支付并调查。</w:t>
      </w:r>
    </w:p>
    <w:bookmarkEnd w:id="95"/>
    <w:bookmarkStart w:id="96" w:name="X00ba21ce1aea4caca36b9fdc86c2890a9897b5f"/>
    <w:p>
      <w:pPr>
        <w:pStyle w:val="Heading3"/>
      </w:pPr>
      <w:r>
        <w:t xml:space="preserve">8.18　与玉龙经验的具体衔接与差异化</w:t>
      </w:r>
    </w:p>
    <w:tbl>
      <w:tblPr>
        <w:tblStyle w:val="Table"/>
        <w:tblW w:type="dxa" w:w="9638"/>
        <w:jc w:val="left"/>
        <w:tblLayout w:type="fixed"/>
        <w:tblLook w:firstRow="1" w:lastRow="0" w:firstColumn="0" w:lastColumn="0" w:noHBand="0" w:noVBand="0" w:val="0020"/>
      </w:tblPr>
      <w:tblGrid>
        <w:gridCol w:w="1807"/>
        <w:gridCol w:w="2921"/>
        <w:gridCol w:w="2427"/>
        <w:gridCol w:w="2483"/>
      </w:tblGrid>
      <w:tr>
        <w:trPr>
          <w:tblHeader w:val="on"/>
          <w:cantSplit/>
          <w:tblHeader w:val="true"/>
        </w:trPr>
        <w:tc>
          <w:tcPr>
            <w:tcW w:type="dxa" w:w="1807"/>
            <w:shd w:fill="174775"/>
          </w:tcPr>
          <w:p>
            <w:pPr>
              <w:keepNext w:val="0"/>
              <w:pageBreakBefore w:val="0"/>
              <w:spacing w:after="60" w:before="60" w:line="283" w:lineRule="auto"/>
              <w:jc w:val="left"/>
            </w:pPr>
            <w:r>
              <w:rPr>
                <w:rFonts w:ascii="Arial" w:hAnsi="Arial" w:eastAsia="宋体"/>
                <w:b/>
                <w:color w:val="FFFFFF"/>
                <w:sz w:val="19"/>
              </w:rPr>
              <w:t xml:space="preserve">玉龙附件经验线索</w:t>
            </w:r>
          </w:p>
        </w:tc>
        <w:tc>
          <w:tcPr>
            <w:tcW w:type="dxa" w:w="2921"/>
            <w:shd w:fill="174775"/>
          </w:tcPr>
          <w:p>
            <w:pPr>
              <w:keepNext w:val="0"/>
              <w:pageBreakBefore w:val="0"/>
              <w:spacing w:after="60" w:before="60" w:line="283" w:lineRule="auto"/>
              <w:jc w:val="left"/>
            </w:pPr>
            <w:r>
              <w:rPr>
                <w:rFonts w:ascii="Arial" w:hAnsi="Arial" w:eastAsia="宋体"/>
                <w:b/>
                <w:color w:val="FFFFFF"/>
                <w:sz w:val="19"/>
              </w:rPr>
              <w:t xml:space="preserve">旧飞鹅拟采用</w:t>
            </w:r>
          </w:p>
        </w:tc>
        <w:tc>
          <w:tcPr>
            <w:tcW w:type="dxa" w:w="2427"/>
            <w:shd w:fill="174775"/>
          </w:tcPr>
          <w:p>
            <w:pPr>
              <w:keepNext w:val="0"/>
              <w:pageBreakBefore w:val="0"/>
              <w:spacing w:after="60" w:before="60" w:line="283" w:lineRule="auto"/>
              <w:jc w:val="left"/>
            </w:pPr>
            <w:r>
              <w:rPr>
                <w:rFonts w:ascii="Arial" w:hAnsi="Arial" w:eastAsia="宋体"/>
                <w:b/>
                <w:color w:val="FFFFFF"/>
                <w:sz w:val="19"/>
              </w:rPr>
              <w:t xml:space="preserve">需补试验/原件</w:t>
            </w:r>
          </w:p>
        </w:tc>
        <w:tc>
          <w:tcPr>
            <w:tcW w:type="dxa" w:w="2483"/>
            <w:shd w:fill="174775"/>
          </w:tcPr>
          <w:p>
            <w:pPr>
              <w:keepNext w:val="0"/>
              <w:pageBreakBefore w:val="0"/>
              <w:spacing w:after="60" w:before="60" w:line="283" w:lineRule="auto"/>
              <w:jc w:val="left"/>
            </w:pPr>
            <w:r>
              <w:rPr>
                <w:rFonts w:ascii="Arial" w:hAnsi="Arial" w:eastAsia="宋体"/>
                <w:b/>
                <w:color w:val="FFFFFF"/>
                <w:sz w:val="19"/>
              </w:rPr>
              <w:t xml:space="preserve">不直接复制</w:t>
            </w:r>
          </w:p>
        </w:tc>
      </w:tr>
      <w:tr>
        <w:trPr>
          <w:cantSplit/>
        </w:trPr>
        <w:tc>
          <w:tcPr>
            <w:tcW w:type="dxa" w:w="1807"/>
            <w:shd w:fill="FFFFFF"/>
          </w:tcPr>
          <w:p>
            <w:pPr>
              <w:keepNext w:val="0"/>
              <w:pageBreakBefore w:val="0"/>
              <w:spacing w:after="60" w:before="60" w:line="283" w:lineRule="auto"/>
              <w:jc w:val="left"/>
            </w:pPr>
            <w:r>
              <w:rPr>
                <w:rFonts w:ascii="Arial" w:hAnsi="Arial" w:eastAsia="宋体"/>
                <w:sz w:val="19"/>
              </w:rPr>
              <w:t xml:space="preserve">密闭天幕与集中除臭</w:t>
            </w:r>
          </w:p>
        </w:tc>
        <w:tc>
          <w:tcPr>
            <w:tcW w:type="dxa" w:w="2921"/>
            <w:shd w:fill="FFFFFF"/>
          </w:tcPr>
          <w:p>
            <w:pPr>
              <w:keepNext w:val="0"/>
              <w:pageBreakBefore w:val="0"/>
              <w:spacing w:after="60" w:before="60" w:line="283" w:lineRule="auto"/>
              <w:jc w:val="left"/>
            </w:pPr>
            <w:r>
              <w:rPr>
                <w:rFonts w:ascii="Arial" w:hAnsi="Arial" w:eastAsia="宋体"/>
                <w:sz w:val="19"/>
              </w:rPr>
              <w:t xml:space="preserve">模块罩棚、集中密闭筛分、分仓集气和两单元净化</w:t>
            </w:r>
          </w:p>
        </w:tc>
        <w:tc>
          <w:tcPr>
            <w:tcW w:type="dxa" w:w="2427"/>
            <w:shd w:fill="FFFFFF"/>
          </w:tcPr>
          <w:p>
            <w:pPr>
              <w:keepNext w:val="0"/>
              <w:pageBreakBefore w:val="0"/>
              <w:spacing w:after="60" w:before="60" w:line="283" w:lineRule="auto"/>
              <w:jc w:val="left"/>
            </w:pPr>
            <w:r>
              <w:rPr>
                <w:rFonts w:ascii="Arial" w:hAnsi="Arial" w:eastAsia="宋体"/>
                <w:sz w:val="19"/>
              </w:rPr>
              <w:t xml:space="preserve">抗风地基、捕集风量、环评与调试结果</w:t>
            </w:r>
          </w:p>
        </w:tc>
        <w:tc>
          <w:tcPr>
            <w:tcW w:type="dxa" w:w="2483"/>
            <w:shd w:fill="FFFFFF"/>
          </w:tcPr>
          <w:p>
            <w:pPr>
              <w:keepNext w:val="0"/>
              <w:pageBreakBefore w:val="0"/>
              <w:spacing w:after="60" w:before="60" w:line="283" w:lineRule="auto"/>
              <w:jc w:val="left"/>
            </w:pPr>
            <w:r>
              <w:rPr>
                <w:rFonts w:ascii="Arial" w:hAnsi="Arial" w:eastAsia="宋体"/>
                <w:sz w:val="19"/>
              </w:rPr>
              <w:t xml:space="preserve">超大跨度、具体高度和建设成本</w:t>
            </w:r>
          </w:p>
        </w:tc>
      </w:tr>
      <w:tr>
        <w:trPr>
          <w:cantSplit/>
        </w:trPr>
        <w:tc>
          <w:tcPr>
            <w:tcW w:type="dxa" w:w="1807"/>
            <w:shd w:fill="EAF2F9"/>
          </w:tcPr>
          <w:p>
            <w:pPr>
              <w:keepNext w:val="0"/>
              <w:pageBreakBefore w:val="0"/>
              <w:spacing w:after="60" w:before="60" w:line="283" w:lineRule="auto"/>
              <w:jc w:val="left"/>
            </w:pPr>
            <w:r>
              <w:rPr>
                <w:rFonts w:ascii="Arial" w:hAnsi="Arial" w:eastAsia="宋体"/>
                <w:sz w:val="19"/>
              </w:rPr>
              <w:t xml:space="preserve">好氧后开挖</w:t>
            </w:r>
          </w:p>
        </w:tc>
        <w:tc>
          <w:tcPr>
            <w:tcW w:type="dxa" w:w="2921"/>
            <w:shd w:fill="EAF2F9"/>
          </w:tcPr>
          <w:p>
            <w:pPr>
              <w:keepNext w:val="0"/>
              <w:pageBreakBefore w:val="0"/>
              <w:spacing w:after="60" w:before="60" w:line="283" w:lineRule="auto"/>
              <w:jc w:val="left"/>
            </w:pPr>
            <w:r>
              <w:rPr>
                <w:rFonts w:ascii="Arial" w:hAnsi="Arial" w:eastAsia="宋体"/>
                <w:sz w:val="19"/>
              </w:rPr>
              <w:t xml:space="preserve">先液位、再稳定化判定；需要时抽注预处理，单元检测放行</w:t>
            </w:r>
          </w:p>
        </w:tc>
        <w:tc>
          <w:tcPr>
            <w:tcW w:type="dxa" w:w="2427"/>
            <w:shd w:fill="EAF2F9"/>
          </w:tcPr>
          <w:p>
            <w:pPr>
              <w:keepNext w:val="0"/>
              <w:pageBreakBefore w:val="0"/>
              <w:spacing w:after="60" w:before="60" w:line="283" w:lineRule="auto"/>
              <w:jc w:val="left"/>
            </w:pPr>
            <w:r>
              <w:rPr>
                <w:rFonts w:ascii="Arial" w:hAnsi="Arial" w:eastAsia="宋体"/>
                <w:sz w:val="19"/>
              </w:rPr>
              <w:t xml:space="preserve">气体、温度、含水率、停抽注复测</w:t>
            </w:r>
          </w:p>
        </w:tc>
        <w:tc>
          <w:tcPr>
            <w:tcW w:type="dxa" w:w="2483"/>
            <w:shd w:fill="EAF2F9"/>
          </w:tcPr>
          <w:p>
            <w:pPr>
              <w:keepNext w:val="0"/>
              <w:pageBreakBefore w:val="0"/>
              <w:spacing w:after="60" w:before="60" w:line="283" w:lineRule="auto"/>
              <w:jc w:val="left"/>
            </w:pPr>
            <w:r>
              <w:rPr>
                <w:rFonts w:ascii="Arial" w:hAnsi="Arial" w:eastAsia="宋体"/>
                <w:sz w:val="19"/>
              </w:rPr>
              <w:t xml:space="preserve">固定6—12个月或到天数就放行</w:t>
            </w:r>
          </w:p>
        </w:tc>
      </w:tr>
      <w:tr>
        <w:trPr>
          <w:cantSplit/>
        </w:trPr>
        <w:tc>
          <w:tcPr>
            <w:tcW w:type="dxa" w:w="1807"/>
            <w:shd w:fill="FFFFFF"/>
          </w:tcPr>
          <w:p>
            <w:pPr>
              <w:keepNext w:val="0"/>
              <w:pageBreakBefore w:val="0"/>
              <w:spacing w:after="60" w:before="60" w:line="283" w:lineRule="auto"/>
              <w:jc w:val="left"/>
            </w:pPr>
            <w:r>
              <w:rPr>
                <w:rFonts w:ascii="Arial" w:hAnsi="Arial" w:eastAsia="宋体"/>
                <w:sz w:val="19"/>
              </w:rPr>
              <w:t xml:space="preserve">分类筛分与末端接收</w:t>
            </w:r>
          </w:p>
        </w:tc>
        <w:tc>
          <w:tcPr>
            <w:tcW w:type="dxa" w:w="2921"/>
            <w:shd w:fill="FFFFFF"/>
          </w:tcPr>
          <w:p>
            <w:pPr>
              <w:keepNext w:val="0"/>
              <w:pageBreakBefore w:val="0"/>
              <w:spacing w:after="60" w:before="60" w:line="283" w:lineRule="auto"/>
              <w:jc w:val="left"/>
            </w:pPr>
            <w:r>
              <w:rPr>
                <w:rFonts w:ascii="Arial" w:hAnsi="Arial" w:eastAsia="宋体"/>
                <w:sz w:val="19"/>
              </w:rPr>
              <w:t xml:space="preserve">小试/接收试验、分批质量控制、连续配额与替代合同</w:t>
            </w:r>
          </w:p>
        </w:tc>
        <w:tc>
          <w:tcPr>
            <w:tcW w:type="dxa" w:w="2427"/>
            <w:shd w:fill="FFFFFF"/>
          </w:tcPr>
          <w:p>
            <w:pPr>
              <w:keepNext w:val="0"/>
              <w:pageBreakBefore w:val="0"/>
              <w:spacing w:after="60" w:before="60" w:line="283" w:lineRule="auto"/>
              <w:jc w:val="left"/>
            </w:pPr>
            <w:r>
              <w:rPr>
                <w:rFonts w:ascii="Arial" w:hAnsi="Arial" w:eastAsia="宋体"/>
                <w:sz w:val="19"/>
              </w:rPr>
              <w:t xml:space="preserve">焚烧掺配、筛下物利用、浓缩液联单</w:t>
            </w:r>
          </w:p>
        </w:tc>
        <w:tc>
          <w:tcPr>
            <w:tcW w:type="dxa" w:w="2483"/>
            <w:shd w:fill="FFFFFF"/>
          </w:tcPr>
          <w:p>
            <w:pPr>
              <w:keepNext w:val="0"/>
              <w:pageBreakBefore w:val="0"/>
              <w:spacing w:after="60" w:before="60" w:line="283" w:lineRule="auto"/>
              <w:jc w:val="left"/>
            </w:pPr>
            <w:r>
              <w:rPr>
                <w:rFonts w:ascii="Arial" w:hAnsi="Arial" w:eastAsia="宋体"/>
                <w:sz w:val="19"/>
              </w:rPr>
              <w:t xml:space="preserve">深圳消纳能力、资源化率与吨价</w:t>
            </w:r>
          </w:p>
        </w:tc>
      </w:tr>
      <w:tr>
        <w:trPr>
          <w:cantSplit/>
        </w:trPr>
        <w:tc>
          <w:tcPr>
            <w:tcW w:type="dxa" w:w="1807"/>
            <w:shd w:fill="EAF2F9"/>
          </w:tcPr>
          <w:p>
            <w:pPr>
              <w:keepNext w:val="0"/>
              <w:pageBreakBefore w:val="0"/>
              <w:spacing w:after="60" w:before="60" w:line="283" w:lineRule="auto"/>
              <w:jc w:val="left"/>
            </w:pPr>
            <w:r>
              <w:rPr>
                <w:rFonts w:ascii="Arial" w:hAnsi="Arial" w:eastAsia="宋体"/>
                <w:sz w:val="19"/>
              </w:rPr>
              <w:t xml:space="preserve">污染地块后续利用</w:t>
            </w:r>
          </w:p>
        </w:tc>
        <w:tc>
          <w:tcPr>
            <w:tcW w:type="dxa" w:w="2921"/>
            <w:shd w:fill="EAF2F9"/>
          </w:tcPr>
          <w:p>
            <w:pPr>
              <w:keepNext w:val="0"/>
              <w:pageBreakBefore w:val="0"/>
              <w:spacing w:after="60" w:before="60" w:line="283" w:lineRule="auto"/>
              <w:jc w:val="left"/>
            </w:pPr>
            <w:r>
              <w:rPr>
                <w:rFonts w:ascii="Arial" w:hAnsi="Arial" w:eastAsia="宋体"/>
                <w:sz w:val="19"/>
              </w:rPr>
              <w:t xml:space="preserve">清场、残污、地基和规划分别验收</w:t>
            </w:r>
          </w:p>
        </w:tc>
        <w:tc>
          <w:tcPr>
            <w:tcW w:type="dxa" w:w="2427"/>
            <w:shd w:fill="EAF2F9"/>
          </w:tcPr>
          <w:p>
            <w:pPr>
              <w:keepNext w:val="0"/>
              <w:pageBreakBefore w:val="0"/>
              <w:spacing w:after="60" w:before="60" w:line="283" w:lineRule="auto"/>
              <w:jc w:val="left"/>
            </w:pPr>
            <w:r>
              <w:rPr>
                <w:rFonts w:ascii="Arial" w:hAnsi="Arial" w:eastAsia="宋体"/>
                <w:sz w:val="19"/>
              </w:rPr>
              <w:t xml:space="preserve">土地权属、管控边界、设计与市场</w:t>
            </w:r>
          </w:p>
        </w:tc>
        <w:tc>
          <w:tcPr>
            <w:tcW w:type="dxa" w:w="2483"/>
            <w:shd w:fill="EAF2F9"/>
          </w:tcPr>
          <w:p>
            <w:pPr>
              <w:keepNext w:val="0"/>
              <w:pageBreakBefore w:val="0"/>
              <w:spacing w:after="60" w:before="60" w:line="283" w:lineRule="auto"/>
              <w:jc w:val="left"/>
            </w:pPr>
            <w:r>
              <w:rPr>
                <w:rFonts w:ascii="Arial" w:hAnsi="Arial" w:eastAsia="宋体"/>
                <w:sz w:val="19"/>
              </w:rPr>
              <w:t xml:space="preserve">清场即工业开发、土地收益等同还款</w:t>
            </w:r>
          </w:p>
        </w:tc>
      </w:tr>
      <w:tr>
        <w:trPr>
          <w:cantSplit/>
        </w:trPr>
        <w:tc>
          <w:tcPr>
            <w:tcW w:type="dxa" w:w="1807"/>
            <w:shd w:fill="FFFFFF"/>
          </w:tcPr>
          <w:p>
            <w:pPr>
              <w:keepNext w:val="0"/>
              <w:pageBreakBefore w:val="0"/>
              <w:spacing w:after="60" w:before="60" w:line="283" w:lineRule="auto"/>
              <w:jc w:val="left"/>
            </w:pPr>
            <w:r>
              <w:rPr>
                <w:rFonts w:ascii="Arial" w:hAnsi="Arial" w:eastAsia="宋体"/>
                <w:sz w:val="19"/>
              </w:rPr>
              <w:t xml:space="preserve">大规模工程组织</w:t>
            </w:r>
          </w:p>
        </w:tc>
        <w:tc>
          <w:tcPr>
            <w:tcW w:type="dxa" w:w="2921"/>
            <w:shd w:fill="FFFFFF"/>
          </w:tcPr>
          <w:p>
            <w:pPr>
              <w:keepNext w:val="0"/>
              <w:pageBreakBefore w:val="0"/>
              <w:spacing w:after="60" w:before="60" w:line="283" w:lineRule="auto"/>
              <w:jc w:val="left"/>
            </w:pPr>
            <w:r>
              <w:rPr>
                <w:rFonts w:ascii="Arial" w:hAnsi="Arial" w:eastAsia="宋体"/>
                <w:sz w:val="19"/>
              </w:rPr>
              <w:t xml:space="preserve">以最弱环节决定开挖量，周转与停工预算联动</w:t>
            </w:r>
          </w:p>
        </w:tc>
        <w:tc>
          <w:tcPr>
            <w:tcW w:type="dxa" w:w="2427"/>
            <w:shd w:fill="FFFFFF"/>
          </w:tcPr>
          <w:p>
            <w:pPr>
              <w:keepNext w:val="0"/>
              <w:pageBreakBefore w:val="0"/>
              <w:spacing w:after="60" w:before="60" w:line="283" w:lineRule="auto"/>
              <w:jc w:val="left"/>
            </w:pPr>
            <w:r>
              <w:rPr>
                <w:rFonts w:ascii="Arial" w:hAnsi="Arial" w:eastAsia="宋体"/>
                <w:sz w:val="19"/>
              </w:rPr>
              <w:t xml:space="preserve">真实工期、成本、运量、阶段验收</w:t>
            </w:r>
          </w:p>
        </w:tc>
        <w:tc>
          <w:tcPr>
            <w:tcW w:type="dxa" w:w="2483"/>
            <w:shd w:fill="FFFFFF"/>
          </w:tcPr>
          <w:p>
            <w:pPr>
              <w:keepNext w:val="0"/>
              <w:pageBreakBefore w:val="0"/>
              <w:spacing w:after="60" w:before="60" w:line="283" w:lineRule="auto"/>
              <w:jc w:val="left"/>
            </w:pPr>
            <w:r>
              <w:rPr>
                <w:rFonts w:ascii="Arial" w:hAnsi="Arial" w:eastAsia="宋体"/>
                <w:sz w:val="19"/>
              </w:rPr>
              <w:t xml:space="preserve">894天计划、21.7亿元总投资作为本场合同保证</w:t>
            </w:r>
          </w:p>
        </w:tc>
      </w:tr>
    </w:tbl>
    <w:p>
      <w:pPr>
        <w:pStyle w:val="BodyText"/>
      </w:pPr>
      <w:r>
        <w:t xml:space="preserve">玉龙官方批复、招标、最新阶段进展、真实物料去向及经营现金流仍属补证任务。技术借鉴的合理性不依赖先宣布玉龙已经盈利；旧飞鹅按自己的垃圾、水气、空间和经营条件完成验证。</w:t>
      </w:r>
    </w:p>
    <w:bookmarkEnd w:id="96"/>
    <w:bookmarkEnd w:id="97"/>
    <w:bookmarkStart w:id="102" w:name="Xeac90990c5aba278b3f72dc05baf2ad4405c510"/>
    <w:p>
      <w:pPr>
        <w:pStyle w:val="Heading2"/>
        <w:pageBreakBefore/>
      </w:pPr>
      <w:r>
        <w:t xml:space="preserve">9　治理后场地修复、交付与产业利用</w:t>
      </w:r>
    </w:p>
    <w:bookmarkStart w:id="98" w:name="X88ba7fae57d21a401321e7c9221a07518dedb02"/>
    <w:p>
      <w:pPr>
        <w:pStyle w:val="Heading3"/>
      </w:pPr>
      <w:r>
        <w:t xml:space="preserve">9.1　清场后治理</w:t>
      </w:r>
    </w:p>
    <w:p>
      <w:pPr>
        <w:pStyle w:val="FirstParagraph"/>
      </w:pPr>
      <w:r>
        <w:t xml:space="preserve">完成分区垃圾清场测量，对基底和侧壁重新采样，界定残留土壤污染，开展拟用途风险评估。3.5万m³基底修复仅为预算假设，可选土壤异位处理、原位处理或经批准风险管控组合，由污染物与地质条件决定，不预先指定“全挖走”或固定药剂工艺。</w:t>
      </w:r>
    </w:p>
    <w:p>
      <w:pPr>
        <w:pStyle w:val="BodyText"/>
      </w:pPr>
      <w:r>
        <w:t xml:space="preserve">地下水以源头控制、污染羽控制和风险目标为核心，根据条件研究抽出处理、截获、反应性屏障或其他适用技术；长期抽提可能引起周边水位变化，须论证。不得承诺垃圾清除后地下水即恢复背景水平，不能把土地第二类筛选值作为地下水治理标准。</w:t>
      </w:r>
    </w:p>
    <w:bookmarkEnd w:id="98"/>
    <w:bookmarkStart w:id="99" w:name="X18c96ea759aed0ef70bd5bcc482f58e1a638a6d"/>
    <w:p>
      <w:pPr>
        <w:pStyle w:val="Heading3"/>
      </w:pPr>
      <w:r>
        <w:t xml:space="preserve">9.2　分地块交付与安全利用</w:t>
      </w:r>
    </w:p>
    <w:p>
      <w:pPr>
        <w:pStyle w:val="FirstParagraph"/>
      </w:pPr>
      <w:r>
        <w:t xml:space="preserve">实行“清场确认—介质风险评价与必要修复—独立效果评估—监管安全利用手续—用途及供地许可—地基及建筑条件确认”链条。拟早交付地块必须有可分割边界，不受剩余开挖、气体迁移和地下水污染扩散影响；专家与主管部门确认后才允许产业施工。</w:t>
      </w:r>
    </w:p>
    <w:p>
      <w:pPr>
        <w:pStyle w:val="BodyText"/>
      </w:pPr>
      <w:r>
        <w:t xml:space="preserve">回填材料有来源、批次检测、污染控制和工程性能证据。污染筛下物不能为节省处置费回填在未来冷库或加工车间下方；表面覆盖和压实试验不能替代环境安全评价。</w:t>
      </w:r>
    </w:p>
    <w:bookmarkEnd w:id="99"/>
    <w:bookmarkStart w:id="100" w:name="Xcd6819c64450bd6ff57de73e04094c8df24366b"/>
    <w:p>
      <w:pPr>
        <w:pStyle w:val="Heading3"/>
      </w:pPr>
      <w:r>
        <w:t xml:space="preserve">9.3　后续监测与责任</w:t>
      </w:r>
    </w:p>
    <w:p>
      <w:pPr>
        <w:pStyle w:val="FirstParagraph"/>
      </w:pPr>
      <w:r>
        <w:t xml:space="preserve">建议至少设置5年预算研究期的地下水和残留气体跟踪计划，最终期限由风险评估与主管部门要求确定，5年不是监测自动终止期限。初期频次较高、结果稳定后按批准方案调整，出现污染反弹或迁移及时恢复调查与治理。</w:t>
      </w:r>
    </w:p>
    <w:p>
      <w:pPr>
        <w:pStyle w:val="BodyText"/>
      </w:pPr>
      <w:r>
        <w:t xml:space="preserve">污染治理及安全利用资料归档，移交给土地管理责任方和后续运营方；建设阶段持续检查地基沉降、地下设施气体和地下水风险。地下空间、电缆井、泵房和冷链设备区须针对残留气体及缺氧风险进行专门设计。</w:t>
      </w:r>
    </w:p>
    <w:bookmarkEnd w:id="100"/>
    <w:bookmarkStart w:id="101" w:name="X83f623c80875fbc7e610d79d5c924280bb5edfd"/>
    <w:p>
      <w:pPr>
        <w:pStyle w:val="Heading3"/>
      </w:pPr>
      <w:r>
        <w:t xml:space="preserve">9.4　产业布局研究参数</w:t>
      </w:r>
    </w:p>
    <w:tbl>
      <w:tblPr>
        <w:tblStyle w:val="Table"/>
        <w:tblW w:type="dxa" w:w="9638"/>
        <w:jc w:val="left"/>
        <w:tblLayout w:type="fixed"/>
        <w:tblLook w:firstRow="1" w:lastRow="0" w:firstColumn="0" w:lastColumn="0" w:noHBand="0" w:noVBand="0" w:val="0020"/>
      </w:tblPr>
      <w:tblGrid>
        <w:gridCol w:w="1865"/>
        <w:gridCol w:w="2485"/>
        <w:gridCol w:w="2309"/>
        <w:gridCol w:w="2979"/>
      </w:tblGrid>
      <w:tr>
        <w:trPr>
          <w:tblHeader w:val="on"/>
          <w:cantSplit/>
          <w:tblHeader w:val="true"/>
        </w:trPr>
        <w:tc>
          <w:tcPr>
            <w:tcW w:type="dxa" w:w="1865"/>
            <w:shd w:fill="174775"/>
          </w:tcPr>
          <w:p>
            <w:pPr>
              <w:keepNext w:val="0"/>
              <w:pageBreakBefore w:val="0"/>
              <w:spacing w:after="60" w:before="60" w:line="283" w:lineRule="auto"/>
              <w:jc w:val="left"/>
            </w:pPr>
            <w:r>
              <w:rPr>
                <w:rFonts w:ascii="Arial" w:hAnsi="Arial" w:eastAsia="宋体"/>
                <w:b/>
                <w:color w:val="FFFFFF"/>
                <w:sz w:val="19"/>
              </w:rPr>
              <w:t xml:space="preserve">板块</w:t>
            </w:r>
          </w:p>
        </w:tc>
        <w:tc>
          <w:tcPr>
            <w:tcW w:type="dxa" w:w="2485"/>
            <w:shd w:fill="174775"/>
          </w:tcPr>
          <w:p>
            <w:pPr>
              <w:keepNext w:val="0"/>
              <w:pageBreakBefore w:val="0"/>
              <w:spacing w:after="60" w:before="60" w:line="283" w:lineRule="auto"/>
              <w:jc w:val="left"/>
            </w:pPr>
            <w:r>
              <w:rPr>
                <w:rFonts w:ascii="Arial" w:hAnsi="Arial" w:eastAsia="宋体"/>
                <w:b/>
                <w:color w:val="FFFFFF"/>
                <w:sz w:val="19"/>
              </w:rPr>
              <w:t xml:space="preserve">本稿规模假设</w:t>
            </w:r>
          </w:p>
        </w:tc>
        <w:tc>
          <w:tcPr>
            <w:tcW w:type="dxa" w:w="2309"/>
            <w:shd w:fill="174775"/>
          </w:tcPr>
          <w:p>
            <w:pPr>
              <w:keepNext w:val="0"/>
              <w:pageBreakBefore w:val="0"/>
              <w:spacing w:after="60" w:before="60" w:line="283" w:lineRule="auto"/>
              <w:jc w:val="left"/>
            </w:pPr>
            <w:r>
              <w:rPr>
                <w:rFonts w:ascii="Arial" w:hAnsi="Arial" w:eastAsia="宋体"/>
                <w:b/>
                <w:color w:val="FFFFFF"/>
                <w:sz w:val="19"/>
              </w:rPr>
              <w:t xml:space="preserve">功能定位</w:t>
            </w:r>
          </w:p>
        </w:tc>
        <w:tc>
          <w:tcPr>
            <w:tcW w:type="dxa" w:w="2979"/>
            <w:shd w:fill="174775"/>
          </w:tcPr>
          <w:p>
            <w:pPr>
              <w:keepNext w:val="0"/>
              <w:pageBreakBefore w:val="0"/>
              <w:spacing w:after="60" w:before="60" w:line="283" w:lineRule="auto"/>
              <w:jc w:val="left"/>
            </w:pPr>
            <w:r>
              <w:rPr>
                <w:rFonts w:ascii="Arial" w:hAnsi="Arial" w:eastAsia="宋体"/>
                <w:b/>
                <w:color w:val="FFFFFF"/>
                <w:sz w:val="19"/>
              </w:rPr>
              <w:t xml:space="preserve">必须落实的外部条件</w:t>
            </w:r>
          </w:p>
        </w:tc>
      </w:tr>
      <w:tr>
        <w:trPr>
          <w:cantSplit/>
        </w:trPr>
        <w:tc>
          <w:tcPr>
            <w:tcW w:type="dxa" w:w="1865"/>
            <w:shd w:fill="FFFFFF"/>
          </w:tcPr>
          <w:p>
            <w:pPr>
              <w:keepNext w:val="0"/>
              <w:pageBreakBefore w:val="0"/>
              <w:spacing w:after="60" w:before="60" w:line="283" w:lineRule="auto"/>
              <w:jc w:val="left"/>
            </w:pPr>
            <w:r>
              <w:rPr>
                <w:rFonts w:ascii="Arial" w:hAnsi="Arial" w:eastAsia="宋体"/>
                <w:sz w:val="19"/>
              </w:rPr>
              <w:t xml:space="preserve">冷链物流</w:t>
            </w:r>
          </w:p>
        </w:tc>
        <w:tc>
          <w:tcPr>
            <w:tcW w:type="dxa" w:w="2485"/>
            <w:shd w:fill="FFFFFF"/>
          </w:tcPr>
          <w:p>
            <w:pPr>
              <w:keepNext w:val="0"/>
              <w:pageBreakBefore w:val="0"/>
              <w:spacing w:after="60" w:before="60" w:line="283" w:lineRule="auto"/>
              <w:jc w:val="left"/>
            </w:pPr>
            <w:r>
              <w:rPr>
                <w:rFonts w:ascii="Arial" w:hAnsi="Arial" w:eastAsia="宋体"/>
                <w:sz w:val="19"/>
              </w:rPr>
              <w:t xml:space="preserve">建筑12万m²，可计费面积系数75%</w:t>
            </w:r>
          </w:p>
        </w:tc>
        <w:tc>
          <w:tcPr>
            <w:tcW w:type="dxa" w:w="2309"/>
            <w:shd w:fill="FFFFFF"/>
          </w:tcPr>
          <w:p>
            <w:pPr>
              <w:keepNext w:val="0"/>
              <w:pageBreakBefore w:val="0"/>
              <w:spacing w:after="60" w:before="60" w:line="283" w:lineRule="auto"/>
              <w:jc w:val="left"/>
            </w:pPr>
            <w:r>
              <w:rPr>
                <w:rFonts w:ascii="Arial" w:hAnsi="Arial" w:eastAsia="宋体"/>
                <w:sz w:val="19"/>
              </w:rPr>
              <w:t xml:space="preserve">冷藏冷冻、仓储周转、分拨与配套服务</w:t>
            </w:r>
          </w:p>
        </w:tc>
        <w:tc>
          <w:tcPr>
            <w:tcW w:type="dxa" w:w="2979"/>
            <w:shd w:fill="FFFFFF"/>
          </w:tcPr>
          <w:p>
            <w:pPr>
              <w:keepNext w:val="0"/>
              <w:pageBreakBefore w:val="0"/>
              <w:spacing w:after="60" w:before="60" w:line="283" w:lineRule="auto"/>
              <w:jc w:val="left"/>
            </w:pPr>
            <w:r>
              <w:rPr>
                <w:rFonts w:ascii="Arial" w:hAnsi="Arial" w:eastAsia="宋体"/>
                <w:sz w:val="19"/>
              </w:rPr>
              <w:t xml:space="preserve">货源、容量、运营商、供电与制冷安全、合法仓储/加工用途</w:t>
            </w:r>
          </w:p>
        </w:tc>
      </w:tr>
      <w:tr>
        <w:trPr>
          <w:cantSplit/>
        </w:trPr>
        <w:tc>
          <w:tcPr>
            <w:tcW w:type="dxa" w:w="1865"/>
            <w:shd w:fill="EAF2F9"/>
          </w:tcPr>
          <w:p>
            <w:pPr>
              <w:keepNext w:val="0"/>
              <w:pageBreakBefore w:val="0"/>
              <w:spacing w:after="60" w:before="60" w:line="283" w:lineRule="auto"/>
              <w:jc w:val="left"/>
            </w:pPr>
            <w:r>
              <w:rPr>
                <w:rFonts w:ascii="Arial" w:hAnsi="Arial" w:eastAsia="宋体"/>
                <w:sz w:val="19"/>
              </w:rPr>
              <w:t xml:space="preserve">沉香产业</w:t>
            </w:r>
          </w:p>
        </w:tc>
        <w:tc>
          <w:tcPr>
            <w:tcW w:type="dxa" w:w="2485"/>
            <w:shd w:fill="EAF2F9"/>
          </w:tcPr>
          <w:p>
            <w:pPr>
              <w:keepNext w:val="0"/>
              <w:pageBreakBefore w:val="0"/>
              <w:spacing w:after="60" w:before="60" w:line="283" w:lineRule="auto"/>
              <w:jc w:val="left"/>
            </w:pPr>
            <w:r>
              <w:rPr>
                <w:rFonts w:ascii="Arial" w:hAnsi="Arial" w:eastAsia="宋体"/>
                <w:sz w:val="19"/>
              </w:rPr>
              <w:t xml:space="preserve">建筑4万m²，可出租面积系数80%</w:t>
            </w:r>
          </w:p>
        </w:tc>
        <w:tc>
          <w:tcPr>
            <w:tcW w:type="dxa" w:w="2309"/>
            <w:shd w:fill="EAF2F9"/>
          </w:tcPr>
          <w:p>
            <w:pPr>
              <w:keepNext w:val="0"/>
              <w:pageBreakBefore w:val="0"/>
              <w:spacing w:after="60" w:before="60" w:line="283" w:lineRule="auto"/>
              <w:jc w:val="left"/>
            </w:pPr>
            <w:r>
              <w:rPr>
                <w:rFonts w:ascii="Arial" w:hAnsi="Arial" w:eastAsia="宋体"/>
                <w:sz w:val="19"/>
              </w:rPr>
              <w:t xml:space="preserve">合规加工、研发、展销及必要文化展示</w:t>
            </w:r>
          </w:p>
        </w:tc>
        <w:tc>
          <w:tcPr>
            <w:tcW w:type="dxa" w:w="2979"/>
            <w:shd w:fill="EAF2F9"/>
          </w:tcPr>
          <w:p>
            <w:pPr>
              <w:keepNext w:val="0"/>
              <w:pageBreakBefore w:val="0"/>
              <w:spacing w:after="60" w:before="60" w:line="283" w:lineRule="auto"/>
              <w:jc w:val="left"/>
            </w:pPr>
            <w:r>
              <w:rPr>
                <w:rFonts w:ascii="Arial" w:hAnsi="Arial" w:eastAsia="宋体"/>
                <w:sz w:val="19"/>
              </w:rPr>
              <w:t xml:space="preserve">原料合法来源、实际客户、功能分地块分类、市场合同</w:t>
            </w:r>
          </w:p>
        </w:tc>
      </w:tr>
      <w:tr>
        <w:trPr>
          <w:cantSplit/>
        </w:trPr>
        <w:tc>
          <w:tcPr>
            <w:tcW w:type="dxa" w:w="1865"/>
            <w:shd w:fill="FFFFFF"/>
          </w:tcPr>
          <w:p>
            <w:pPr>
              <w:keepNext w:val="0"/>
              <w:pageBreakBefore w:val="0"/>
              <w:spacing w:after="60" w:before="60" w:line="283" w:lineRule="auto"/>
              <w:jc w:val="left"/>
            </w:pPr>
            <w:r>
              <w:rPr>
                <w:rFonts w:ascii="Arial" w:hAnsi="Arial" w:eastAsia="宋体"/>
                <w:sz w:val="19"/>
              </w:rPr>
              <w:t xml:space="preserve">公共配套</w:t>
            </w:r>
          </w:p>
        </w:tc>
        <w:tc>
          <w:tcPr>
            <w:tcW w:type="dxa" w:w="2485"/>
            <w:shd w:fill="FFFFFF"/>
          </w:tcPr>
          <w:p>
            <w:pPr>
              <w:keepNext w:val="0"/>
              <w:pageBreakBefore w:val="0"/>
              <w:spacing w:after="60" w:before="60" w:line="283" w:lineRule="auto"/>
              <w:jc w:val="left"/>
            </w:pPr>
            <w:r>
              <w:rPr>
                <w:rFonts w:ascii="Arial" w:hAnsi="Arial" w:eastAsia="宋体"/>
                <w:sz w:val="19"/>
              </w:rPr>
              <w:t xml:space="preserve">道路、水电、污水、消防与数字化</w:t>
            </w:r>
          </w:p>
        </w:tc>
        <w:tc>
          <w:tcPr>
            <w:tcW w:type="dxa" w:w="2309"/>
            <w:shd w:fill="FFFFFF"/>
          </w:tcPr>
          <w:p>
            <w:pPr>
              <w:keepNext w:val="0"/>
              <w:pageBreakBefore w:val="0"/>
              <w:spacing w:after="60" w:before="60" w:line="283" w:lineRule="auto"/>
              <w:jc w:val="left"/>
            </w:pPr>
            <w:r>
              <w:rPr>
                <w:rFonts w:ascii="Arial" w:hAnsi="Arial" w:eastAsia="宋体"/>
                <w:sz w:val="19"/>
              </w:rPr>
              <w:t xml:space="preserve">服务两板块及剩余环境管理</w:t>
            </w:r>
          </w:p>
        </w:tc>
        <w:tc>
          <w:tcPr>
            <w:tcW w:type="dxa" w:w="2979"/>
            <w:shd w:fill="FFFFFF"/>
          </w:tcPr>
          <w:p>
            <w:pPr>
              <w:keepNext w:val="0"/>
              <w:pageBreakBefore w:val="0"/>
              <w:spacing w:after="60" w:before="60" w:line="283" w:lineRule="auto"/>
              <w:jc w:val="left"/>
            </w:pPr>
            <w:r>
              <w:rPr>
                <w:rFonts w:ascii="Arial" w:hAnsi="Arial" w:eastAsia="宋体"/>
                <w:sz w:val="19"/>
              </w:rPr>
              <w:t xml:space="preserve">市政接入、能耗和污染排放手续</w:t>
            </w:r>
          </w:p>
        </w:tc>
      </w:tr>
    </w:tbl>
    <w:p>
      <w:pPr>
        <w:pStyle w:val="BodyText"/>
      </w:pPr>
      <w:r>
        <w:t xml:space="preserve">16万m²总建筑与280亩边界仅是空间研究假设，未确定容积率与可建设净用地。原封场工程160.27亩并不能支持无条件布置这些建筑，需总平面、消防间距、道路、绿化、坡地和地基综合校核。</w:t>
      </w:r>
    </w:p>
    <w:p>
      <w:pPr>
        <w:pStyle w:val="BodyText"/>
      </w:pPr>
      <w:r>
        <w:t xml:space="preserve">“毗邻亚洲最大农批市场”“本镇数百万棵沉香”等来源于S2/S4构想，本次未独立核实，不作为需求证明。若冷链包含食品或预制菜加工，还需额外论证用水、废水、食品卫生、原料物流和许可证；本模型不把租户销售额计为项目公司收益。冷链与食品区必须避免垃圾、污染水与物料运输交叉，不能在仍受开挖污染影响的区域提前加工食品；制冷剂、消防、供电和冷链停电风险由专项设计与运营商确认。</w:t>
      </w:r>
    </w:p>
    <w:bookmarkEnd w:id="101"/>
    <w:bookmarkEnd w:id="102"/>
    <w:bookmarkStart w:id="116" w:name="X795de50ade28286793e9d99f0888fb1e190ada4"/>
    <w:p>
      <w:pPr>
        <w:pStyle w:val="Heading2"/>
        <w:pageBreakBefore/>
      </w:pPr>
      <w:r>
        <w:t xml:space="preserve">10　投资估算、资金安排与造价控制</w:t>
      </w:r>
    </w:p>
    <w:bookmarkStart w:id="103" w:name="X75898022b85eb4ad8d36bb17c098edfd7f28015"/>
    <w:p>
      <w:pPr>
        <w:pStyle w:val="Heading3"/>
      </w:pPr>
      <w:r>
        <w:t xml:space="preserve">10.1　概念性估算依据</w:t>
      </w:r>
    </w:p>
    <w:p>
      <w:pPr>
        <w:pStyle w:val="FirstParagraph"/>
      </w:pPr>
      <w:r>
        <w:t xml:space="preserve">按2026年静态价格口径开展量价测算，但</w:t>
      </w:r>
      <w:r>
        <w:rPr>
          <w:b/>
          <w:bCs/>
        </w:rPr>
        <w:t xml:space="preserve">没有采购询价、地方造价数据库或合同报价验证</w:t>
      </w:r>
      <w:r>
        <w:t xml:space="preserve">；所有工程单价和暂列项均为本稿可替换假设。250万m³×0.85t/m³对应212.5万吨；筛下物假设60%有合法利用去向，不抵减金属和其他材料销售收入。</w:t>
      </w:r>
    </w:p>
    <w:p>
      <w:pPr>
        <w:pStyle w:val="BodyText"/>
      </w:pPr>
      <w:r>
        <w:t xml:space="preserve">按直接费8%列工程建设其他费，按直接费加其他费的15%列基本预备费。既有设施复用须通过安全、工艺和许可核查；若复用不成立，补计新建、拆除及处理费用。固定设施与运行费用、垃圾筛下物与基底土、历史投资与新增投资分别列示，避免重计或漏计。</w:t>
      </w:r>
    </w:p>
    <w:bookmarkEnd w:id="103"/>
    <w:bookmarkStart w:id="104" w:name="X6e3dcb565f0fbfffe784b3ccc6d2b8fe3929123"/>
    <w:p>
      <w:pPr>
        <w:pStyle w:val="Heading3"/>
      </w:pPr>
      <w:r>
        <w:t xml:space="preserve">10.2　治理投资分项</w:t>
      </w:r>
    </w:p>
    <w:tbl>
      <w:tblPr>
        <w:tblStyle w:val="Table"/>
        <w:tblW w:type="dxa" w:w="9638"/>
        <w:jc w:val="left"/>
        <w:tblLayout w:type="fixed"/>
        <w:tblLook w:firstRow="1" w:lastRow="0" w:firstColumn="0" w:lastColumn="0" w:noHBand="0" w:noVBand="0" w:val="0020"/>
      </w:tblPr>
      <w:tblGrid>
        <w:gridCol w:w="2653"/>
        <w:gridCol w:w="2625"/>
        <w:gridCol w:w="4360"/>
      </w:tblGrid>
      <w:tr>
        <w:trPr>
          <w:tblHeader w:val="on"/>
          <w:cantSplit/>
          <w:tblHeader w:val="true"/>
        </w:trPr>
        <w:tc>
          <w:tcPr>
            <w:tcW w:type="dxa" w:w="2653"/>
            <w:shd w:fill="174775"/>
          </w:tcPr>
          <w:p>
            <w:pPr>
              <w:keepNext w:val="0"/>
              <w:pageBreakBefore w:val="0"/>
              <w:spacing w:after="60" w:before="60" w:line="283" w:lineRule="auto"/>
              <w:jc w:val="left"/>
            </w:pPr>
            <w:r>
              <w:rPr>
                <w:rFonts w:ascii="Arial" w:hAnsi="Arial" w:eastAsia="宋体"/>
                <w:b/>
                <w:color w:val="FFFFFF"/>
                <w:sz w:val="19"/>
              </w:rPr>
              <w:t xml:space="preserve">费用项目</w:t>
            </w:r>
          </w:p>
        </w:tc>
        <w:tc>
          <w:tcPr>
            <w:tcW w:type="dxa" w:w="2625"/>
            <w:shd w:fill="174775"/>
          </w:tcPr>
          <w:p>
            <w:pPr>
              <w:keepNext w:val="0"/>
              <w:pageBreakBefore w:val="0"/>
              <w:spacing w:after="60" w:before="60" w:line="283" w:lineRule="auto"/>
              <w:jc w:val="left"/>
            </w:pPr>
            <w:r>
              <w:rPr>
                <w:rFonts w:ascii="Arial" w:hAnsi="Arial" w:eastAsia="宋体"/>
                <w:b/>
                <w:color w:val="FFFFFF"/>
                <w:sz w:val="19"/>
              </w:rPr>
              <w:t xml:space="preserve">金额（万元）</w:t>
            </w:r>
          </w:p>
        </w:tc>
        <w:tc>
          <w:tcPr>
            <w:tcW w:type="dxa" w:w="4360"/>
            <w:shd w:fill="174775"/>
          </w:tcPr>
          <w:p>
            <w:pPr>
              <w:keepNext w:val="0"/>
              <w:pageBreakBefore w:val="0"/>
              <w:spacing w:after="60" w:before="60" w:line="283" w:lineRule="auto"/>
              <w:jc w:val="left"/>
            </w:pPr>
            <w:r>
              <w:rPr>
                <w:rFonts w:ascii="Arial" w:hAnsi="Arial" w:eastAsia="宋体"/>
                <w:b/>
                <w:color w:val="FFFFFF"/>
                <w:sz w:val="19"/>
              </w:rPr>
              <w:t xml:space="preserve">估算口径</w:t>
            </w:r>
          </w:p>
        </w:tc>
      </w:tr>
      <w:tr>
        <w:trPr>
          <w:cantSplit/>
        </w:trPr>
        <w:tc>
          <w:tcPr>
            <w:tcW w:type="dxa" w:w="2653"/>
            <w:shd w:fill="FFFFFF"/>
          </w:tcPr>
          <w:p>
            <w:pPr>
              <w:keepNext w:val="0"/>
              <w:pageBreakBefore w:val="0"/>
              <w:spacing w:after="60" w:before="60" w:line="283" w:lineRule="auto"/>
              <w:jc w:val="left"/>
            </w:pPr>
            <w:r>
              <w:rPr>
                <w:rFonts w:ascii="Arial" w:hAnsi="Arial" w:eastAsia="宋体"/>
                <w:sz w:val="19"/>
              </w:rPr>
              <w:t xml:space="preserve">调查、勘察、检测与中试</w:t>
            </w:r>
          </w:p>
        </w:tc>
        <w:tc>
          <w:tcPr>
            <w:tcW w:type="dxa" w:w="2625"/>
            <w:shd w:fill="FFFFFF"/>
          </w:tcPr>
          <w:p>
            <w:pPr>
              <w:keepNext w:val="0"/>
              <w:pageBreakBefore w:val="0"/>
              <w:spacing w:after="60" w:before="60" w:line="283" w:lineRule="auto"/>
              <w:jc w:val="left"/>
            </w:pPr>
            <w:r>
              <w:rPr>
                <w:rFonts w:ascii="Arial" w:hAnsi="Arial" w:eastAsia="宋体"/>
                <w:sz w:val="19"/>
              </w:rPr>
              <w:t xml:space="preserve">800.00</w:t>
            </w:r>
          </w:p>
        </w:tc>
        <w:tc>
          <w:tcPr>
            <w:tcW w:type="dxa" w:w="4360"/>
            <w:shd w:fill="FFFFFF"/>
          </w:tcPr>
          <w:p>
            <w:pPr>
              <w:keepNext w:val="0"/>
              <w:pageBreakBefore w:val="0"/>
              <w:spacing w:after="60" w:before="60" w:line="283" w:lineRule="auto"/>
              <w:jc w:val="left"/>
            </w:pPr>
            <w:r>
              <w:rPr>
                <w:rFonts w:ascii="Arial" w:hAnsi="Arial" w:eastAsia="宋体"/>
                <w:sz w:val="19"/>
              </w:rPr>
              <w:t xml:space="preserve">暂列总额；含工程量核实及试开挖</w:t>
            </w:r>
          </w:p>
        </w:tc>
      </w:tr>
      <w:tr>
        <w:trPr>
          <w:cantSplit/>
        </w:trPr>
        <w:tc>
          <w:tcPr>
            <w:tcW w:type="dxa" w:w="2653"/>
            <w:shd w:fill="EAF2F9"/>
          </w:tcPr>
          <w:p>
            <w:pPr>
              <w:keepNext w:val="0"/>
              <w:pageBreakBefore w:val="0"/>
              <w:spacing w:after="60" w:before="60" w:line="283" w:lineRule="auto"/>
              <w:jc w:val="left"/>
            </w:pPr>
            <w:r>
              <w:rPr>
                <w:rFonts w:ascii="Arial" w:hAnsi="Arial" w:eastAsia="宋体"/>
                <w:sz w:val="19"/>
              </w:rPr>
              <w:t xml:space="preserve">堆体降液位与好氧预处理</w:t>
            </w:r>
          </w:p>
        </w:tc>
        <w:tc>
          <w:tcPr>
            <w:tcW w:type="dxa" w:w="2625"/>
            <w:shd w:fill="EAF2F9"/>
          </w:tcPr>
          <w:p>
            <w:pPr>
              <w:keepNext w:val="0"/>
              <w:pageBreakBefore w:val="0"/>
              <w:spacing w:after="60" w:before="60" w:line="283" w:lineRule="auto"/>
              <w:jc w:val="left"/>
            </w:pPr>
            <w:r>
              <w:rPr>
                <w:rFonts w:ascii="Arial" w:hAnsi="Arial" w:eastAsia="宋体"/>
                <w:sz w:val="19"/>
              </w:rPr>
              <w:t xml:space="preserve">8,750.00</w:t>
            </w:r>
          </w:p>
        </w:tc>
        <w:tc>
          <w:tcPr>
            <w:tcW w:type="dxa" w:w="4360"/>
            <w:shd w:fill="EAF2F9"/>
          </w:tcPr>
          <w:p>
            <w:pPr>
              <w:keepNext w:val="0"/>
              <w:pageBreakBefore w:val="0"/>
              <w:spacing w:after="60" w:before="60" w:line="283" w:lineRule="auto"/>
              <w:jc w:val="left"/>
            </w:pPr>
            <w:r>
              <w:rPr>
                <w:rFonts w:ascii="Arial" w:hAnsi="Arial" w:eastAsia="宋体"/>
                <w:sz w:val="19"/>
              </w:rPr>
              <w:t xml:space="preserve">垃圾体积×35元/m³；不含永久地下水治理</w:t>
            </w:r>
          </w:p>
        </w:tc>
      </w:tr>
      <w:tr>
        <w:trPr>
          <w:cantSplit/>
        </w:trPr>
        <w:tc>
          <w:tcPr>
            <w:tcW w:type="dxa" w:w="2653"/>
            <w:shd w:fill="FFFFFF"/>
          </w:tcPr>
          <w:p>
            <w:pPr>
              <w:keepNext w:val="0"/>
              <w:pageBreakBefore w:val="0"/>
              <w:spacing w:after="60" w:before="60" w:line="283" w:lineRule="auto"/>
              <w:jc w:val="left"/>
            </w:pPr>
            <w:r>
              <w:rPr>
                <w:rFonts w:ascii="Arial" w:hAnsi="Arial" w:eastAsia="宋体"/>
                <w:sz w:val="19"/>
              </w:rPr>
              <w:t xml:space="preserve">分区开挖与场内短倒</w:t>
            </w:r>
          </w:p>
        </w:tc>
        <w:tc>
          <w:tcPr>
            <w:tcW w:type="dxa" w:w="2625"/>
            <w:shd w:fill="FFFFFF"/>
          </w:tcPr>
          <w:p>
            <w:pPr>
              <w:keepNext w:val="0"/>
              <w:pageBreakBefore w:val="0"/>
              <w:spacing w:after="60" w:before="60" w:line="283" w:lineRule="auto"/>
              <w:jc w:val="left"/>
            </w:pPr>
            <w:r>
              <w:rPr>
                <w:rFonts w:ascii="Arial" w:hAnsi="Arial" w:eastAsia="宋体"/>
                <w:sz w:val="19"/>
              </w:rPr>
              <w:t xml:space="preserve">8,750.00</w:t>
            </w:r>
          </w:p>
        </w:tc>
        <w:tc>
          <w:tcPr>
            <w:tcW w:type="dxa" w:w="4360"/>
            <w:shd w:fill="FFFFFF"/>
          </w:tcPr>
          <w:p>
            <w:pPr>
              <w:keepNext w:val="0"/>
              <w:pageBreakBefore w:val="0"/>
              <w:spacing w:after="60" w:before="60" w:line="283" w:lineRule="auto"/>
              <w:jc w:val="left"/>
            </w:pPr>
            <w:r>
              <w:rPr>
                <w:rFonts w:ascii="Arial" w:hAnsi="Arial" w:eastAsia="宋体"/>
                <w:sz w:val="19"/>
              </w:rPr>
              <w:t xml:space="preserve">垃圾体积×35元/m³；不含出场运输</w:t>
            </w:r>
          </w:p>
        </w:tc>
      </w:tr>
      <w:tr>
        <w:trPr>
          <w:cantSplit/>
        </w:trPr>
        <w:tc>
          <w:tcPr>
            <w:tcW w:type="dxa" w:w="2653"/>
            <w:shd w:fill="EAF2F9"/>
          </w:tcPr>
          <w:p>
            <w:pPr>
              <w:keepNext w:val="0"/>
              <w:pageBreakBefore w:val="0"/>
              <w:spacing w:after="60" w:before="60" w:line="283" w:lineRule="auto"/>
              <w:jc w:val="left"/>
            </w:pPr>
            <w:r>
              <w:rPr>
                <w:rFonts w:ascii="Arial" w:hAnsi="Arial" w:eastAsia="宋体"/>
                <w:sz w:val="19"/>
              </w:rPr>
              <w:t xml:space="preserve">密闭筛分运行</w:t>
            </w:r>
          </w:p>
        </w:tc>
        <w:tc>
          <w:tcPr>
            <w:tcW w:type="dxa" w:w="2625"/>
            <w:shd w:fill="EAF2F9"/>
          </w:tcPr>
          <w:p>
            <w:pPr>
              <w:keepNext w:val="0"/>
              <w:pageBreakBefore w:val="0"/>
              <w:spacing w:after="60" w:before="60" w:line="283" w:lineRule="auto"/>
              <w:jc w:val="left"/>
            </w:pPr>
            <w:r>
              <w:rPr>
                <w:rFonts w:ascii="Arial" w:hAnsi="Arial" w:eastAsia="宋体"/>
                <w:sz w:val="19"/>
              </w:rPr>
              <w:t xml:space="preserve">17,000.00</w:t>
            </w:r>
          </w:p>
        </w:tc>
        <w:tc>
          <w:tcPr>
            <w:tcW w:type="dxa" w:w="4360"/>
            <w:shd w:fill="EAF2F9"/>
          </w:tcPr>
          <w:p>
            <w:pPr>
              <w:keepNext w:val="0"/>
              <w:pageBreakBefore w:val="0"/>
              <w:spacing w:after="60" w:before="60" w:line="283" w:lineRule="auto"/>
              <w:jc w:val="left"/>
            </w:pPr>
            <w:r>
              <w:rPr>
                <w:rFonts w:ascii="Arial" w:hAnsi="Arial" w:eastAsia="宋体"/>
                <w:sz w:val="19"/>
              </w:rPr>
              <w:t xml:space="preserve">湿质量×80元/t；含设备租赁及运行，不含车间建造</w:t>
            </w:r>
          </w:p>
        </w:tc>
      </w:tr>
      <w:tr>
        <w:trPr>
          <w:cantSplit/>
        </w:trPr>
        <w:tc>
          <w:tcPr>
            <w:tcW w:type="dxa" w:w="2653"/>
            <w:shd w:fill="FFFFFF"/>
          </w:tcPr>
          <w:p>
            <w:pPr>
              <w:keepNext w:val="0"/>
              <w:pageBreakBefore w:val="0"/>
              <w:spacing w:after="60" w:before="60" w:line="283" w:lineRule="auto"/>
              <w:jc w:val="left"/>
            </w:pPr>
            <w:r>
              <w:rPr>
                <w:rFonts w:ascii="Arial" w:hAnsi="Arial" w:eastAsia="宋体"/>
                <w:sz w:val="19"/>
              </w:rPr>
              <w:t xml:space="preserve">可燃物外运及处置</w:t>
            </w:r>
          </w:p>
        </w:tc>
        <w:tc>
          <w:tcPr>
            <w:tcW w:type="dxa" w:w="2625"/>
            <w:shd w:fill="FFFFFF"/>
          </w:tcPr>
          <w:p>
            <w:pPr>
              <w:keepNext w:val="0"/>
              <w:pageBreakBefore w:val="0"/>
              <w:spacing w:after="60" w:before="60" w:line="283" w:lineRule="auto"/>
              <w:jc w:val="left"/>
            </w:pPr>
            <w:r>
              <w:rPr>
                <w:rFonts w:ascii="Arial" w:hAnsi="Arial" w:eastAsia="宋体"/>
                <w:sz w:val="19"/>
              </w:rPr>
              <w:t xml:space="preserve">13,812.50</w:t>
            </w:r>
          </w:p>
        </w:tc>
        <w:tc>
          <w:tcPr>
            <w:tcW w:type="dxa" w:w="4360"/>
            <w:shd w:fill="FFFFFF"/>
          </w:tcPr>
          <w:p>
            <w:pPr>
              <w:keepNext w:val="0"/>
              <w:pageBreakBefore w:val="0"/>
              <w:spacing w:after="60" w:before="60" w:line="283" w:lineRule="auto"/>
              <w:jc w:val="left"/>
            </w:pPr>
            <w:r>
              <w:rPr>
                <w:rFonts w:ascii="Arial" w:hAnsi="Arial" w:eastAsia="宋体"/>
                <w:sz w:val="19"/>
              </w:rPr>
              <w:t xml:space="preserve">25%×(运输80+处置180)元/t</w:t>
            </w:r>
          </w:p>
        </w:tc>
      </w:tr>
      <w:tr>
        <w:trPr>
          <w:cantSplit/>
        </w:trPr>
        <w:tc>
          <w:tcPr>
            <w:tcW w:type="dxa" w:w="2653"/>
            <w:shd w:fill="EAF2F9"/>
          </w:tcPr>
          <w:p>
            <w:pPr>
              <w:keepNext w:val="0"/>
              <w:pageBreakBefore w:val="0"/>
              <w:spacing w:after="60" w:before="60" w:line="283" w:lineRule="auto"/>
              <w:jc w:val="left"/>
            </w:pPr>
            <w:r>
              <w:rPr>
                <w:rFonts w:ascii="Arial" w:hAnsi="Arial" w:eastAsia="宋体"/>
                <w:sz w:val="19"/>
              </w:rPr>
              <w:t xml:space="preserve">筛下物外运及利用处置</w:t>
            </w:r>
          </w:p>
        </w:tc>
        <w:tc>
          <w:tcPr>
            <w:tcW w:type="dxa" w:w="2625"/>
            <w:shd w:fill="EAF2F9"/>
          </w:tcPr>
          <w:p>
            <w:pPr>
              <w:keepNext w:val="0"/>
              <w:pageBreakBefore w:val="0"/>
              <w:spacing w:after="60" w:before="60" w:line="283" w:lineRule="auto"/>
              <w:jc w:val="left"/>
            </w:pPr>
            <w:r>
              <w:rPr>
                <w:rFonts w:ascii="Arial" w:hAnsi="Arial" w:eastAsia="宋体"/>
                <w:sz w:val="19"/>
              </w:rPr>
              <w:t xml:space="preserve">16,362.50</w:t>
            </w:r>
          </w:p>
        </w:tc>
        <w:tc>
          <w:tcPr>
            <w:tcW w:type="dxa" w:w="4360"/>
            <w:shd w:fill="EAF2F9"/>
          </w:tcPr>
          <w:p>
            <w:pPr>
              <w:keepNext w:val="0"/>
              <w:pageBreakBefore w:val="0"/>
              <w:spacing w:after="60" w:before="60" w:line="283" w:lineRule="auto"/>
              <w:jc w:val="left"/>
            </w:pPr>
            <w:r>
              <w:rPr>
                <w:rFonts w:ascii="Arial" w:hAnsi="Arial" w:eastAsia="宋体"/>
                <w:sz w:val="19"/>
              </w:rPr>
              <w:t xml:space="preserve">55%×[合规利用率×60+(1−利用率)×260]元/t</w:t>
            </w:r>
          </w:p>
        </w:tc>
      </w:tr>
      <w:tr>
        <w:trPr>
          <w:cantSplit/>
        </w:trPr>
        <w:tc>
          <w:tcPr>
            <w:tcW w:type="dxa" w:w="2653"/>
            <w:shd w:fill="FFFFFF"/>
          </w:tcPr>
          <w:p>
            <w:pPr>
              <w:keepNext w:val="0"/>
              <w:pageBreakBefore w:val="0"/>
              <w:spacing w:after="60" w:before="60" w:line="283" w:lineRule="auto"/>
              <w:jc w:val="left"/>
            </w:pPr>
            <w:r>
              <w:rPr>
                <w:rFonts w:ascii="Arial" w:hAnsi="Arial" w:eastAsia="宋体"/>
                <w:sz w:val="19"/>
              </w:rPr>
              <w:t xml:space="preserve">无机惰性物外运及处理</w:t>
            </w:r>
          </w:p>
        </w:tc>
        <w:tc>
          <w:tcPr>
            <w:tcW w:type="dxa" w:w="2625"/>
            <w:shd w:fill="FFFFFF"/>
          </w:tcPr>
          <w:p>
            <w:pPr>
              <w:keepNext w:val="0"/>
              <w:pageBreakBefore w:val="0"/>
              <w:spacing w:after="60" w:before="60" w:line="283" w:lineRule="auto"/>
              <w:jc w:val="left"/>
            </w:pPr>
            <w:r>
              <w:rPr>
                <w:rFonts w:ascii="Arial" w:hAnsi="Arial" w:eastAsia="宋体"/>
                <w:sz w:val="19"/>
              </w:rPr>
              <w:t xml:space="preserve">3,633.75</w:t>
            </w:r>
          </w:p>
        </w:tc>
        <w:tc>
          <w:tcPr>
            <w:tcW w:type="dxa" w:w="4360"/>
            <w:shd w:fill="FFFFFF"/>
          </w:tcPr>
          <w:p>
            <w:pPr>
              <w:keepNext w:val="0"/>
              <w:pageBreakBefore w:val="0"/>
              <w:spacing w:after="60" w:before="60" w:line="283" w:lineRule="auto"/>
              <w:jc w:val="left"/>
            </w:pPr>
            <w:r>
              <w:rPr>
                <w:rFonts w:ascii="Arial" w:hAnsi="Arial" w:eastAsia="宋体"/>
                <w:sz w:val="19"/>
              </w:rPr>
              <w:t xml:space="preserve">19%×90元/t；不默认全部可作建材</w:t>
            </w:r>
          </w:p>
        </w:tc>
      </w:tr>
      <w:tr>
        <w:trPr>
          <w:cantSplit/>
        </w:trPr>
        <w:tc>
          <w:tcPr>
            <w:tcW w:type="dxa" w:w="2653"/>
            <w:shd w:fill="EAF2F9"/>
          </w:tcPr>
          <w:p>
            <w:pPr>
              <w:keepNext w:val="0"/>
              <w:pageBreakBefore w:val="0"/>
              <w:spacing w:after="60" w:before="60" w:line="283" w:lineRule="auto"/>
              <w:jc w:val="left"/>
            </w:pPr>
            <w:r>
              <w:rPr>
                <w:rFonts w:ascii="Arial" w:hAnsi="Arial" w:eastAsia="宋体"/>
                <w:sz w:val="19"/>
              </w:rPr>
              <w:t xml:space="preserve">金属外运及整理</w:t>
            </w:r>
          </w:p>
        </w:tc>
        <w:tc>
          <w:tcPr>
            <w:tcW w:type="dxa" w:w="2625"/>
            <w:shd w:fill="EAF2F9"/>
          </w:tcPr>
          <w:p>
            <w:pPr>
              <w:keepNext w:val="0"/>
              <w:pageBreakBefore w:val="0"/>
              <w:spacing w:after="60" w:before="60" w:line="283" w:lineRule="auto"/>
              <w:jc w:val="left"/>
            </w:pPr>
            <w:r>
              <w:rPr>
                <w:rFonts w:ascii="Arial" w:hAnsi="Arial" w:eastAsia="宋体"/>
                <w:sz w:val="19"/>
              </w:rPr>
              <w:t xml:space="preserve">63.75</w:t>
            </w:r>
          </w:p>
        </w:tc>
        <w:tc>
          <w:tcPr>
            <w:tcW w:type="dxa" w:w="4360"/>
            <w:shd w:fill="EAF2F9"/>
          </w:tcPr>
          <w:p>
            <w:pPr>
              <w:keepNext w:val="0"/>
              <w:pageBreakBefore w:val="0"/>
              <w:spacing w:after="60" w:before="60" w:line="283" w:lineRule="auto"/>
              <w:jc w:val="left"/>
            </w:pPr>
            <w:r>
              <w:rPr>
                <w:rFonts w:ascii="Arial" w:hAnsi="Arial" w:eastAsia="宋体"/>
                <w:sz w:val="19"/>
              </w:rPr>
              <w:t xml:space="preserve">1%×30元/t；回收销售收入未抵减投资</w:t>
            </w:r>
          </w:p>
        </w:tc>
      </w:tr>
      <w:tr>
        <w:trPr>
          <w:cantSplit/>
        </w:trPr>
        <w:tc>
          <w:tcPr>
            <w:tcW w:type="dxa" w:w="2653"/>
            <w:shd w:fill="FFFFFF"/>
          </w:tcPr>
          <w:p>
            <w:pPr>
              <w:keepNext w:val="0"/>
              <w:pageBreakBefore w:val="0"/>
              <w:spacing w:after="60" w:before="60" w:line="283" w:lineRule="auto"/>
              <w:jc w:val="left"/>
            </w:pPr>
            <w:r>
              <w:rPr>
                <w:rFonts w:ascii="Arial" w:hAnsi="Arial" w:eastAsia="宋体"/>
                <w:sz w:val="19"/>
              </w:rPr>
              <w:t xml:space="preserve">模块化密闭设施及集气除臭</w:t>
            </w:r>
          </w:p>
        </w:tc>
        <w:tc>
          <w:tcPr>
            <w:tcW w:type="dxa" w:w="2625"/>
            <w:shd w:fill="FFFFFF"/>
          </w:tcPr>
          <w:p>
            <w:pPr>
              <w:keepNext w:val="0"/>
              <w:pageBreakBefore w:val="0"/>
              <w:spacing w:after="60" w:before="60" w:line="283" w:lineRule="auto"/>
              <w:jc w:val="left"/>
            </w:pPr>
            <w:r>
              <w:rPr>
                <w:rFonts w:ascii="Arial" w:hAnsi="Arial" w:eastAsia="宋体"/>
                <w:sz w:val="19"/>
              </w:rPr>
              <w:t xml:space="preserve">6,200.00</w:t>
            </w:r>
          </w:p>
        </w:tc>
        <w:tc>
          <w:tcPr>
            <w:tcW w:type="dxa" w:w="4360"/>
            <w:shd w:fill="FFFFFF"/>
          </w:tcPr>
          <w:p>
            <w:pPr>
              <w:keepNext w:val="0"/>
              <w:pageBreakBefore w:val="0"/>
              <w:spacing w:after="60" w:before="60" w:line="283" w:lineRule="auto"/>
              <w:jc w:val="left"/>
            </w:pPr>
            <w:r>
              <w:rPr>
                <w:rFonts w:ascii="Arial" w:hAnsi="Arial" w:eastAsia="宋体"/>
                <w:sz w:val="19"/>
              </w:rPr>
              <w:t xml:space="preserve">车间、可迁移罩棚、防渗地坪及集中除臭，暂列总额</w:t>
            </w:r>
          </w:p>
        </w:tc>
      </w:tr>
      <w:tr>
        <w:trPr>
          <w:cantSplit/>
        </w:trPr>
        <w:tc>
          <w:tcPr>
            <w:tcW w:type="dxa" w:w="2653"/>
            <w:shd w:fill="EAF2F9"/>
          </w:tcPr>
          <w:p>
            <w:pPr>
              <w:keepNext w:val="0"/>
              <w:pageBreakBefore w:val="0"/>
              <w:spacing w:after="60" w:before="60" w:line="283" w:lineRule="auto"/>
              <w:jc w:val="left"/>
            </w:pPr>
            <w:r>
              <w:rPr>
                <w:rFonts w:ascii="Arial" w:hAnsi="Arial" w:eastAsia="宋体"/>
                <w:sz w:val="19"/>
              </w:rPr>
              <w:t xml:space="preserve">截排水、调蓄与处理设施升级</w:t>
            </w:r>
          </w:p>
        </w:tc>
        <w:tc>
          <w:tcPr>
            <w:tcW w:type="dxa" w:w="2625"/>
            <w:shd w:fill="EAF2F9"/>
          </w:tcPr>
          <w:p>
            <w:pPr>
              <w:keepNext w:val="0"/>
              <w:pageBreakBefore w:val="0"/>
              <w:spacing w:after="60" w:before="60" w:line="283" w:lineRule="auto"/>
              <w:jc w:val="left"/>
            </w:pPr>
            <w:r>
              <w:rPr>
                <w:rFonts w:ascii="Arial" w:hAnsi="Arial" w:eastAsia="宋体"/>
                <w:sz w:val="19"/>
              </w:rPr>
              <w:t xml:space="preserve">2,500.00</w:t>
            </w:r>
          </w:p>
        </w:tc>
        <w:tc>
          <w:tcPr>
            <w:tcW w:type="dxa" w:w="4360"/>
            <w:shd w:fill="EAF2F9"/>
          </w:tcPr>
          <w:p>
            <w:pPr>
              <w:keepNext w:val="0"/>
              <w:pageBreakBefore w:val="0"/>
              <w:spacing w:after="60" w:before="60" w:line="283" w:lineRule="auto"/>
              <w:jc w:val="left"/>
            </w:pPr>
            <w:r>
              <w:rPr>
                <w:rFonts w:ascii="Arial" w:hAnsi="Arial" w:eastAsia="宋体"/>
                <w:sz w:val="19"/>
              </w:rPr>
              <w:t xml:space="preserve">含新增300t/d模块、3000m³应急调蓄与300m³浓缩液槽，均待设计询价</w:t>
            </w:r>
          </w:p>
        </w:tc>
      </w:tr>
      <w:tr>
        <w:trPr>
          <w:cantSplit/>
        </w:trPr>
        <w:tc>
          <w:tcPr>
            <w:tcW w:type="dxa" w:w="2653"/>
            <w:shd w:fill="FFFFFF"/>
          </w:tcPr>
          <w:p>
            <w:pPr>
              <w:keepNext w:val="0"/>
              <w:pageBreakBefore w:val="0"/>
              <w:spacing w:after="60" w:before="60" w:line="283" w:lineRule="auto"/>
              <w:jc w:val="left"/>
            </w:pPr>
            <w:r>
              <w:rPr>
                <w:rFonts w:ascii="Arial" w:hAnsi="Arial" w:eastAsia="宋体"/>
                <w:sz w:val="19"/>
              </w:rPr>
              <w:t xml:space="preserve">道路、称重、洗车及施工临设</w:t>
            </w:r>
          </w:p>
        </w:tc>
        <w:tc>
          <w:tcPr>
            <w:tcW w:type="dxa" w:w="2625"/>
            <w:shd w:fill="FFFFFF"/>
          </w:tcPr>
          <w:p>
            <w:pPr>
              <w:keepNext w:val="0"/>
              <w:pageBreakBefore w:val="0"/>
              <w:spacing w:after="60" w:before="60" w:line="283" w:lineRule="auto"/>
              <w:jc w:val="left"/>
            </w:pPr>
            <w:r>
              <w:rPr>
                <w:rFonts w:ascii="Arial" w:hAnsi="Arial" w:eastAsia="宋体"/>
                <w:sz w:val="19"/>
              </w:rPr>
              <w:t xml:space="preserve">1,800.00</w:t>
            </w:r>
          </w:p>
        </w:tc>
        <w:tc>
          <w:tcPr>
            <w:tcW w:type="dxa" w:w="4360"/>
            <w:shd w:fill="FFFFFF"/>
          </w:tcPr>
          <w:p>
            <w:pPr>
              <w:keepNext w:val="0"/>
              <w:pageBreakBefore w:val="0"/>
              <w:spacing w:after="60" w:before="60" w:line="283" w:lineRule="auto"/>
              <w:jc w:val="left"/>
            </w:pPr>
            <w:r>
              <w:rPr>
                <w:rFonts w:ascii="Arial" w:hAnsi="Arial" w:eastAsia="宋体"/>
                <w:sz w:val="19"/>
              </w:rPr>
              <w:t xml:space="preserve">既有道路升级和临时工程，暂列总额</w:t>
            </w:r>
          </w:p>
        </w:tc>
      </w:tr>
      <w:tr>
        <w:trPr>
          <w:cantSplit/>
        </w:trPr>
        <w:tc>
          <w:tcPr>
            <w:tcW w:type="dxa" w:w="2653"/>
            <w:shd w:fill="EAF2F9"/>
          </w:tcPr>
          <w:p>
            <w:pPr>
              <w:keepNext w:val="0"/>
              <w:pageBreakBefore w:val="0"/>
              <w:spacing w:after="60" w:before="60" w:line="283" w:lineRule="auto"/>
              <w:jc w:val="left"/>
            </w:pPr>
            <w:r>
              <w:rPr>
                <w:rFonts w:ascii="Arial" w:hAnsi="Arial" w:eastAsia="宋体"/>
                <w:sz w:val="19"/>
              </w:rPr>
              <w:t xml:space="preserve">施工期渗滤液及浓缩液运行</w:t>
            </w:r>
          </w:p>
        </w:tc>
        <w:tc>
          <w:tcPr>
            <w:tcW w:type="dxa" w:w="2625"/>
            <w:shd w:fill="EAF2F9"/>
          </w:tcPr>
          <w:p>
            <w:pPr>
              <w:keepNext w:val="0"/>
              <w:pageBreakBefore w:val="0"/>
              <w:spacing w:after="60" w:before="60" w:line="283" w:lineRule="auto"/>
              <w:jc w:val="left"/>
            </w:pPr>
            <w:r>
              <w:rPr>
                <w:rFonts w:ascii="Arial" w:hAnsi="Arial" w:eastAsia="宋体"/>
                <w:sz w:val="19"/>
              </w:rPr>
              <w:t xml:space="preserve">9,324.13</w:t>
            </w:r>
          </w:p>
        </w:tc>
        <w:tc>
          <w:tcPr>
            <w:tcW w:type="dxa" w:w="4360"/>
            <w:shd w:fill="EAF2F9"/>
          </w:tcPr>
          <w:p>
            <w:pPr>
              <w:keepNext w:val="0"/>
              <w:pageBreakBefore w:val="0"/>
              <w:spacing w:after="60" w:before="60" w:line="283" w:lineRule="auto"/>
              <w:jc w:val="left"/>
            </w:pPr>
            <w:r>
              <w:rPr>
                <w:rFonts w:ascii="Arial" w:hAnsi="Arial" w:eastAsia="宋体"/>
                <w:sz w:val="19"/>
              </w:rPr>
              <w:t xml:space="preserve">5年现状水＋新增开挖水＋独立积存水假设＋浓缩液；量价展开见专项预算</w:t>
            </w:r>
          </w:p>
        </w:tc>
      </w:tr>
      <w:tr>
        <w:trPr>
          <w:cantSplit/>
        </w:trPr>
        <w:tc>
          <w:tcPr>
            <w:tcW w:type="dxa" w:w="2653"/>
            <w:shd w:fill="FFFFFF"/>
          </w:tcPr>
          <w:p>
            <w:pPr>
              <w:keepNext w:val="0"/>
              <w:pageBreakBefore w:val="0"/>
              <w:spacing w:after="60" w:before="60" w:line="283" w:lineRule="auto"/>
              <w:jc w:val="left"/>
            </w:pPr>
            <w:r>
              <w:rPr>
                <w:rFonts w:ascii="Arial" w:hAnsi="Arial" w:eastAsia="宋体"/>
                <w:sz w:val="19"/>
              </w:rPr>
              <w:t xml:space="preserve">基底污染土壤修复</w:t>
            </w:r>
          </w:p>
        </w:tc>
        <w:tc>
          <w:tcPr>
            <w:tcW w:type="dxa" w:w="2625"/>
            <w:shd w:fill="FFFFFF"/>
          </w:tcPr>
          <w:p>
            <w:pPr>
              <w:keepNext w:val="0"/>
              <w:pageBreakBefore w:val="0"/>
              <w:spacing w:after="60" w:before="60" w:line="283" w:lineRule="auto"/>
              <w:jc w:val="left"/>
            </w:pPr>
            <w:r>
              <w:rPr>
                <w:rFonts w:ascii="Arial" w:hAnsi="Arial" w:eastAsia="宋体"/>
                <w:sz w:val="19"/>
              </w:rPr>
              <w:t xml:space="preserve">2,275.00</w:t>
            </w:r>
          </w:p>
        </w:tc>
        <w:tc>
          <w:tcPr>
            <w:tcW w:type="dxa" w:w="4360"/>
            <w:shd w:fill="FFFFFF"/>
          </w:tcPr>
          <w:p>
            <w:pPr>
              <w:keepNext w:val="0"/>
              <w:pageBreakBefore w:val="0"/>
              <w:spacing w:after="60" w:before="60" w:line="283" w:lineRule="auto"/>
              <w:jc w:val="left"/>
            </w:pPr>
            <w:r>
              <w:rPr>
                <w:rFonts w:ascii="Arial" w:hAnsi="Arial" w:eastAsia="宋体"/>
                <w:sz w:val="19"/>
              </w:rPr>
              <w:t xml:space="preserve">假设3.5万m³×650元/m³；不含垃圾筛下物</w:t>
            </w:r>
          </w:p>
        </w:tc>
      </w:tr>
      <w:tr>
        <w:trPr>
          <w:cantSplit/>
        </w:trPr>
        <w:tc>
          <w:tcPr>
            <w:tcW w:type="dxa" w:w="2653"/>
            <w:shd w:fill="EAF2F9"/>
          </w:tcPr>
          <w:p>
            <w:pPr>
              <w:keepNext w:val="0"/>
              <w:pageBreakBefore w:val="0"/>
              <w:spacing w:after="60" w:before="60" w:line="283" w:lineRule="auto"/>
              <w:jc w:val="left"/>
            </w:pPr>
            <w:r>
              <w:rPr>
                <w:rFonts w:ascii="Arial" w:hAnsi="Arial" w:eastAsia="宋体"/>
                <w:sz w:val="19"/>
              </w:rPr>
              <w:t xml:space="preserve">地下水治理及初期跟踪</w:t>
            </w:r>
          </w:p>
        </w:tc>
        <w:tc>
          <w:tcPr>
            <w:tcW w:type="dxa" w:w="2625"/>
            <w:shd w:fill="EAF2F9"/>
          </w:tcPr>
          <w:p>
            <w:pPr>
              <w:keepNext w:val="0"/>
              <w:pageBreakBefore w:val="0"/>
              <w:spacing w:after="60" w:before="60" w:line="283" w:lineRule="auto"/>
              <w:jc w:val="left"/>
            </w:pPr>
            <w:r>
              <w:rPr>
                <w:rFonts w:ascii="Arial" w:hAnsi="Arial" w:eastAsia="宋体"/>
                <w:sz w:val="19"/>
              </w:rPr>
              <w:t xml:space="preserve">1,600.00</w:t>
            </w:r>
          </w:p>
        </w:tc>
        <w:tc>
          <w:tcPr>
            <w:tcW w:type="dxa" w:w="4360"/>
            <w:shd w:fill="EAF2F9"/>
          </w:tcPr>
          <w:p>
            <w:pPr>
              <w:keepNext w:val="0"/>
              <w:pageBreakBefore w:val="0"/>
              <w:spacing w:after="60" w:before="60" w:line="283" w:lineRule="auto"/>
              <w:jc w:val="left"/>
            </w:pPr>
            <w:r>
              <w:rPr>
                <w:rFonts w:ascii="Arial" w:hAnsi="Arial" w:eastAsia="宋体"/>
                <w:sz w:val="19"/>
              </w:rPr>
              <w:t xml:space="preserve">暂列总额；不保证地下水在垃圾清场时同步达标</w:t>
            </w:r>
          </w:p>
        </w:tc>
      </w:tr>
      <w:tr>
        <w:trPr>
          <w:cantSplit/>
        </w:trPr>
        <w:tc>
          <w:tcPr>
            <w:tcW w:type="dxa" w:w="2653"/>
            <w:shd w:fill="FFFFFF"/>
          </w:tcPr>
          <w:p>
            <w:pPr>
              <w:keepNext w:val="0"/>
              <w:pageBreakBefore w:val="0"/>
              <w:spacing w:after="60" w:before="60" w:line="283" w:lineRule="auto"/>
              <w:jc w:val="left"/>
            </w:pPr>
            <w:r>
              <w:rPr>
                <w:rFonts w:ascii="Arial" w:hAnsi="Arial" w:eastAsia="宋体"/>
                <w:sz w:val="19"/>
              </w:rPr>
              <w:t xml:space="preserve">全过程监测、环保巡查及效果评估</w:t>
            </w:r>
          </w:p>
        </w:tc>
        <w:tc>
          <w:tcPr>
            <w:tcW w:type="dxa" w:w="2625"/>
            <w:shd w:fill="FFFFFF"/>
          </w:tcPr>
          <w:p>
            <w:pPr>
              <w:keepNext w:val="0"/>
              <w:pageBreakBefore w:val="0"/>
              <w:spacing w:after="60" w:before="60" w:line="283" w:lineRule="auto"/>
              <w:jc w:val="left"/>
            </w:pPr>
            <w:r>
              <w:rPr>
                <w:rFonts w:ascii="Arial" w:hAnsi="Arial" w:eastAsia="宋体"/>
                <w:sz w:val="19"/>
              </w:rPr>
              <w:t xml:space="preserve">1,000.00</w:t>
            </w:r>
          </w:p>
        </w:tc>
        <w:tc>
          <w:tcPr>
            <w:tcW w:type="dxa" w:w="4360"/>
            <w:shd w:fill="FFFFFF"/>
          </w:tcPr>
          <w:p>
            <w:pPr>
              <w:keepNext w:val="0"/>
              <w:pageBreakBefore w:val="0"/>
              <w:spacing w:after="60" w:before="60" w:line="283" w:lineRule="auto"/>
              <w:jc w:val="left"/>
            </w:pPr>
            <w:r>
              <w:rPr>
                <w:rFonts w:ascii="Arial" w:hAnsi="Arial" w:eastAsia="宋体"/>
                <w:sz w:val="19"/>
              </w:rPr>
              <w:t xml:space="preserve">井次、点次等量价分解；工程综合监理另在其他费内，避免重复</w:t>
            </w:r>
          </w:p>
        </w:tc>
      </w:tr>
      <w:tr>
        <w:trPr>
          <w:cantSplit/>
        </w:trPr>
        <w:tc>
          <w:tcPr>
            <w:tcW w:type="dxa" w:w="2653"/>
            <w:shd w:fill="EAF2F9"/>
          </w:tcPr>
          <w:p>
            <w:pPr>
              <w:keepNext w:val="0"/>
              <w:pageBreakBefore w:val="0"/>
              <w:spacing w:after="60" w:before="60" w:line="283" w:lineRule="auto"/>
              <w:jc w:val="left"/>
            </w:pPr>
            <w:r>
              <w:rPr>
                <w:rFonts w:ascii="Arial" w:hAnsi="Arial" w:eastAsia="宋体"/>
                <w:sz w:val="19"/>
              </w:rPr>
              <w:t xml:space="preserve">直接费用合计</w:t>
            </w:r>
          </w:p>
        </w:tc>
        <w:tc>
          <w:tcPr>
            <w:tcW w:type="dxa" w:w="2625"/>
            <w:shd w:fill="EAF2F9"/>
          </w:tcPr>
          <w:p>
            <w:pPr>
              <w:keepNext w:val="0"/>
              <w:pageBreakBefore w:val="0"/>
              <w:spacing w:after="60" w:before="60" w:line="283" w:lineRule="auto"/>
              <w:jc w:val="left"/>
            </w:pPr>
            <w:r>
              <w:rPr>
                <w:rFonts w:ascii="Arial" w:hAnsi="Arial" w:eastAsia="宋体"/>
                <w:sz w:val="19"/>
              </w:rPr>
              <w:t xml:space="preserve">93,871.62</w:t>
            </w:r>
          </w:p>
        </w:tc>
        <w:tc>
          <w:tcPr>
            <w:tcW w:type="dxa" w:w="4360"/>
            <w:shd w:fill="EAF2F9"/>
          </w:tcPr>
          <w:p>
            <w:pPr>
              <w:keepNext w:val="0"/>
              <w:pageBreakBefore w:val="0"/>
              <w:spacing w:after="60" w:before="60" w:line="283" w:lineRule="auto"/>
              <w:jc w:val="left"/>
            </w:pPr>
            <w:r>
              <w:rPr>
                <w:rFonts w:ascii="Arial" w:hAnsi="Arial" w:eastAsia="宋体"/>
                <w:sz w:val="19"/>
              </w:rPr>
              <w:t xml:space="preserve">15项合计</w:t>
            </w:r>
          </w:p>
        </w:tc>
      </w:tr>
      <w:tr>
        <w:trPr>
          <w:cantSplit/>
        </w:trPr>
        <w:tc>
          <w:tcPr>
            <w:tcW w:type="dxa" w:w="2653"/>
            <w:shd w:fill="FFFFFF"/>
          </w:tcPr>
          <w:p>
            <w:pPr>
              <w:keepNext w:val="0"/>
              <w:pageBreakBefore w:val="0"/>
              <w:spacing w:after="60" w:before="60" w:line="283" w:lineRule="auto"/>
              <w:jc w:val="left"/>
            </w:pPr>
            <w:r>
              <w:rPr>
                <w:rFonts w:ascii="Arial" w:hAnsi="Arial" w:eastAsia="宋体"/>
                <w:sz w:val="19"/>
              </w:rPr>
              <w:t xml:space="preserve">工程建设其他费</w:t>
            </w:r>
          </w:p>
        </w:tc>
        <w:tc>
          <w:tcPr>
            <w:tcW w:type="dxa" w:w="2625"/>
            <w:shd w:fill="FFFFFF"/>
          </w:tcPr>
          <w:p>
            <w:pPr>
              <w:keepNext w:val="0"/>
              <w:pageBreakBefore w:val="0"/>
              <w:spacing w:after="60" w:before="60" w:line="283" w:lineRule="auto"/>
              <w:jc w:val="left"/>
            </w:pPr>
            <w:r>
              <w:rPr>
                <w:rFonts w:ascii="Arial" w:hAnsi="Arial" w:eastAsia="宋体"/>
                <w:sz w:val="19"/>
              </w:rPr>
              <w:t xml:space="preserve">7,509.73</w:t>
            </w:r>
          </w:p>
        </w:tc>
        <w:tc>
          <w:tcPr>
            <w:tcW w:type="dxa" w:w="4360"/>
            <w:shd w:fill="FFFFFF"/>
          </w:tcPr>
          <w:p>
            <w:pPr>
              <w:keepNext w:val="0"/>
              <w:pageBreakBefore w:val="0"/>
              <w:spacing w:after="60" w:before="60" w:line="283" w:lineRule="auto"/>
              <w:jc w:val="left"/>
            </w:pPr>
            <w:r>
              <w:rPr>
                <w:rFonts w:ascii="Arial" w:hAnsi="Arial" w:eastAsia="宋体"/>
                <w:sz w:val="19"/>
              </w:rPr>
              <w:t xml:space="preserve">直接费×8%</w:t>
            </w:r>
          </w:p>
        </w:tc>
      </w:tr>
      <w:tr>
        <w:trPr>
          <w:cantSplit/>
        </w:trPr>
        <w:tc>
          <w:tcPr>
            <w:tcW w:type="dxa" w:w="2653"/>
            <w:shd w:fill="EAF2F9"/>
          </w:tcPr>
          <w:p>
            <w:pPr>
              <w:keepNext w:val="0"/>
              <w:pageBreakBefore w:val="0"/>
              <w:spacing w:after="60" w:before="60" w:line="283" w:lineRule="auto"/>
              <w:jc w:val="left"/>
            </w:pPr>
            <w:r>
              <w:rPr>
                <w:rFonts w:ascii="Arial" w:hAnsi="Arial" w:eastAsia="宋体"/>
                <w:sz w:val="19"/>
              </w:rPr>
              <w:t xml:space="preserve">基本预备费</w:t>
            </w:r>
          </w:p>
        </w:tc>
        <w:tc>
          <w:tcPr>
            <w:tcW w:type="dxa" w:w="2625"/>
            <w:shd w:fill="EAF2F9"/>
          </w:tcPr>
          <w:p>
            <w:pPr>
              <w:keepNext w:val="0"/>
              <w:pageBreakBefore w:val="0"/>
              <w:spacing w:after="60" w:before="60" w:line="283" w:lineRule="auto"/>
              <w:jc w:val="left"/>
            </w:pPr>
            <w:r>
              <w:rPr>
                <w:rFonts w:ascii="Arial" w:hAnsi="Arial" w:eastAsia="宋体"/>
                <w:sz w:val="19"/>
              </w:rPr>
              <w:t xml:space="preserve">15,207.20</w:t>
            </w:r>
          </w:p>
        </w:tc>
        <w:tc>
          <w:tcPr>
            <w:tcW w:type="dxa" w:w="4360"/>
            <w:shd w:fill="EAF2F9"/>
          </w:tcPr>
          <w:p>
            <w:pPr>
              <w:keepNext w:val="0"/>
              <w:pageBreakBefore w:val="0"/>
              <w:spacing w:after="60" w:before="60" w:line="283" w:lineRule="auto"/>
              <w:jc w:val="left"/>
            </w:pPr>
            <w:r>
              <w:rPr>
                <w:rFonts w:ascii="Arial" w:hAnsi="Arial" w:eastAsia="宋体"/>
                <w:sz w:val="19"/>
              </w:rPr>
              <w:t xml:space="preserve">（直接费＋其他费）×15%</w:t>
            </w:r>
          </w:p>
        </w:tc>
      </w:tr>
      <w:tr>
        <w:trPr>
          <w:cantSplit/>
        </w:trPr>
        <w:tc>
          <w:tcPr>
            <w:tcW w:type="dxa" w:w="2653"/>
            <w:shd w:fill="FFFFFF"/>
          </w:tcPr>
          <w:p>
            <w:pPr>
              <w:keepNext w:val="0"/>
              <w:pageBreakBefore w:val="0"/>
              <w:spacing w:after="60" w:before="60" w:line="283" w:lineRule="auto"/>
              <w:jc w:val="left"/>
            </w:pPr>
            <w:r>
              <w:rPr>
                <w:rFonts w:ascii="Arial" w:hAnsi="Arial" w:eastAsia="宋体"/>
                <w:sz w:val="19"/>
              </w:rPr>
              <w:t xml:space="preserve">治理投资合计</w:t>
            </w:r>
          </w:p>
        </w:tc>
        <w:tc>
          <w:tcPr>
            <w:tcW w:type="dxa" w:w="2625"/>
            <w:shd w:fill="FFFFFF"/>
          </w:tcPr>
          <w:p>
            <w:pPr>
              <w:keepNext w:val="0"/>
              <w:pageBreakBefore w:val="0"/>
              <w:spacing w:after="60" w:before="60" w:line="283" w:lineRule="auto"/>
              <w:jc w:val="left"/>
            </w:pPr>
            <w:r>
              <w:rPr>
                <w:rFonts w:ascii="Arial" w:hAnsi="Arial" w:eastAsia="宋体"/>
                <w:sz w:val="19"/>
              </w:rPr>
              <w:t xml:space="preserve">116,588.56</w:t>
            </w:r>
          </w:p>
        </w:tc>
        <w:tc>
          <w:tcPr>
            <w:tcW w:type="dxa" w:w="4360"/>
            <w:shd w:fill="FFFFFF"/>
          </w:tcPr>
          <w:p>
            <w:pPr>
              <w:keepNext w:val="0"/>
              <w:pageBreakBefore w:val="0"/>
              <w:spacing w:after="60" w:before="60" w:line="283" w:lineRule="auto"/>
              <w:jc w:val="left"/>
            </w:pPr>
            <w:r>
              <w:rPr>
                <w:rFonts w:ascii="Arial" w:hAnsi="Arial" w:eastAsia="宋体"/>
                <w:sz w:val="19"/>
              </w:rPr>
              <w:t xml:space="preserve">不含产业、土地、利息和流动资金</w:t>
            </w:r>
          </w:p>
        </w:tc>
      </w:tr>
    </w:tbl>
    <w:p>
      <w:pPr>
        <w:pStyle w:val="BodyText"/>
      </w:pPr>
      <w:r>
        <w:t xml:space="preserve">单位：万元。本次仅在原15项概算中修正施工期水处理运行费，并对既有设施、监测与地下水预算做量价分解，不重复加总。原3000万元水运行暂列由9324.13万元情景替换，增加直接费6324.13万元；按8%其他费和15%预备费后治理总额增加约7854.56万元。未识别的大规模危险废物、重大边坡、特殊地基和新增空间禁建条件不由预备费封顶保证。</w:t>
      </w:r>
    </w:p>
    <w:bookmarkEnd w:id="104"/>
    <w:bookmarkStart w:id="105" w:name="X777e02e1a5592937fccaea662d4f3898619c777"/>
    <w:p>
      <w:pPr>
        <w:pStyle w:val="Heading3"/>
      </w:pPr>
      <w:r>
        <w:t xml:space="preserve">10.2.1　密闭、集气与除臭设施6200万元分解</w:t>
      </w:r>
    </w:p>
    <w:tbl>
      <w:tblPr>
        <w:tblStyle w:val="Table"/>
        <w:tblW w:type="dxa" w:w="9638"/>
        <w:jc w:val="left"/>
        <w:tblLayout w:type="fixed"/>
        <w:tblLook w:firstRow="1" w:lastRow="0" w:firstColumn="0" w:lastColumn="0" w:noHBand="0" w:noVBand="0" w:val="0020"/>
      </w:tblPr>
      <w:tblGrid>
        <w:gridCol w:w="2409"/>
        <w:gridCol w:w="2409"/>
        <w:gridCol w:w="2409"/>
        <w:gridCol w:w="2409"/>
      </w:tblGrid>
      <w:tr>
        <w:trPr>
          <w:tblHeader w:val="on"/>
          <w:cantSplit/>
          <w:tblHeader w:val="true"/>
        </w:trPr>
        <w:tc>
          <w:tcPr>
            <w:tcW w:type="dxa" w:w="2409"/>
            <w:shd w:fill="174775"/>
          </w:tcPr>
          <w:p>
            <w:pPr>
              <w:keepNext w:val="0"/>
              <w:pageBreakBefore w:val="0"/>
              <w:spacing w:after="60" w:before="60" w:line="283" w:lineRule="auto"/>
              <w:jc w:val="left"/>
            </w:pPr>
            <w:r>
              <w:rPr>
                <w:rFonts w:ascii="Arial" w:hAnsi="Arial" w:eastAsia="宋体"/>
                <w:b/>
                <w:color w:val="FFFFFF"/>
                <w:sz w:val="19"/>
              </w:rPr>
              <w:t xml:space="preserve">设施/工作</w:t>
            </w:r>
          </w:p>
        </w:tc>
        <w:tc>
          <w:tcPr>
            <w:tcW w:type="dxa" w:w="2409"/>
            <w:shd w:fill="174775"/>
          </w:tcPr>
          <w:p>
            <w:pPr>
              <w:keepNext w:val="0"/>
              <w:pageBreakBefore w:val="0"/>
              <w:spacing w:after="60" w:before="60" w:line="283" w:lineRule="auto"/>
              <w:jc w:val="left"/>
            </w:pPr>
            <w:r>
              <w:rPr>
                <w:rFonts w:ascii="Arial" w:hAnsi="Arial" w:eastAsia="宋体"/>
                <w:b/>
                <w:color w:val="FFFFFF"/>
                <w:sz w:val="19"/>
              </w:rPr>
              <w:t xml:space="preserve">工程量</w:t>
            </w:r>
          </w:p>
        </w:tc>
        <w:tc>
          <w:tcPr>
            <w:tcW w:type="dxa" w:w="2409"/>
            <w:shd w:fill="174775"/>
          </w:tcPr>
          <w:p>
            <w:pPr>
              <w:keepNext w:val="0"/>
              <w:pageBreakBefore w:val="0"/>
              <w:spacing w:after="60" w:before="60" w:line="283" w:lineRule="auto"/>
              <w:jc w:val="left"/>
            </w:pPr>
            <w:r>
              <w:rPr>
                <w:rFonts w:ascii="Arial" w:hAnsi="Arial" w:eastAsia="宋体"/>
                <w:b/>
                <w:color w:val="FFFFFF"/>
                <w:sz w:val="19"/>
              </w:rPr>
              <w:t xml:space="preserve">单价假设</w:t>
            </w:r>
          </w:p>
        </w:tc>
        <w:tc>
          <w:tcPr>
            <w:tcW w:type="dxa" w:w="2409"/>
            <w:shd w:fill="174775"/>
          </w:tcPr>
          <w:p>
            <w:pPr>
              <w:keepNext w:val="0"/>
              <w:pageBreakBefore w:val="0"/>
              <w:spacing w:after="60" w:before="60" w:line="283" w:lineRule="auto"/>
              <w:jc w:val="left"/>
            </w:pPr>
            <w:r>
              <w:rPr>
                <w:rFonts w:ascii="Arial" w:hAnsi="Arial" w:eastAsia="宋体"/>
                <w:b/>
                <w:color w:val="FFFFFF"/>
                <w:sz w:val="19"/>
              </w:rPr>
              <w:t xml:space="preserve">金额（万元）</w:t>
            </w:r>
          </w:p>
        </w:tc>
      </w:tr>
      <w:tr>
        <w:trPr>
          <w:cantSplit/>
        </w:trPr>
        <w:tc>
          <w:tcPr>
            <w:tcW w:type="dxa" w:w="2409"/>
            <w:shd w:fill="FFFFFF"/>
          </w:tcPr>
          <w:p>
            <w:pPr>
              <w:keepNext w:val="0"/>
              <w:pageBreakBefore w:val="0"/>
              <w:spacing w:after="60" w:before="60" w:line="283" w:lineRule="auto"/>
              <w:jc w:val="left"/>
            </w:pPr>
            <w:r>
              <w:rPr>
                <w:rFonts w:ascii="Arial" w:hAnsi="Arial" w:eastAsia="宋体"/>
                <w:sz w:val="19"/>
              </w:rPr>
              <w:t xml:space="preserve">密闭筛分车间</w:t>
            </w:r>
          </w:p>
        </w:tc>
        <w:tc>
          <w:tcPr>
            <w:tcW w:type="dxa" w:w="2409"/>
            <w:shd w:fill="FFFFFF"/>
          </w:tcPr>
          <w:p>
            <w:pPr>
              <w:keepNext w:val="0"/>
              <w:pageBreakBefore w:val="0"/>
              <w:spacing w:after="60" w:before="60" w:line="283" w:lineRule="auto"/>
              <w:jc w:val="left"/>
            </w:pPr>
            <w:r>
              <w:rPr>
                <w:rFonts w:ascii="Arial" w:hAnsi="Arial" w:eastAsia="宋体"/>
                <w:sz w:val="19"/>
              </w:rPr>
              <w:t xml:space="preserve">8,000.00m²</w:t>
            </w:r>
          </w:p>
        </w:tc>
        <w:tc>
          <w:tcPr>
            <w:tcW w:type="dxa" w:w="2409"/>
            <w:shd w:fill="FFFFFF"/>
          </w:tcPr>
          <w:p>
            <w:pPr>
              <w:keepNext w:val="0"/>
              <w:pageBreakBefore w:val="0"/>
              <w:spacing w:after="60" w:before="60" w:line="283" w:lineRule="auto"/>
              <w:jc w:val="left"/>
            </w:pPr>
            <w:r>
              <w:rPr>
                <w:rFonts w:ascii="Arial" w:hAnsi="Arial" w:eastAsia="宋体"/>
                <w:sz w:val="19"/>
              </w:rPr>
              <w:t xml:space="preserve">1,800.00元/m²</w:t>
            </w:r>
          </w:p>
        </w:tc>
        <w:tc>
          <w:tcPr>
            <w:tcW w:type="dxa" w:w="2409"/>
            <w:shd w:fill="FFFFFF"/>
          </w:tcPr>
          <w:p>
            <w:pPr>
              <w:keepNext w:val="0"/>
              <w:pageBreakBefore w:val="0"/>
              <w:spacing w:after="60" w:before="60" w:line="283" w:lineRule="auto"/>
              <w:jc w:val="left"/>
            </w:pPr>
            <w:r>
              <w:rPr>
                <w:rFonts w:ascii="Arial" w:hAnsi="Arial" w:eastAsia="宋体"/>
                <w:sz w:val="19"/>
              </w:rPr>
              <w:t xml:space="preserve">1,440.00</w:t>
            </w:r>
          </w:p>
        </w:tc>
      </w:tr>
      <w:tr>
        <w:trPr>
          <w:cantSplit/>
        </w:trPr>
        <w:tc>
          <w:tcPr>
            <w:tcW w:type="dxa" w:w="2409"/>
            <w:shd w:fill="EAF2F9"/>
          </w:tcPr>
          <w:p>
            <w:pPr>
              <w:keepNext w:val="0"/>
              <w:pageBreakBefore w:val="0"/>
              <w:spacing w:after="60" w:before="60" w:line="283" w:lineRule="auto"/>
              <w:jc w:val="left"/>
            </w:pPr>
            <w:r>
              <w:rPr>
                <w:rFonts w:ascii="Arial" w:hAnsi="Arial" w:eastAsia="宋体"/>
                <w:sz w:val="19"/>
              </w:rPr>
              <w:t xml:space="preserve">防雨防渗分仓暂存区</w:t>
            </w:r>
          </w:p>
        </w:tc>
        <w:tc>
          <w:tcPr>
            <w:tcW w:type="dxa" w:w="2409"/>
            <w:shd w:fill="EAF2F9"/>
          </w:tcPr>
          <w:p>
            <w:pPr>
              <w:keepNext w:val="0"/>
              <w:pageBreakBefore w:val="0"/>
              <w:spacing w:after="60" w:before="60" w:line="283" w:lineRule="auto"/>
              <w:jc w:val="left"/>
            </w:pPr>
            <w:r>
              <w:rPr>
                <w:rFonts w:ascii="Arial" w:hAnsi="Arial" w:eastAsia="宋体"/>
                <w:sz w:val="19"/>
              </w:rPr>
              <w:t xml:space="preserve">20,000.00m²</w:t>
            </w:r>
          </w:p>
        </w:tc>
        <w:tc>
          <w:tcPr>
            <w:tcW w:type="dxa" w:w="2409"/>
            <w:shd w:fill="EAF2F9"/>
          </w:tcPr>
          <w:p>
            <w:pPr>
              <w:keepNext w:val="0"/>
              <w:pageBreakBefore w:val="0"/>
              <w:spacing w:after="60" w:before="60" w:line="283" w:lineRule="auto"/>
              <w:jc w:val="left"/>
            </w:pPr>
            <w:r>
              <w:rPr>
                <w:rFonts w:ascii="Arial" w:hAnsi="Arial" w:eastAsia="宋体"/>
                <w:sz w:val="19"/>
              </w:rPr>
              <w:t xml:space="preserve">600.00元/m²</w:t>
            </w:r>
          </w:p>
        </w:tc>
        <w:tc>
          <w:tcPr>
            <w:tcW w:type="dxa" w:w="2409"/>
            <w:shd w:fill="EAF2F9"/>
          </w:tcPr>
          <w:p>
            <w:pPr>
              <w:keepNext w:val="0"/>
              <w:pageBreakBefore w:val="0"/>
              <w:spacing w:after="60" w:before="60" w:line="283" w:lineRule="auto"/>
              <w:jc w:val="left"/>
            </w:pPr>
            <w:r>
              <w:rPr>
                <w:rFonts w:ascii="Arial" w:hAnsi="Arial" w:eastAsia="宋体"/>
                <w:sz w:val="19"/>
              </w:rPr>
              <w:t xml:space="preserve">1,200.00</w:t>
            </w:r>
          </w:p>
        </w:tc>
      </w:tr>
      <w:tr>
        <w:trPr>
          <w:cantSplit/>
        </w:trPr>
        <w:tc>
          <w:tcPr>
            <w:tcW w:type="dxa" w:w="2409"/>
            <w:shd w:fill="FFFFFF"/>
          </w:tcPr>
          <w:p>
            <w:pPr>
              <w:keepNext w:val="0"/>
              <w:pageBreakBefore w:val="0"/>
              <w:spacing w:after="60" w:before="60" w:line="283" w:lineRule="auto"/>
              <w:jc w:val="left"/>
            </w:pPr>
            <w:r>
              <w:rPr>
                <w:rFonts w:ascii="Arial" w:hAnsi="Arial" w:eastAsia="宋体"/>
                <w:sz w:val="19"/>
              </w:rPr>
              <w:t xml:space="preserve">可迁移开挖罩棚</w:t>
            </w:r>
          </w:p>
        </w:tc>
        <w:tc>
          <w:tcPr>
            <w:tcW w:type="dxa" w:w="2409"/>
            <w:shd w:fill="FFFFFF"/>
          </w:tcPr>
          <w:p>
            <w:pPr>
              <w:keepNext w:val="0"/>
              <w:pageBreakBefore w:val="0"/>
              <w:spacing w:after="60" w:before="60" w:line="283" w:lineRule="auto"/>
              <w:jc w:val="left"/>
            </w:pPr>
            <w:r>
              <w:rPr>
                <w:rFonts w:ascii="Arial" w:hAnsi="Arial" w:eastAsia="宋体"/>
                <w:sz w:val="19"/>
              </w:rPr>
              <w:t xml:space="preserve">3.00套</w:t>
            </w:r>
          </w:p>
        </w:tc>
        <w:tc>
          <w:tcPr>
            <w:tcW w:type="dxa" w:w="2409"/>
            <w:shd w:fill="FFFFFF"/>
          </w:tcPr>
          <w:p>
            <w:pPr>
              <w:keepNext w:val="0"/>
              <w:pageBreakBefore w:val="0"/>
              <w:spacing w:after="60" w:before="60" w:line="283" w:lineRule="auto"/>
              <w:jc w:val="left"/>
            </w:pPr>
            <w:r>
              <w:rPr>
                <w:rFonts w:ascii="Arial" w:hAnsi="Arial" w:eastAsia="宋体"/>
                <w:sz w:val="19"/>
              </w:rPr>
              <w:t xml:space="preserve">240.00万元/套</w:t>
            </w:r>
          </w:p>
        </w:tc>
        <w:tc>
          <w:tcPr>
            <w:tcW w:type="dxa" w:w="2409"/>
            <w:shd w:fill="FFFFFF"/>
          </w:tcPr>
          <w:p>
            <w:pPr>
              <w:keepNext w:val="0"/>
              <w:pageBreakBefore w:val="0"/>
              <w:spacing w:after="60" w:before="60" w:line="283" w:lineRule="auto"/>
              <w:jc w:val="left"/>
            </w:pPr>
            <w:r>
              <w:rPr>
                <w:rFonts w:ascii="Arial" w:hAnsi="Arial" w:eastAsia="宋体"/>
                <w:sz w:val="19"/>
              </w:rPr>
              <w:t xml:space="preserve">720.00</w:t>
            </w:r>
          </w:p>
        </w:tc>
      </w:tr>
      <w:tr>
        <w:trPr>
          <w:cantSplit/>
        </w:trPr>
        <w:tc>
          <w:tcPr>
            <w:tcW w:type="dxa" w:w="2409"/>
            <w:shd w:fill="EAF2F9"/>
          </w:tcPr>
          <w:p>
            <w:pPr>
              <w:keepNext w:val="0"/>
              <w:pageBreakBefore w:val="0"/>
              <w:spacing w:after="60" w:before="60" w:line="283" w:lineRule="auto"/>
              <w:jc w:val="left"/>
            </w:pPr>
            <w:r>
              <w:rPr>
                <w:rFonts w:ascii="Arial" w:hAnsi="Arial" w:eastAsia="宋体"/>
                <w:sz w:val="19"/>
              </w:rPr>
              <w:t xml:space="preserve">集中集气净化除臭单元</w:t>
            </w:r>
          </w:p>
        </w:tc>
        <w:tc>
          <w:tcPr>
            <w:tcW w:type="dxa" w:w="2409"/>
            <w:shd w:fill="EAF2F9"/>
          </w:tcPr>
          <w:p>
            <w:pPr>
              <w:keepNext w:val="0"/>
              <w:pageBreakBefore w:val="0"/>
              <w:spacing w:after="60" w:before="60" w:line="283" w:lineRule="auto"/>
              <w:jc w:val="left"/>
            </w:pPr>
            <w:r>
              <w:rPr>
                <w:rFonts w:ascii="Arial" w:hAnsi="Arial" w:eastAsia="宋体"/>
                <w:sz w:val="19"/>
              </w:rPr>
              <w:t xml:space="preserve">2.00套</w:t>
            </w:r>
          </w:p>
        </w:tc>
        <w:tc>
          <w:tcPr>
            <w:tcW w:type="dxa" w:w="2409"/>
            <w:shd w:fill="EAF2F9"/>
          </w:tcPr>
          <w:p>
            <w:pPr>
              <w:keepNext w:val="0"/>
              <w:pageBreakBefore w:val="0"/>
              <w:spacing w:after="60" w:before="60" w:line="283" w:lineRule="auto"/>
              <w:jc w:val="left"/>
            </w:pPr>
            <w:r>
              <w:rPr>
                <w:rFonts w:ascii="Arial" w:hAnsi="Arial" w:eastAsia="宋体"/>
                <w:sz w:val="19"/>
              </w:rPr>
              <w:t xml:space="preserve">900.00万元/套</w:t>
            </w:r>
          </w:p>
        </w:tc>
        <w:tc>
          <w:tcPr>
            <w:tcW w:type="dxa" w:w="2409"/>
            <w:shd w:fill="EAF2F9"/>
          </w:tcPr>
          <w:p>
            <w:pPr>
              <w:keepNext w:val="0"/>
              <w:pageBreakBefore w:val="0"/>
              <w:spacing w:after="60" w:before="60" w:line="283" w:lineRule="auto"/>
              <w:jc w:val="left"/>
            </w:pPr>
            <w:r>
              <w:rPr>
                <w:rFonts w:ascii="Arial" w:hAnsi="Arial" w:eastAsia="宋体"/>
                <w:sz w:val="19"/>
              </w:rPr>
              <w:t xml:space="preserve">1,800.00</w:t>
            </w:r>
          </w:p>
        </w:tc>
      </w:tr>
      <w:tr>
        <w:trPr>
          <w:cantSplit/>
        </w:trPr>
        <w:tc>
          <w:tcPr>
            <w:tcW w:type="dxa" w:w="2409"/>
            <w:shd w:fill="FFFFFF"/>
          </w:tcPr>
          <w:p>
            <w:pPr>
              <w:keepNext w:val="0"/>
              <w:pageBreakBefore w:val="0"/>
              <w:spacing w:after="60" w:before="60" w:line="283" w:lineRule="auto"/>
              <w:jc w:val="left"/>
            </w:pPr>
            <w:r>
              <w:rPr>
                <w:rFonts w:ascii="Arial" w:hAnsi="Arial" w:eastAsia="宋体"/>
                <w:sz w:val="19"/>
              </w:rPr>
              <w:t xml:space="preserve">喷雾抑尘及消杀系统</w:t>
            </w:r>
          </w:p>
        </w:tc>
        <w:tc>
          <w:tcPr>
            <w:tcW w:type="dxa" w:w="2409"/>
            <w:shd w:fill="FFFFFF"/>
          </w:tcPr>
          <w:p>
            <w:pPr>
              <w:keepNext w:val="0"/>
              <w:pageBreakBefore w:val="0"/>
              <w:spacing w:after="60" w:before="60" w:line="283" w:lineRule="auto"/>
              <w:jc w:val="left"/>
            </w:pPr>
            <w:r>
              <w:rPr>
                <w:rFonts w:ascii="Arial" w:hAnsi="Arial" w:eastAsia="宋体"/>
                <w:sz w:val="19"/>
              </w:rPr>
              <w:t xml:space="preserve">5.00套</w:t>
            </w:r>
          </w:p>
        </w:tc>
        <w:tc>
          <w:tcPr>
            <w:tcW w:type="dxa" w:w="2409"/>
            <w:shd w:fill="FFFFFF"/>
          </w:tcPr>
          <w:p>
            <w:pPr>
              <w:keepNext w:val="0"/>
              <w:pageBreakBefore w:val="0"/>
              <w:spacing w:after="60" w:before="60" w:line="283" w:lineRule="auto"/>
              <w:jc w:val="left"/>
            </w:pPr>
            <w:r>
              <w:rPr>
                <w:rFonts w:ascii="Arial" w:hAnsi="Arial" w:eastAsia="宋体"/>
                <w:sz w:val="19"/>
              </w:rPr>
              <w:t xml:space="preserve">30.00万元/套</w:t>
            </w:r>
          </w:p>
        </w:tc>
        <w:tc>
          <w:tcPr>
            <w:tcW w:type="dxa" w:w="2409"/>
            <w:shd w:fill="FFFFFF"/>
          </w:tcPr>
          <w:p>
            <w:pPr>
              <w:keepNext w:val="0"/>
              <w:pageBreakBefore w:val="0"/>
              <w:spacing w:after="60" w:before="60" w:line="283" w:lineRule="auto"/>
              <w:jc w:val="left"/>
            </w:pPr>
            <w:r>
              <w:rPr>
                <w:rFonts w:ascii="Arial" w:hAnsi="Arial" w:eastAsia="宋体"/>
                <w:sz w:val="19"/>
              </w:rPr>
              <w:t xml:space="preserve">150.00</w:t>
            </w:r>
          </w:p>
        </w:tc>
      </w:tr>
      <w:tr>
        <w:trPr>
          <w:cantSplit/>
        </w:trPr>
        <w:tc>
          <w:tcPr>
            <w:tcW w:type="dxa" w:w="2409"/>
            <w:shd w:fill="EAF2F9"/>
          </w:tcPr>
          <w:p>
            <w:pPr>
              <w:keepNext w:val="0"/>
              <w:pageBreakBefore w:val="0"/>
              <w:spacing w:after="60" w:before="60" w:line="283" w:lineRule="auto"/>
              <w:jc w:val="left"/>
            </w:pPr>
            <w:r>
              <w:rPr>
                <w:rFonts w:ascii="Arial" w:hAnsi="Arial" w:eastAsia="宋体"/>
                <w:sz w:val="19"/>
              </w:rPr>
              <w:t xml:space="preserve">连续气体与气象检测</w:t>
            </w:r>
          </w:p>
        </w:tc>
        <w:tc>
          <w:tcPr>
            <w:tcW w:type="dxa" w:w="2409"/>
            <w:shd w:fill="EAF2F9"/>
          </w:tcPr>
          <w:p>
            <w:pPr>
              <w:keepNext w:val="0"/>
              <w:pageBreakBefore w:val="0"/>
              <w:spacing w:after="60" w:before="60" w:line="283" w:lineRule="auto"/>
              <w:jc w:val="left"/>
            </w:pPr>
            <w:r>
              <w:rPr>
                <w:rFonts w:ascii="Arial" w:hAnsi="Arial" w:eastAsia="宋体"/>
                <w:sz w:val="19"/>
              </w:rPr>
              <w:t xml:space="preserve">10.00组</w:t>
            </w:r>
          </w:p>
        </w:tc>
        <w:tc>
          <w:tcPr>
            <w:tcW w:type="dxa" w:w="2409"/>
            <w:shd w:fill="EAF2F9"/>
          </w:tcPr>
          <w:p>
            <w:pPr>
              <w:keepNext w:val="0"/>
              <w:pageBreakBefore w:val="0"/>
              <w:spacing w:after="60" w:before="60" w:line="283" w:lineRule="auto"/>
              <w:jc w:val="left"/>
            </w:pPr>
            <w:r>
              <w:rPr>
                <w:rFonts w:ascii="Arial" w:hAnsi="Arial" w:eastAsia="宋体"/>
                <w:sz w:val="19"/>
              </w:rPr>
              <w:t xml:space="preserve">12.00万元/组</w:t>
            </w:r>
          </w:p>
        </w:tc>
        <w:tc>
          <w:tcPr>
            <w:tcW w:type="dxa" w:w="2409"/>
            <w:shd w:fill="EAF2F9"/>
          </w:tcPr>
          <w:p>
            <w:pPr>
              <w:keepNext w:val="0"/>
              <w:pageBreakBefore w:val="0"/>
              <w:spacing w:after="60" w:before="60" w:line="283" w:lineRule="auto"/>
              <w:jc w:val="left"/>
            </w:pPr>
            <w:r>
              <w:rPr>
                <w:rFonts w:ascii="Arial" w:hAnsi="Arial" w:eastAsia="宋体"/>
                <w:sz w:val="19"/>
              </w:rPr>
              <w:t xml:space="preserve">120.00</w:t>
            </w:r>
          </w:p>
        </w:tc>
      </w:tr>
      <w:tr>
        <w:trPr>
          <w:cantSplit/>
        </w:trPr>
        <w:tc>
          <w:tcPr>
            <w:tcW w:type="dxa" w:w="2409"/>
            <w:shd w:fill="FFFFFF"/>
          </w:tcPr>
          <w:p>
            <w:pPr>
              <w:keepNext w:val="0"/>
              <w:pageBreakBefore w:val="0"/>
              <w:spacing w:after="60" w:before="60" w:line="283" w:lineRule="auto"/>
              <w:jc w:val="left"/>
            </w:pPr>
            <w:r>
              <w:rPr>
                <w:rFonts w:ascii="Arial" w:hAnsi="Arial" w:eastAsia="宋体"/>
                <w:sz w:val="19"/>
              </w:rPr>
              <w:t xml:space="preserve">输送卸料局部密闭集气</w:t>
            </w:r>
          </w:p>
        </w:tc>
        <w:tc>
          <w:tcPr>
            <w:tcW w:type="dxa" w:w="2409"/>
            <w:shd w:fill="FFFFFF"/>
          </w:tcPr>
          <w:p>
            <w:pPr>
              <w:keepNext w:val="0"/>
              <w:pageBreakBefore w:val="0"/>
              <w:spacing w:after="60" w:before="60" w:line="283" w:lineRule="auto"/>
              <w:jc w:val="left"/>
            </w:pPr>
            <w:r>
              <w:rPr>
                <w:rFonts w:ascii="Arial" w:hAnsi="Arial" w:eastAsia="宋体"/>
                <w:sz w:val="19"/>
              </w:rPr>
              <w:t xml:space="preserve">3.00组</w:t>
            </w:r>
          </w:p>
        </w:tc>
        <w:tc>
          <w:tcPr>
            <w:tcW w:type="dxa" w:w="2409"/>
            <w:shd w:fill="FFFFFF"/>
          </w:tcPr>
          <w:p>
            <w:pPr>
              <w:keepNext w:val="0"/>
              <w:pageBreakBefore w:val="0"/>
              <w:spacing w:after="60" w:before="60" w:line="283" w:lineRule="auto"/>
              <w:jc w:val="left"/>
            </w:pPr>
            <w:r>
              <w:rPr>
                <w:rFonts w:ascii="Arial" w:hAnsi="Arial" w:eastAsia="宋体"/>
                <w:sz w:val="19"/>
              </w:rPr>
              <w:t xml:space="preserve">60.00万元/组</w:t>
            </w:r>
          </w:p>
        </w:tc>
        <w:tc>
          <w:tcPr>
            <w:tcW w:type="dxa" w:w="2409"/>
            <w:shd w:fill="FFFFFF"/>
          </w:tcPr>
          <w:p>
            <w:pPr>
              <w:keepNext w:val="0"/>
              <w:pageBreakBefore w:val="0"/>
              <w:spacing w:after="60" w:before="60" w:line="283" w:lineRule="auto"/>
              <w:jc w:val="left"/>
            </w:pPr>
            <w:r>
              <w:rPr>
                <w:rFonts w:ascii="Arial" w:hAnsi="Arial" w:eastAsia="宋体"/>
                <w:sz w:val="19"/>
              </w:rPr>
              <w:t xml:space="preserve">180.00</w:t>
            </w:r>
          </w:p>
        </w:tc>
      </w:tr>
      <w:tr>
        <w:trPr>
          <w:cantSplit/>
        </w:trPr>
        <w:tc>
          <w:tcPr>
            <w:tcW w:type="dxa" w:w="2409"/>
            <w:shd w:fill="EAF2F9"/>
          </w:tcPr>
          <w:p>
            <w:pPr>
              <w:keepNext w:val="0"/>
              <w:pageBreakBefore w:val="0"/>
              <w:spacing w:after="60" w:before="60" w:line="283" w:lineRule="auto"/>
              <w:jc w:val="left"/>
            </w:pPr>
            <w:r>
              <w:rPr>
                <w:rFonts w:ascii="Arial" w:hAnsi="Arial" w:eastAsia="宋体"/>
                <w:sz w:val="19"/>
              </w:rPr>
              <w:t xml:space="preserve">防爆电气、消防与应急保障</w:t>
            </w:r>
          </w:p>
        </w:tc>
        <w:tc>
          <w:tcPr>
            <w:tcW w:type="dxa" w:w="2409"/>
            <w:shd w:fill="EAF2F9"/>
          </w:tcPr>
          <w:p>
            <w:pPr>
              <w:keepNext w:val="0"/>
              <w:pageBreakBefore w:val="0"/>
              <w:spacing w:after="60" w:before="60" w:line="283" w:lineRule="auto"/>
              <w:jc w:val="left"/>
            </w:pPr>
            <w:r>
              <w:rPr>
                <w:rFonts w:ascii="Arial" w:hAnsi="Arial" w:eastAsia="宋体"/>
                <w:sz w:val="19"/>
              </w:rPr>
              <w:t xml:space="preserve">1.00项</w:t>
            </w:r>
          </w:p>
        </w:tc>
        <w:tc>
          <w:tcPr>
            <w:tcW w:type="dxa" w:w="2409"/>
            <w:shd w:fill="EAF2F9"/>
          </w:tcPr>
          <w:p>
            <w:pPr>
              <w:keepNext w:val="0"/>
              <w:pageBreakBefore w:val="0"/>
              <w:spacing w:after="60" w:before="60" w:line="283" w:lineRule="auto"/>
              <w:jc w:val="left"/>
            </w:pPr>
            <w:r>
              <w:rPr>
                <w:rFonts w:ascii="Arial" w:hAnsi="Arial" w:eastAsia="宋体"/>
                <w:sz w:val="19"/>
              </w:rPr>
              <w:t xml:space="preserve">290.00万元/项</w:t>
            </w:r>
          </w:p>
        </w:tc>
        <w:tc>
          <w:tcPr>
            <w:tcW w:type="dxa" w:w="2409"/>
            <w:shd w:fill="EAF2F9"/>
          </w:tcPr>
          <w:p>
            <w:pPr>
              <w:keepNext w:val="0"/>
              <w:pageBreakBefore w:val="0"/>
              <w:spacing w:after="60" w:before="60" w:line="283" w:lineRule="auto"/>
              <w:jc w:val="left"/>
            </w:pPr>
            <w:r>
              <w:rPr>
                <w:rFonts w:ascii="Arial" w:hAnsi="Arial" w:eastAsia="宋体"/>
                <w:sz w:val="19"/>
              </w:rPr>
              <w:t xml:space="preserve">290.00</w:t>
            </w:r>
          </w:p>
        </w:tc>
      </w:tr>
      <w:tr>
        <w:trPr>
          <w:cantSplit/>
        </w:trPr>
        <w:tc>
          <w:tcPr>
            <w:tcW w:type="dxa" w:w="2409"/>
            <w:shd w:fill="FFFFFF"/>
          </w:tcPr>
          <w:p>
            <w:pPr>
              <w:keepNext w:val="0"/>
              <w:pageBreakBefore w:val="0"/>
              <w:spacing w:after="60" w:before="60" w:line="283" w:lineRule="auto"/>
              <w:jc w:val="left"/>
            </w:pPr>
            <w:r>
              <w:rPr>
                <w:rFonts w:ascii="Arial" w:hAnsi="Arial" w:eastAsia="宋体"/>
                <w:sz w:val="19"/>
              </w:rPr>
              <w:t xml:space="preserve">集气管网阀门与备用风机</w:t>
            </w:r>
          </w:p>
        </w:tc>
        <w:tc>
          <w:tcPr>
            <w:tcW w:type="dxa" w:w="2409"/>
            <w:shd w:fill="FFFFFF"/>
          </w:tcPr>
          <w:p>
            <w:pPr>
              <w:keepNext w:val="0"/>
              <w:pageBreakBefore w:val="0"/>
              <w:spacing w:after="60" w:before="60" w:line="283" w:lineRule="auto"/>
              <w:jc w:val="left"/>
            </w:pPr>
            <w:r>
              <w:rPr>
                <w:rFonts w:ascii="Arial" w:hAnsi="Arial" w:eastAsia="宋体"/>
                <w:sz w:val="19"/>
              </w:rPr>
              <w:t xml:space="preserve">1.00项</w:t>
            </w:r>
          </w:p>
        </w:tc>
        <w:tc>
          <w:tcPr>
            <w:tcW w:type="dxa" w:w="2409"/>
            <w:shd w:fill="FFFFFF"/>
          </w:tcPr>
          <w:p>
            <w:pPr>
              <w:keepNext w:val="0"/>
              <w:pageBreakBefore w:val="0"/>
              <w:spacing w:after="60" w:before="60" w:line="283" w:lineRule="auto"/>
              <w:jc w:val="left"/>
            </w:pPr>
            <w:r>
              <w:rPr>
                <w:rFonts w:ascii="Arial" w:hAnsi="Arial" w:eastAsia="宋体"/>
                <w:sz w:val="19"/>
              </w:rPr>
              <w:t xml:space="preserve">300.00万元/项</w:t>
            </w:r>
          </w:p>
        </w:tc>
        <w:tc>
          <w:tcPr>
            <w:tcW w:type="dxa" w:w="2409"/>
            <w:shd w:fill="FFFFFF"/>
          </w:tcPr>
          <w:p>
            <w:pPr>
              <w:keepNext w:val="0"/>
              <w:pageBreakBefore w:val="0"/>
              <w:spacing w:after="60" w:before="60" w:line="283" w:lineRule="auto"/>
              <w:jc w:val="left"/>
            </w:pPr>
            <w:r>
              <w:rPr>
                <w:rFonts w:ascii="Arial" w:hAnsi="Arial" w:eastAsia="宋体"/>
                <w:sz w:val="19"/>
              </w:rPr>
              <w:t xml:space="preserve">300.00</w:t>
            </w:r>
          </w:p>
        </w:tc>
      </w:tr>
      <w:tr>
        <w:trPr>
          <w:cantSplit/>
        </w:trPr>
        <w:tc>
          <w:tcPr>
            <w:tcW w:type="dxa" w:w="2409"/>
            <w:shd w:fill="EAF2F9"/>
          </w:tcPr>
          <w:p>
            <w:pPr>
              <w:keepNext w:val="0"/>
              <w:pageBreakBefore w:val="0"/>
              <w:spacing w:after="60" w:before="60" w:line="283" w:lineRule="auto"/>
              <w:jc w:val="left"/>
            </w:pPr>
            <w:r>
              <w:rPr>
                <w:rFonts w:ascii="Arial" w:hAnsi="Arial" w:eastAsia="宋体"/>
                <w:sz w:val="19"/>
              </w:rPr>
              <w:t xml:space="preserve">合计</w:t>
            </w:r>
          </w:p>
        </w:tc>
        <w:tc>
          <w:tcPr>
            <w:tcW w:type="dxa" w:w="2409"/>
            <w:shd w:fill="EAF2F9"/>
          </w:tcPr>
          <w:p>
            <w:pPr>
              <w:keepNext w:val="0"/>
              <w:pageBreakBefore w:val="0"/>
              <w:spacing w:after="60" w:before="60" w:line="283" w:lineRule="auto"/>
              <w:jc w:val="left"/>
            </w:pPr>
            <w:r>
              <w:rPr>
                <w:rFonts w:ascii="Arial" w:hAnsi="Arial" w:eastAsia="宋体"/>
                <w:sz w:val="19"/>
              </w:rPr>
              <w:t xml:space="preserve">—</w:t>
            </w:r>
          </w:p>
        </w:tc>
        <w:tc>
          <w:tcPr>
            <w:tcW w:type="dxa" w:w="2409"/>
            <w:shd w:fill="EAF2F9"/>
          </w:tcPr>
          <w:p>
            <w:pPr>
              <w:keepNext w:val="0"/>
              <w:pageBreakBefore w:val="0"/>
              <w:spacing w:after="60" w:before="60" w:line="283" w:lineRule="auto"/>
              <w:jc w:val="left"/>
            </w:pPr>
            <w:r>
              <w:rPr>
                <w:rFonts w:ascii="Arial" w:hAnsi="Arial" w:eastAsia="宋体"/>
                <w:sz w:val="19"/>
              </w:rPr>
              <w:t xml:space="preserve">—</w:t>
            </w:r>
          </w:p>
        </w:tc>
        <w:tc>
          <w:tcPr>
            <w:tcW w:type="dxa" w:w="2409"/>
            <w:shd w:fill="EAF2F9"/>
          </w:tcPr>
          <w:p>
            <w:pPr>
              <w:keepNext w:val="0"/>
              <w:pageBreakBefore w:val="0"/>
              <w:spacing w:after="60" w:before="60" w:line="283" w:lineRule="auto"/>
              <w:jc w:val="left"/>
            </w:pPr>
            <w:r>
              <w:rPr>
                <w:rFonts w:ascii="Arial" w:hAnsi="Arial" w:eastAsia="宋体"/>
                <w:sz w:val="19"/>
              </w:rPr>
              <w:t xml:space="preserve">6,200.00</w:t>
            </w:r>
          </w:p>
        </w:tc>
      </w:tr>
    </w:tbl>
    <w:p>
      <w:pPr>
        <w:pStyle w:val="BodyText"/>
      </w:pPr>
      <w:r>
        <w:t xml:space="preserve">上述暂存区20000m²和筛分车间8000m²未取得用地或地基证明；罩棚抗台风、建筑消防和特殊地基价格经设计与询价调整。6200万元集中除臭不再在8750万元预处理包重复计价；预处理包只列井、抽注系统与相关运行。</w:t>
      </w:r>
    </w:p>
    <w:bookmarkEnd w:id="105"/>
    <w:bookmarkStart w:id="106" w:name="X499d1b649f67c48b8dab4b6721fa494b7755f6c"/>
    <w:p>
      <w:pPr>
        <w:pStyle w:val="Heading3"/>
      </w:pPr>
      <w:r>
        <w:t xml:space="preserve">10.2.2　清污分流与水处理升级2500万元分解</w:t>
      </w:r>
    </w:p>
    <w:tbl>
      <w:tblPr>
        <w:tblStyle w:val="Table"/>
        <w:tblW w:type="dxa" w:w="9638"/>
        <w:jc w:val="left"/>
        <w:tblLayout w:type="fixed"/>
        <w:tblLook w:firstRow="1" w:lastRow="0" w:firstColumn="0" w:lastColumn="0" w:noHBand="0" w:noVBand="0" w:val="0020"/>
      </w:tblPr>
      <w:tblGrid>
        <w:gridCol w:w="2394"/>
        <w:gridCol w:w="2394"/>
        <w:gridCol w:w="2456"/>
        <w:gridCol w:w="2394"/>
      </w:tblGrid>
      <w:tr>
        <w:trPr>
          <w:tblHeader w:val="on"/>
          <w:cantSplit/>
          <w:tblHeader w:val="true"/>
        </w:trPr>
        <w:tc>
          <w:tcPr>
            <w:tcW w:type="dxa" w:w="2394"/>
            <w:shd w:fill="174775"/>
          </w:tcPr>
          <w:p>
            <w:pPr>
              <w:keepNext w:val="0"/>
              <w:pageBreakBefore w:val="0"/>
              <w:spacing w:after="60" w:before="60" w:line="283" w:lineRule="auto"/>
              <w:jc w:val="left"/>
            </w:pPr>
            <w:r>
              <w:rPr>
                <w:rFonts w:ascii="Arial" w:hAnsi="Arial" w:eastAsia="宋体"/>
                <w:b/>
                <w:color w:val="FFFFFF"/>
                <w:sz w:val="19"/>
              </w:rPr>
              <w:t xml:space="preserve">设施/工作</w:t>
            </w:r>
          </w:p>
        </w:tc>
        <w:tc>
          <w:tcPr>
            <w:tcW w:type="dxa" w:w="2394"/>
            <w:shd w:fill="174775"/>
          </w:tcPr>
          <w:p>
            <w:pPr>
              <w:keepNext w:val="0"/>
              <w:pageBreakBefore w:val="0"/>
              <w:spacing w:after="60" w:before="60" w:line="283" w:lineRule="auto"/>
              <w:jc w:val="left"/>
            </w:pPr>
            <w:r>
              <w:rPr>
                <w:rFonts w:ascii="Arial" w:hAnsi="Arial" w:eastAsia="宋体"/>
                <w:b/>
                <w:color w:val="FFFFFF"/>
                <w:sz w:val="19"/>
              </w:rPr>
              <w:t xml:space="preserve">工程量</w:t>
            </w:r>
          </w:p>
        </w:tc>
        <w:tc>
          <w:tcPr>
            <w:tcW w:type="dxa" w:w="2456"/>
            <w:shd w:fill="174775"/>
          </w:tcPr>
          <w:p>
            <w:pPr>
              <w:keepNext w:val="0"/>
              <w:pageBreakBefore w:val="0"/>
              <w:spacing w:after="60" w:before="60" w:line="283" w:lineRule="auto"/>
              <w:jc w:val="left"/>
            </w:pPr>
            <w:r>
              <w:rPr>
                <w:rFonts w:ascii="Arial" w:hAnsi="Arial" w:eastAsia="宋体"/>
                <w:b/>
                <w:color w:val="FFFFFF"/>
                <w:sz w:val="19"/>
              </w:rPr>
              <w:t xml:space="preserve">单价假设</w:t>
            </w:r>
          </w:p>
        </w:tc>
        <w:tc>
          <w:tcPr>
            <w:tcW w:type="dxa" w:w="2394"/>
            <w:shd w:fill="174775"/>
          </w:tcPr>
          <w:p>
            <w:pPr>
              <w:keepNext w:val="0"/>
              <w:pageBreakBefore w:val="0"/>
              <w:spacing w:after="60" w:before="60" w:line="283" w:lineRule="auto"/>
              <w:jc w:val="left"/>
            </w:pPr>
            <w:r>
              <w:rPr>
                <w:rFonts w:ascii="Arial" w:hAnsi="Arial" w:eastAsia="宋体"/>
                <w:b/>
                <w:color w:val="FFFFFF"/>
                <w:sz w:val="19"/>
              </w:rPr>
              <w:t xml:space="preserve">金额（万元）</w:t>
            </w:r>
          </w:p>
        </w:tc>
      </w:tr>
      <w:tr>
        <w:trPr>
          <w:cantSplit/>
        </w:trPr>
        <w:tc>
          <w:tcPr>
            <w:tcW w:type="dxa" w:w="2394"/>
            <w:shd w:fill="FFFFFF"/>
          </w:tcPr>
          <w:p>
            <w:pPr>
              <w:keepNext w:val="0"/>
              <w:pageBreakBefore w:val="0"/>
              <w:spacing w:after="60" w:before="60" w:line="283" w:lineRule="auto"/>
              <w:jc w:val="left"/>
            </w:pPr>
            <w:r>
              <w:rPr>
                <w:rFonts w:ascii="Arial" w:hAnsi="Arial" w:eastAsia="宋体"/>
                <w:sz w:val="19"/>
              </w:rPr>
              <w:t xml:space="preserve">现有池清淤修缮与防渗复核</w:t>
            </w:r>
          </w:p>
        </w:tc>
        <w:tc>
          <w:tcPr>
            <w:tcW w:type="dxa" w:w="2394"/>
            <w:shd w:fill="FFFFFF"/>
          </w:tcPr>
          <w:p>
            <w:pPr>
              <w:keepNext w:val="0"/>
              <w:pageBreakBefore w:val="0"/>
              <w:spacing w:after="60" w:before="60" w:line="283" w:lineRule="auto"/>
              <w:jc w:val="left"/>
            </w:pPr>
            <w:r>
              <w:rPr>
                <w:rFonts w:ascii="Arial" w:hAnsi="Arial" w:eastAsia="宋体"/>
                <w:sz w:val="19"/>
              </w:rPr>
              <w:t xml:space="preserve">2.00设施</w:t>
            </w:r>
          </w:p>
        </w:tc>
        <w:tc>
          <w:tcPr>
            <w:tcW w:type="dxa" w:w="2456"/>
            <w:shd w:fill="FFFFFF"/>
          </w:tcPr>
          <w:p>
            <w:pPr>
              <w:keepNext w:val="0"/>
              <w:pageBreakBefore w:val="0"/>
              <w:spacing w:after="60" w:before="60" w:line="283" w:lineRule="auto"/>
              <w:jc w:val="left"/>
            </w:pPr>
            <w:r>
              <w:rPr>
                <w:rFonts w:ascii="Arial" w:hAnsi="Arial" w:eastAsia="宋体"/>
                <w:sz w:val="19"/>
              </w:rPr>
              <w:t xml:space="preserve">180.00万元/设施</w:t>
            </w:r>
          </w:p>
        </w:tc>
        <w:tc>
          <w:tcPr>
            <w:tcW w:type="dxa" w:w="2394"/>
            <w:shd w:fill="FFFFFF"/>
          </w:tcPr>
          <w:p>
            <w:pPr>
              <w:keepNext w:val="0"/>
              <w:pageBreakBefore w:val="0"/>
              <w:spacing w:after="60" w:before="60" w:line="283" w:lineRule="auto"/>
              <w:jc w:val="left"/>
            </w:pPr>
            <w:r>
              <w:rPr>
                <w:rFonts w:ascii="Arial" w:hAnsi="Arial" w:eastAsia="宋体"/>
                <w:sz w:val="19"/>
              </w:rPr>
              <w:t xml:space="preserve">360.00</w:t>
            </w:r>
          </w:p>
        </w:tc>
      </w:tr>
      <w:tr>
        <w:trPr>
          <w:cantSplit/>
        </w:trPr>
        <w:tc>
          <w:tcPr>
            <w:tcW w:type="dxa" w:w="2394"/>
            <w:shd w:fill="EAF2F9"/>
          </w:tcPr>
          <w:p>
            <w:pPr>
              <w:keepNext w:val="0"/>
              <w:pageBreakBefore w:val="0"/>
              <w:spacing w:after="60" w:before="60" w:line="283" w:lineRule="auto"/>
              <w:jc w:val="left"/>
            </w:pPr>
            <w:r>
              <w:rPr>
                <w:rFonts w:ascii="Arial" w:hAnsi="Arial" w:eastAsia="宋体"/>
                <w:sz w:val="19"/>
              </w:rPr>
              <w:t xml:space="preserve">新增分格应急调蓄池</w:t>
            </w:r>
          </w:p>
        </w:tc>
        <w:tc>
          <w:tcPr>
            <w:tcW w:type="dxa" w:w="2394"/>
            <w:shd w:fill="EAF2F9"/>
          </w:tcPr>
          <w:p>
            <w:pPr>
              <w:keepNext w:val="0"/>
              <w:pageBreakBefore w:val="0"/>
              <w:spacing w:after="60" w:before="60" w:line="283" w:lineRule="auto"/>
              <w:jc w:val="left"/>
            </w:pPr>
            <w:r>
              <w:rPr>
                <w:rFonts w:ascii="Arial" w:hAnsi="Arial" w:eastAsia="宋体"/>
                <w:sz w:val="19"/>
              </w:rPr>
              <w:t xml:space="preserve">3,000.00m³</w:t>
            </w:r>
          </w:p>
        </w:tc>
        <w:tc>
          <w:tcPr>
            <w:tcW w:type="dxa" w:w="2456"/>
            <w:shd w:fill="EAF2F9"/>
          </w:tcPr>
          <w:p>
            <w:pPr>
              <w:keepNext w:val="0"/>
              <w:pageBreakBefore w:val="0"/>
              <w:spacing w:after="60" w:before="60" w:line="283" w:lineRule="auto"/>
              <w:jc w:val="left"/>
            </w:pPr>
            <w:r>
              <w:rPr>
                <w:rFonts w:ascii="Arial" w:hAnsi="Arial" w:eastAsia="宋体"/>
                <w:sz w:val="19"/>
              </w:rPr>
              <w:t xml:space="preserve">900.00元/m³</w:t>
            </w:r>
          </w:p>
        </w:tc>
        <w:tc>
          <w:tcPr>
            <w:tcW w:type="dxa" w:w="2394"/>
            <w:shd w:fill="EAF2F9"/>
          </w:tcPr>
          <w:p>
            <w:pPr>
              <w:keepNext w:val="0"/>
              <w:pageBreakBefore w:val="0"/>
              <w:spacing w:after="60" w:before="60" w:line="283" w:lineRule="auto"/>
              <w:jc w:val="left"/>
            </w:pPr>
            <w:r>
              <w:rPr>
                <w:rFonts w:ascii="Arial" w:hAnsi="Arial" w:eastAsia="宋体"/>
                <w:sz w:val="19"/>
              </w:rPr>
              <w:t xml:space="preserve">270.00</w:t>
            </w:r>
          </w:p>
        </w:tc>
      </w:tr>
      <w:tr>
        <w:trPr>
          <w:cantSplit/>
        </w:trPr>
        <w:tc>
          <w:tcPr>
            <w:tcW w:type="dxa" w:w="2394"/>
            <w:shd w:fill="FFFFFF"/>
          </w:tcPr>
          <w:p>
            <w:pPr>
              <w:keepNext w:val="0"/>
              <w:pageBreakBefore w:val="0"/>
              <w:spacing w:after="60" w:before="60" w:line="283" w:lineRule="auto"/>
              <w:jc w:val="left"/>
            </w:pPr>
            <w:r>
              <w:rPr>
                <w:rFonts w:ascii="Arial" w:hAnsi="Arial" w:eastAsia="宋体"/>
                <w:sz w:val="19"/>
              </w:rPr>
              <w:t xml:space="preserve">新增水处理模块</w:t>
            </w:r>
          </w:p>
        </w:tc>
        <w:tc>
          <w:tcPr>
            <w:tcW w:type="dxa" w:w="2394"/>
            <w:shd w:fill="FFFFFF"/>
          </w:tcPr>
          <w:p>
            <w:pPr>
              <w:keepNext w:val="0"/>
              <w:pageBreakBefore w:val="0"/>
              <w:spacing w:after="60" w:before="60" w:line="283" w:lineRule="auto"/>
              <w:jc w:val="left"/>
            </w:pPr>
            <w:r>
              <w:rPr>
                <w:rFonts w:ascii="Arial" w:hAnsi="Arial" w:eastAsia="宋体"/>
                <w:sz w:val="19"/>
              </w:rPr>
              <w:t xml:space="preserve">300.00t/d</w:t>
            </w:r>
          </w:p>
        </w:tc>
        <w:tc>
          <w:tcPr>
            <w:tcW w:type="dxa" w:w="2456"/>
            <w:shd w:fill="FFFFFF"/>
          </w:tcPr>
          <w:p>
            <w:pPr>
              <w:keepNext w:val="0"/>
              <w:pageBreakBefore w:val="0"/>
              <w:spacing w:after="60" w:before="60" w:line="283" w:lineRule="auto"/>
              <w:jc w:val="left"/>
            </w:pPr>
            <w:r>
              <w:rPr>
                <w:rFonts w:ascii="Arial" w:hAnsi="Arial" w:eastAsia="宋体"/>
                <w:sz w:val="19"/>
              </w:rPr>
              <w:t xml:space="preserve">35,000.00元/(t/d)</w:t>
            </w:r>
          </w:p>
        </w:tc>
        <w:tc>
          <w:tcPr>
            <w:tcW w:type="dxa" w:w="2394"/>
            <w:shd w:fill="FFFFFF"/>
          </w:tcPr>
          <w:p>
            <w:pPr>
              <w:keepNext w:val="0"/>
              <w:pageBreakBefore w:val="0"/>
              <w:spacing w:after="60" w:before="60" w:line="283" w:lineRule="auto"/>
              <w:jc w:val="left"/>
            </w:pPr>
            <w:r>
              <w:rPr>
                <w:rFonts w:ascii="Arial" w:hAnsi="Arial" w:eastAsia="宋体"/>
                <w:sz w:val="19"/>
              </w:rPr>
              <w:t xml:space="preserve">1,050.00</w:t>
            </w:r>
          </w:p>
        </w:tc>
      </w:tr>
      <w:tr>
        <w:trPr>
          <w:cantSplit/>
        </w:trPr>
        <w:tc>
          <w:tcPr>
            <w:tcW w:type="dxa" w:w="2394"/>
            <w:shd w:fill="EAF2F9"/>
          </w:tcPr>
          <w:p>
            <w:pPr>
              <w:keepNext w:val="0"/>
              <w:pageBreakBefore w:val="0"/>
              <w:spacing w:after="60" w:before="60" w:line="283" w:lineRule="auto"/>
              <w:jc w:val="left"/>
            </w:pPr>
            <w:r>
              <w:rPr>
                <w:rFonts w:ascii="Arial" w:hAnsi="Arial" w:eastAsia="宋体"/>
                <w:sz w:val="19"/>
              </w:rPr>
              <w:t xml:space="preserve">截排水管沟、盲沟与泵组</w:t>
            </w:r>
          </w:p>
        </w:tc>
        <w:tc>
          <w:tcPr>
            <w:tcW w:type="dxa" w:w="2394"/>
            <w:shd w:fill="EAF2F9"/>
          </w:tcPr>
          <w:p>
            <w:pPr>
              <w:keepNext w:val="0"/>
              <w:pageBreakBefore w:val="0"/>
              <w:spacing w:after="60" w:before="60" w:line="283" w:lineRule="auto"/>
              <w:jc w:val="left"/>
            </w:pPr>
            <w:r>
              <w:rPr>
                <w:rFonts w:ascii="Arial" w:hAnsi="Arial" w:eastAsia="宋体"/>
                <w:sz w:val="19"/>
              </w:rPr>
              <w:t xml:space="preserve">1,200.00m</w:t>
            </w:r>
          </w:p>
        </w:tc>
        <w:tc>
          <w:tcPr>
            <w:tcW w:type="dxa" w:w="2456"/>
            <w:shd w:fill="EAF2F9"/>
          </w:tcPr>
          <w:p>
            <w:pPr>
              <w:keepNext w:val="0"/>
              <w:pageBreakBefore w:val="0"/>
              <w:spacing w:after="60" w:before="60" w:line="283" w:lineRule="auto"/>
              <w:jc w:val="left"/>
            </w:pPr>
            <w:r>
              <w:rPr>
                <w:rFonts w:ascii="Arial" w:hAnsi="Arial" w:eastAsia="宋体"/>
                <w:sz w:val="19"/>
              </w:rPr>
              <w:t xml:space="preserve">2,500.00元/m</w:t>
            </w:r>
          </w:p>
        </w:tc>
        <w:tc>
          <w:tcPr>
            <w:tcW w:type="dxa" w:w="2394"/>
            <w:shd w:fill="EAF2F9"/>
          </w:tcPr>
          <w:p>
            <w:pPr>
              <w:keepNext w:val="0"/>
              <w:pageBreakBefore w:val="0"/>
              <w:spacing w:after="60" w:before="60" w:line="283" w:lineRule="auto"/>
              <w:jc w:val="left"/>
            </w:pPr>
            <w:r>
              <w:rPr>
                <w:rFonts w:ascii="Arial" w:hAnsi="Arial" w:eastAsia="宋体"/>
                <w:sz w:val="19"/>
              </w:rPr>
              <w:t xml:space="preserve">300.00</w:t>
            </w:r>
          </w:p>
        </w:tc>
      </w:tr>
      <w:tr>
        <w:trPr>
          <w:cantSplit/>
        </w:trPr>
        <w:tc>
          <w:tcPr>
            <w:tcW w:type="dxa" w:w="2394"/>
            <w:shd w:fill="FFFFFF"/>
          </w:tcPr>
          <w:p>
            <w:pPr>
              <w:keepNext w:val="0"/>
              <w:pageBreakBefore w:val="0"/>
              <w:spacing w:after="60" w:before="60" w:line="283" w:lineRule="auto"/>
              <w:jc w:val="left"/>
            </w:pPr>
            <w:r>
              <w:rPr>
                <w:rFonts w:ascii="Arial" w:hAnsi="Arial" w:eastAsia="宋体"/>
                <w:sz w:val="19"/>
              </w:rPr>
              <w:t xml:space="preserve">泵电与应急设施</w:t>
            </w:r>
          </w:p>
        </w:tc>
        <w:tc>
          <w:tcPr>
            <w:tcW w:type="dxa" w:w="2394"/>
            <w:shd w:fill="FFFFFF"/>
          </w:tcPr>
          <w:p>
            <w:pPr>
              <w:keepNext w:val="0"/>
              <w:pageBreakBefore w:val="0"/>
              <w:spacing w:after="60" w:before="60" w:line="283" w:lineRule="auto"/>
              <w:jc w:val="left"/>
            </w:pPr>
            <w:r>
              <w:rPr>
                <w:rFonts w:ascii="Arial" w:hAnsi="Arial" w:eastAsia="宋体"/>
                <w:sz w:val="19"/>
              </w:rPr>
              <w:t xml:space="preserve">1.00项</w:t>
            </w:r>
          </w:p>
        </w:tc>
        <w:tc>
          <w:tcPr>
            <w:tcW w:type="dxa" w:w="2456"/>
            <w:shd w:fill="FFFFFF"/>
          </w:tcPr>
          <w:p>
            <w:pPr>
              <w:keepNext w:val="0"/>
              <w:pageBreakBefore w:val="0"/>
              <w:spacing w:after="60" w:before="60" w:line="283" w:lineRule="auto"/>
              <w:jc w:val="left"/>
            </w:pPr>
            <w:r>
              <w:rPr>
                <w:rFonts w:ascii="Arial" w:hAnsi="Arial" w:eastAsia="宋体"/>
                <w:sz w:val="19"/>
              </w:rPr>
              <w:t xml:space="preserve">120.00万元/项</w:t>
            </w:r>
          </w:p>
        </w:tc>
        <w:tc>
          <w:tcPr>
            <w:tcW w:type="dxa" w:w="2394"/>
            <w:shd w:fill="FFFFFF"/>
          </w:tcPr>
          <w:p>
            <w:pPr>
              <w:keepNext w:val="0"/>
              <w:pageBreakBefore w:val="0"/>
              <w:spacing w:after="60" w:before="60" w:line="283" w:lineRule="auto"/>
              <w:jc w:val="left"/>
            </w:pPr>
            <w:r>
              <w:rPr>
                <w:rFonts w:ascii="Arial" w:hAnsi="Arial" w:eastAsia="宋体"/>
                <w:sz w:val="19"/>
              </w:rPr>
              <w:t xml:space="preserve">120.00</w:t>
            </w:r>
          </w:p>
        </w:tc>
      </w:tr>
      <w:tr>
        <w:trPr>
          <w:cantSplit/>
        </w:trPr>
        <w:tc>
          <w:tcPr>
            <w:tcW w:type="dxa" w:w="2394"/>
            <w:shd w:fill="EAF2F9"/>
          </w:tcPr>
          <w:p>
            <w:pPr>
              <w:keepNext w:val="0"/>
              <w:pageBreakBefore w:val="0"/>
              <w:spacing w:after="60" w:before="60" w:line="283" w:lineRule="auto"/>
              <w:jc w:val="left"/>
            </w:pPr>
            <w:r>
              <w:rPr>
                <w:rFonts w:ascii="Arial" w:hAnsi="Arial" w:eastAsia="宋体"/>
                <w:sz w:val="19"/>
              </w:rPr>
              <w:t xml:space="preserve">独立浓缩液贮槽</w:t>
            </w:r>
          </w:p>
        </w:tc>
        <w:tc>
          <w:tcPr>
            <w:tcW w:type="dxa" w:w="2394"/>
            <w:shd w:fill="EAF2F9"/>
          </w:tcPr>
          <w:p>
            <w:pPr>
              <w:keepNext w:val="0"/>
              <w:pageBreakBefore w:val="0"/>
              <w:spacing w:after="60" w:before="60" w:line="283" w:lineRule="auto"/>
              <w:jc w:val="left"/>
            </w:pPr>
            <w:r>
              <w:rPr>
                <w:rFonts w:ascii="Arial" w:hAnsi="Arial" w:eastAsia="宋体"/>
                <w:sz w:val="19"/>
              </w:rPr>
              <w:t xml:space="preserve">300.00m³</w:t>
            </w:r>
          </w:p>
        </w:tc>
        <w:tc>
          <w:tcPr>
            <w:tcW w:type="dxa" w:w="2456"/>
            <w:shd w:fill="EAF2F9"/>
          </w:tcPr>
          <w:p>
            <w:pPr>
              <w:keepNext w:val="0"/>
              <w:pageBreakBefore w:val="0"/>
              <w:spacing w:after="60" w:before="60" w:line="283" w:lineRule="auto"/>
              <w:jc w:val="left"/>
            </w:pPr>
            <w:r>
              <w:rPr>
                <w:rFonts w:ascii="Arial" w:hAnsi="Arial" w:eastAsia="宋体"/>
                <w:sz w:val="19"/>
              </w:rPr>
              <w:t xml:space="preserve">4,500.00元/m³</w:t>
            </w:r>
          </w:p>
        </w:tc>
        <w:tc>
          <w:tcPr>
            <w:tcW w:type="dxa" w:w="2394"/>
            <w:shd w:fill="EAF2F9"/>
          </w:tcPr>
          <w:p>
            <w:pPr>
              <w:keepNext w:val="0"/>
              <w:pageBreakBefore w:val="0"/>
              <w:spacing w:after="60" w:before="60" w:line="283" w:lineRule="auto"/>
              <w:jc w:val="left"/>
            </w:pPr>
            <w:r>
              <w:rPr>
                <w:rFonts w:ascii="Arial" w:hAnsi="Arial" w:eastAsia="宋体"/>
                <w:sz w:val="19"/>
              </w:rPr>
              <w:t xml:space="preserve">135.00</w:t>
            </w:r>
          </w:p>
        </w:tc>
      </w:tr>
      <w:tr>
        <w:trPr>
          <w:cantSplit/>
        </w:trPr>
        <w:tc>
          <w:tcPr>
            <w:tcW w:type="dxa" w:w="2394"/>
            <w:shd w:fill="FFFFFF"/>
          </w:tcPr>
          <w:p>
            <w:pPr>
              <w:keepNext w:val="0"/>
              <w:pageBreakBefore w:val="0"/>
              <w:spacing w:after="60" w:before="60" w:line="283" w:lineRule="auto"/>
              <w:jc w:val="left"/>
            </w:pPr>
            <w:r>
              <w:rPr>
                <w:rFonts w:ascii="Arial" w:hAnsi="Arial" w:eastAsia="宋体"/>
                <w:sz w:val="19"/>
              </w:rPr>
              <w:t xml:space="preserve">流量、液位与报警</w:t>
            </w:r>
          </w:p>
        </w:tc>
        <w:tc>
          <w:tcPr>
            <w:tcW w:type="dxa" w:w="2394"/>
            <w:shd w:fill="FFFFFF"/>
          </w:tcPr>
          <w:p>
            <w:pPr>
              <w:keepNext w:val="0"/>
              <w:pageBreakBefore w:val="0"/>
              <w:spacing w:after="60" w:before="60" w:line="283" w:lineRule="auto"/>
              <w:jc w:val="left"/>
            </w:pPr>
            <w:r>
              <w:rPr>
                <w:rFonts w:ascii="Arial" w:hAnsi="Arial" w:eastAsia="宋体"/>
                <w:sz w:val="19"/>
              </w:rPr>
              <w:t xml:space="preserve">1.00项</w:t>
            </w:r>
          </w:p>
        </w:tc>
        <w:tc>
          <w:tcPr>
            <w:tcW w:type="dxa" w:w="2456"/>
            <w:shd w:fill="FFFFFF"/>
          </w:tcPr>
          <w:p>
            <w:pPr>
              <w:keepNext w:val="0"/>
              <w:pageBreakBefore w:val="0"/>
              <w:spacing w:after="60" w:before="60" w:line="283" w:lineRule="auto"/>
              <w:jc w:val="left"/>
            </w:pPr>
            <w:r>
              <w:rPr>
                <w:rFonts w:ascii="Arial" w:hAnsi="Arial" w:eastAsia="宋体"/>
                <w:sz w:val="19"/>
              </w:rPr>
              <w:t xml:space="preserve">80.00万元/项</w:t>
            </w:r>
          </w:p>
        </w:tc>
        <w:tc>
          <w:tcPr>
            <w:tcW w:type="dxa" w:w="2394"/>
            <w:shd w:fill="FFFFFF"/>
          </w:tcPr>
          <w:p>
            <w:pPr>
              <w:keepNext w:val="0"/>
              <w:pageBreakBefore w:val="0"/>
              <w:spacing w:after="60" w:before="60" w:line="283" w:lineRule="auto"/>
              <w:jc w:val="left"/>
            </w:pPr>
            <w:r>
              <w:rPr>
                <w:rFonts w:ascii="Arial" w:hAnsi="Arial" w:eastAsia="宋体"/>
                <w:sz w:val="19"/>
              </w:rPr>
              <w:t xml:space="preserve">80.00</w:t>
            </w:r>
          </w:p>
        </w:tc>
      </w:tr>
      <w:tr>
        <w:trPr>
          <w:cantSplit/>
        </w:trPr>
        <w:tc>
          <w:tcPr>
            <w:tcW w:type="dxa" w:w="2394"/>
            <w:shd w:fill="EAF2F9"/>
          </w:tcPr>
          <w:p>
            <w:pPr>
              <w:keepNext w:val="0"/>
              <w:pageBreakBefore w:val="0"/>
              <w:spacing w:after="60" w:before="60" w:line="283" w:lineRule="auto"/>
              <w:jc w:val="left"/>
            </w:pPr>
            <w:r>
              <w:rPr>
                <w:rFonts w:ascii="Arial" w:hAnsi="Arial" w:eastAsia="宋体"/>
                <w:sz w:val="19"/>
              </w:rPr>
              <w:t xml:space="preserve">均质及预处理完善</w:t>
            </w:r>
          </w:p>
        </w:tc>
        <w:tc>
          <w:tcPr>
            <w:tcW w:type="dxa" w:w="2394"/>
            <w:shd w:fill="EAF2F9"/>
          </w:tcPr>
          <w:p>
            <w:pPr>
              <w:keepNext w:val="0"/>
              <w:pageBreakBefore w:val="0"/>
              <w:spacing w:after="60" w:before="60" w:line="283" w:lineRule="auto"/>
              <w:jc w:val="left"/>
            </w:pPr>
            <w:r>
              <w:rPr>
                <w:rFonts w:ascii="Arial" w:hAnsi="Arial" w:eastAsia="宋体"/>
                <w:sz w:val="19"/>
              </w:rPr>
              <w:t xml:space="preserve">1.00项</w:t>
            </w:r>
          </w:p>
        </w:tc>
        <w:tc>
          <w:tcPr>
            <w:tcW w:type="dxa" w:w="2456"/>
            <w:shd w:fill="EAF2F9"/>
          </w:tcPr>
          <w:p>
            <w:pPr>
              <w:keepNext w:val="0"/>
              <w:pageBreakBefore w:val="0"/>
              <w:spacing w:after="60" w:before="60" w:line="283" w:lineRule="auto"/>
              <w:jc w:val="left"/>
            </w:pPr>
            <w:r>
              <w:rPr>
                <w:rFonts w:ascii="Arial" w:hAnsi="Arial" w:eastAsia="宋体"/>
                <w:sz w:val="19"/>
              </w:rPr>
              <w:t xml:space="preserve">160.00万元/项</w:t>
            </w:r>
          </w:p>
        </w:tc>
        <w:tc>
          <w:tcPr>
            <w:tcW w:type="dxa" w:w="2394"/>
            <w:shd w:fill="EAF2F9"/>
          </w:tcPr>
          <w:p>
            <w:pPr>
              <w:keepNext w:val="0"/>
              <w:pageBreakBefore w:val="0"/>
              <w:spacing w:after="60" w:before="60" w:line="283" w:lineRule="auto"/>
              <w:jc w:val="left"/>
            </w:pPr>
            <w:r>
              <w:rPr>
                <w:rFonts w:ascii="Arial" w:hAnsi="Arial" w:eastAsia="宋体"/>
                <w:sz w:val="19"/>
              </w:rPr>
              <w:t xml:space="preserve">160.00</w:t>
            </w:r>
          </w:p>
        </w:tc>
      </w:tr>
      <w:tr>
        <w:trPr>
          <w:cantSplit/>
        </w:trPr>
        <w:tc>
          <w:tcPr>
            <w:tcW w:type="dxa" w:w="2394"/>
            <w:shd w:fill="FFFFFF"/>
          </w:tcPr>
          <w:p>
            <w:pPr>
              <w:keepNext w:val="0"/>
              <w:pageBreakBefore w:val="0"/>
              <w:spacing w:after="60" w:before="60" w:line="283" w:lineRule="auto"/>
              <w:jc w:val="left"/>
            </w:pPr>
            <w:r>
              <w:rPr>
                <w:rFonts w:ascii="Arial" w:hAnsi="Arial" w:eastAsia="宋体"/>
                <w:sz w:val="19"/>
              </w:rPr>
              <w:t xml:space="preserve">水质试验及调试</w:t>
            </w:r>
          </w:p>
        </w:tc>
        <w:tc>
          <w:tcPr>
            <w:tcW w:type="dxa" w:w="2394"/>
            <w:shd w:fill="FFFFFF"/>
          </w:tcPr>
          <w:p>
            <w:pPr>
              <w:keepNext w:val="0"/>
              <w:pageBreakBefore w:val="0"/>
              <w:spacing w:after="60" w:before="60" w:line="283" w:lineRule="auto"/>
              <w:jc w:val="left"/>
            </w:pPr>
            <w:r>
              <w:rPr>
                <w:rFonts w:ascii="Arial" w:hAnsi="Arial" w:eastAsia="宋体"/>
                <w:sz w:val="19"/>
              </w:rPr>
              <w:t xml:space="preserve">1.00项</w:t>
            </w:r>
          </w:p>
        </w:tc>
        <w:tc>
          <w:tcPr>
            <w:tcW w:type="dxa" w:w="2456"/>
            <w:shd w:fill="FFFFFF"/>
          </w:tcPr>
          <w:p>
            <w:pPr>
              <w:keepNext w:val="0"/>
              <w:pageBreakBefore w:val="0"/>
              <w:spacing w:after="60" w:before="60" w:line="283" w:lineRule="auto"/>
              <w:jc w:val="left"/>
            </w:pPr>
            <w:r>
              <w:rPr>
                <w:rFonts w:ascii="Arial" w:hAnsi="Arial" w:eastAsia="宋体"/>
                <w:sz w:val="19"/>
              </w:rPr>
              <w:t xml:space="preserve">25.00万元/项</w:t>
            </w:r>
          </w:p>
        </w:tc>
        <w:tc>
          <w:tcPr>
            <w:tcW w:type="dxa" w:w="2394"/>
            <w:shd w:fill="FFFFFF"/>
          </w:tcPr>
          <w:p>
            <w:pPr>
              <w:keepNext w:val="0"/>
              <w:pageBreakBefore w:val="0"/>
              <w:spacing w:after="60" w:before="60" w:line="283" w:lineRule="auto"/>
              <w:jc w:val="left"/>
            </w:pPr>
            <w:r>
              <w:rPr>
                <w:rFonts w:ascii="Arial" w:hAnsi="Arial" w:eastAsia="宋体"/>
                <w:sz w:val="19"/>
              </w:rPr>
              <w:t xml:space="preserve">25.00</w:t>
            </w:r>
          </w:p>
        </w:tc>
      </w:tr>
      <w:tr>
        <w:trPr>
          <w:cantSplit/>
        </w:trPr>
        <w:tc>
          <w:tcPr>
            <w:tcW w:type="dxa" w:w="2394"/>
            <w:shd w:fill="EAF2F9"/>
          </w:tcPr>
          <w:p>
            <w:pPr>
              <w:keepNext w:val="0"/>
              <w:pageBreakBefore w:val="0"/>
              <w:spacing w:after="60" w:before="60" w:line="283" w:lineRule="auto"/>
              <w:jc w:val="left"/>
            </w:pPr>
            <w:r>
              <w:rPr>
                <w:rFonts w:ascii="Arial" w:hAnsi="Arial" w:eastAsia="宋体"/>
                <w:sz w:val="19"/>
              </w:rPr>
              <w:t xml:space="preserve">合计</w:t>
            </w:r>
          </w:p>
        </w:tc>
        <w:tc>
          <w:tcPr>
            <w:tcW w:type="dxa" w:w="2394"/>
            <w:shd w:fill="EAF2F9"/>
          </w:tcPr>
          <w:p>
            <w:pPr>
              <w:keepNext w:val="0"/>
              <w:pageBreakBefore w:val="0"/>
              <w:spacing w:after="60" w:before="60" w:line="283" w:lineRule="auto"/>
              <w:jc w:val="left"/>
            </w:pPr>
            <w:r>
              <w:rPr>
                <w:rFonts w:ascii="Arial" w:hAnsi="Arial" w:eastAsia="宋体"/>
                <w:sz w:val="19"/>
              </w:rPr>
              <w:t xml:space="preserve">—</w:t>
            </w:r>
          </w:p>
        </w:tc>
        <w:tc>
          <w:tcPr>
            <w:tcW w:type="dxa" w:w="2456"/>
            <w:shd w:fill="EAF2F9"/>
          </w:tcPr>
          <w:p>
            <w:pPr>
              <w:keepNext w:val="0"/>
              <w:pageBreakBefore w:val="0"/>
              <w:spacing w:after="60" w:before="60" w:line="283" w:lineRule="auto"/>
              <w:jc w:val="left"/>
            </w:pPr>
            <w:r>
              <w:rPr>
                <w:rFonts w:ascii="Arial" w:hAnsi="Arial" w:eastAsia="宋体"/>
                <w:sz w:val="19"/>
              </w:rPr>
              <w:t xml:space="preserve">—</w:t>
            </w:r>
          </w:p>
        </w:tc>
        <w:tc>
          <w:tcPr>
            <w:tcW w:type="dxa" w:w="2394"/>
            <w:shd w:fill="EAF2F9"/>
          </w:tcPr>
          <w:p>
            <w:pPr>
              <w:keepNext w:val="0"/>
              <w:pageBreakBefore w:val="0"/>
              <w:spacing w:after="60" w:before="60" w:line="283" w:lineRule="auto"/>
              <w:jc w:val="left"/>
            </w:pPr>
            <w:r>
              <w:rPr>
                <w:rFonts w:ascii="Arial" w:hAnsi="Arial" w:eastAsia="宋体"/>
                <w:sz w:val="19"/>
              </w:rPr>
              <w:t xml:space="preserve">2,500.00</w:t>
            </w:r>
          </w:p>
        </w:tc>
      </w:tr>
    </w:tbl>
    <w:p>
      <w:pPr>
        <w:pStyle w:val="BodyText"/>
      </w:pPr>
      <w:r>
        <w:t xml:space="preserve">新增300t/d模块、3000m³池和300m³槽是研究配置，不是已建能力。旧站应急300t/d不与常规180t/d重复叠加；地下水处理独立校核。水质、膜回收率、盐分和接管许可未通过时，重新选择工艺和估价。</w:t>
      </w:r>
    </w:p>
    <w:bookmarkEnd w:id="106"/>
    <w:bookmarkStart w:id="107" w:name="Xeb8d6295af32e8abf301f7f32fb1f822abfdb0a"/>
    <w:p>
      <w:pPr>
        <w:pStyle w:val="Heading3"/>
      </w:pPr>
      <w:r>
        <w:t xml:space="preserve">10.2.3　实施期渗滤液与浓缩液运行费量价核算</w:t>
      </w:r>
    </w:p>
    <w:tbl>
      <w:tblPr>
        <w:tblStyle w:val="Table"/>
        <w:tblW w:type="dxa" w:w="9638"/>
        <w:jc w:val="left"/>
        <w:tblLayout w:type="fixed"/>
        <w:tblLook w:firstRow="1" w:lastRow="0" w:firstColumn="0" w:lastColumn="0" w:noHBand="0" w:noVBand="0" w:val="0020"/>
      </w:tblPr>
      <w:tblGrid>
        <w:gridCol w:w="2029"/>
        <w:gridCol w:w="3284"/>
        <w:gridCol w:w="2295"/>
        <w:gridCol w:w="2029"/>
      </w:tblGrid>
      <w:tr>
        <w:trPr>
          <w:tblHeader w:val="on"/>
          <w:cantSplit/>
          <w:tblHeader w:val="true"/>
        </w:trPr>
        <w:tc>
          <w:tcPr>
            <w:tcW w:type="dxa" w:w="2029"/>
            <w:shd w:fill="174775"/>
          </w:tcPr>
          <w:p>
            <w:pPr>
              <w:keepNext w:val="0"/>
              <w:pageBreakBefore w:val="0"/>
              <w:spacing w:after="60" w:before="60" w:line="283" w:lineRule="auto"/>
              <w:jc w:val="left"/>
            </w:pPr>
            <w:r>
              <w:rPr>
                <w:rFonts w:ascii="Arial" w:hAnsi="Arial" w:eastAsia="宋体"/>
                <w:b/>
                <w:color w:val="FFFFFF"/>
                <w:sz w:val="19"/>
              </w:rPr>
              <w:t xml:space="preserve">费用来源</w:t>
            </w:r>
          </w:p>
        </w:tc>
        <w:tc>
          <w:tcPr>
            <w:tcW w:type="dxa" w:w="3284"/>
            <w:shd w:fill="174775"/>
          </w:tcPr>
          <w:p>
            <w:pPr>
              <w:keepNext w:val="0"/>
              <w:pageBreakBefore w:val="0"/>
              <w:spacing w:after="60" w:before="60" w:line="283" w:lineRule="auto"/>
              <w:jc w:val="left"/>
            </w:pPr>
            <w:r>
              <w:rPr>
                <w:rFonts w:ascii="Arial" w:hAnsi="Arial" w:eastAsia="宋体"/>
                <w:b/>
                <w:color w:val="FFFFFF"/>
                <w:sz w:val="19"/>
              </w:rPr>
              <w:t xml:space="preserve">数量公式</w:t>
            </w:r>
          </w:p>
        </w:tc>
        <w:tc>
          <w:tcPr>
            <w:tcW w:type="dxa" w:w="2295"/>
            <w:shd w:fill="174775"/>
          </w:tcPr>
          <w:p>
            <w:pPr>
              <w:keepNext w:val="0"/>
              <w:pageBreakBefore w:val="0"/>
              <w:spacing w:after="60" w:before="60" w:line="283" w:lineRule="auto"/>
              <w:jc w:val="left"/>
            </w:pPr>
            <w:r>
              <w:rPr>
                <w:rFonts w:ascii="Arial" w:hAnsi="Arial" w:eastAsia="宋体"/>
                <w:b/>
                <w:color w:val="FFFFFF"/>
                <w:sz w:val="19"/>
              </w:rPr>
              <w:t xml:space="preserve">价款口径</w:t>
            </w:r>
          </w:p>
        </w:tc>
        <w:tc>
          <w:tcPr>
            <w:tcW w:type="dxa" w:w="2029"/>
            <w:shd w:fill="174775"/>
          </w:tcPr>
          <w:p>
            <w:pPr>
              <w:keepNext w:val="0"/>
              <w:pageBreakBefore w:val="0"/>
              <w:spacing w:after="60" w:before="60" w:line="283" w:lineRule="auto"/>
              <w:jc w:val="left"/>
            </w:pPr>
            <w:r>
              <w:rPr>
                <w:rFonts w:ascii="Arial" w:hAnsi="Arial" w:eastAsia="宋体"/>
                <w:b/>
                <w:color w:val="FFFFFF"/>
                <w:sz w:val="19"/>
              </w:rPr>
              <w:t xml:space="preserve">金额（万元）</w:t>
            </w:r>
          </w:p>
        </w:tc>
      </w:tr>
      <w:tr>
        <w:trPr>
          <w:cantSplit/>
        </w:trPr>
        <w:tc>
          <w:tcPr>
            <w:tcW w:type="dxa" w:w="2029"/>
            <w:shd w:fill="FFFFFF"/>
          </w:tcPr>
          <w:p>
            <w:pPr>
              <w:keepNext w:val="0"/>
              <w:pageBreakBefore w:val="0"/>
              <w:spacing w:after="60" w:before="60" w:line="283" w:lineRule="auto"/>
              <w:jc w:val="left"/>
            </w:pPr>
            <w:r>
              <w:rPr>
                <w:rFonts w:ascii="Arial" w:hAnsi="Arial" w:eastAsia="宋体"/>
                <w:sz w:val="19"/>
              </w:rPr>
              <w:t xml:space="preserve">现状渗滤液</w:t>
            </w:r>
          </w:p>
        </w:tc>
        <w:tc>
          <w:tcPr>
            <w:tcW w:type="dxa" w:w="3284"/>
            <w:shd w:fill="FFFFFF"/>
          </w:tcPr>
          <w:p>
            <w:pPr>
              <w:keepNext w:val="0"/>
              <w:pageBreakBefore w:val="0"/>
              <w:spacing w:after="60" w:before="60" w:line="283" w:lineRule="auto"/>
              <w:jc w:val="left"/>
            </w:pPr>
            <w:r>
              <w:rPr>
                <w:rFonts w:ascii="Arial" w:hAnsi="Arial" w:eastAsia="宋体"/>
                <w:sz w:val="19"/>
              </w:rPr>
              <w:t xml:space="preserve">170t/d×365d/y×5y＝310250t</w:t>
            </w:r>
          </w:p>
        </w:tc>
        <w:tc>
          <w:tcPr>
            <w:tcW w:type="dxa" w:w="2295"/>
            <w:shd w:fill="FFFFFF"/>
          </w:tcPr>
          <w:p>
            <w:pPr>
              <w:keepNext w:val="0"/>
              <w:pageBreakBefore w:val="0"/>
              <w:spacing w:after="60" w:before="60" w:line="283" w:lineRule="auto"/>
              <w:jc w:val="left"/>
            </w:pPr>
            <w:r>
              <w:rPr>
                <w:rFonts w:ascii="Arial" w:hAnsi="Arial" w:eastAsia="宋体"/>
                <w:sz w:val="19"/>
              </w:rPr>
              <w:t xml:space="preserve">115元/t（附件现行价线索）</w:t>
            </w:r>
          </w:p>
        </w:tc>
        <w:tc>
          <w:tcPr>
            <w:tcW w:type="dxa" w:w="2029"/>
            <w:shd w:fill="FFFFFF"/>
          </w:tcPr>
          <w:p>
            <w:pPr>
              <w:keepNext w:val="0"/>
              <w:pageBreakBefore w:val="0"/>
              <w:spacing w:after="60" w:before="60" w:line="283" w:lineRule="auto"/>
              <w:jc w:val="left"/>
            </w:pPr>
            <w:r>
              <w:rPr>
                <w:rFonts w:ascii="Arial" w:hAnsi="Arial" w:eastAsia="宋体"/>
                <w:sz w:val="19"/>
              </w:rPr>
              <w:t xml:space="preserve">3,567.88</w:t>
            </w:r>
          </w:p>
        </w:tc>
      </w:tr>
      <w:tr>
        <w:trPr>
          <w:cantSplit/>
        </w:trPr>
        <w:tc>
          <w:tcPr>
            <w:tcW w:type="dxa" w:w="2029"/>
            <w:shd w:fill="EAF2F9"/>
          </w:tcPr>
          <w:p>
            <w:pPr>
              <w:keepNext w:val="0"/>
              <w:pageBreakBefore w:val="0"/>
              <w:spacing w:after="60" w:before="60" w:line="283" w:lineRule="auto"/>
              <w:jc w:val="left"/>
            </w:pPr>
            <w:r>
              <w:rPr>
                <w:rFonts w:ascii="Arial" w:hAnsi="Arial" w:eastAsia="宋体"/>
                <w:sz w:val="19"/>
              </w:rPr>
              <w:t xml:space="preserve">新增开挖来水</w:t>
            </w:r>
          </w:p>
        </w:tc>
        <w:tc>
          <w:tcPr>
            <w:tcW w:type="dxa" w:w="3284"/>
            <w:shd w:fill="EAF2F9"/>
          </w:tcPr>
          <w:p>
            <w:pPr>
              <w:keepNext w:val="0"/>
              <w:pageBreakBefore w:val="0"/>
              <w:spacing w:after="60" w:before="60" w:line="283" w:lineRule="auto"/>
              <w:jc w:val="left"/>
            </w:pPr>
            <w:r>
              <w:rPr>
                <w:rFonts w:ascii="Arial" w:hAnsi="Arial" w:eastAsia="宋体"/>
                <w:sz w:val="19"/>
              </w:rPr>
              <w:t xml:space="preserve">250t/d×250d/y×33/12y＝171875t</w:t>
            </w:r>
          </w:p>
        </w:tc>
        <w:tc>
          <w:tcPr>
            <w:tcW w:type="dxa" w:w="2295"/>
            <w:shd w:fill="EAF2F9"/>
          </w:tcPr>
          <w:p>
            <w:pPr>
              <w:keepNext w:val="0"/>
              <w:pageBreakBefore w:val="0"/>
              <w:spacing w:after="60" w:before="60" w:line="283" w:lineRule="auto"/>
              <w:jc w:val="left"/>
            </w:pPr>
            <w:r>
              <w:rPr>
                <w:rFonts w:ascii="Arial" w:hAnsi="Arial" w:eastAsia="宋体"/>
                <w:sz w:val="19"/>
              </w:rPr>
              <w:t xml:space="preserve">160元/t（新系统运行假设）</w:t>
            </w:r>
          </w:p>
        </w:tc>
        <w:tc>
          <w:tcPr>
            <w:tcW w:type="dxa" w:w="2029"/>
            <w:shd w:fill="EAF2F9"/>
          </w:tcPr>
          <w:p>
            <w:pPr>
              <w:keepNext w:val="0"/>
              <w:pageBreakBefore w:val="0"/>
              <w:spacing w:after="60" w:before="60" w:line="283" w:lineRule="auto"/>
              <w:jc w:val="left"/>
            </w:pPr>
            <w:r>
              <w:rPr>
                <w:rFonts w:ascii="Arial" w:hAnsi="Arial" w:eastAsia="宋体"/>
                <w:sz w:val="19"/>
              </w:rPr>
              <w:t xml:space="preserve">2,750.00</w:t>
            </w:r>
          </w:p>
        </w:tc>
      </w:tr>
      <w:tr>
        <w:trPr>
          <w:cantSplit/>
        </w:trPr>
        <w:tc>
          <w:tcPr>
            <w:tcW w:type="dxa" w:w="2029"/>
            <w:shd w:fill="FFFFFF"/>
          </w:tcPr>
          <w:p>
            <w:pPr>
              <w:keepNext w:val="0"/>
              <w:pageBreakBefore w:val="0"/>
              <w:spacing w:after="60" w:before="60" w:line="283" w:lineRule="auto"/>
              <w:jc w:val="left"/>
            </w:pPr>
            <w:r>
              <w:rPr>
                <w:rFonts w:ascii="Arial" w:hAnsi="Arial" w:eastAsia="宋体"/>
                <w:sz w:val="19"/>
              </w:rPr>
              <w:t xml:space="preserve">额外积存水</w:t>
            </w:r>
          </w:p>
        </w:tc>
        <w:tc>
          <w:tcPr>
            <w:tcW w:type="dxa" w:w="3284"/>
            <w:shd w:fill="FFFFFF"/>
          </w:tcPr>
          <w:p>
            <w:pPr>
              <w:keepNext w:val="0"/>
              <w:pageBreakBefore w:val="0"/>
              <w:spacing w:after="60" w:before="60" w:line="283" w:lineRule="auto"/>
              <w:jc w:val="left"/>
            </w:pPr>
            <w:r>
              <w:rPr>
                <w:rFonts w:ascii="Arial" w:hAnsi="Arial" w:eastAsia="宋体"/>
                <w:sz w:val="19"/>
              </w:rPr>
              <w:t xml:space="preserve">40000t（待实测且须与既有日流量分离）</w:t>
            </w:r>
          </w:p>
        </w:tc>
        <w:tc>
          <w:tcPr>
            <w:tcW w:type="dxa" w:w="2295"/>
            <w:shd w:fill="FFFFFF"/>
          </w:tcPr>
          <w:p>
            <w:pPr>
              <w:keepNext w:val="0"/>
              <w:pageBreakBefore w:val="0"/>
              <w:spacing w:after="60" w:before="60" w:line="283" w:lineRule="auto"/>
              <w:jc w:val="left"/>
            </w:pPr>
            <w:r>
              <w:rPr>
                <w:rFonts w:ascii="Arial" w:hAnsi="Arial" w:eastAsia="宋体"/>
                <w:sz w:val="19"/>
              </w:rPr>
              <w:t xml:space="preserve">160元/t（假设）</w:t>
            </w:r>
          </w:p>
        </w:tc>
        <w:tc>
          <w:tcPr>
            <w:tcW w:type="dxa" w:w="2029"/>
            <w:shd w:fill="FFFFFF"/>
          </w:tcPr>
          <w:p>
            <w:pPr>
              <w:keepNext w:val="0"/>
              <w:pageBreakBefore w:val="0"/>
              <w:spacing w:after="60" w:before="60" w:line="283" w:lineRule="auto"/>
              <w:jc w:val="left"/>
            </w:pPr>
            <w:r>
              <w:rPr>
                <w:rFonts w:ascii="Arial" w:hAnsi="Arial" w:eastAsia="宋体"/>
                <w:sz w:val="19"/>
              </w:rPr>
              <w:t xml:space="preserve">640.00</w:t>
            </w:r>
          </w:p>
        </w:tc>
      </w:tr>
      <w:tr>
        <w:trPr>
          <w:cantSplit/>
        </w:trPr>
        <w:tc>
          <w:tcPr>
            <w:tcW w:type="dxa" w:w="2029"/>
            <w:shd w:fill="EAF2F9"/>
          </w:tcPr>
          <w:p>
            <w:pPr>
              <w:keepNext w:val="0"/>
              <w:pageBreakBefore w:val="0"/>
              <w:spacing w:after="60" w:before="60" w:line="283" w:lineRule="auto"/>
              <w:jc w:val="left"/>
            </w:pPr>
            <w:r>
              <w:rPr>
                <w:rFonts w:ascii="Arial" w:hAnsi="Arial" w:eastAsia="宋体"/>
                <w:sz w:val="19"/>
              </w:rPr>
              <w:t xml:space="preserve">现状浓缩液</w:t>
            </w:r>
          </w:p>
        </w:tc>
        <w:tc>
          <w:tcPr>
            <w:tcW w:type="dxa" w:w="3284"/>
            <w:shd w:fill="EAF2F9"/>
          </w:tcPr>
          <w:p>
            <w:pPr>
              <w:keepNext w:val="0"/>
              <w:pageBreakBefore w:val="0"/>
              <w:spacing w:after="60" w:before="60" w:line="283" w:lineRule="auto"/>
              <w:jc w:val="left"/>
            </w:pPr>
            <w:r>
              <w:rPr>
                <w:rFonts w:ascii="Arial" w:hAnsi="Arial" w:eastAsia="宋体"/>
                <w:sz w:val="19"/>
              </w:rPr>
              <w:t xml:space="preserve">20t/d×365d/y×5y＝36500t</w:t>
            </w:r>
          </w:p>
        </w:tc>
        <w:tc>
          <w:tcPr>
            <w:tcW w:type="dxa" w:w="2295"/>
            <w:shd w:fill="EAF2F9"/>
          </w:tcPr>
          <w:p>
            <w:pPr>
              <w:keepNext w:val="0"/>
              <w:pageBreakBefore w:val="0"/>
              <w:spacing w:after="60" w:before="60" w:line="283" w:lineRule="auto"/>
              <w:jc w:val="left"/>
            </w:pPr>
            <w:r>
              <w:rPr>
                <w:rFonts w:ascii="Arial" w:hAnsi="Arial" w:eastAsia="宋体"/>
                <w:sz w:val="19"/>
              </w:rPr>
              <w:t xml:space="preserve">300元/t（外运处置假设）</w:t>
            </w:r>
          </w:p>
        </w:tc>
        <w:tc>
          <w:tcPr>
            <w:tcW w:type="dxa" w:w="2029"/>
            <w:shd w:fill="EAF2F9"/>
          </w:tcPr>
          <w:p>
            <w:pPr>
              <w:keepNext w:val="0"/>
              <w:pageBreakBefore w:val="0"/>
              <w:spacing w:after="60" w:before="60" w:line="283" w:lineRule="auto"/>
              <w:jc w:val="left"/>
            </w:pPr>
            <w:r>
              <w:rPr>
                <w:rFonts w:ascii="Arial" w:hAnsi="Arial" w:eastAsia="宋体"/>
                <w:sz w:val="19"/>
              </w:rPr>
              <w:t xml:space="preserve">1,095.00</w:t>
            </w:r>
          </w:p>
        </w:tc>
      </w:tr>
      <w:tr>
        <w:trPr>
          <w:cantSplit/>
        </w:trPr>
        <w:tc>
          <w:tcPr>
            <w:tcW w:type="dxa" w:w="2029"/>
            <w:shd w:fill="FFFFFF"/>
          </w:tcPr>
          <w:p>
            <w:pPr>
              <w:keepNext w:val="0"/>
              <w:pageBreakBefore w:val="0"/>
              <w:spacing w:after="60" w:before="60" w:line="283" w:lineRule="auto"/>
              <w:jc w:val="left"/>
            </w:pPr>
            <w:r>
              <w:rPr>
                <w:rFonts w:ascii="Arial" w:hAnsi="Arial" w:eastAsia="宋体"/>
                <w:sz w:val="19"/>
              </w:rPr>
              <w:t xml:space="preserve">新增开挖水浓缩液</w:t>
            </w:r>
          </w:p>
        </w:tc>
        <w:tc>
          <w:tcPr>
            <w:tcW w:type="dxa" w:w="3284"/>
            <w:shd w:fill="FFFFFF"/>
          </w:tcPr>
          <w:p>
            <w:pPr>
              <w:keepNext w:val="0"/>
              <w:pageBreakBefore w:val="0"/>
              <w:spacing w:after="60" w:before="60" w:line="283" w:lineRule="auto"/>
              <w:jc w:val="left"/>
            </w:pPr>
            <w:r>
              <w:rPr>
                <w:rFonts w:ascii="Arial" w:hAnsi="Arial" w:eastAsia="宋体"/>
                <w:sz w:val="19"/>
              </w:rPr>
              <w:t xml:space="preserve">171875t×20%＝34375t</w:t>
            </w:r>
          </w:p>
        </w:tc>
        <w:tc>
          <w:tcPr>
            <w:tcW w:type="dxa" w:w="2295"/>
            <w:shd w:fill="FFFFFF"/>
          </w:tcPr>
          <w:p>
            <w:pPr>
              <w:keepNext w:val="0"/>
              <w:pageBreakBefore w:val="0"/>
              <w:spacing w:after="60" w:before="60" w:line="283" w:lineRule="auto"/>
              <w:jc w:val="left"/>
            </w:pPr>
            <w:r>
              <w:rPr>
                <w:rFonts w:ascii="Arial" w:hAnsi="Arial" w:eastAsia="宋体"/>
                <w:sz w:val="19"/>
              </w:rPr>
              <w:t xml:space="preserve">300元/t（假设）</w:t>
            </w:r>
          </w:p>
        </w:tc>
        <w:tc>
          <w:tcPr>
            <w:tcW w:type="dxa" w:w="2029"/>
            <w:shd w:fill="FFFFFF"/>
          </w:tcPr>
          <w:p>
            <w:pPr>
              <w:keepNext w:val="0"/>
              <w:pageBreakBefore w:val="0"/>
              <w:spacing w:after="60" w:before="60" w:line="283" w:lineRule="auto"/>
              <w:jc w:val="left"/>
            </w:pPr>
            <w:r>
              <w:rPr>
                <w:rFonts w:ascii="Arial" w:hAnsi="Arial" w:eastAsia="宋体"/>
                <w:sz w:val="19"/>
              </w:rPr>
              <w:t xml:space="preserve">1,031.25</w:t>
            </w:r>
          </w:p>
        </w:tc>
      </w:tr>
      <w:tr>
        <w:trPr>
          <w:cantSplit/>
        </w:trPr>
        <w:tc>
          <w:tcPr>
            <w:tcW w:type="dxa" w:w="2029"/>
            <w:shd w:fill="EAF2F9"/>
          </w:tcPr>
          <w:p>
            <w:pPr>
              <w:keepNext w:val="0"/>
              <w:pageBreakBefore w:val="0"/>
              <w:spacing w:after="60" w:before="60" w:line="283" w:lineRule="auto"/>
              <w:jc w:val="left"/>
            </w:pPr>
            <w:r>
              <w:rPr>
                <w:rFonts w:ascii="Arial" w:hAnsi="Arial" w:eastAsia="宋体"/>
                <w:sz w:val="19"/>
              </w:rPr>
              <w:t xml:space="preserve">额外积存水浓缩液</w:t>
            </w:r>
          </w:p>
        </w:tc>
        <w:tc>
          <w:tcPr>
            <w:tcW w:type="dxa" w:w="3284"/>
            <w:shd w:fill="EAF2F9"/>
          </w:tcPr>
          <w:p>
            <w:pPr>
              <w:keepNext w:val="0"/>
              <w:pageBreakBefore w:val="0"/>
              <w:spacing w:after="60" w:before="60" w:line="283" w:lineRule="auto"/>
              <w:jc w:val="left"/>
            </w:pPr>
            <w:r>
              <w:rPr>
                <w:rFonts w:ascii="Arial" w:hAnsi="Arial" w:eastAsia="宋体"/>
                <w:sz w:val="19"/>
              </w:rPr>
              <w:t xml:space="preserve">40000t×20%＝8000t</w:t>
            </w:r>
          </w:p>
        </w:tc>
        <w:tc>
          <w:tcPr>
            <w:tcW w:type="dxa" w:w="2295"/>
            <w:shd w:fill="EAF2F9"/>
          </w:tcPr>
          <w:p>
            <w:pPr>
              <w:keepNext w:val="0"/>
              <w:pageBreakBefore w:val="0"/>
              <w:spacing w:after="60" w:before="60" w:line="283" w:lineRule="auto"/>
              <w:jc w:val="left"/>
            </w:pPr>
            <w:r>
              <w:rPr>
                <w:rFonts w:ascii="Arial" w:hAnsi="Arial" w:eastAsia="宋体"/>
                <w:sz w:val="19"/>
              </w:rPr>
              <w:t xml:space="preserve">300元/t（假设）</w:t>
            </w:r>
          </w:p>
        </w:tc>
        <w:tc>
          <w:tcPr>
            <w:tcW w:type="dxa" w:w="2029"/>
            <w:shd w:fill="EAF2F9"/>
          </w:tcPr>
          <w:p>
            <w:pPr>
              <w:keepNext w:val="0"/>
              <w:pageBreakBefore w:val="0"/>
              <w:spacing w:after="60" w:before="60" w:line="283" w:lineRule="auto"/>
              <w:jc w:val="left"/>
            </w:pPr>
            <w:r>
              <w:rPr>
                <w:rFonts w:ascii="Arial" w:hAnsi="Arial" w:eastAsia="宋体"/>
                <w:sz w:val="19"/>
              </w:rPr>
              <w:t xml:space="preserve">240.00</w:t>
            </w:r>
          </w:p>
        </w:tc>
      </w:tr>
      <w:tr>
        <w:trPr>
          <w:cantSplit/>
        </w:trPr>
        <w:tc>
          <w:tcPr>
            <w:tcW w:type="dxa" w:w="2029"/>
            <w:shd w:fill="FFFFFF"/>
          </w:tcPr>
          <w:p>
            <w:pPr>
              <w:keepNext w:val="0"/>
              <w:pageBreakBefore w:val="0"/>
              <w:spacing w:after="60" w:before="60" w:line="283" w:lineRule="auto"/>
              <w:jc w:val="left"/>
            </w:pPr>
            <w:r>
              <w:rPr>
                <w:rFonts w:ascii="Arial" w:hAnsi="Arial" w:eastAsia="宋体"/>
                <w:sz w:val="19"/>
              </w:rPr>
              <w:t xml:space="preserve">合计</w:t>
            </w:r>
          </w:p>
        </w:tc>
        <w:tc>
          <w:tcPr>
            <w:tcW w:type="dxa" w:w="3284"/>
            <w:shd w:fill="FFFFFF"/>
          </w:tcPr>
          <w:p>
            <w:pPr>
              <w:keepNext w:val="0"/>
              <w:pageBreakBefore w:val="0"/>
              <w:spacing w:after="60" w:before="60" w:line="283" w:lineRule="auto"/>
              <w:jc w:val="left"/>
            </w:pPr>
            <w:r>
              <w:rPr>
                <w:rFonts w:ascii="Arial" w:hAnsi="Arial" w:eastAsia="宋体"/>
                <w:sz w:val="19"/>
              </w:rPr>
              <w:t xml:space="preserve">建设期按5年责任边界；规模开挖33月</w:t>
            </w:r>
          </w:p>
        </w:tc>
        <w:tc>
          <w:tcPr>
            <w:tcW w:type="dxa" w:w="2295"/>
            <w:shd w:fill="FFFFFF"/>
          </w:tcPr>
          <w:p>
            <w:pPr>
              <w:keepNext w:val="0"/>
              <w:pageBreakBefore w:val="0"/>
              <w:spacing w:after="60" w:before="60" w:line="283" w:lineRule="auto"/>
              <w:jc w:val="left"/>
            </w:pPr>
            <w:r>
              <w:rPr>
                <w:rFonts w:ascii="Arial" w:hAnsi="Arial" w:eastAsia="宋体"/>
                <w:sz w:val="19"/>
              </w:rPr>
              <w:t xml:space="preserve">水与浓缩液独立收费</w:t>
            </w:r>
          </w:p>
        </w:tc>
        <w:tc>
          <w:tcPr>
            <w:tcW w:type="dxa" w:w="2029"/>
            <w:shd w:fill="FFFFFF"/>
          </w:tcPr>
          <w:p>
            <w:pPr>
              <w:keepNext w:val="0"/>
              <w:pageBreakBefore w:val="0"/>
              <w:spacing w:after="60" w:before="60" w:line="283" w:lineRule="auto"/>
              <w:jc w:val="left"/>
            </w:pPr>
            <w:r>
              <w:rPr>
                <w:rFonts w:ascii="Arial" w:hAnsi="Arial" w:eastAsia="宋体"/>
                <w:sz w:val="19"/>
              </w:rPr>
              <w:t xml:space="preserve">9,324.13</w:t>
            </w:r>
          </w:p>
        </w:tc>
      </w:tr>
    </w:tbl>
    <w:p>
      <w:pPr>
        <w:pStyle w:val="BodyText"/>
      </w:pPr>
      <w:r>
        <w:t xml:space="preserve">本表采用不考虑产污随清场减少的保守现状水量，主要目的为避免施工准备和清场阶段运行费用遗漏。现状5年费用不等于新公司必然承担，正式实施主体及责任分担确定后，只能按真实法律与合同责任计入对应现金流；财政或其他主体支付部分须在资金安排中明示，不能两边列支。费用属于治理实施现金支出，能否资本化、税务及逐年支付由正式财务方案确认。</w:t>
      </w:r>
    </w:p>
    <w:p>
      <w:pPr>
        <w:pStyle w:val="BodyText"/>
      </w:pPr>
      <w:r>
        <w:t xml:space="preserve">33个月按250个有效开挖日/年计新增日常水；现状水按365日持续运行。新增250t/d已聚合日常沥水、洗车等研究来水，雨峰另做池容校核，不在本表重复添加同一日常水。额外4万吨必须经调查确认不在170t/d已计量来水中；若无独立增量，剔除640＋240＝880万元直接费，治理含费总额减少1092.96万元。160元/t和300元/t未经报价，现行115元/t也不保证未来5年价格不变。</w:t>
      </w:r>
    </w:p>
    <w:p>
      <w:pPr>
        <w:pStyle w:val="BodyText"/>
      </w:pPr>
      <w:r>
        <w:t xml:space="preserve">价格敏感性：浓缩液综合单价每增100元/t，按本表36500＋34375＋8000＝78875t计算，增加788.75万元直接费、约979.63万元含费治理额；新增水处理单价每增50元/t，(171875＋40000)×50/10000＝1059.375万元直接费、约1315.74万元含费额。若新浓缩率30%而非20%，新增两类来水浓缩液增加21187.5t，按300元/t增加635.625万元直接费，约789.45万元含费额。压力工况纯处理时间超过33个月时，模型相应延长新增水预算，不能仅提高设备量而保持运行费不变。</w:t>
      </w:r>
    </w:p>
    <w:bookmarkEnd w:id="107"/>
    <w:bookmarkStart w:id="108" w:name="X239723c9891757daeddc0d982fa6a40f804af88"/>
    <w:p>
      <w:pPr>
        <w:pStyle w:val="Heading3"/>
      </w:pPr>
      <w:r>
        <w:t xml:space="preserve">10.2.4　预处理8750万元、地下水1600万元与监测1000万元分解</w:t>
      </w:r>
    </w:p>
    <w:tbl>
      <w:tblPr>
        <w:tblStyle w:val="Table"/>
        <w:tblW w:type="dxa" w:w="9638"/>
        <w:jc w:val="left"/>
        <w:tblLayout w:type="fixed"/>
        <w:tblLook w:firstRow="1" w:lastRow="0" w:firstColumn="0" w:lastColumn="0" w:noHBand="0" w:noVBand="0" w:val="0020"/>
      </w:tblPr>
      <w:tblGrid>
        <w:gridCol w:w="2400"/>
        <w:gridCol w:w="2400"/>
        <w:gridCol w:w="2438"/>
        <w:gridCol w:w="2400"/>
      </w:tblGrid>
      <w:tr>
        <w:trPr>
          <w:tblHeader w:val="on"/>
          <w:cantSplit/>
          <w:tblHeader w:val="true"/>
        </w:trPr>
        <w:tc>
          <w:tcPr>
            <w:tcW w:type="dxa" w:w="2400"/>
            <w:shd w:fill="174775"/>
          </w:tcPr>
          <w:p>
            <w:pPr>
              <w:keepNext w:val="0"/>
              <w:pageBreakBefore w:val="0"/>
              <w:spacing w:after="60" w:before="60" w:line="283" w:lineRule="auto"/>
              <w:jc w:val="left"/>
            </w:pPr>
            <w:r>
              <w:rPr>
                <w:rFonts w:ascii="Arial" w:hAnsi="Arial" w:eastAsia="宋体"/>
                <w:b/>
                <w:color w:val="FFFFFF"/>
                <w:sz w:val="19"/>
              </w:rPr>
              <w:t xml:space="preserve">设施/工作</w:t>
            </w:r>
          </w:p>
        </w:tc>
        <w:tc>
          <w:tcPr>
            <w:tcW w:type="dxa" w:w="2400"/>
            <w:shd w:fill="174775"/>
          </w:tcPr>
          <w:p>
            <w:pPr>
              <w:keepNext w:val="0"/>
              <w:pageBreakBefore w:val="0"/>
              <w:spacing w:after="60" w:before="60" w:line="283" w:lineRule="auto"/>
              <w:jc w:val="left"/>
            </w:pPr>
            <w:r>
              <w:rPr>
                <w:rFonts w:ascii="Arial" w:hAnsi="Arial" w:eastAsia="宋体"/>
                <w:b/>
                <w:color w:val="FFFFFF"/>
                <w:sz w:val="19"/>
              </w:rPr>
              <w:t xml:space="preserve">工程量</w:t>
            </w:r>
          </w:p>
        </w:tc>
        <w:tc>
          <w:tcPr>
            <w:tcW w:type="dxa" w:w="2438"/>
            <w:shd w:fill="174775"/>
          </w:tcPr>
          <w:p>
            <w:pPr>
              <w:keepNext w:val="0"/>
              <w:pageBreakBefore w:val="0"/>
              <w:spacing w:after="60" w:before="60" w:line="283" w:lineRule="auto"/>
              <w:jc w:val="left"/>
            </w:pPr>
            <w:r>
              <w:rPr>
                <w:rFonts w:ascii="Arial" w:hAnsi="Arial" w:eastAsia="宋体"/>
                <w:b/>
                <w:color w:val="FFFFFF"/>
                <w:sz w:val="19"/>
              </w:rPr>
              <w:t xml:space="preserve">单价假设</w:t>
            </w:r>
          </w:p>
        </w:tc>
        <w:tc>
          <w:tcPr>
            <w:tcW w:type="dxa" w:w="2400"/>
            <w:shd w:fill="174775"/>
          </w:tcPr>
          <w:p>
            <w:pPr>
              <w:keepNext w:val="0"/>
              <w:pageBreakBefore w:val="0"/>
              <w:spacing w:after="60" w:before="60" w:line="283" w:lineRule="auto"/>
              <w:jc w:val="left"/>
            </w:pPr>
            <w:r>
              <w:rPr>
                <w:rFonts w:ascii="Arial" w:hAnsi="Arial" w:eastAsia="宋体"/>
                <w:b/>
                <w:color w:val="FFFFFF"/>
                <w:sz w:val="19"/>
              </w:rPr>
              <w:t xml:space="preserve">金额（万元）</w:t>
            </w:r>
          </w:p>
        </w:tc>
      </w:tr>
      <w:tr>
        <w:trPr>
          <w:cantSplit/>
        </w:trPr>
        <w:tc>
          <w:tcPr>
            <w:tcW w:type="dxa" w:w="2400"/>
            <w:shd w:fill="FFFFFF"/>
          </w:tcPr>
          <w:p>
            <w:pPr>
              <w:keepNext w:val="0"/>
              <w:pageBreakBefore w:val="0"/>
              <w:spacing w:after="60" w:before="60" w:line="283" w:lineRule="auto"/>
              <w:jc w:val="left"/>
            </w:pPr>
            <w:r>
              <w:rPr>
                <w:rFonts w:ascii="Arial" w:hAnsi="Arial" w:eastAsia="宋体"/>
                <w:sz w:val="19"/>
              </w:rPr>
              <w:t xml:space="preserve">堆体降液位井泵与抽排</w:t>
            </w:r>
          </w:p>
        </w:tc>
        <w:tc>
          <w:tcPr>
            <w:tcW w:type="dxa" w:w="2400"/>
            <w:shd w:fill="FFFFFF"/>
          </w:tcPr>
          <w:p>
            <w:pPr>
              <w:keepNext w:val="0"/>
              <w:pageBreakBefore w:val="0"/>
              <w:spacing w:after="60" w:before="60" w:line="283" w:lineRule="auto"/>
              <w:jc w:val="left"/>
            </w:pPr>
            <w:r>
              <w:rPr>
                <w:rFonts w:ascii="Arial" w:hAnsi="Arial" w:eastAsia="宋体"/>
                <w:sz w:val="19"/>
              </w:rPr>
              <w:t xml:space="preserve">1.00项</w:t>
            </w:r>
          </w:p>
        </w:tc>
        <w:tc>
          <w:tcPr>
            <w:tcW w:type="dxa" w:w="2438"/>
            <w:shd w:fill="FFFFFF"/>
          </w:tcPr>
          <w:p>
            <w:pPr>
              <w:keepNext w:val="0"/>
              <w:pageBreakBefore w:val="0"/>
              <w:spacing w:after="60" w:before="60" w:line="283" w:lineRule="auto"/>
              <w:jc w:val="left"/>
            </w:pPr>
            <w:r>
              <w:rPr>
                <w:rFonts w:ascii="Arial" w:hAnsi="Arial" w:eastAsia="宋体"/>
                <w:sz w:val="19"/>
              </w:rPr>
              <w:t xml:space="preserve">1,700.00万元/项</w:t>
            </w:r>
          </w:p>
        </w:tc>
        <w:tc>
          <w:tcPr>
            <w:tcW w:type="dxa" w:w="2400"/>
            <w:shd w:fill="FFFFFF"/>
          </w:tcPr>
          <w:p>
            <w:pPr>
              <w:keepNext w:val="0"/>
              <w:pageBreakBefore w:val="0"/>
              <w:spacing w:after="60" w:before="60" w:line="283" w:lineRule="auto"/>
              <w:jc w:val="left"/>
            </w:pPr>
            <w:r>
              <w:rPr>
                <w:rFonts w:ascii="Arial" w:hAnsi="Arial" w:eastAsia="宋体"/>
                <w:sz w:val="19"/>
              </w:rPr>
              <w:t xml:space="preserve">1,700.00</w:t>
            </w:r>
          </w:p>
        </w:tc>
      </w:tr>
      <w:tr>
        <w:trPr>
          <w:cantSplit/>
        </w:trPr>
        <w:tc>
          <w:tcPr>
            <w:tcW w:type="dxa" w:w="2400"/>
            <w:shd w:fill="EAF2F9"/>
          </w:tcPr>
          <w:p>
            <w:pPr>
              <w:keepNext w:val="0"/>
              <w:pageBreakBefore w:val="0"/>
              <w:spacing w:after="60" w:before="60" w:line="283" w:lineRule="auto"/>
              <w:jc w:val="left"/>
            </w:pPr>
            <w:r>
              <w:rPr>
                <w:rFonts w:ascii="Arial" w:hAnsi="Arial" w:eastAsia="宋体"/>
                <w:sz w:val="19"/>
              </w:rPr>
              <w:t xml:space="preserve">好氧抽注井及管网</w:t>
            </w:r>
          </w:p>
        </w:tc>
        <w:tc>
          <w:tcPr>
            <w:tcW w:type="dxa" w:w="2400"/>
            <w:shd w:fill="EAF2F9"/>
          </w:tcPr>
          <w:p>
            <w:pPr>
              <w:keepNext w:val="0"/>
              <w:pageBreakBefore w:val="0"/>
              <w:spacing w:after="60" w:before="60" w:line="283" w:lineRule="auto"/>
              <w:jc w:val="left"/>
            </w:pPr>
            <w:r>
              <w:rPr>
                <w:rFonts w:ascii="Arial" w:hAnsi="Arial" w:eastAsia="宋体"/>
                <w:sz w:val="19"/>
              </w:rPr>
              <w:t xml:space="preserve">1.00项</w:t>
            </w:r>
          </w:p>
        </w:tc>
        <w:tc>
          <w:tcPr>
            <w:tcW w:type="dxa" w:w="2438"/>
            <w:shd w:fill="EAF2F9"/>
          </w:tcPr>
          <w:p>
            <w:pPr>
              <w:keepNext w:val="0"/>
              <w:pageBreakBefore w:val="0"/>
              <w:spacing w:after="60" w:before="60" w:line="283" w:lineRule="auto"/>
              <w:jc w:val="left"/>
            </w:pPr>
            <w:r>
              <w:rPr>
                <w:rFonts w:ascii="Arial" w:hAnsi="Arial" w:eastAsia="宋体"/>
                <w:sz w:val="19"/>
              </w:rPr>
              <w:t xml:space="preserve">2,600.00万元/项</w:t>
            </w:r>
          </w:p>
        </w:tc>
        <w:tc>
          <w:tcPr>
            <w:tcW w:type="dxa" w:w="2400"/>
            <w:shd w:fill="EAF2F9"/>
          </w:tcPr>
          <w:p>
            <w:pPr>
              <w:keepNext w:val="0"/>
              <w:pageBreakBefore w:val="0"/>
              <w:spacing w:after="60" w:before="60" w:line="283" w:lineRule="auto"/>
              <w:jc w:val="left"/>
            </w:pPr>
            <w:r>
              <w:rPr>
                <w:rFonts w:ascii="Arial" w:hAnsi="Arial" w:eastAsia="宋体"/>
                <w:sz w:val="19"/>
              </w:rPr>
              <w:t xml:space="preserve">2,600.00</w:t>
            </w:r>
          </w:p>
        </w:tc>
      </w:tr>
      <w:tr>
        <w:trPr>
          <w:cantSplit/>
        </w:trPr>
        <w:tc>
          <w:tcPr>
            <w:tcW w:type="dxa" w:w="2400"/>
            <w:shd w:fill="FFFFFF"/>
          </w:tcPr>
          <w:p>
            <w:pPr>
              <w:keepNext w:val="0"/>
              <w:pageBreakBefore w:val="0"/>
              <w:spacing w:after="60" w:before="60" w:line="283" w:lineRule="auto"/>
              <w:jc w:val="left"/>
            </w:pPr>
            <w:r>
              <w:rPr>
                <w:rFonts w:ascii="Arial" w:hAnsi="Arial" w:eastAsia="宋体"/>
                <w:sz w:val="19"/>
              </w:rPr>
              <w:t xml:space="preserve">可移动抽注气机组</w:t>
            </w:r>
          </w:p>
        </w:tc>
        <w:tc>
          <w:tcPr>
            <w:tcW w:type="dxa" w:w="2400"/>
            <w:shd w:fill="FFFFFF"/>
          </w:tcPr>
          <w:p>
            <w:pPr>
              <w:keepNext w:val="0"/>
              <w:pageBreakBefore w:val="0"/>
              <w:spacing w:after="60" w:before="60" w:line="283" w:lineRule="auto"/>
              <w:jc w:val="left"/>
            </w:pPr>
            <w:r>
              <w:rPr>
                <w:rFonts w:ascii="Arial" w:hAnsi="Arial" w:eastAsia="宋体"/>
                <w:sz w:val="19"/>
              </w:rPr>
              <w:t xml:space="preserve">1.00项</w:t>
            </w:r>
          </w:p>
        </w:tc>
        <w:tc>
          <w:tcPr>
            <w:tcW w:type="dxa" w:w="2438"/>
            <w:shd w:fill="FFFFFF"/>
          </w:tcPr>
          <w:p>
            <w:pPr>
              <w:keepNext w:val="0"/>
              <w:pageBreakBefore w:val="0"/>
              <w:spacing w:after="60" w:before="60" w:line="283" w:lineRule="auto"/>
              <w:jc w:val="left"/>
            </w:pPr>
            <w:r>
              <w:rPr>
                <w:rFonts w:ascii="Arial" w:hAnsi="Arial" w:eastAsia="宋体"/>
                <w:sz w:val="19"/>
              </w:rPr>
              <w:t xml:space="preserve">1,600.00万元/项</w:t>
            </w:r>
          </w:p>
        </w:tc>
        <w:tc>
          <w:tcPr>
            <w:tcW w:type="dxa" w:w="2400"/>
            <w:shd w:fill="FFFFFF"/>
          </w:tcPr>
          <w:p>
            <w:pPr>
              <w:keepNext w:val="0"/>
              <w:pageBreakBefore w:val="0"/>
              <w:spacing w:after="60" w:before="60" w:line="283" w:lineRule="auto"/>
              <w:jc w:val="left"/>
            </w:pPr>
            <w:r>
              <w:rPr>
                <w:rFonts w:ascii="Arial" w:hAnsi="Arial" w:eastAsia="宋体"/>
                <w:sz w:val="19"/>
              </w:rPr>
              <w:t xml:space="preserve">1,600.00</w:t>
            </w:r>
          </w:p>
        </w:tc>
      </w:tr>
      <w:tr>
        <w:trPr>
          <w:cantSplit/>
        </w:trPr>
        <w:tc>
          <w:tcPr>
            <w:tcW w:type="dxa" w:w="2400"/>
            <w:shd w:fill="EAF2F9"/>
          </w:tcPr>
          <w:p>
            <w:pPr>
              <w:keepNext w:val="0"/>
              <w:pageBreakBefore w:val="0"/>
              <w:spacing w:after="60" w:before="60" w:line="283" w:lineRule="auto"/>
              <w:jc w:val="left"/>
            </w:pPr>
            <w:r>
              <w:rPr>
                <w:rFonts w:ascii="Arial" w:hAnsi="Arial" w:eastAsia="宋体"/>
                <w:sz w:val="19"/>
              </w:rPr>
              <w:t xml:space="preserve">气水温专项控制</w:t>
            </w:r>
          </w:p>
        </w:tc>
        <w:tc>
          <w:tcPr>
            <w:tcW w:type="dxa" w:w="2400"/>
            <w:shd w:fill="EAF2F9"/>
          </w:tcPr>
          <w:p>
            <w:pPr>
              <w:keepNext w:val="0"/>
              <w:pageBreakBefore w:val="0"/>
              <w:spacing w:after="60" w:before="60" w:line="283" w:lineRule="auto"/>
              <w:jc w:val="left"/>
            </w:pPr>
            <w:r>
              <w:rPr>
                <w:rFonts w:ascii="Arial" w:hAnsi="Arial" w:eastAsia="宋体"/>
                <w:sz w:val="19"/>
              </w:rPr>
              <w:t xml:space="preserve">1.00项</w:t>
            </w:r>
          </w:p>
        </w:tc>
        <w:tc>
          <w:tcPr>
            <w:tcW w:type="dxa" w:w="2438"/>
            <w:shd w:fill="EAF2F9"/>
          </w:tcPr>
          <w:p>
            <w:pPr>
              <w:keepNext w:val="0"/>
              <w:pageBreakBefore w:val="0"/>
              <w:spacing w:after="60" w:before="60" w:line="283" w:lineRule="auto"/>
              <w:jc w:val="left"/>
            </w:pPr>
            <w:r>
              <w:rPr>
                <w:rFonts w:ascii="Arial" w:hAnsi="Arial" w:eastAsia="宋体"/>
                <w:sz w:val="19"/>
              </w:rPr>
              <w:t xml:space="preserve">600.00万元/项</w:t>
            </w:r>
          </w:p>
        </w:tc>
        <w:tc>
          <w:tcPr>
            <w:tcW w:type="dxa" w:w="2400"/>
            <w:shd w:fill="EAF2F9"/>
          </w:tcPr>
          <w:p>
            <w:pPr>
              <w:keepNext w:val="0"/>
              <w:pageBreakBefore w:val="0"/>
              <w:spacing w:after="60" w:before="60" w:line="283" w:lineRule="auto"/>
              <w:jc w:val="left"/>
            </w:pPr>
            <w:r>
              <w:rPr>
                <w:rFonts w:ascii="Arial" w:hAnsi="Arial" w:eastAsia="宋体"/>
                <w:sz w:val="19"/>
              </w:rPr>
              <w:t xml:space="preserve">600.00</w:t>
            </w:r>
          </w:p>
        </w:tc>
      </w:tr>
      <w:tr>
        <w:trPr>
          <w:cantSplit/>
        </w:trPr>
        <w:tc>
          <w:tcPr>
            <w:tcW w:type="dxa" w:w="2400"/>
            <w:shd w:fill="FFFFFF"/>
          </w:tcPr>
          <w:p>
            <w:pPr>
              <w:keepNext w:val="0"/>
              <w:pageBreakBefore w:val="0"/>
              <w:spacing w:after="60" w:before="60" w:line="283" w:lineRule="auto"/>
              <w:jc w:val="left"/>
            </w:pPr>
            <w:r>
              <w:rPr>
                <w:rFonts w:ascii="Arial" w:hAnsi="Arial" w:eastAsia="宋体"/>
                <w:sz w:val="19"/>
              </w:rPr>
              <w:t xml:space="preserve">预处理电耗人工及耗材</w:t>
            </w:r>
          </w:p>
        </w:tc>
        <w:tc>
          <w:tcPr>
            <w:tcW w:type="dxa" w:w="2400"/>
            <w:shd w:fill="FFFFFF"/>
          </w:tcPr>
          <w:p>
            <w:pPr>
              <w:keepNext w:val="0"/>
              <w:pageBreakBefore w:val="0"/>
              <w:spacing w:after="60" w:before="60" w:line="283" w:lineRule="auto"/>
              <w:jc w:val="left"/>
            </w:pPr>
            <w:r>
              <w:rPr>
                <w:rFonts w:ascii="Arial" w:hAnsi="Arial" w:eastAsia="宋体"/>
                <w:sz w:val="19"/>
              </w:rPr>
              <w:t xml:space="preserve">1.00项</w:t>
            </w:r>
          </w:p>
        </w:tc>
        <w:tc>
          <w:tcPr>
            <w:tcW w:type="dxa" w:w="2438"/>
            <w:shd w:fill="FFFFFF"/>
          </w:tcPr>
          <w:p>
            <w:pPr>
              <w:keepNext w:val="0"/>
              <w:pageBreakBefore w:val="0"/>
              <w:spacing w:after="60" w:before="60" w:line="283" w:lineRule="auto"/>
              <w:jc w:val="left"/>
            </w:pPr>
            <w:r>
              <w:rPr>
                <w:rFonts w:ascii="Arial" w:hAnsi="Arial" w:eastAsia="宋体"/>
                <w:sz w:val="19"/>
              </w:rPr>
              <w:t xml:space="preserve">1,500.00万元/项</w:t>
            </w:r>
          </w:p>
        </w:tc>
        <w:tc>
          <w:tcPr>
            <w:tcW w:type="dxa" w:w="2400"/>
            <w:shd w:fill="FFFFFF"/>
          </w:tcPr>
          <w:p>
            <w:pPr>
              <w:keepNext w:val="0"/>
              <w:pageBreakBefore w:val="0"/>
              <w:spacing w:after="60" w:before="60" w:line="283" w:lineRule="auto"/>
              <w:jc w:val="left"/>
            </w:pPr>
            <w:r>
              <w:rPr>
                <w:rFonts w:ascii="Arial" w:hAnsi="Arial" w:eastAsia="宋体"/>
                <w:sz w:val="19"/>
              </w:rPr>
              <w:t xml:space="preserve">1,500.00</w:t>
            </w:r>
          </w:p>
        </w:tc>
      </w:tr>
      <w:tr>
        <w:trPr>
          <w:cantSplit/>
        </w:trPr>
        <w:tc>
          <w:tcPr>
            <w:tcW w:type="dxa" w:w="2400"/>
            <w:shd w:fill="EAF2F9"/>
          </w:tcPr>
          <w:p>
            <w:pPr>
              <w:keepNext w:val="0"/>
              <w:pageBreakBefore w:val="0"/>
              <w:spacing w:after="60" w:before="60" w:line="283" w:lineRule="auto"/>
              <w:jc w:val="left"/>
            </w:pPr>
            <w:r>
              <w:rPr>
                <w:rFonts w:ascii="Arial" w:hAnsi="Arial" w:eastAsia="宋体"/>
                <w:sz w:val="19"/>
              </w:rPr>
              <w:t xml:space="preserve">井口封闭与膜面恢复</w:t>
            </w:r>
          </w:p>
        </w:tc>
        <w:tc>
          <w:tcPr>
            <w:tcW w:type="dxa" w:w="2400"/>
            <w:shd w:fill="EAF2F9"/>
          </w:tcPr>
          <w:p>
            <w:pPr>
              <w:keepNext w:val="0"/>
              <w:pageBreakBefore w:val="0"/>
              <w:spacing w:after="60" w:before="60" w:line="283" w:lineRule="auto"/>
              <w:jc w:val="left"/>
            </w:pPr>
            <w:r>
              <w:rPr>
                <w:rFonts w:ascii="Arial" w:hAnsi="Arial" w:eastAsia="宋体"/>
                <w:sz w:val="19"/>
              </w:rPr>
              <w:t xml:space="preserve">1.00项</w:t>
            </w:r>
          </w:p>
        </w:tc>
        <w:tc>
          <w:tcPr>
            <w:tcW w:type="dxa" w:w="2438"/>
            <w:shd w:fill="EAF2F9"/>
          </w:tcPr>
          <w:p>
            <w:pPr>
              <w:keepNext w:val="0"/>
              <w:pageBreakBefore w:val="0"/>
              <w:spacing w:after="60" w:before="60" w:line="283" w:lineRule="auto"/>
              <w:jc w:val="left"/>
            </w:pPr>
            <w:r>
              <w:rPr>
                <w:rFonts w:ascii="Arial" w:hAnsi="Arial" w:eastAsia="宋体"/>
                <w:sz w:val="19"/>
              </w:rPr>
              <w:t xml:space="preserve">600.00万元/项</w:t>
            </w:r>
          </w:p>
        </w:tc>
        <w:tc>
          <w:tcPr>
            <w:tcW w:type="dxa" w:w="2400"/>
            <w:shd w:fill="EAF2F9"/>
          </w:tcPr>
          <w:p>
            <w:pPr>
              <w:keepNext w:val="0"/>
              <w:pageBreakBefore w:val="0"/>
              <w:spacing w:after="60" w:before="60" w:line="283" w:lineRule="auto"/>
              <w:jc w:val="left"/>
            </w:pPr>
            <w:r>
              <w:rPr>
                <w:rFonts w:ascii="Arial" w:hAnsi="Arial" w:eastAsia="宋体"/>
                <w:sz w:val="19"/>
              </w:rPr>
              <w:t xml:space="preserve">600.00</w:t>
            </w:r>
          </w:p>
        </w:tc>
      </w:tr>
      <w:tr>
        <w:trPr>
          <w:cantSplit/>
        </w:trPr>
        <w:tc>
          <w:tcPr>
            <w:tcW w:type="dxa" w:w="2400"/>
            <w:shd w:fill="FFFFFF"/>
          </w:tcPr>
          <w:p>
            <w:pPr>
              <w:keepNext w:val="0"/>
              <w:pageBreakBefore w:val="0"/>
              <w:spacing w:after="60" w:before="60" w:line="283" w:lineRule="auto"/>
              <w:jc w:val="left"/>
            </w:pPr>
            <w:r>
              <w:rPr>
                <w:rFonts w:ascii="Arial" w:hAnsi="Arial" w:eastAsia="宋体"/>
                <w:sz w:val="19"/>
              </w:rPr>
              <w:t xml:space="preserve">符合燃烧条件时的安全气体处理</w:t>
            </w:r>
          </w:p>
        </w:tc>
        <w:tc>
          <w:tcPr>
            <w:tcW w:type="dxa" w:w="2400"/>
            <w:shd w:fill="FFFFFF"/>
          </w:tcPr>
          <w:p>
            <w:pPr>
              <w:keepNext w:val="0"/>
              <w:pageBreakBefore w:val="0"/>
              <w:spacing w:after="60" w:before="60" w:line="283" w:lineRule="auto"/>
              <w:jc w:val="left"/>
            </w:pPr>
            <w:r>
              <w:rPr>
                <w:rFonts w:ascii="Arial" w:hAnsi="Arial" w:eastAsia="宋体"/>
                <w:sz w:val="19"/>
              </w:rPr>
              <w:t xml:space="preserve">1.00项</w:t>
            </w:r>
          </w:p>
        </w:tc>
        <w:tc>
          <w:tcPr>
            <w:tcW w:type="dxa" w:w="2438"/>
            <w:shd w:fill="FFFFFF"/>
          </w:tcPr>
          <w:p>
            <w:pPr>
              <w:keepNext w:val="0"/>
              <w:pageBreakBefore w:val="0"/>
              <w:spacing w:after="60" w:before="60" w:line="283" w:lineRule="auto"/>
              <w:jc w:val="left"/>
            </w:pPr>
            <w:r>
              <w:rPr>
                <w:rFonts w:ascii="Arial" w:hAnsi="Arial" w:eastAsia="宋体"/>
                <w:sz w:val="19"/>
              </w:rPr>
              <w:t xml:space="preserve">150.00万元/项</w:t>
            </w:r>
          </w:p>
        </w:tc>
        <w:tc>
          <w:tcPr>
            <w:tcW w:type="dxa" w:w="2400"/>
            <w:shd w:fill="FFFFFF"/>
          </w:tcPr>
          <w:p>
            <w:pPr>
              <w:keepNext w:val="0"/>
              <w:pageBreakBefore w:val="0"/>
              <w:spacing w:after="60" w:before="60" w:line="283" w:lineRule="auto"/>
              <w:jc w:val="left"/>
            </w:pPr>
            <w:r>
              <w:rPr>
                <w:rFonts w:ascii="Arial" w:hAnsi="Arial" w:eastAsia="宋体"/>
                <w:sz w:val="19"/>
              </w:rPr>
              <w:t xml:space="preserve">150.00</w:t>
            </w:r>
          </w:p>
        </w:tc>
      </w:tr>
      <w:tr>
        <w:trPr>
          <w:cantSplit/>
        </w:trPr>
        <w:tc>
          <w:tcPr>
            <w:tcW w:type="dxa" w:w="2400"/>
            <w:shd w:fill="EAF2F9"/>
          </w:tcPr>
          <w:p>
            <w:pPr>
              <w:keepNext w:val="0"/>
              <w:pageBreakBefore w:val="0"/>
              <w:spacing w:after="60" w:before="60" w:line="283" w:lineRule="auto"/>
              <w:jc w:val="left"/>
            </w:pPr>
            <w:r>
              <w:rPr>
                <w:rFonts w:ascii="Arial" w:hAnsi="Arial" w:eastAsia="宋体"/>
                <w:sz w:val="19"/>
              </w:rPr>
              <w:t xml:space="preserve">合计</w:t>
            </w:r>
          </w:p>
        </w:tc>
        <w:tc>
          <w:tcPr>
            <w:tcW w:type="dxa" w:w="2400"/>
            <w:shd w:fill="EAF2F9"/>
          </w:tcPr>
          <w:p>
            <w:pPr>
              <w:keepNext w:val="0"/>
              <w:pageBreakBefore w:val="0"/>
              <w:spacing w:after="60" w:before="60" w:line="283" w:lineRule="auto"/>
              <w:jc w:val="left"/>
            </w:pPr>
            <w:r>
              <w:rPr>
                <w:rFonts w:ascii="Arial" w:hAnsi="Arial" w:eastAsia="宋体"/>
                <w:sz w:val="19"/>
              </w:rPr>
              <w:t xml:space="preserve">—</w:t>
            </w:r>
          </w:p>
        </w:tc>
        <w:tc>
          <w:tcPr>
            <w:tcW w:type="dxa" w:w="2438"/>
            <w:shd w:fill="EAF2F9"/>
          </w:tcPr>
          <w:p>
            <w:pPr>
              <w:keepNext w:val="0"/>
              <w:pageBreakBefore w:val="0"/>
              <w:spacing w:after="60" w:before="60" w:line="283" w:lineRule="auto"/>
              <w:jc w:val="left"/>
            </w:pPr>
            <w:r>
              <w:rPr>
                <w:rFonts w:ascii="Arial" w:hAnsi="Arial" w:eastAsia="宋体"/>
                <w:sz w:val="19"/>
              </w:rPr>
              <w:t xml:space="preserve">—</w:t>
            </w:r>
          </w:p>
        </w:tc>
        <w:tc>
          <w:tcPr>
            <w:tcW w:type="dxa" w:w="2400"/>
            <w:shd w:fill="EAF2F9"/>
          </w:tcPr>
          <w:p>
            <w:pPr>
              <w:keepNext w:val="0"/>
              <w:pageBreakBefore w:val="0"/>
              <w:spacing w:after="60" w:before="60" w:line="283" w:lineRule="auto"/>
              <w:jc w:val="left"/>
            </w:pPr>
            <w:r>
              <w:rPr>
                <w:rFonts w:ascii="Arial" w:hAnsi="Arial" w:eastAsia="宋体"/>
                <w:sz w:val="19"/>
              </w:rPr>
              <w:t xml:space="preserve">8,750.00</w:t>
            </w:r>
          </w:p>
        </w:tc>
      </w:tr>
    </w:tbl>
    <w:p/>
    <w:tbl>
      <w:tblPr>
        <w:tblStyle w:val="Table"/>
        <w:tblW w:type="dxa" w:w="9638"/>
        <w:jc w:val="left"/>
        <w:tblLayout w:type="fixed"/>
        <w:tblLook w:firstRow="1" w:lastRow="0" w:firstColumn="0" w:lastColumn="0" w:noHBand="0" w:noVBand="0" w:val="0020"/>
      </w:tblPr>
      <w:tblGrid>
        <w:gridCol w:w="2409"/>
        <w:gridCol w:w="2409"/>
        <w:gridCol w:w="2409"/>
        <w:gridCol w:w="2409"/>
      </w:tblGrid>
      <w:tr>
        <w:trPr>
          <w:tblHeader w:val="on"/>
          <w:cantSplit/>
          <w:tblHeader w:val="true"/>
        </w:trPr>
        <w:tc>
          <w:tcPr>
            <w:tcW w:type="dxa" w:w="2409"/>
            <w:shd w:fill="174775"/>
          </w:tcPr>
          <w:p>
            <w:pPr>
              <w:keepNext w:val="0"/>
              <w:pageBreakBefore w:val="0"/>
              <w:spacing w:after="60" w:before="60" w:line="283" w:lineRule="auto"/>
              <w:jc w:val="left"/>
            </w:pPr>
            <w:r>
              <w:rPr>
                <w:rFonts w:ascii="Arial" w:hAnsi="Arial" w:eastAsia="宋体"/>
                <w:b/>
                <w:color w:val="FFFFFF"/>
                <w:sz w:val="19"/>
              </w:rPr>
              <w:t xml:space="preserve">设施/工作</w:t>
            </w:r>
          </w:p>
        </w:tc>
        <w:tc>
          <w:tcPr>
            <w:tcW w:type="dxa" w:w="2409"/>
            <w:shd w:fill="174775"/>
          </w:tcPr>
          <w:p>
            <w:pPr>
              <w:keepNext w:val="0"/>
              <w:pageBreakBefore w:val="0"/>
              <w:spacing w:after="60" w:before="60" w:line="283" w:lineRule="auto"/>
              <w:jc w:val="left"/>
            </w:pPr>
            <w:r>
              <w:rPr>
                <w:rFonts w:ascii="Arial" w:hAnsi="Arial" w:eastAsia="宋体"/>
                <w:b/>
                <w:color w:val="FFFFFF"/>
                <w:sz w:val="19"/>
              </w:rPr>
              <w:t xml:space="preserve">工程量</w:t>
            </w:r>
          </w:p>
        </w:tc>
        <w:tc>
          <w:tcPr>
            <w:tcW w:type="dxa" w:w="2409"/>
            <w:shd w:fill="174775"/>
          </w:tcPr>
          <w:p>
            <w:pPr>
              <w:keepNext w:val="0"/>
              <w:pageBreakBefore w:val="0"/>
              <w:spacing w:after="60" w:before="60" w:line="283" w:lineRule="auto"/>
              <w:jc w:val="left"/>
            </w:pPr>
            <w:r>
              <w:rPr>
                <w:rFonts w:ascii="Arial" w:hAnsi="Arial" w:eastAsia="宋体"/>
                <w:b/>
                <w:color w:val="FFFFFF"/>
                <w:sz w:val="19"/>
              </w:rPr>
              <w:t xml:space="preserve">单价假设</w:t>
            </w:r>
          </w:p>
        </w:tc>
        <w:tc>
          <w:tcPr>
            <w:tcW w:type="dxa" w:w="2409"/>
            <w:shd w:fill="174775"/>
          </w:tcPr>
          <w:p>
            <w:pPr>
              <w:keepNext w:val="0"/>
              <w:pageBreakBefore w:val="0"/>
              <w:spacing w:after="60" w:before="60" w:line="283" w:lineRule="auto"/>
              <w:jc w:val="left"/>
            </w:pPr>
            <w:r>
              <w:rPr>
                <w:rFonts w:ascii="Arial" w:hAnsi="Arial" w:eastAsia="宋体"/>
                <w:b/>
                <w:color w:val="FFFFFF"/>
                <w:sz w:val="19"/>
              </w:rPr>
              <w:t xml:space="preserve">金额（万元）</w:t>
            </w:r>
          </w:p>
        </w:tc>
      </w:tr>
      <w:tr>
        <w:trPr>
          <w:cantSplit/>
        </w:trPr>
        <w:tc>
          <w:tcPr>
            <w:tcW w:type="dxa" w:w="2409"/>
            <w:shd w:fill="FFFFFF"/>
          </w:tcPr>
          <w:p>
            <w:pPr>
              <w:keepNext w:val="0"/>
              <w:pageBreakBefore w:val="0"/>
              <w:spacing w:after="60" w:before="60" w:line="283" w:lineRule="auto"/>
              <w:jc w:val="left"/>
            </w:pPr>
            <w:r>
              <w:rPr>
                <w:rFonts w:ascii="Arial" w:hAnsi="Arial" w:eastAsia="宋体"/>
                <w:sz w:val="19"/>
              </w:rPr>
              <w:t xml:space="preserve">井网补建及水文试验</w:t>
            </w:r>
          </w:p>
        </w:tc>
        <w:tc>
          <w:tcPr>
            <w:tcW w:type="dxa" w:w="2409"/>
            <w:shd w:fill="FFFFFF"/>
          </w:tcPr>
          <w:p>
            <w:pPr>
              <w:keepNext w:val="0"/>
              <w:pageBreakBefore w:val="0"/>
              <w:spacing w:after="60" w:before="60" w:line="283" w:lineRule="auto"/>
              <w:jc w:val="left"/>
            </w:pPr>
            <w:r>
              <w:rPr>
                <w:rFonts w:ascii="Arial" w:hAnsi="Arial" w:eastAsia="宋体"/>
                <w:sz w:val="19"/>
              </w:rPr>
              <w:t xml:space="preserve">8.00井</w:t>
            </w:r>
          </w:p>
        </w:tc>
        <w:tc>
          <w:tcPr>
            <w:tcW w:type="dxa" w:w="2409"/>
            <w:shd w:fill="FFFFFF"/>
          </w:tcPr>
          <w:p>
            <w:pPr>
              <w:keepNext w:val="0"/>
              <w:pageBreakBefore w:val="0"/>
              <w:spacing w:after="60" w:before="60" w:line="283" w:lineRule="auto"/>
              <w:jc w:val="left"/>
            </w:pPr>
            <w:r>
              <w:rPr>
                <w:rFonts w:ascii="Arial" w:hAnsi="Arial" w:eastAsia="宋体"/>
                <w:sz w:val="19"/>
              </w:rPr>
              <w:t xml:space="preserve">15.00万元/井</w:t>
            </w:r>
          </w:p>
        </w:tc>
        <w:tc>
          <w:tcPr>
            <w:tcW w:type="dxa" w:w="2409"/>
            <w:shd w:fill="FFFFFF"/>
          </w:tcPr>
          <w:p>
            <w:pPr>
              <w:keepNext w:val="0"/>
              <w:pageBreakBefore w:val="0"/>
              <w:spacing w:after="60" w:before="60" w:line="283" w:lineRule="auto"/>
              <w:jc w:val="left"/>
            </w:pPr>
            <w:r>
              <w:rPr>
                <w:rFonts w:ascii="Arial" w:hAnsi="Arial" w:eastAsia="宋体"/>
                <w:sz w:val="19"/>
              </w:rPr>
              <w:t xml:space="preserve">120.00</w:t>
            </w:r>
          </w:p>
        </w:tc>
      </w:tr>
      <w:tr>
        <w:trPr>
          <w:cantSplit/>
        </w:trPr>
        <w:tc>
          <w:tcPr>
            <w:tcW w:type="dxa" w:w="2409"/>
            <w:shd w:fill="EAF2F9"/>
          </w:tcPr>
          <w:p>
            <w:pPr>
              <w:keepNext w:val="0"/>
              <w:pageBreakBefore w:val="0"/>
              <w:spacing w:after="60" w:before="60" w:line="283" w:lineRule="auto"/>
              <w:jc w:val="left"/>
            </w:pPr>
            <w:r>
              <w:rPr>
                <w:rFonts w:ascii="Arial" w:hAnsi="Arial" w:eastAsia="宋体"/>
                <w:sz w:val="19"/>
              </w:rPr>
              <w:t xml:space="preserve">拦截抽提井泵系统</w:t>
            </w:r>
          </w:p>
        </w:tc>
        <w:tc>
          <w:tcPr>
            <w:tcW w:type="dxa" w:w="2409"/>
            <w:shd w:fill="EAF2F9"/>
          </w:tcPr>
          <w:p>
            <w:pPr>
              <w:keepNext w:val="0"/>
              <w:pageBreakBefore w:val="0"/>
              <w:spacing w:after="60" w:before="60" w:line="283" w:lineRule="auto"/>
              <w:jc w:val="left"/>
            </w:pPr>
            <w:r>
              <w:rPr>
                <w:rFonts w:ascii="Arial" w:hAnsi="Arial" w:eastAsia="宋体"/>
                <w:sz w:val="19"/>
              </w:rPr>
              <w:t xml:space="preserve">4.00套</w:t>
            </w:r>
          </w:p>
        </w:tc>
        <w:tc>
          <w:tcPr>
            <w:tcW w:type="dxa" w:w="2409"/>
            <w:shd w:fill="EAF2F9"/>
          </w:tcPr>
          <w:p>
            <w:pPr>
              <w:keepNext w:val="0"/>
              <w:pageBreakBefore w:val="0"/>
              <w:spacing w:after="60" w:before="60" w:line="283" w:lineRule="auto"/>
              <w:jc w:val="left"/>
            </w:pPr>
            <w:r>
              <w:rPr>
                <w:rFonts w:ascii="Arial" w:hAnsi="Arial" w:eastAsia="宋体"/>
                <w:sz w:val="19"/>
              </w:rPr>
              <w:t xml:space="preserve">60.00万元/套</w:t>
            </w:r>
          </w:p>
        </w:tc>
        <w:tc>
          <w:tcPr>
            <w:tcW w:type="dxa" w:w="2409"/>
            <w:shd w:fill="EAF2F9"/>
          </w:tcPr>
          <w:p>
            <w:pPr>
              <w:keepNext w:val="0"/>
              <w:pageBreakBefore w:val="0"/>
              <w:spacing w:after="60" w:before="60" w:line="283" w:lineRule="auto"/>
              <w:jc w:val="left"/>
            </w:pPr>
            <w:r>
              <w:rPr>
                <w:rFonts w:ascii="Arial" w:hAnsi="Arial" w:eastAsia="宋体"/>
                <w:sz w:val="19"/>
              </w:rPr>
              <w:t xml:space="preserve">240.00</w:t>
            </w:r>
          </w:p>
        </w:tc>
      </w:tr>
      <w:tr>
        <w:trPr>
          <w:cantSplit/>
        </w:trPr>
        <w:tc>
          <w:tcPr>
            <w:tcW w:type="dxa" w:w="2409"/>
            <w:shd w:fill="FFFFFF"/>
          </w:tcPr>
          <w:p>
            <w:pPr>
              <w:keepNext w:val="0"/>
              <w:pageBreakBefore w:val="0"/>
              <w:spacing w:after="60" w:before="60" w:line="283" w:lineRule="auto"/>
              <w:jc w:val="left"/>
            </w:pPr>
            <w:r>
              <w:rPr>
                <w:rFonts w:ascii="Arial" w:hAnsi="Arial" w:eastAsia="宋体"/>
                <w:sz w:val="19"/>
              </w:rPr>
              <w:t xml:space="preserve">独立地下水处理设施</w:t>
            </w:r>
          </w:p>
        </w:tc>
        <w:tc>
          <w:tcPr>
            <w:tcW w:type="dxa" w:w="2409"/>
            <w:shd w:fill="FFFFFF"/>
          </w:tcPr>
          <w:p>
            <w:pPr>
              <w:keepNext w:val="0"/>
              <w:pageBreakBefore w:val="0"/>
              <w:spacing w:after="60" w:before="60" w:line="283" w:lineRule="auto"/>
              <w:jc w:val="left"/>
            </w:pPr>
            <w:r>
              <w:rPr>
                <w:rFonts w:ascii="Arial" w:hAnsi="Arial" w:eastAsia="宋体"/>
                <w:sz w:val="19"/>
              </w:rPr>
              <w:t xml:space="preserve">100.00t/d</w:t>
            </w:r>
          </w:p>
        </w:tc>
        <w:tc>
          <w:tcPr>
            <w:tcW w:type="dxa" w:w="2409"/>
            <w:shd w:fill="FFFFFF"/>
          </w:tcPr>
          <w:p>
            <w:pPr>
              <w:keepNext w:val="0"/>
              <w:pageBreakBefore w:val="0"/>
              <w:spacing w:after="60" w:before="60" w:line="283" w:lineRule="auto"/>
              <w:jc w:val="left"/>
            </w:pPr>
            <w:r>
              <w:rPr>
                <w:rFonts w:ascii="Arial" w:hAnsi="Arial" w:eastAsia="宋体"/>
                <w:sz w:val="19"/>
              </w:rPr>
              <w:t xml:space="preserve">40,000.00元/(t/d)</w:t>
            </w:r>
          </w:p>
        </w:tc>
        <w:tc>
          <w:tcPr>
            <w:tcW w:type="dxa" w:w="2409"/>
            <w:shd w:fill="FFFFFF"/>
          </w:tcPr>
          <w:p>
            <w:pPr>
              <w:keepNext w:val="0"/>
              <w:pageBreakBefore w:val="0"/>
              <w:spacing w:after="60" w:before="60" w:line="283" w:lineRule="auto"/>
              <w:jc w:val="left"/>
            </w:pPr>
            <w:r>
              <w:rPr>
                <w:rFonts w:ascii="Arial" w:hAnsi="Arial" w:eastAsia="宋体"/>
                <w:sz w:val="19"/>
              </w:rPr>
              <w:t xml:space="preserve">400.00</w:t>
            </w:r>
          </w:p>
        </w:tc>
      </w:tr>
      <w:tr>
        <w:trPr>
          <w:cantSplit/>
        </w:trPr>
        <w:tc>
          <w:tcPr>
            <w:tcW w:type="dxa" w:w="2409"/>
            <w:shd w:fill="EAF2F9"/>
          </w:tcPr>
          <w:p>
            <w:pPr>
              <w:keepNext w:val="0"/>
              <w:pageBreakBefore w:val="0"/>
              <w:spacing w:after="60" w:before="60" w:line="283" w:lineRule="auto"/>
              <w:jc w:val="left"/>
            </w:pPr>
            <w:r>
              <w:rPr>
                <w:rFonts w:ascii="Arial" w:hAnsi="Arial" w:eastAsia="宋体"/>
                <w:sz w:val="19"/>
              </w:rPr>
              <w:t xml:space="preserve">屏障/原位措施试验与实施</w:t>
            </w:r>
          </w:p>
        </w:tc>
        <w:tc>
          <w:tcPr>
            <w:tcW w:type="dxa" w:w="2409"/>
            <w:shd w:fill="EAF2F9"/>
          </w:tcPr>
          <w:p>
            <w:pPr>
              <w:keepNext w:val="0"/>
              <w:pageBreakBefore w:val="0"/>
              <w:spacing w:after="60" w:before="60" w:line="283" w:lineRule="auto"/>
              <w:jc w:val="left"/>
            </w:pPr>
            <w:r>
              <w:rPr>
                <w:rFonts w:ascii="Arial" w:hAnsi="Arial" w:eastAsia="宋体"/>
                <w:sz w:val="19"/>
              </w:rPr>
              <w:t xml:space="preserve">1.00项</w:t>
            </w:r>
          </w:p>
        </w:tc>
        <w:tc>
          <w:tcPr>
            <w:tcW w:type="dxa" w:w="2409"/>
            <w:shd w:fill="EAF2F9"/>
          </w:tcPr>
          <w:p>
            <w:pPr>
              <w:keepNext w:val="0"/>
              <w:pageBreakBefore w:val="0"/>
              <w:spacing w:after="60" w:before="60" w:line="283" w:lineRule="auto"/>
              <w:jc w:val="left"/>
            </w:pPr>
            <w:r>
              <w:rPr>
                <w:rFonts w:ascii="Arial" w:hAnsi="Arial" w:eastAsia="宋体"/>
                <w:sz w:val="19"/>
              </w:rPr>
              <w:t xml:space="preserve">260.00万元/项</w:t>
            </w:r>
          </w:p>
        </w:tc>
        <w:tc>
          <w:tcPr>
            <w:tcW w:type="dxa" w:w="2409"/>
            <w:shd w:fill="EAF2F9"/>
          </w:tcPr>
          <w:p>
            <w:pPr>
              <w:keepNext w:val="0"/>
              <w:pageBreakBefore w:val="0"/>
              <w:spacing w:after="60" w:before="60" w:line="283" w:lineRule="auto"/>
              <w:jc w:val="left"/>
            </w:pPr>
            <w:r>
              <w:rPr>
                <w:rFonts w:ascii="Arial" w:hAnsi="Arial" w:eastAsia="宋体"/>
                <w:sz w:val="19"/>
              </w:rPr>
              <w:t xml:space="preserve">260.00</w:t>
            </w:r>
          </w:p>
        </w:tc>
      </w:tr>
      <w:tr>
        <w:trPr>
          <w:cantSplit/>
        </w:trPr>
        <w:tc>
          <w:tcPr>
            <w:tcW w:type="dxa" w:w="2409"/>
            <w:shd w:fill="FFFFFF"/>
          </w:tcPr>
          <w:p>
            <w:pPr>
              <w:keepNext w:val="0"/>
              <w:pageBreakBefore w:val="0"/>
              <w:spacing w:after="60" w:before="60" w:line="283" w:lineRule="auto"/>
              <w:jc w:val="left"/>
            </w:pPr>
            <w:r>
              <w:rPr>
                <w:rFonts w:ascii="Arial" w:hAnsi="Arial" w:eastAsia="宋体"/>
                <w:sz w:val="19"/>
              </w:rPr>
              <w:t xml:space="preserve">初期治理运维</w:t>
            </w:r>
          </w:p>
        </w:tc>
        <w:tc>
          <w:tcPr>
            <w:tcW w:type="dxa" w:w="2409"/>
            <w:shd w:fill="FFFFFF"/>
          </w:tcPr>
          <w:p>
            <w:pPr>
              <w:keepNext w:val="0"/>
              <w:pageBreakBefore w:val="0"/>
              <w:spacing w:after="60" w:before="60" w:line="283" w:lineRule="auto"/>
              <w:jc w:val="left"/>
            </w:pPr>
            <w:r>
              <w:rPr>
                <w:rFonts w:ascii="Arial" w:hAnsi="Arial" w:eastAsia="宋体"/>
                <w:sz w:val="19"/>
              </w:rPr>
              <w:t xml:space="preserve">5.00年</w:t>
            </w:r>
          </w:p>
        </w:tc>
        <w:tc>
          <w:tcPr>
            <w:tcW w:type="dxa" w:w="2409"/>
            <w:shd w:fill="FFFFFF"/>
          </w:tcPr>
          <w:p>
            <w:pPr>
              <w:keepNext w:val="0"/>
              <w:pageBreakBefore w:val="0"/>
              <w:spacing w:after="60" w:before="60" w:line="283" w:lineRule="auto"/>
              <w:jc w:val="left"/>
            </w:pPr>
            <w:r>
              <w:rPr>
                <w:rFonts w:ascii="Arial" w:hAnsi="Arial" w:eastAsia="宋体"/>
                <w:sz w:val="19"/>
              </w:rPr>
              <w:t xml:space="preserve">80.00万元/年</w:t>
            </w:r>
          </w:p>
        </w:tc>
        <w:tc>
          <w:tcPr>
            <w:tcW w:type="dxa" w:w="2409"/>
            <w:shd w:fill="FFFFFF"/>
          </w:tcPr>
          <w:p>
            <w:pPr>
              <w:keepNext w:val="0"/>
              <w:pageBreakBefore w:val="0"/>
              <w:spacing w:after="60" w:before="60" w:line="283" w:lineRule="auto"/>
              <w:jc w:val="left"/>
            </w:pPr>
            <w:r>
              <w:rPr>
                <w:rFonts w:ascii="Arial" w:hAnsi="Arial" w:eastAsia="宋体"/>
                <w:sz w:val="19"/>
              </w:rPr>
              <w:t xml:space="preserve">400.00</w:t>
            </w:r>
          </w:p>
        </w:tc>
      </w:tr>
      <w:tr>
        <w:trPr>
          <w:cantSplit/>
        </w:trPr>
        <w:tc>
          <w:tcPr>
            <w:tcW w:type="dxa" w:w="2409"/>
            <w:shd w:fill="EAF2F9"/>
          </w:tcPr>
          <w:p>
            <w:pPr>
              <w:keepNext w:val="0"/>
              <w:pageBreakBefore w:val="0"/>
              <w:spacing w:after="60" w:before="60" w:line="283" w:lineRule="auto"/>
              <w:jc w:val="left"/>
            </w:pPr>
            <w:r>
              <w:rPr>
                <w:rFonts w:ascii="Arial" w:hAnsi="Arial" w:eastAsia="宋体"/>
                <w:sz w:val="19"/>
              </w:rPr>
              <w:t xml:space="preserve">配套泵管、供电与控制</w:t>
            </w:r>
          </w:p>
        </w:tc>
        <w:tc>
          <w:tcPr>
            <w:tcW w:type="dxa" w:w="2409"/>
            <w:shd w:fill="EAF2F9"/>
          </w:tcPr>
          <w:p>
            <w:pPr>
              <w:keepNext w:val="0"/>
              <w:pageBreakBefore w:val="0"/>
              <w:spacing w:after="60" w:before="60" w:line="283" w:lineRule="auto"/>
              <w:jc w:val="left"/>
            </w:pPr>
            <w:r>
              <w:rPr>
                <w:rFonts w:ascii="Arial" w:hAnsi="Arial" w:eastAsia="宋体"/>
                <w:sz w:val="19"/>
              </w:rPr>
              <w:t xml:space="preserve">1.00项</w:t>
            </w:r>
          </w:p>
        </w:tc>
        <w:tc>
          <w:tcPr>
            <w:tcW w:type="dxa" w:w="2409"/>
            <w:shd w:fill="EAF2F9"/>
          </w:tcPr>
          <w:p>
            <w:pPr>
              <w:keepNext w:val="0"/>
              <w:pageBreakBefore w:val="0"/>
              <w:spacing w:after="60" w:before="60" w:line="283" w:lineRule="auto"/>
              <w:jc w:val="left"/>
            </w:pPr>
            <w:r>
              <w:rPr>
                <w:rFonts w:ascii="Arial" w:hAnsi="Arial" w:eastAsia="宋体"/>
                <w:sz w:val="19"/>
              </w:rPr>
              <w:t xml:space="preserve">180.00万元/项</w:t>
            </w:r>
          </w:p>
        </w:tc>
        <w:tc>
          <w:tcPr>
            <w:tcW w:type="dxa" w:w="2409"/>
            <w:shd w:fill="EAF2F9"/>
          </w:tcPr>
          <w:p>
            <w:pPr>
              <w:keepNext w:val="0"/>
              <w:pageBreakBefore w:val="0"/>
              <w:spacing w:after="60" w:before="60" w:line="283" w:lineRule="auto"/>
              <w:jc w:val="left"/>
            </w:pPr>
            <w:r>
              <w:rPr>
                <w:rFonts w:ascii="Arial" w:hAnsi="Arial" w:eastAsia="宋体"/>
                <w:sz w:val="19"/>
              </w:rPr>
              <w:t xml:space="preserve">180.00</w:t>
            </w:r>
          </w:p>
        </w:tc>
      </w:tr>
      <w:tr>
        <w:trPr>
          <w:cantSplit/>
        </w:trPr>
        <w:tc>
          <w:tcPr>
            <w:tcW w:type="dxa" w:w="2409"/>
            <w:shd w:fill="FFFFFF"/>
          </w:tcPr>
          <w:p>
            <w:pPr>
              <w:keepNext w:val="0"/>
              <w:pageBreakBefore w:val="0"/>
              <w:spacing w:after="60" w:before="60" w:line="283" w:lineRule="auto"/>
              <w:jc w:val="left"/>
            </w:pPr>
            <w:r>
              <w:rPr>
                <w:rFonts w:ascii="Arial" w:hAnsi="Arial" w:eastAsia="宋体"/>
                <w:sz w:val="19"/>
              </w:rPr>
              <w:t xml:space="preserve">合计</w:t>
            </w:r>
          </w:p>
        </w:tc>
        <w:tc>
          <w:tcPr>
            <w:tcW w:type="dxa" w:w="2409"/>
            <w:shd w:fill="FFFFFF"/>
          </w:tcPr>
          <w:p>
            <w:pPr>
              <w:keepNext w:val="0"/>
              <w:pageBreakBefore w:val="0"/>
              <w:spacing w:after="60" w:before="60" w:line="283" w:lineRule="auto"/>
              <w:jc w:val="left"/>
            </w:pPr>
            <w:r>
              <w:rPr>
                <w:rFonts w:ascii="Arial" w:hAnsi="Arial" w:eastAsia="宋体"/>
                <w:sz w:val="19"/>
              </w:rPr>
              <w:t xml:space="preserve">—</w:t>
            </w:r>
          </w:p>
        </w:tc>
        <w:tc>
          <w:tcPr>
            <w:tcW w:type="dxa" w:w="2409"/>
            <w:shd w:fill="FFFFFF"/>
          </w:tcPr>
          <w:p>
            <w:pPr>
              <w:keepNext w:val="0"/>
              <w:pageBreakBefore w:val="0"/>
              <w:spacing w:after="60" w:before="60" w:line="283" w:lineRule="auto"/>
              <w:jc w:val="left"/>
            </w:pPr>
            <w:r>
              <w:rPr>
                <w:rFonts w:ascii="Arial" w:hAnsi="Arial" w:eastAsia="宋体"/>
                <w:sz w:val="19"/>
              </w:rPr>
              <w:t xml:space="preserve">—</w:t>
            </w:r>
          </w:p>
        </w:tc>
        <w:tc>
          <w:tcPr>
            <w:tcW w:type="dxa" w:w="2409"/>
            <w:shd w:fill="FFFFFF"/>
          </w:tcPr>
          <w:p>
            <w:pPr>
              <w:keepNext w:val="0"/>
              <w:pageBreakBefore w:val="0"/>
              <w:spacing w:after="60" w:before="60" w:line="283" w:lineRule="auto"/>
              <w:jc w:val="left"/>
            </w:pPr>
            <w:r>
              <w:rPr>
                <w:rFonts w:ascii="Arial" w:hAnsi="Arial" w:eastAsia="宋体"/>
                <w:sz w:val="19"/>
              </w:rPr>
              <w:t xml:space="preserve">1,600.00</w:t>
            </w:r>
          </w:p>
        </w:tc>
      </w:tr>
    </w:tbl>
    <w:p/>
    <w:tbl>
      <w:tblPr>
        <w:tblStyle w:val="Table"/>
        <w:tblW w:type="dxa" w:w="9638"/>
        <w:jc w:val="left"/>
        <w:tblLayout w:type="fixed"/>
        <w:tblLook w:firstRow="1" w:lastRow="0" w:firstColumn="0" w:lastColumn="0" w:noHBand="0" w:noVBand="0" w:val="0020"/>
      </w:tblPr>
      <w:tblGrid>
        <w:gridCol w:w="2388"/>
        <w:gridCol w:w="2388"/>
        <w:gridCol w:w="2474"/>
        <w:gridCol w:w="2388"/>
      </w:tblGrid>
      <w:tr>
        <w:trPr>
          <w:tblHeader w:val="on"/>
          <w:cantSplit/>
          <w:tblHeader w:val="true"/>
        </w:trPr>
        <w:tc>
          <w:tcPr>
            <w:tcW w:type="dxa" w:w="2388"/>
            <w:shd w:fill="174775"/>
          </w:tcPr>
          <w:p>
            <w:pPr>
              <w:keepNext w:val="0"/>
              <w:pageBreakBefore w:val="0"/>
              <w:spacing w:after="60" w:before="60" w:line="283" w:lineRule="auto"/>
              <w:jc w:val="left"/>
            </w:pPr>
            <w:r>
              <w:rPr>
                <w:rFonts w:ascii="Arial" w:hAnsi="Arial" w:eastAsia="宋体"/>
                <w:b/>
                <w:color w:val="FFFFFF"/>
                <w:sz w:val="19"/>
              </w:rPr>
              <w:t xml:space="preserve">设施/工作</w:t>
            </w:r>
          </w:p>
        </w:tc>
        <w:tc>
          <w:tcPr>
            <w:tcW w:type="dxa" w:w="2388"/>
            <w:shd w:fill="174775"/>
          </w:tcPr>
          <w:p>
            <w:pPr>
              <w:keepNext w:val="0"/>
              <w:pageBreakBefore w:val="0"/>
              <w:spacing w:after="60" w:before="60" w:line="283" w:lineRule="auto"/>
              <w:jc w:val="left"/>
            </w:pPr>
            <w:r>
              <w:rPr>
                <w:rFonts w:ascii="Arial" w:hAnsi="Arial" w:eastAsia="宋体"/>
                <w:b/>
                <w:color w:val="FFFFFF"/>
                <w:sz w:val="19"/>
              </w:rPr>
              <w:t xml:space="preserve">工程量</w:t>
            </w:r>
          </w:p>
        </w:tc>
        <w:tc>
          <w:tcPr>
            <w:tcW w:type="dxa" w:w="2474"/>
            <w:shd w:fill="174775"/>
          </w:tcPr>
          <w:p>
            <w:pPr>
              <w:keepNext w:val="0"/>
              <w:pageBreakBefore w:val="0"/>
              <w:spacing w:after="60" w:before="60" w:line="283" w:lineRule="auto"/>
              <w:jc w:val="left"/>
            </w:pPr>
            <w:r>
              <w:rPr>
                <w:rFonts w:ascii="Arial" w:hAnsi="Arial" w:eastAsia="宋体"/>
                <w:b/>
                <w:color w:val="FFFFFF"/>
                <w:sz w:val="19"/>
              </w:rPr>
              <w:t xml:space="preserve">单价假设</w:t>
            </w:r>
          </w:p>
        </w:tc>
        <w:tc>
          <w:tcPr>
            <w:tcW w:type="dxa" w:w="2388"/>
            <w:shd w:fill="174775"/>
          </w:tcPr>
          <w:p>
            <w:pPr>
              <w:keepNext w:val="0"/>
              <w:pageBreakBefore w:val="0"/>
              <w:spacing w:after="60" w:before="60" w:line="283" w:lineRule="auto"/>
              <w:jc w:val="left"/>
            </w:pPr>
            <w:r>
              <w:rPr>
                <w:rFonts w:ascii="Arial" w:hAnsi="Arial" w:eastAsia="宋体"/>
                <w:b/>
                <w:color w:val="FFFFFF"/>
                <w:sz w:val="19"/>
              </w:rPr>
              <w:t xml:space="preserve">金额（万元）</w:t>
            </w:r>
          </w:p>
        </w:tc>
      </w:tr>
      <w:tr>
        <w:trPr>
          <w:cantSplit/>
        </w:trPr>
        <w:tc>
          <w:tcPr>
            <w:tcW w:type="dxa" w:w="2388"/>
            <w:shd w:fill="FFFFFF"/>
          </w:tcPr>
          <w:p>
            <w:pPr>
              <w:keepNext w:val="0"/>
              <w:pageBreakBefore w:val="0"/>
              <w:spacing w:after="60" w:before="60" w:line="283" w:lineRule="auto"/>
              <w:jc w:val="left"/>
            </w:pPr>
            <w:r>
              <w:rPr>
                <w:rFonts w:ascii="Arial" w:hAnsi="Arial" w:eastAsia="宋体"/>
                <w:sz w:val="19"/>
              </w:rPr>
              <w:t xml:space="preserve">地下水</w:t>
            </w:r>
          </w:p>
        </w:tc>
        <w:tc>
          <w:tcPr>
            <w:tcW w:type="dxa" w:w="2388"/>
            <w:shd w:fill="FFFFFF"/>
          </w:tcPr>
          <w:p>
            <w:pPr>
              <w:keepNext w:val="0"/>
              <w:pageBreakBefore w:val="0"/>
              <w:spacing w:after="60" w:before="60" w:line="283" w:lineRule="auto"/>
              <w:jc w:val="left"/>
            </w:pPr>
            <w:r>
              <w:rPr>
                <w:rFonts w:ascii="Arial" w:hAnsi="Arial" w:eastAsia="宋体"/>
                <w:sz w:val="19"/>
              </w:rPr>
              <w:t xml:space="preserve">1,560.00井次</w:t>
            </w:r>
          </w:p>
        </w:tc>
        <w:tc>
          <w:tcPr>
            <w:tcW w:type="dxa" w:w="2474"/>
            <w:shd w:fill="FFFFFF"/>
          </w:tcPr>
          <w:p>
            <w:pPr>
              <w:keepNext w:val="0"/>
              <w:pageBreakBefore w:val="0"/>
              <w:spacing w:after="60" w:before="60" w:line="283" w:lineRule="auto"/>
              <w:jc w:val="left"/>
            </w:pPr>
            <w:r>
              <w:rPr>
                <w:rFonts w:ascii="Arial" w:hAnsi="Arial" w:eastAsia="宋体"/>
                <w:sz w:val="19"/>
              </w:rPr>
              <w:t xml:space="preserve">1,800.00元/井次</w:t>
            </w:r>
          </w:p>
        </w:tc>
        <w:tc>
          <w:tcPr>
            <w:tcW w:type="dxa" w:w="2388"/>
            <w:shd w:fill="FFFFFF"/>
          </w:tcPr>
          <w:p>
            <w:pPr>
              <w:keepNext w:val="0"/>
              <w:pageBreakBefore w:val="0"/>
              <w:spacing w:after="60" w:before="60" w:line="283" w:lineRule="auto"/>
              <w:jc w:val="left"/>
            </w:pPr>
            <w:r>
              <w:rPr>
                <w:rFonts w:ascii="Arial" w:hAnsi="Arial" w:eastAsia="宋体"/>
                <w:sz w:val="19"/>
              </w:rPr>
              <w:t xml:space="preserve">280.80</w:t>
            </w:r>
          </w:p>
        </w:tc>
      </w:tr>
      <w:tr>
        <w:trPr>
          <w:cantSplit/>
        </w:trPr>
        <w:tc>
          <w:tcPr>
            <w:tcW w:type="dxa" w:w="2388"/>
            <w:shd w:fill="EAF2F9"/>
          </w:tcPr>
          <w:p>
            <w:pPr>
              <w:keepNext w:val="0"/>
              <w:pageBreakBefore w:val="0"/>
              <w:spacing w:after="60" w:before="60" w:line="283" w:lineRule="auto"/>
              <w:jc w:val="left"/>
            </w:pPr>
            <w:r>
              <w:rPr>
                <w:rFonts w:ascii="Arial" w:hAnsi="Arial" w:eastAsia="宋体"/>
                <w:sz w:val="19"/>
              </w:rPr>
              <w:t xml:space="preserve">地表水</w:t>
            </w:r>
          </w:p>
        </w:tc>
        <w:tc>
          <w:tcPr>
            <w:tcW w:type="dxa" w:w="2388"/>
            <w:shd w:fill="EAF2F9"/>
          </w:tcPr>
          <w:p>
            <w:pPr>
              <w:keepNext w:val="0"/>
              <w:pageBreakBefore w:val="0"/>
              <w:spacing w:after="60" w:before="60" w:line="283" w:lineRule="auto"/>
              <w:jc w:val="left"/>
            </w:pPr>
            <w:r>
              <w:rPr>
                <w:rFonts w:ascii="Arial" w:hAnsi="Arial" w:eastAsia="宋体"/>
                <w:sz w:val="19"/>
              </w:rPr>
              <w:t xml:space="preserve">780.00断面次</w:t>
            </w:r>
          </w:p>
        </w:tc>
        <w:tc>
          <w:tcPr>
            <w:tcW w:type="dxa" w:w="2474"/>
            <w:shd w:fill="EAF2F9"/>
          </w:tcPr>
          <w:p>
            <w:pPr>
              <w:keepNext w:val="0"/>
              <w:pageBreakBefore w:val="0"/>
              <w:spacing w:after="60" w:before="60" w:line="283" w:lineRule="auto"/>
              <w:jc w:val="left"/>
            </w:pPr>
            <w:r>
              <w:rPr>
                <w:rFonts w:ascii="Arial" w:hAnsi="Arial" w:eastAsia="宋体"/>
                <w:sz w:val="19"/>
              </w:rPr>
              <w:t xml:space="preserve">900.00元/断面次</w:t>
            </w:r>
          </w:p>
        </w:tc>
        <w:tc>
          <w:tcPr>
            <w:tcW w:type="dxa" w:w="2388"/>
            <w:shd w:fill="EAF2F9"/>
          </w:tcPr>
          <w:p>
            <w:pPr>
              <w:keepNext w:val="0"/>
              <w:pageBreakBefore w:val="0"/>
              <w:spacing w:after="60" w:before="60" w:line="283" w:lineRule="auto"/>
              <w:jc w:val="left"/>
            </w:pPr>
            <w:r>
              <w:rPr>
                <w:rFonts w:ascii="Arial" w:hAnsi="Arial" w:eastAsia="宋体"/>
                <w:sz w:val="19"/>
              </w:rPr>
              <w:t xml:space="preserve">70.20</w:t>
            </w:r>
          </w:p>
        </w:tc>
      </w:tr>
      <w:tr>
        <w:trPr>
          <w:cantSplit/>
        </w:trPr>
        <w:tc>
          <w:tcPr>
            <w:tcW w:type="dxa" w:w="2388"/>
            <w:shd w:fill="FFFFFF"/>
          </w:tcPr>
          <w:p>
            <w:pPr>
              <w:keepNext w:val="0"/>
              <w:pageBreakBefore w:val="0"/>
              <w:spacing w:after="60" w:before="60" w:line="283" w:lineRule="auto"/>
              <w:jc w:val="left"/>
            </w:pPr>
            <w:r>
              <w:rPr>
                <w:rFonts w:ascii="Arial" w:hAnsi="Arial" w:eastAsia="宋体"/>
                <w:sz w:val="19"/>
              </w:rPr>
              <w:t xml:space="preserve">场界与敏感点气味颗粒物</w:t>
            </w:r>
          </w:p>
        </w:tc>
        <w:tc>
          <w:tcPr>
            <w:tcW w:type="dxa" w:w="2388"/>
            <w:shd w:fill="FFFFFF"/>
          </w:tcPr>
          <w:p>
            <w:pPr>
              <w:keepNext w:val="0"/>
              <w:pageBreakBefore w:val="0"/>
              <w:spacing w:after="60" w:before="60" w:line="283" w:lineRule="auto"/>
              <w:jc w:val="left"/>
            </w:pPr>
            <w:r>
              <w:rPr>
                <w:rFonts w:ascii="Arial" w:hAnsi="Arial" w:eastAsia="宋体"/>
                <w:sz w:val="19"/>
              </w:rPr>
              <w:t xml:space="preserve">360.00点次</w:t>
            </w:r>
          </w:p>
        </w:tc>
        <w:tc>
          <w:tcPr>
            <w:tcW w:type="dxa" w:w="2474"/>
            <w:shd w:fill="FFFFFF"/>
          </w:tcPr>
          <w:p>
            <w:pPr>
              <w:keepNext w:val="0"/>
              <w:pageBreakBefore w:val="0"/>
              <w:spacing w:after="60" w:before="60" w:line="283" w:lineRule="auto"/>
              <w:jc w:val="left"/>
            </w:pPr>
            <w:r>
              <w:rPr>
                <w:rFonts w:ascii="Arial" w:hAnsi="Arial" w:eastAsia="宋体"/>
                <w:sz w:val="19"/>
              </w:rPr>
              <w:t xml:space="preserve">2,500.00元/点次</w:t>
            </w:r>
          </w:p>
        </w:tc>
        <w:tc>
          <w:tcPr>
            <w:tcW w:type="dxa" w:w="2388"/>
            <w:shd w:fill="FFFFFF"/>
          </w:tcPr>
          <w:p>
            <w:pPr>
              <w:keepNext w:val="0"/>
              <w:pageBreakBefore w:val="0"/>
              <w:spacing w:after="60" w:before="60" w:line="283" w:lineRule="auto"/>
              <w:jc w:val="left"/>
            </w:pPr>
            <w:r>
              <w:rPr>
                <w:rFonts w:ascii="Arial" w:hAnsi="Arial" w:eastAsia="宋体"/>
                <w:sz w:val="19"/>
              </w:rPr>
              <w:t xml:space="preserve">90.00</w:t>
            </w:r>
          </w:p>
        </w:tc>
      </w:tr>
      <w:tr>
        <w:trPr>
          <w:cantSplit/>
        </w:trPr>
        <w:tc>
          <w:tcPr>
            <w:tcW w:type="dxa" w:w="2388"/>
            <w:shd w:fill="EAF2F9"/>
          </w:tcPr>
          <w:p>
            <w:pPr>
              <w:keepNext w:val="0"/>
              <w:pageBreakBefore w:val="0"/>
              <w:spacing w:after="60" w:before="60" w:line="283" w:lineRule="auto"/>
              <w:jc w:val="left"/>
            </w:pPr>
            <w:r>
              <w:rPr>
                <w:rFonts w:ascii="Arial" w:hAnsi="Arial" w:eastAsia="宋体"/>
                <w:sz w:val="19"/>
              </w:rPr>
              <w:t xml:space="preserve">有组织废气</w:t>
            </w:r>
          </w:p>
        </w:tc>
        <w:tc>
          <w:tcPr>
            <w:tcW w:type="dxa" w:w="2388"/>
            <w:shd w:fill="EAF2F9"/>
          </w:tcPr>
          <w:p>
            <w:pPr>
              <w:keepNext w:val="0"/>
              <w:pageBreakBefore w:val="0"/>
              <w:spacing w:after="60" w:before="60" w:line="283" w:lineRule="auto"/>
              <w:jc w:val="left"/>
            </w:pPr>
            <w:r>
              <w:rPr>
                <w:rFonts w:ascii="Arial" w:hAnsi="Arial" w:eastAsia="宋体"/>
                <w:sz w:val="19"/>
              </w:rPr>
              <w:t xml:space="preserve">120.00口次</w:t>
            </w:r>
          </w:p>
        </w:tc>
        <w:tc>
          <w:tcPr>
            <w:tcW w:type="dxa" w:w="2474"/>
            <w:shd w:fill="EAF2F9"/>
          </w:tcPr>
          <w:p>
            <w:pPr>
              <w:keepNext w:val="0"/>
              <w:pageBreakBefore w:val="0"/>
              <w:spacing w:after="60" w:before="60" w:line="283" w:lineRule="auto"/>
              <w:jc w:val="left"/>
            </w:pPr>
            <w:r>
              <w:rPr>
                <w:rFonts w:ascii="Arial" w:hAnsi="Arial" w:eastAsia="宋体"/>
                <w:sz w:val="19"/>
              </w:rPr>
              <w:t xml:space="preserve">3,500.00元/口次</w:t>
            </w:r>
          </w:p>
        </w:tc>
        <w:tc>
          <w:tcPr>
            <w:tcW w:type="dxa" w:w="2388"/>
            <w:shd w:fill="EAF2F9"/>
          </w:tcPr>
          <w:p>
            <w:pPr>
              <w:keepNext w:val="0"/>
              <w:pageBreakBefore w:val="0"/>
              <w:spacing w:after="60" w:before="60" w:line="283" w:lineRule="auto"/>
              <w:jc w:val="left"/>
            </w:pPr>
            <w:r>
              <w:rPr>
                <w:rFonts w:ascii="Arial" w:hAnsi="Arial" w:eastAsia="宋体"/>
                <w:sz w:val="19"/>
              </w:rPr>
              <w:t xml:space="preserve">42.00</w:t>
            </w:r>
          </w:p>
        </w:tc>
      </w:tr>
      <w:tr>
        <w:trPr>
          <w:cantSplit/>
        </w:trPr>
        <w:tc>
          <w:tcPr>
            <w:tcW w:type="dxa" w:w="2388"/>
            <w:shd w:fill="FFFFFF"/>
          </w:tcPr>
          <w:p>
            <w:pPr>
              <w:keepNext w:val="0"/>
              <w:pageBreakBefore w:val="0"/>
              <w:spacing w:after="60" w:before="60" w:line="283" w:lineRule="auto"/>
              <w:jc w:val="left"/>
            </w:pPr>
            <w:r>
              <w:rPr>
                <w:rFonts w:ascii="Arial" w:hAnsi="Arial" w:eastAsia="宋体"/>
                <w:sz w:val="19"/>
              </w:rPr>
              <w:t xml:space="preserve">渗滤液/出水/浓缩液</w:t>
            </w:r>
          </w:p>
        </w:tc>
        <w:tc>
          <w:tcPr>
            <w:tcW w:type="dxa" w:w="2388"/>
            <w:shd w:fill="FFFFFF"/>
          </w:tcPr>
          <w:p>
            <w:pPr>
              <w:keepNext w:val="0"/>
              <w:pageBreakBefore w:val="0"/>
              <w:spacing w:after="60" w:before="60" w:line="283" w:lineRule="auto"/>
              <w:jc w:val="left"/>
            </w:pPr>
            <w:r>
              <w:rPr>
                <w:rFonts w:ascii="Arial" w:hAnsi="Arial" w:eastAsia="宋体"/>
                <w:sz w:val="19"/>
              </w:rPr>
              <w:t xml:space="preserve">180.00点次</w:t>
            </w:r>
          </w:p>
        </w:tc>
        <w:tc>
          <w:tcPr>
            <w:tcW w:type="dxa" w:w="2474"/>
            <w:shd w:fill="FFFFFF"/>
          </w:tcPr>
          <w:p>
            <w:pPr>
              <w:keepNext w:val="0"/>
              <w:pageBreakBefore w:val="0"/>
              <w:spacing w:after="60" w:before="60" w:line="283" w:lineRule="auto"/>
              <w:jc w:val="left"/>
            </w:pPr>
            <w:r>
              <w:rPr>
                <w:rFonts w:ascii="Arial" w:hAnsi="Arial" w:eastAsia="宋体"/>
                <w:sz w:val="19"/>
              </w:rPr>
              <w:t xml:space="preserve">3,000.00元/点次</w:t>
            </w:r>
          </w:p>
        </w:tc>
        <w:tc>
          <w:tcPr>
            <w:tcW w:type="dxa" w:w="2388"/>
            <w:shd w:fill="FFFFFF"/>
          </w:tcPr>
          <w:p>
            <w:pPr>
              <w:keepNext w:val="0"/>
              <w:pageBreakBefore w:val="0"/>
              <w:spacing w:after="60" w:before="60" w:line="283" w:lineRule="auto"/>
              <w:jc w:val="left"/>
            </w:pPr>
            <w:r>
              <w:rPr>
                <w:rFonts w:ascii="Arial" w:hAnsi="Arial" w:eastAsia="宋体"/>
                <w:sz w:val="19"/>
              </w:rPr>
              <w:t xml:space="preserve">54.00</w:t>
            </w:r>
          </w:p>
        </w:tc>
      </w:tr>
      <w:tr>
        <w:trPr>
          <w:cantSplit/>
        </w:trPr>
        <w:tc>
          <w:tcPr>
            <w:tcW w:type="dxa" w:w="2388"/>
            <w:shd w:fill="EAF2F9"/>
          </w:tcPr>
          <w:p>
            <w:pPr>
              <w:keepNext w:val="0"/>
              <w:pageBreakBefore w:val="0"/>
              <w:spacing w:after="60" w:before="60" w:line="283" w:lineRule="auto"/>
              <w:jc w:val="left"/>
            </w:pPr>
            <w:r>
              <w:rPr>
                <w:rFonts w:ascii="Arial" w:hAnsi="Arial" w:eastAsia="宋体"/>
                <w:sz w:val="19"/>
              </w:rPr>
              <w:t xml:space="preserve">噪声</w:t>
            </w:r>
          </w:p>
        </w:tc>
        <w:tc>
          <w:tcPr>
            <w:tcW w:type="dxa" w:w="2388"/>
            <w:shd w:fill="EAF2F9"/>
          </w:tcPr>
          <w:p>
            <w:pPr>
              <w:keepNext w:val="0"/>
              <w:pageBreakBefore w:val="0"/>
              <w:spacing w:after="60" w:before="60" w:line="283" w:lineRule="auto"/>
              <w:jc w:val="left"/>
            </w:pPr>
            <w:r>
              <w:rPr>
                <w:rFonts w:ascii="Arial" w:hAnsi="Arial" w:eastAsia="宋体"/>
                <w:sz w:val="19"/>
              </w:rPr>
              <w:t xml:space="preserve">240.00点次</w:t>
            </w:r>
          </w:p>
        </w:tc>
        <w:tc>
          <w:tcPr>
            <w:tcW w:type="dxa" w:w="2474"/>
            <w:shd w:fill="EAF2F9"/>
          </w:tcPr>
          <w:p>
            <w:pPr>
              <w:keepNext w:val="0"/>
              <w:pageBreakBefore w:val="0"/>
              <w:spacing w:after="60" w:before="60" w:line="283" w:lineRule="auto"/>
              <w:jc w:val="left"/>
            </w:pPr>
            <w:r>
              <w:rPr>
                <w:rFonts w:ascii="Arial" w:hAnsi="Arial" w:eastAsia="宋体"/>
                <w:sz w:val="19"/>
              </w:rPr>
              <w:t xml:space="preserve">500.00元/点次</w:t>
            </w:r>
          </w:p>
        </w:tc>
        <w:tc>
          <w:tcPr>
            <w:tcW w:type="dxa" w:w="2388"/>
            <w:shd w:fill="EAF2F9"/>
          </w:tcPr>
          <w:p>
            <w:pPr>
              <w:keepNext w:val="0"/>
              <w:pageBreakBefore w:val="0"/>
              <w:spacing w:after="60" w:before="60" w:line="283" w:lineRule="auto"/>
              <w:jc w:val="left"/>
            </w:pPr>
            <w:r>
              <w:rPr>
                <w:rFonts w:ascii="Arial" w:hAnsi="Arial" w:eastAsia="宋体"/>
                <w:sz w:val="19"/>
              </w:rPr>
              <w:t xml:space="preserve">12.00</w:t>
            </w:r>
          </w:p>
        </w:tc>
      </w:tr>
      <w:tr>
        <w:trPr>
          <w:cantSplit/>
        </w:trPr>
        <w:tc>
          <w:tcPr>
            <w:tcW w:type="dxa" w:w="2388"/>
            <w:shd w:fill="FFFFFF"/>
          </w:tcPr>
          <w:p>
            <w:pPr>
              <w:keepNext w:val="0"/>
              <w:pageBreakBefore w:val="0"/>
              <w:spacing w:after="60" w:before="60" w:line="283" w:lineRule="auto"/>
              <w:jc w:val="left"/>
            </w:pPr>
            <w:r>
              <w:rPr>
                <w:rFonts w:ascii="Arial" w:hAnsi="Arial" w:eastAsia="宋体"/>
                <w:sz w:val="19"/>
              </w:rPr>
              <w:t xml:space="preserve">产物验证性CMA检测</w:t>
            </w:r>
          </w:p>
        </w:tc>
        <w:tc>
          <w:tcPr>
            <w:tcW w:type="dxa" w:w="2388"/>
            <w:shd w:fill="FFFFFF"/>
          </w:tcPr>
          <w:p>
            <w:pPr>
              <w:keepNext w:val="0"/>
              <w:pageBreakBefore w:val="0"/>
              <w:spacing w:after="60" w:before="60" w:line="283" w:lineRule="auto"/>
              <w:jc w:val="left"/>
            </w:pPr>
            <w:r>
              <w:rPr>
                <w:rFonts w:ascii="Arial" w:hAnsi="Arial" w:eastAsia="宋体"/>
                <w:sz w:val="19"/>
              </w:rPr>
              <w:t xml:space="preserve">240.00组</w:t>
            </w:r>
          </w:p>
        </w:tc>
        <w:tc>
          <w:tcPr>
            <w:tcW w:type="dxa" w:w="2474"/>
            <w:shd w:fill="FFFFFF"/>
          </w:tcPr>
          <w:p>
            <w:pPr>
              <w:keepNext w:val="0"/>
              <w:pageBreakBefore w:val="0"/>
              <w:spacing w:after="60" w:before="60" w:line="283" w:lineRule="auto"/>
              <w:jc w:val="left"/>
            </w:pPr>
            <w:r>
              <w:rPr>
                <w:rFonts w:ascii="Arial" w:hAnsi="Arial" w:eastAsia="宋体"/>
                <w:sz w:val="19"/>
              </w:rPr>
              <w:t xml:space="preserve">4,500.00元/组</w:t>
            </w:r>
          </w:p>
        </w:tc>
        <w:tc>
          <w:tcPr>
            <w:tcW w:type="dxa" w:w="2388"/>
            <w:shd w:fill="FFFFFF"/>
          </w:tcPr>
          <w:p>
            <w:pPr>
              <w:keepNext w:val="0"/>
              <w:pageBreakBefore w:val="0"/>
              <w:spacing w:after="60" w:before="60" w:line="283" w:lineRule="auto"/>
              <w:jc w:val="left"/>
            </w:pPr>
            <w:r>
              <w:rPr>
                <w:rFonts w:ascii="Arial" w:hAnsi="Arial" w:eastAsia="宋体"/>
                <w:sz w:val="19"/>
              </w:rPr>
              <w:t xml:space="preserve">108.00</w:t>
            </w:r>
          </w:p>
        </w:tc>
      </w:tr>
      <w:tr>
        <w:trPr>
          <w:cantSplit/>
        </w:trPr>
        <w:tc>
          <w:tcPr>
            <w:tcW w:type="dxa" w:w="2388"/>
            <w:shd w:fill="EAF2F9"/>
          </w:tcPr>
          <w:p>
            <w:pPr>
              <w:keepNext w:val="0"/>
              <w:pageBreakBefore w:val="0"/>
              <w:spacing w:after="60" w:before="60" w:line="283" w:lineRule="auto"/>
              <w:jc w:val="left"/>
            </w:pPr>
            <w:r>
              <w:rPr>
                <w:rFonts w:ascii="Arial" w:hAnsi="Arial" w:eastAsia="宋体"/>
                <w:sz w:val="19"/>
              </w:rPr>
              <w:t xml:space="preserve">独立治理效果评估</w:t>
            </w:r>
          </w:p>
        </w:tc>
        <w:tc>
          <w:tcPr>
            <w:tcW w:type="dxa" w:w="2388"/>
            <w:shd w:fill="EAF2F9"/>
          </w:tcPr>
          <w:p>
            <w:pPr>
              <w:keepNext w:val="0"/>
              <w:pageBreakBefore w:val="0"/>
              <w:spacing w:after="60" w:before="60" w:line="283" w:lineRule="auto"/>
              <w:jc w:val="left"/>
            </w:pPr>
            <w:r>
              <w:rPr>
                <w:rFonts w:ascii="Arial" w:hAnsi="Arial" w:eastAsia="宋体"/>
                <w:sz w:val="19"/>
              </w:rPr>
              <w:t xml:space="preserve">1.00项</w:t>
            </w:r>
          </w:p>
        </w:tc>
        <w:tc>
          <w:tcPr>
            <w:tcW w:type="dxa" w:w="2474"/>
            <w:shd w:fill="EAF2F9"/>
          </w:tcPr>
          <w:p>
            <w:pPr>
              <w:keepNext w:val="0"/>
              <w:pageBreakBefore w:val="0"/>
              <w:spacing w:after="60" w:before="60" w:line="283" w:lineRule="auto"/>
              <w:jc w:val="left"/>
            </w:pPr>
            <w:r>
              <w:rPr>
                <w:rFonts w:ascii="Arial" w:hAnsi="Arial" w:eastAsia="宋体"/>
                <w:sz w:val="19"/>
              </w:rPr>
              <w:t xml:space="preserve">90.00万元/项</w:t>
            </w:r>
          </w:p>
        </w:tc>
        <w:tc>
          <w:tcPr>
            <w:tcW w:type="dxa" w:w="2388"/>
            <w:shd w:fill="EAF2F9"/>
          </w:tcPr>
          <w:p>
            <w:pPr>
              <w:keepNext w:val="0"/>
              <w:pageBreakBefore w:val="0"/>
              <w:spacing w:after="60" w:before="60" w:line="283" w:lineRule="auto"/>
              <w:jc w:val="left"/>
            </w:pPr>
            <w:r>
              <w:rPr>
                <w:rFonts w:ascii="Arial" w:hAnsi="Arial" w:eastAsia="宋体"/>
                <w:sz w:val="19"/>
              </w:rPr>
              <w:t xml:space="preserve">90.00</w:t>
            </w:r>
          </w:p>
        </w:tc>
      </w:tr>
      <w:tr>
        <w:trPr>
          <w:cantSplit/>
        </w:trPr>
        <w:tc>
          <w:tcPr>
            <w:tcW w:type="dxa" w:w="2388"/>
            <w:shd w:fill="FFFFFF"/>
          </w:tcPr>
          <w:p>
            <w:pPr>
              <w:keepNext w:val="0"/>
              <w:pageBreakBefore w:val="0"/>
              <w:spacing w:after="60" w:before="60" w:line="283" w:lineRule="auto"/>
              <w:jc w:val="left"/>
            </w:pPr>
            <w:r>
              <w:rPr>
                <w:rFonts w:ascii="Arial" w:hAnsi="Arial" w:eastAsia="宋体"/>
                <w:sz w:val="19"/>
              </w:rPr>
              <w:t xml:space="preserve">环保专项巡查与联单审查</w:t>
            </w:r>
          </w:p>
        </w:tc>
        <w:tc>
          <w:tcPr>
            <w:tcW w:type="dxa" w:w="2388"/>
            <w:shd w:fill="FFFFFF"/>
          </w:tcPr>
          <w:p>
            <w:pPr>
              <w:keepNext w:val="0"/>
              <w:pageBreakBefore w:val="0"/>
              <w:spacing w:after="60" w:before="60" w:line="283" w:lineRule="auto"/>
              <w:jc w:val="left"/>
            </w:pPr>
            <w:r>
              <w:rPr>
                <w:rFonts w:ascii="Arial" w:hAnsi="Arial" w:eastAsia="宋体"/>
                <w:sz w:val="19"/>
              </w:rPr>
              <w:t xml:space="preserve">1.00项</w:t>
            </w:r>
          </w:p>
        </w:tc>
        <w:tc>
          <w:tcPr>
            <w:tcW w:type="dxa" w:w="2474"/>
            <w:shd w:fill="FFFFFF"/>
          </w:tcPr>
          <w:p>
            <w:pPr>
              <w:keepNext w:val="0"/>
              <w:pageBreakBefore w:val="0"/>
              <w:spacing w:after="60" w:before="60" w:line="283" w:lineRule="auto"/>
              <w:jc w:val="left"/>
            </w:pPr>
            <w:r>
              <w:rPr>
                <w:rFonts w:ascii="Arial" w:hAnsi="Arial" w:eastAsia="宋体"/>
                <w:sz w:val="19"/>
              </w:rPr>
              <w:t xml:space="preserve">153.00万元/项</w:t>
            </w:r>
          </w:p>
        </w:tc>
        <w:tc>
          <w:tcPr>
            <w:tcW w:type="dxa" w:w="2388"/>
            <w:shd w:fill="FFFFFF"/>
          </w:tcPr>
          <w:p>
            <w:pPr>
              <w:keepNext w:val="0"/>
              <w:pageBreakBefore w:val="0"/>
              <w:spacing w:after="60" w:before="60" w:line="283" w:lineRule="auto"/>
              <w:jc w:val="left"/>
            </w:pPr>
            <w:r>
              <w:rPr>
                <w:rFonts w:ascii="Arial" w:hAnsi="Arial" w:eastAsia="宋体"/>
                <w:sz w:val="19"/>
              </w:rPr>
              <w:t xml:space="preserve">153.00</w:t>
            </w:r>
          </w:p>
        </w:tc>
      </w:tr>
      <w:tr>
        <w:trPr>
          <w:cantSplit/>
        </w:trPr>
        <w:tc>
          <w:tcPr>
            <w:tcW w:type="dxa" w:w="2388"/>
            <w:shd w:fill="EAF2F9"/>
          </w:tcPr>
          <w:p>
            <w:pPr>
              <w:keepNext w:val="0"/>
              <w:pageBreakBefore w:val="0"/>
              <w:spacing w:after="60" w:before="60" w:line="283" w:lineRule="auto"/>
              <w:jc w:val="left"/>
            </w:pPr>
            <w:r>
              <w:rPr>
                <w:rFonts w:ascii="Arial" w:hAnsi="Arial" w:eastAsia="宋体"/>
                <w:sz w:val="19"/>
              </w:rPr>
              <w:t xml:space="preserve">仪表校准及数据质量维护</w:t>
            </w:r>
          </w:p>
        </w:tc>
        <w:tc>
          <w:tcPr>
            <w:tcW w:type="dxa" w:w="2388"/>
            <w:shd w:fill="EAF2F9"/>
          </w:tcPr>
          <w:p>
            <w:pPr>
              <w:keepNext w:val="0"/>
              <w:pageBreakBefore w:val="0"/>
              <w:spacing w:after="60" w:before="60" w:line="283" w:lineRule="auto"/>
              <w:jc w:val="left"/>
            </w:pPr>
            <w:r>
              <w:rPr>
                <w:rFonts w:ascii="Arial" w:hAnsi="Arial" w:eastAsia="宋体"/>
                <w:sz w:val="19"/>
              </w:rPr>
              <w:t xml:space="preserve">1.00项</w:t>
            </w:r>
          </w:p>
        </w:tc>
        <w:tc>
          <w:tcPr>
            <w:tcW w:type="dxa" w:w="2474"/>
            <w:shd w:fill="EAF2F9"/>
          </w:tcPr>
          <w:p>
            <w:pPr>
              <w:keepNext w:val="0"/>
              <w:pageBreakBefore w:val="0"/>
              <w:spacing w:after="60" w:before="60" w:line="283" w:lineRule="auto"/>
              <w:jc w:val="left"/>
            </w:pPr>
            <w:r>
              <w:rPr>
                <w:rFonts w:ascii="Arial" w:hAnsi="Arial" w:eastAsia="宋体"/>
                <w:sz w:val="19"/>
              </w:rPr>
              <w:t xml:space="preserve">100.00万元/项</w:t>
            </w:r>
          </w:p>
        </w:tc>
        <w:tc>
          <w:tcPr>
            <w:tcW w:type="dxa" w:w="2388"/>
            <w:shd w:fill="EAF2F9"/>
          </w:tcPr>
          <w:p>
            <w:pPr>
              <w:keepNext w:val="0"/>
              <w:pageBreakBefore w:val="0"/>
              <w:spacing w:after="60" w:before="60" w:line="283" w:lineRule="auto"/>
              <w:jc w:val="left"/>
            </w:pPr>
            <w:r>
              <w:rPr>
                <w:rFonts w:ascii="Arial" w:hAnsi="Arial" w:eastAsia="宋体"/>
                <w:sz w:val="19"/>
              </w:rPr>
              <w:t xml:space="preserve">100.00</w:t>
            </w:r>
          </w:p>
        </w:tc>
      </w:tr>
      <w:tr>
        <w:trPr>
          <w:cantSplit/>
        </w:trPr>
        <w:tc>
          <w:tcPr>
            <w:tcW w:type="dxa" w:w="2388"/>
            <w:shd w:fill="FFFFFF"/>
          </w:tcPr>
          <w:p>
            <w:pPr>
              <w:keepNext w:val="0"/>
              <w:pageBreakBefore w:val="0"/>
              <w:spacing w:after="60" w:before="60" w:line="283" w:lineRule="auto"/>
              <w:jc w:val="left"/>
            </w:pPr>
            <w:r>
              <w:rPr>
                <w:rFonts w:ascii="Arial" w:hAnsi="Arial" w:eastAsia="宋体"/>
                <w:sz w:val="19"/>
              </w:rPr>
              <w:t xml:space="preserve">合计</w:t>
            </w:r>
          </w:p>
        </w:tc>
        <w:tc>
          <w:tcPr>
            <w:tcW w:type="dxa" w:w="2388"/>
            <w:shd w:fill="FFFFFF"/>
          </w:tcPr>
          <w:p>
            <w:pPr>
              <w:keepNext w:val="0"/>
              <w:pageBreakBefore w:val="0"/>
              <w:spacing w:after="60" w:before="60" w:line="283" w:lineRule="auto"/>
              <w:jc w:val="left"/>
            </w:pPr>
            <w:r>
              <w:rPr>
                <w:rFonts w:ascii="Arial" w:hAnsi="Arial" w:eastAsia="宋体"/>
                <w:sz w:val="19"/>
              </w:rPr>
              <w:t xml:space="preserve">—</w:t>
            </w:r>
          </w:p>
        </w:tc>
        <w:tc>
          <w:tcPr>
            <w:tcW w:type="dxa" w:w="2474"/>
            <w:shd w:fill="FFFFFF"/>
          </w:tcPr>
          <w:p>
            <w:pPr>
              <w:keepNext w:val="0"/>
              <w:pageBreakBefore w:val="0"/>
              <w:spacing w:after="60" w:before="60" w:line="283" w:lineRule="auto"/>
              <w:jc w:val="left"/>
            </w:pPr>
            <w:r>
              <w:rPr>
                <w:rFonts w:ascii="Arial" w:hAnsi="Arial" w:eastAsia="宋体"/>
                <w:sz w:val="19"/>
              </w:rPr>
              <w:t xml:space="preserve">—</w:t>
            </w:r>
          </w:p>
        </w:tc>
        <w:tc>
          <w:tcPr>
            <w:tcW w:type="dxa" w:w="2388"/>
            <w:shd w:fill="FFFFFF"/>
          </w:tcPr>
          <w:p>
            <w:pPr>
              <w:keepNext w:val="0"/>
              <w:pageBreakBefore w:val="0"/>
              <w:spacing w:after="60" w:before="60" w:line="283" w:lineRule="auto"/>
              <w:jc w:val="left"/>
            </w:pPr>
            <w:r>
              <w:rPr>
                <w:rFonts w:ascii="Arial" w:hAnsi="Arial" w:eastAsia="宋体"/>
                <w:sz w:val="19"/>
              </w:rPr>
              <w:t xml:space="preserve">1,000.00</w:t>
            </w:r>
          </w:p>
        </w:tc>
      </w:tr>
    </w:tbl>
    <w:p>
      <w:pPr>
        <w:pStyle w:val="BodyText"/>
      </w:pPr>
      <w:r>
        <w:t xml:space="preserve">数量是预算研究值，6口井、8口补建井、240组验证样与气味点位须由调查和监测设计协调，不能理解为两套固定监测井数直接叠加。地下水处理100t/d与措施试验暂列不代表已确定治理技术；初期5年运维不承诺地下水5年完全恢复。CMA单价为常规指标包价假设，初轮全项目及特征有机物、异常鉴别、加密频次另按风险确认，不能据预算省略法定项目。产物例行接收检测是否包含在处置价必须合同说明；不包含时另增费用，不能把240组等同所有批次质量检测。</w:t>
      </w:r>
    </w:p>
    <w:p>
      <w:pPr>
        <w:pStyle w:val="BodyText"/>
      </w:pPr>
      <w:r>
        <w:t xml:space="preserve">环保专项巡查不等于工程综合监理；后者在工程建设其他费中核对。场地调查800万元与监测中的治理效果90万元分属调查和独立验收工作，不重复列价。土壤修复2275万元、临设1800万元按批准工程量进一步细分；临时土地租赁和基础若未包含且实际发生应补充，不借已有土地取得1亿元隐蔽包干。</w:t>
      </w:r>
    </w:p>
    <w:bookmarkEnd w:id="108"/>
    <w:bookmarkStart w:id="109" w:name="Xe55f09a175c4ee591a9f55d60f0e0f205aad303"/>
    <w:p>
      <w:pPr>
        <w:pStyle w:val="Heading3"/>
      </w:pPr>
      <w:r>
        <w:t xml:space="preserve">10.2.5　环保专项预算的包含关系与量价决策</w:t>
      </w:r>
    </w:p>
    <w:tbl>
      <w:tblPr>
        <w:tblStyle w:val="Table"/>
        <w:tblW w:type="dxa" w:w="9638"/>
        <w:jc w:val="left"/>
        <w:tblLayout w:type="fixed"/>
        <w:tblLook w:firstRow="1" w:lastRow="0" w:firstColumn="0" w:lastColumn="0" w:noHBand="0" w:noVBand="0" w:val="0020"/>
      </w:tblPr>
      <w:tblGrid>
        <w:gridCol w:w="3346"/>
        <w:gridCol w:w="2853"/>
        <w:gridCol w:w="3439"/>
      </w:tblGrid>
      <w:tr>
        <w:trPr>
          <w:tblHeader w:val="on"/>
          <w:cantSplit/>
          <w:tblHeader w:val="true"/>
        </w:trPr>
        <w:tc>
          <w:tcPr>
            <w:tcW w:type="dxa" w:w="3346"/>
            <w:shd w:fill="174775"/>
          </w:tcPr>
          <w:p>
            <w:pPr>
              <w:keepNext w:val="0"/>
              <w:pageBreakBefore w:val="0"/>
              <w:spacing w:after="60" w:before="60" w:line="283" w:lineRule="auto"/>
              <w:jc w:val="left"/>
            </w:pPr>
            <w:r>
              <w:rPr>
                <w:rFonts w:ascii="Arial" w:hAnsi="Arial" w:eastAsia="宋体"/>
                <w:b/>
                <w:color w:val="FFFFFF"/>
                <w:sz w:val="19"/>
              </w:rPr>
              <w:t xml:space="preserve">预算口径</w:t>
            </w:r>
          </w:p>
        </w:tc>
        <w:tc>
          <w:tcPr>
            <w:tcW w:type="dxa" w:w="2853"/>
            <w:shd w:fill="174775"/>
          </w:tcPr>
          <w:p>
            <w:pPr>
              <w:keepNext w:val="0"/>
              <w:pageBreakBefore w:val="0"/>
              <w:spacing w:after="60" w:before="60" w:line="283" w:lineRule="auto"/>
              <w:jc w:val="left"/>
            </w:pPr>
            <w:r>
              <w:rPr>
                <w:rFonts w:ascii="Arial" w:hAnsi="Arial" w:eastAsia="宋体"/>
                <w:b/>
                <w:color w:val="FFFFFF"/>
                <w:sz w:val="19"/>
              </w:rPr>
              <w:t xml:space="preserve">直接费用（万元）</w:t>
            </w:r>
          </w:p>
        </w:tc>
        <w:tc>
          <w:tcPr>
            <w:tcW w:type="dxa" w:w="3439"/>
            <w:shd w:fill="174775"/>
          </w:tcPr>
          <w:p>
            <w:pPr>
              <w:keepNext w:val="0"/>
              <w:pageBreakBefore w:val="0"/>
              <w:spacing w:after="60" w:before="60" w:line="283" w:lineRule="auto"/>
              <w:jc w:val="left"/>
            </w:pPr>
            <w:r>
              <w:rPr>
                <w:rFonts w:ascii="Arial" w:hAnsi="Arial" w:eastAsia="宋体"/>
                <w:b/>
                <w:color w:val="FFFFFF"/>
                <w:sz w:val="19"/>
              </w:rPr>
              <w:t xml:space="preserve">含8%其他费及15%预备费参考额（万元）</w:t>
            </w:r>
          </w:p>
        </w:tc>
      </w:tr>
      <w:tr>
        <w:trPr>
          <w:cantSplit/>
        </w:trPr>
        <w:tc>
          <w:tcPr>
            <w:tcW w:type="dxa" w:w="3346"/>
            <w:shd w:fill="FFFFFF"/>
          </w:tcPr>
          <w:p>
            <w:pPr>
              <w:keepNext w:val="0"/>
              <w:pageBreakBefore w:val="0"/>
              <w:spacing w:after="60" w:before="60" w:line="283" w:lineRule="auto"/>
              <w:jc w:val="left"/>
            </w:pPr>
            <w:r>
              <w:rPr>
                <w:rFonts w:ascii="Arial" w:hAnsi="Arial" w:eastAsia="宋体"/>
                <w:sz w:val="19"/>
              </w:rPr>
              <w:t xml:space="preserve">密闭、水设施、水运行、土壤、地下水、监测专项</w:t>
            </w:r>
          </w:p>
        </w:tc>
        <w:tc>
          <w:tcPr>
            <w:tcW w:type="dxa" w:w="2853"/>
            <w:shd w:fill="FFFFFF"/>
          </w:tcPr>
          <w:p>
            <w:pPr>
              <w:keepNext w:val="0"/>
              <w:pageBreakBefore w:val="0"/>
              <w:spacing w:after="60" w:before="60" w:line="283" w:lineRule="auto"/>
              <w:jc w:val="left"/>
            </w:pPr>
            <w:r>
              <w:rPr>
                <w:rFonts w:ascii="Arial" w:hAnsi="Arial" w:eastAsia="宋体"/>
                <w:sz w:val="19"/>
              </w:rPr>
              <w:t xml:space="preserve">22,899.12</w:t>
            </w:r>
          </w:p>
        </w:tc>
        <w:tc>
          <w:tcPr>
            <w:tcW w:type="dxa" w:w="3439"/>
            <w:shd w:fill="FFFFFF"/>
          </w:tcPr>
          <w:p>
            <w:pPr>
              <w:keepNext w:val="0"/>
              <w:pageBreakBefore w:val="0"/>
              <w:spacing w:after="60" w:before="60" w:line="283" w:lineRule="auto"/>
              <w:jc w:val="left"/>
            </w:pPr>
            <w:r>
              <w:rPr>
                <w:rFonts w:ascii="Arial" w:hAnsi="Arial" w:eastAsia="宋体"/>
                <w:sz w:val="19"/>
              </w:rPr>
              <w:t xml:space="preserve">28,440.71</w:t>
            </w:r>
          </w:p>
        </w:tc>
      </w:tr>
      <w:tr>
        <w:trPr>
          <w:cantSplit/>
        </w:trPr>
        <w:tc>
          <w:tcPr>
            <w:tcW w:type="dxa" w:w="3346"/>
            <w:shd w:fill="EAF2F9"/>
          </w:tcPr>
          <w:p>
            <w:pPr>
              <w:keepNext w:val="0"/>
              <w:pageBreakBefore w:val="0"/>
              <w:spacing w:after="60" w:before="60" w:line="283" w:lineRule="auto"/>
              <w:jc w:val="left"/>
            </w:pPr>
            <w:r>
              <w:rPr>
                <w:rFonts w:ascii="Arial" w:hAnsi="Arial" w:eastAsia="宋体"/>
                <w:sz w:val="19"/>
              </w:rPr>
              <w:t xml:space="preserve">若加堆体降液位/好氧预处理包</w:t>
            </w:r>
          </w:p>
        </w:tc>
        <w:tc>
          <w:tcPr>
            <w:tcW w:type="dxa" w:w="2853"/>
            <w:shd w:fill="EAF2F9"/>
          </w:tcPr>
          <w:p>
            <w:pPr>
              <w:keepNext w:val="0"/>
              <w:pageBreakBefore w:val="0"/>
              <w:spacing w:after="60" w:before="60" w:line="283" w:lineRule="auto"/>
              <w:jc w:val="left"/>
            </w:pPr>
            <w:r>
              <w:rPr>
                <w:rFonts w:ascii="Arial" w:hAnsi="Arial" w:eastAsia="宋体"/>
                <w:sz w:val="19"/>
              </w:rPr>
              <w:t xml:space="preserve">31,649.12</w:t>
            </w:r>
          </w:p>
        </w:tc>
        <w:tc>
          <w:tcPr>
            <w:tcW w:type="dxa" w:w="3439"/>
            <w:shd w:fill="EAF2F9"/>
          </w:tcPr>
          <w:p>
            <w:pPr>
              <w:keepNext w:val="0"/>
              <w:pageBreakBefore w:val="0"/>
              <w:spacing w:after="60" w:before="60" w:line="283" w:lineRule="auto"/>
              <w:jc w:val="left"/>
            </w:pPr>
            <w:r>
              <w:rPr>
                <w:rFonts w:ascii="Arial" w:hAnsi="Arial" w:eastAsia="宋体"/>
                <w:sz w:val="19"/>
              </w:rPr>
              <w:t xml:space="preserve">39,308.21</w:t>
            </w:r>
          </w:p>
        </w:tc>
      </w:tr>
      <w:tr>
        <w:trPr>
          <w:cantSplit/>
        </w:trPr>
        <w:tc>
          <w:tcPr>
            <w:tcW w:type="dxa" w:w="3346"/>
            <w:shd w:fill="FFFFFF"/>
          </w:tcPr>
          <w:p>
            <w:pPr>
              <w:keepNext w:val="0"/>
              <w:pageBreakBefore w:val="0"/>
              <w:spacing w:after="60" w:before="60" w:line="283" w:lineRule="auto"/>
              <w:jc w:val="left"/>
            </w:pPr>
            <w:r>
              <w:rPr>
                <w:rFonts w:ascii="Arial" w:hAnsi="Arial" w:eastAsia="宋体"/>
                <w:sz w:val="19"/>
              </w:rPr>
              <w:t xml:space="preserve">全部治理投资</w:t>
            </w:r>
          </w:p>
        </w:tc>
        <w:tc>
          <w:tcPr>
            <w:tcW w:type="dxa" w:w="2853"/>
            <w:shd w:fill="FFFFFF"/>
          </w:tcPr>
          <w:p>
            <w:pPr>
              <w:keepNext w:val="0"/>
              <w:pageBreakBefore w:val="0"/>
              <w:spacing w:after="60" w:before="60" w:line="283" w:lineRule="auto"/>
              <w:jc w:val="left"/>
            </w:pPr>
            <w:r>
              <w:rPr>
                <w:rFonts w:ascii="Arial" w:hAnsi="Arial" w:eastAsia="宋体"/>
                <w:sz w:val="19"/>
              </w:rPr>
              <w:t xml:space="preserve">93,871.62</w:t>
            </w:r>
          </w:p>
        </w:tc>
        <w:tc>
          <w:tcPr>
            <w:tcW w:type="dxa" w:w="3439"/>
            <w:shd w:fill="FFFFFF"/>
          </w:tcPr>
          <w:p>
            <w:pPr>
              <w:keepNext w:val="0"/>
              <w:pageBreakBefore w:val="0"/>
              <w:spacing w:after="60" w:before="60" w:line="283" w:lineRule="auto"/>
              <w:jc w:val="left"/>
            </w:pPr>
            <w:r>
              <w:rPr>
                <w:rFonts w:ascii="Arial" w:hAnsi="Arial" w:eastAsia="宋体"/>
                <w:sz w:val="19"/>
              </w:rPr>
              <w:t xml:space="preserve">116,588.56</w:t>
            </w:r>
          </w:p>
        </w:tc>
      </w:tr>
    </w:tbl>
    <w:p>
      <w:pPr>
        <w:pStyle w:val="BodyText"/>
      </w:pPr>
      <w:r>
        <w:t xml:space="preserve">专项合计是全部治理概算中的子集，不能在11.66亿元外再次相加；分类处置运输费用亦是污染源治理的重要成本，单独包含于全概算。工程建设其他费与预备费分摊仅为比较口径，正式预算按工作内容与计价规则编制。所有单价、数量和设施有效出力通过勘察、中试、受纳报价与设计审查收敛。</w:t>
      </w:r>
    </w:p>
    <w:bookmarkEnd w:id="109"/>
    <w:bookmarkStart w:id="110" w:name="X9f1ede3d3e9747930b394d4c8139aa599cde8a7"/>
    <w:p>
      <w:pPr>
        <w:pStyle w:val="Heading3"/>
      </w:pPr>
      <w:r>
        <w:t xml:space="preserve">10.3　产业与筹资需求</w:t>
      </w:r>
    </w:p>
    <w:tbl>
      <w:tblPr>
        <w:tblStyle w:val="Table"/>
        <w:tblW w:type="dxa" w:w="9638"/>
        <w:jc w:val="left"/>
        <w:tblLayout w:type="fixed"/>
        <w:tblLook w:firstRow="1" w:lastRow="0" w:firstColumn="0" w:lastColumn="0" w:noHBand="0" w:noVBand="0" w:val="0020"/>
      </w:tblPr>
      <w:tblGrid>
        <w:gridCol w:w="2990"/>
        <w:gridCol w:w="3658"/>
        <w:gridCol w:w="2990"/>
      </w:tblGrid>
      <w:tr>
        <w:trPr>
          <w:tblHeader w:val="on"/>
          <w:cantSplit/>
          <w:tblHeader w:val="true"/>
        </w:trPr>
        <w:tc>
          <w:tcPr>
            <w:tcW w:type="dxa" w:w="2990"/>
            <w:shd w:fill="174775"/>
          </w:tcPr>
          <w:p>
            <w:pPr>
              <w:keepNext w:val="0"/>
              <w:pageBreakBefore w:val="0"/>
              <w:spacing w:after="60" w:before="60" w:line="283" w:lineRule="auto"/>
              <w:jc w:val="left"/>
            </w:pPr>
            <w:r>
              <w:rPr>
                <w:rFonts w:ascii="Arial" w:hAnsi="Arial" w:eastAsia="宋体"/>
                <w:b/>
                <w:color w:val="FFFFFF"/>
                <w:sz w:val="19"/>
              </w:rPr>
              <w:t xml:space="preserve">项目</w:t>
            </w:r>
          </w:p>
        </w:tc>
        <w:tc>
          <w:tcPr>
            <w:tcW w:type="dxa" w:w="3658"/>
            <w:shd w:fill="174775"/>
          </w:tcPr>
          <w:p>
            <w:pPr>
              <w:keepNext w:val="0"/>
              <w:pageBreakBefore w:val="0"/>
              <w:spacing w:after="60" w:before="60" w:line="283" w:lineRule="auto"/>
              <w:jc w:val="left"/>
            </w:pPr>
            <w:r>
              <w:rPr>
                <w:rFonts w:ascii="Arial" w:hAnsi="Arial" w:eastAsia="宋体"/>
                <w:b/>
                <w:color w:val="FFFFFF"/>
                <w:sz w:val="19"/>
              </w:rPr>
              <w:t xml:space="preserve">计算假设</w:t>
            </w:r>
          </w:p>
        </w:tc>
        <w:tc>
          <w:tcPr>
            <w:tcW w:type="dxa" w:w="2990"/>
            <w:shd w:fill="174775"/>
          </w:tcPr>
          <w:p>
            <w:pPr>
              <w:keepNext w:val="0"/>
              <w:pageBreakBefore w:val="0"/>
              <w:spacing w:after="60" w:before="60" w:line="283" w:lineRule="auto"/>
              <w:jc w:val="left"/>
            </w:pPr>
            <w:r>
              <w:rPr>
                <w:rFonts w:ascii="Arial" w:hAnsi="Arial" w:eastAsia="宋体"/>
                <w:b/>
                <w:color w:val="FFFFFF"/>
                <w:sz w:val="19"/>
              </w:rPr>
              <w:t xml:space="preserve">金额（万元）</w:t>
            </w:r>
          </w:p>
        </w:tc>
      </w:tr>
      <w:tr>
        <w:trPr>
          <w:cantSplit/>
        </w:trPr>
        <w:tc>
          <w:tcPr>
            <w:tcW w:type="dxa" w:w="2990"/>
            <w:shd w:fill="FFFFFF"/>
          </w:tcPr>
          <w:p>
            <w:pPr>
              <w:keepNext w:val="0"/>
              <w:pageBreakBefore w:val="0"/>
              <w:spacing w:after="60" w:before="60" w:line="283" w:lineRule="auto"/>
              <w:jc w:val="left"/>
            </w:pPr>
            <w:r>
              <w:rPr>
                <w:rFonts w:ascii="Arial" w:hAnsi="Arial" w:eastAsia="宋体"/>
                <w:sz w:val="19"/>
              </w:rPr>
              <w:t xml:space="preserve">冷链园建造及制冷等设备</w:t>
            </w:r>
          </w:p>
        </w:tc>
        <w:tc>
          <w:tcPr>
            <w:tcW w:type="dxa" w:w="3658"/>
            <w:shd w:fill="FFFFFF"/>
          </w:tcPr>
          <w:p>
            <w:pPr>
              <w:keepNext w:val="0"/>
              <w:pageBreakBefore w:val="0"/>
              <w:spacing w:after="60" w:before="60" w:line="283" w:lineRule="auto"/>
              <w:jc w:val="left"/>
            </w:pPr>
            <w:r>
              <w:rPr>
                <w:rFonts w:ascii="Arial" w:hAnsi="Arial" w:eastAsia="宋体"/>
                <w:sz w:val="19"/>
              </w:rPr>
              <w:t xml:space="preserve">12万m²×4800元/m²</w:t>
            </w:r>
          </w:p>
        </w:tc>
        <w:tc>
          <w:tcPr>
            <w:tcW w:type="dxa" w:w="2990"/>
            <w:shd w:fill="FFFFFF"/>
          </w:tcPr>
          <w:p>
            <w:pPr>
              <w:keepNext w:val="0"/>
              <w:pageBreakBefore w:val="0"/>
              <w:spacing w:after="60" w:before="60" w:line="283" w:lineRule="auto"/>
              <w:jc w:val="left"/>
            </w:pPr>
            <w:r>
              <w:rPr>
                <w:rFonts w:ascii="Arial" w:hAnsi="Arial" w:eastAsia="宋体"/>
                <w:sz w:val="19"/>
              </w:rPr>
              <w:t xml:space="preserve">57600</w:t>
            </w:r>
          </w:p>
        </w:tc>
      </w:tr>
      <w:tr>
        <w:trPr>
          <w:cantSplit/>
        </w:trPr>
        <w:tc>
          <w:tcPr>
            <w:tcW w:type="dxa" w:w="2990"/>
            <w:shd w:fill="EAF2F9"/>
          </w:tcPr>
          <w:p>
            <w:pPr>
              <w:keepNext w:val="0"/>
              <w:pageBreakBefore w:val="0"/>
              <w:spacing w:after="60" w:before="60" w:line="283" w:lineRule="auto"/>
              <w:jc w:val="left"/>
            </w:pPr>
            <w:r>
              <w:rPr>
                <w:rFonts w:ascii="Arial" w:hAnsi="Arial" w:eastAsia="宋体"/>
                <w:sz w:val="19"/>
              </w:rPr>
              <w:t xml:space="preserve">沉香园建造及基本设施</w:t>
            </w:r>
          </w:p>
        </w:tc>
        <w:tc>
          <w:tcPr>
            <w:tcW w:type="dxa" w:w="3658"/>
            <w:shd w:fill="EAF2F9"/>
          </w:tcPr>
          <w:p>
            <w:pPr>
              <w:keepNext w:val="0"/>
              <w:pageBreakBefore w:val="0"/>
              <w:spacing w:after="60" w:before="60" w:line="283" w:lineRule="auto"/>
              <w:jc w:val="left"/>
            </w:pPr>
            <w:r>
              <w:rPr>
                <w:rFonts w:ascii="Arial" w:hAnsi="Arial" w:eastAsia="宋体"/>
                <w:sz w:val="19"/>
              </w:rPr>
              <w:t xml:space="preserve">4万m²×3300元/m²</w:t>
            </w:r>
          </w:p>
        </w:tc>
        <w:tc>
          <w:tcPr>
            <w:tcW w:type="dxa" w:w="2990"/>
            <w:shd w:fill="EAF2F9"/>
          </w:tcPr>
          <w:p>
            <w:pPr>
              <w:keepNext w:val="0"/>
              <w:pageBreakBefore w:val="0"/>
              <w:spacing w:after="60" w:before="60" w:line="283" w:lineRule="auto"/>
              <w:jc w:val="left"/>
            </w:pPr>
            <w:r>
              <w:rPr>
                <w:rFonts w:ascii="Arial" w:hAnsi="Arial" w:eastAsia="宋体"/>
                <w:sz w:val="19"/>
              </w:rPr>
              <w:t xml:space="preserve">13200</w:t>
            </w:r>
          </w:p>
        </w:tc>
      </w:tr>
      <w:tr>
        <w:trPr>
          <w:cantSplit/>
        </w:trPr>
        <w:tc>
          <w:tcPr>
            <w:tcW w:type="dxa" w:w="2990"/>
            <w:shd w:fill="FFFFFF"/>
          </w:tcPr>
          <w:p>
            <w:pPr>
              <w:keepNext w:val="0"/>
              <w:pageBreakBefore w:val="0"/>
              <w:spacing w:after="60" w:before="60" w:line="283" w:lineRule="auto"/>
              <w:jc w:val="left"/>
            </w:pPr>
            <w:r>
              <w:rPr>
                <w:rFonts w:ascii="Arial" w:hAnsi="Arial" w:eastAsia="宋体"/>
                <w:sz w:val="19"/>
              </w:rPr>
              <w:t xml:space="preserve">公共水电道路及配套</w:t>
            </w:r>
          </w:p>
        </w:tc>
        <w:tc>
          <w:tcPr>
            <w:tcW w:type="dxa" w:w="3658"/>
            <w:shd w:fill="FFFFFF"/>
          </w:tcPr>
          <w:p>
            <w:pPr>
              <w:keepNext w:val="0"/>
              <w:pageBreakBefore w:val="0"/>
              <w:spacing w:after="60" w:before="60" w:line="283" w:lineRule="auto"/>
              <w:jc w:val="left"/>
            </w:pPr>
            <w:r>
              <w:rPr>
                <w:rFonts w:ascii="Arial" w:hAnsi="Arial" w:eastAsia="宋体"/>
                <w:sz w:val="19"/>
              </w:rPr>
              <w:t xml:space="preserve">暂列总额，防止与治理临设混算</w:t>
            </w:r>
          </w:p>
        </w:tc>
        <w:tc>
          <w:tcPr>
            <w:tcW w:type="dxa" w:w="2990"/>
            <w:shd w:fill="FFFFFF"/>
          </w:tcPr>
          <w:p>
            <w:pPr>
              <w:keepNext w:val="0"/>
              <w:pageBreakBefore w:val="0"/>
              <w:spacing w:after="60" w:before="60" w:line="283" w:lineRule="auto"/>
              <w:jc w:val="left"/>
            </w:pPr>
            <w:r>
              <w:rPr>
                <w:rFonts w:ascii="Arial" w:hAnsi="Arial" w:eastAsia="宋体"/>
                <w:sz w:val="19"/>
              </w:rPr>
              <w:t xml:space="preserve">6000</w:t>
            </w:r>
          </w:p>
        </w:tc>
      </w:tr>
      <w:tr>
        <w:trPr>
          <w:cantSplit/>
        </w:trPr>
        <w:tc>
          <w:tcPr>
            <w:tcW w:type="dxa" w:w="2990"/>
            <w:shd w:fill="EAF2F9"/>
          </w:tcPr>
          <w:p>
            <w:pPr>
              <w:keepNext w:val="0"/>
              <w:pageBreakBefore w:val="0"/>
              <w:spacing w:after="60" w:before="60" w:line="283" w:lineRule="auto"/>
              <w:jc w:val="left"/>
            </w:pPr>
            <w:r>
              <w:rPr>
                <w:rFonts w:ascii="Arial" w:hAnsi="Arial" w:eastAsia="宋体"/>
                <w:sz w:val="19"/>
              </w:rPr>
              <w:t xml:space="preserve">产业开发小计</w:t>
            </w:r>
          </w:p>
        </w:tc>
        <w:tc>
          <w:tcPr>
            <w:tcW w:type="dxa" w:w="3658"/>
            <w:shd w:fill="EAF2F9"/>
          </w:tcPr>
          <w:p>
            <w:pPr>
              <w:keepNext w:val="0"/>
              <w:pageBreakBefore w:val="0"/>
              <w:spacing w:after="60" w:before="60" w:line="283" w:lineRule="auto"/>
              <w:jc w:val="left"/>
            </w:pPr>
            <w:r>
              <w:rPr>
                <w:rFonts w:ascii="Arial" w:hAnsi="Arial" w:eastAsia="宋体"/>
                <w:sz w:val="19"/>
              </w:rPr>
              <w:t xml:space="preserve">上述三项</w:t>
            </w:r>
          </w:p>
        </w:tc>
        <w:tc>
          <w:tcPr>
            <w:tcW w:type="dxa" w:w="2990"/>
            <w:shd w:fill="EAF2F9"/>
          </w:tcPr>
          <w:p>
            <w:pPr>
              <w:keepNext w:val="0"/>
              <w:pageBreakBefore w:val="0"/>
              <w:spacing w:after="60" w:before="60" w:line="283" w:lineRule="auto"/>
              <w:jc w:val="left"/>
            </w:pPr>
            <w:r>
              <w:rPr>
                <w:rFonts w:ascii="Arial" w:hAnsi="Arial" w:eastAsia="宋体"/>
                <w:sz w:val="19"/>
              </w:rPr>
              <w:t xml:space="preserve">76800</w:t>
            </w:r>
          </w:p>
        </w:tc>
      </w:tr>
      <w:tr>
        <w:trPr>
          <w:cantSplit/>
        </w:trPr>
        <w:tc>
          <w:tcPr>
            <w:tcW w:type="dxa" w:w="2990"/>
            <w:shd w:fill="FFFFFF"/>
          </w:tcPr>
          <w:p>
            <w:pPr>
              <w:keepNext w:val="0"/>
              <w:pageBreakBefore w:val="0"/>
              <w:spacing w:after="60" w:before="60" w:line="283" w:lineRule="auto"/>
              <w:jc w:val="left"/>
            </w:pPr>
            <w:r>
              <w:rPr>
                <w:rFonts w:ascii="Arial" w:hAnsi="Arial" w:eastAsia="宋体"/>
                <w:sz w:val="19"/>
              </w:rPr>
              <w:t xml:space="preserve">治理投资</w:t>
            </w:r>
          </w:p>
        </w:tc>
        <w:tc>
          <w:tcPr>
            <w:tcW w:type="dxa" w:w="3658"/>
            <w:shd w:fill="FFFFFF"/>
          </w:tcPr>
          <w:p>
            <w:pPr>
              <w:keepNext w:val="0"/>
              <w:pageBreakBefore w:val="0"/>
              <w:spacing w:after="60" w:before="60" w:line="283" w:lineRule="auto"/>
              <w:jc w:val="left"/>
            </w:pPr>
            <w:r>
              <w:rPr>
                <w:rFonts w:ascii="Arial" w:hAnsi="Arial" w:eastAsia="宋体"/>
                <w:sz w:val="19"/>
              </w:rPr>
              <w:t xml:space="preserve">直接费＋其他费＋预备费</w:t>
            </w:r>
          </w:p>
        </w:tc>
        <w:tc>
          <w:tcPr>
            <w:tcW w:type="dxa" w:w="2990"/>
            <w:shd w:fill="FFFFFF"/>
          </w:tcPr>
          <w:p>
            <w:pPr>
              <w:keepNext w:val="0"/>
              <w:pageBreakBefore w:val="0"/>
              <w:spacing w:after="60" w:before="60" w:line="283" w:lineRule="auto"/>
              <w:jc w:val="left"/>
            </w:pPr>
            <w:r>
              <w:rPr>
                <w:rFonts w:ascii="Arial" w:hAnsi="Arial" w:eastAsia="宋体"/>
                <w:sz w:val="19"/>
              </w:rPr>
              <w:t xml:space="preserve">116588.55825</w:t>
            </w:r>
          </w:p>
        </w:tc>
      </w:tr>
      <w:tr>
        <w:trPr>
          <w:cantSplit/>
        </w:trPr>
        <w:tc>
          <w:tcPr>
            <w:tcW w:type="dxa" w:w="2990"/>
            <w:shd w:fill="EAF2F9"/>
          </w:tcPr>
          <w:p>
            <w:pPr>
              <w:keepNext w:val="0"/>
              <w:pageBreakBefore w:val="0"/>
              <w:spacing w:after="60" w:before="60" w:line="283" w:lineRule="auto"/>
              <w:jc w:val="left"/>
            </w:pPr>
            <w:r>
              <w:rPr>
                <w:rFonts w:ascii="Arial" w:hAnsi="Arial" w:eastAsia="宋体"/>
                <w:sz w:val="19"/>
              </w:rPr>
              <w:t xml:space="preserve">土地取得费</w:t>
            </w:r>
          </w:p>
        </w:tc>
        <w:tc>
          <w:tcPr>
            <w:tcW w:type="dxa" w:w="3658"/>
            <w:shd w:fill="EAF2F9"/>
          </w:tcPr>
          <w:p>
            <w:pPr>
              <w:keepNext w:val="0"/>
              <w:pageBreakBefore w:val="0"/>
              <w:spacing w:after="60" w:before="60" w:line="283" w:lineRule="auto"/>
              <w:jc w:val="left"/>
            </w:pPr>
            <w:r>
              <w:rPr>
                <w:rFonts w:ascii="Arial" w:hAnsi="Arial" w:eastAsia="宋体"/>
                <w:sz w:val="19"/>
              </w:rPr>
              <w:t xml:space="preserve">暂假设280亩总额1亿元，非土地评估结果</w:t>
            </w:r>
          </w:p>
        </w:tc>
        <w:tc>
          <w:tcPr>
            <w:tcW w:type="dxa" w:w="2990"/>
            <w:shd w:fill="EAF2F9"/>
          </w:tcPr>
          <w:p>
            <w:pPr>
              <w:keepNext w:val="0"/>
              <w:pageBreakBefore w:val="0"/>
              <w:spacing w:after="60" w:before="60" w:line="283" w:lineRule="auto"/>
              <w:jc w:val="left"/>
            </w:pPr>
            <w:r>
              <w:rPr>
                <w:rFonts w:ascii="Arial" w:hAnsi="Arial" w:eastAsia="宋体"/>
                <w:sz w:val="19"/>
              </w:rPr>
              <w:t xml:space="preserve">10000</w:t>
            </w:r>
          </w:p>
        </w:tc>
      </w:tr>
      <w:tr>
        <w:trPr>
          <w:cantSplit/>
        </w:trPr>
        <w:tc>
          <w:tcPr>
            <w:tcW w:type="dxa" w:w="2990"/>
            <w:shd w:fill="FFFFFF"/>
          </w:tcPr>
          <w:p>
            <w:pPr>
              <w:keepNext w:val="0"/>
              <w:pageBreakBefore w:val="0"/>
              <w:spacing w:after="60" w:before="60" w:line="283" w:lineRule="auto"/>
              <w:jc w:val="left"/>
            </w:pPr>
            <w:r>
              <w:rPr>
                <w:rFonts w:ascii="Arial" w:hAnsi="Arial" w:eastAsia="宋体"/>
                <w:sz w:val="19"/>
              </w:rPr>
              <w:t xml:space="preserve">建设期利息筹资预算</w:t>
            </w:r>
          </w:p>
        </w:tc>
        <w:tc>
          <w:tcPr>
            <w:tcW w:type="dxa" w:w="3658"/>
            <w:shd w:fill="FFFFFF"/>
          </w:tcPr>
          <w:p>
            <w:pPr>
              <w:keepNext w:val="0"/>
              <w:pageBreakBefore w:val="0"/>
              <w:spacing w:after="60" w:before="60" w:line="283" w:lineRule="auto"/>
              <w:jc w:val="left"/>
            </w:pPr>
            <w:r>
              <w:rPr>
                <w:rFonts w:ascii="Arial" w:hAnsi="Arial" w:eastAsia="宋体"/>
                <w:sz w:val="19"/>
              </w:rPr>
              <w:t xml:space="preserve">贷款结构未落实，暂列；正式按提款和还息计划重算</w:t>
            </w:r>
          </w:p>
        </w:tc>
        <w:tc>
          <w:tcPr>
            <w:tcW w:type="dxa" w:w="2990"/>
            <w:shd w:fill="FFFFFF"/>
          </w:tcPr>
          <w:p>
            <w:pPr>
              <w:keepNext w:val="0"/>
              <w:pageBreakBefore w:val="0"/>
              <w:spacing w:after="60" w:before="60" w:line="283" w:lineRule="auto"/>
              <w:jc w:val="left"/>
            </w:pPr>
            <w:r>
              <w:rPr>
                <w:rFonts w:ascii="Arial" w:hAnsi="Arial" w:eastAsia="宋体"/>
                <w:sz w:val="19"/>
              </w:rPr>
              <w:t xml:space="preserve">9500</w:t>
            </w:r>
          </w:p>
        </w:tc>
      </w:tr>
      <w:tr>
        <w:trPr>
          <w:cantSplit/>
        </w:trPr>
        <w:tc>
          <w:tcPr>
            <w:tcW w:type="dxa" w:w="2990"/>
            <w:shd w:fill="EAF2F9"/>
          </w:tcPr>
          <w:p>
            <w:pPr>
              <w:keepNext w:val="0"/>
              <w:pageBreakBefore w:val="0"/>
              <w:spacing w:after="60" w:before="60" w:line="283" w:lineRule="auto"/>
              <w:jc w:val="left"/>
            </w:pPr>
            <w:r>
              <w:rPr>
                <w:rFonts w:ascii="Arial" w:hAnsi="Arial" w:eastAsia="宋体"/>
                <w:sz w:val="19"/>
              </w:rPr>
              <w:t xml:space="preserve">初始流动资金</w:t>
            </w:r>
          </w:p>
        </w:tc>
        <w:tc>
          <w:tcPr>
            <w:tcW w:type="dxa" w:w="3658"/>
            <w:shd w:fill="EAF2F9"/>
          </w:tcPr>
          <w:p>
            <w:pPr>
              <w:keepNext w:val="0"/>
              <w:pageBreakBefore w:val="0"/>
              <w:spacing w:after="60" w:before="60" w:line="283" w:lineRule="auto"/>
              <w:jc w:val="left"/>
            </w:pPr>
            <w:r>
              <w:rPr>
                <w:rFonts w:ascii="Arial" w:hAnsi="Arial" w:eastAsia="宋体"/>
                <w:sz w:val="19"/>
              </w:rPr>
              <w:t xml:space="preserve">暂列；末年假设可回收</w:t>
            </w:r>
          </w:p>
        </w:tc>
        <w:tc>
          <w:tcPr>
            <w:tcW w:type="dxa" w:w="2990"/>
            <w:shd w:fill="EAF2F9"/>
          </w:tcPr>
          <w:p>
            <w:pPr>
              <w:keepNext w:val="0"/>
              <w:pageBreakBefore w:val="0"/>
              <w:spacing w:after="60" w:before="60" w:line="283" w:lineRule="auto"/>
              <w:jc w:val="left"/>
            </w:pPr>
            <w:r>
              <w:rPr>
                <w:rFonts w:ascii="Arial" w:hAnsi="Arial" w:eastAsia="宋体"/>
                <w:sz w:val="19"/>
              </w:rPr>
              <w:t xml:space="preserve">3000</w:t>
            </w:r>
          </w:p>
        </w:tc>
      </w:tr>
      <w:tr>
        <w:trPr>
          <w:cantSplit/>
        </w:trPr>
        <w:tc>
          <w:tcPr>
            <w:tcW w:type="dxa" w:w="2990"/>
            <w:shd w:fill="FFFFFF"/>
          </w:tcPr>
          <w:p>
            <w:pPr>
              <w:keepNext w:val="0"/>
              <w:pageBreakBefore w:val="0"/>
              <w:spacing w:after="60" w:before="60" w:line="283" w:lineRule="auto"/>
              <w:jc w:val="left"/>
            </w:pPr>
            <w:r>
              <w:rPr>
                <w:rFonts w:ascii="Arial" w:hAnsi="Arial" w:eastAsia="宋体"/>
                <w:sz w:val="19"/>
              </w:rPr>
              <w:t xml:space="preserve">筹资总需求</w:t>
            </w:r>
          </w:p>
        </w:tc>
        <w:tc>
          <w:tcPr>
            <w:tcW w:type="dxa" w:w="3658"/>
            <w:shd w:fill="FFFFFF"/>
          </w:tcPr>
          <w:p>
            <w:pPr>
              <w:keepNext w:val="0"/>
              <w:pageBreakBefore w:val="0"/>
              <w:spacing w:after="60" w:before="60" w:line="283" w:lineRule="auto"/>
              <w:jc w:val="left"/>
            </w:pPr>
            <w:r>
              <w:rPr>
                <w:rFonts w:ascii="Arial" w:hAnsi="Arial" w:eastAsia="宋体"/>
                <w:sz w:val="19"/>
              </w:rPr>
              <w:t xml:space="preserve">含融资利息</w:t>
            </w:r>
          </w:p>
        </w:tc>
        <w:tc>
          <w:tcPr>
            <w:tcW w:type="dxa" w:w="2990"/>
            <w:shd w:fill="FFFFFF"/>
          </w:tcPr>
          <w:p>
            <w:pPr>
              <w:keepNext w:val="0"/>
              <w:pageBreakBefore w:val="0"/>
              <w:spacing w:after="60" w:before="60" w:line="283" w:lineRule="auto"/>
              <w:jc w:val="left"/>
            </w:pPr>
            <w:r>
              <w:rPr>
                <w:rFonts w:ascii="Arial" w:hAnsi="Arial" w:eastAsia="宋体"/>
                <w:sz w:val="19"/>
              </w:rPr>
              <w:t xml:space="preserve">215888.55825</w:t>
            </w:r>
          </w:p>
        </w:tc>
      </w:tr>
      <w:tr>
        <w:trPr>
          <w:cantSplit/>
        </w:trPr>
        <w:tc>
          <w:tcPr>
            <w:tcW w:type="dxa" w:w="2990"/>
            <w:shd w:fill="EAF2F9"/>
          </w:tcPr>
          <w:p>
            <w:pPr>
              <w:keepNext w:val="0"/>
              <w:pageBreakBefore w:val="0"/>
              <w:spacing w:after="60" w:before="60" w:line="283" w:lineRule="auto"/>
              <w:jc w:val="left"/>
            </w:pPr>
            <w:r>
              <w:rPr>
                <w:rFonts w:ascii="Arial" w:hAnsi="Arial" w:eastAsia="宋体"/>
                <w:sz w:val="19"/>
              </w:rPr>
              <w:t xml:space="preserve">项目评价投资</w:t>
            </w:r>
          </w:p>
        </w:tc>
        <w:tc>
          <w:tcPr>
            <w:tcW w:type="dxa" w:w="3658"/>
            <w:shd w:fill="EAF2F9"/>
          </w:tcPr>
          <w:p>
            <w:pPr>
              <w:keepNext w:val="0"/>
              <w:pageBreakBefore w:val="0"/>
              <w:spacing w:after="60" w:before="60" w:line="283" w:lineRule="auto"/>
              <w:jc w:val="left"/>
            </w:pPr>
            <w:r>
              <w:rPr>
                <w:rFonts w:ascii="Arial" w:hAnsi="Arial" w:eastAsia="宋体"/>
                <w:sz w:val="19"/>
              </w:rPr>
              <w:t xml:space="preserve">不含融资利息，避免收益评价重复计息</w:t>
            </w:r>
          </w:p>
        </w:tc>
        <w:tc>
          <w:tcPr>
            <w:tcW w:type="dxa" w:w="2990"/>
            <w:shd w:fill="EAF2F9"/>
          </w:tcPr>
          <w:p>
            <w:pPr>
              <w:keepNext w:val="0"/>
              <w:pageBreakBefore w:val="0"/>
              <w:spacing w:after="60" w:before="60" w:line="283" w:lineRule="auto"/>
              <w:jc w:val="left"/>
            </w:pPr>
            <w:r>
              <w:rPr>
                <w:rFonts w:ascii="Arial" w:hAnsi="Arial" w:eastAsia="宋体"/>
                <w:sz w:val="19"/>
              </w:rPr>
              <w:t xml:space="preserve">206388.55825</w:t>
            </w:r>
          </w:p>
        </w:tc>
      </w:tr>
    </w:tbl>
    <w:p>
      <w:pPr>
        <w:pStyle w:val="BodyText"/>
      </w:pPr>
      <w:r>
        <w:t xml:space="preserve">产业造价未充分识别特殊地基、低温系统细化、变电站扩容或局部道路征拆风险；必须以初步设计校核，不能把4800元/m²视为含一切项目条件的定额。</w:t>
      </w:r>
    </w:p>
    <w:bookmarkEnd w:id="110"/>
    <w:bookmarkStart w:id="114" w:name="Xed41d01e00544154c61b8a7a6d1f7b84af6600f"/>
    <w:p>
      <w:pPr>
        <w:pStyle w:val="Heading3"/>
      </w:pPr>
      <w:r>
        <w:t xml:space="preserve">10.4　投资敏感性与项目库规模</w:t>
      </w:r>
    </w:p>
    <w:tbl>
      <w:tblPr>
        <w:tblStyle w:val="Table"/>
        <w:tblW w:type="dxa" w:w="9638"/>
        <w:jc w:val="left"/>
        <w:tblLayout w:type="fixed"/>
        <w:tblLook w:firstRow="1" w:lastRow="0" w:firstColumn="0" w:lastColumn="0" w:noHBand="0" w:noVBand="0" w:val="0020"/>
      </w:tblPr>
      <w:tblGrid>
        <w:gridCol w:w="2022"/>
        <w:gridCol w:w="3572"/>
        <w:gridCol w:w="2022"/>
        <w:gridCol w:w="2022"/>
      </w:tblGrid>
      <w:tr>
        <w:trPr>
          <w:tblHeader w:val="on"/>
          <w:cantSplit/>
          <w:tblHeader w:val="true"/>
        </w:trPr>
        <w:tc>
          <w:tcPr>
            <w:tcW w:type="dxa" w:w="2022"/>
            <w:shd w:fill="174775"/>
          </w:tcPr>
          <w:p>
            <w:pPr>
              <w:keepNext w:val="0"/>
              <w:pageBreakBefore w:val="0"/>
              <w:spacing w:after="60" w:before="60" w:line="283" w:lineRule="auto"/>
              <w:jc w:val="left"/>
            </w:pPr>
            <w:r>
              <w:rPr>
                <w:rFonts w:ascii="Arial" w:hAnsi="Arial" w:eastAsia="宋体"/>
                <w:b/>
                <w:color w:val="FFFFFF"/>
                <w:sz w:val="19"/>
              </w:rPr>
              <w:t xml:space="preserve">情景</w:t>
            </w:r>
          </w:p>
        </w:tc>
        <w:tc>
          <w:tcPr>
            <w:tcW w:type="dxa" w:w="3572"/>
            <w:shd w:fill="174775"/>
          </w:tcPr>
          <w:p>
            <w:pPr>
              <w:keepNext w:val="0"/>
              <w:pageBreakBefore w:val="0"/>
              <w:spacing w:after="60" w:before="60" w:line="283" w:lineRule="auto"/>
              <w:jc w:val="left"/>
            </w:pPr>
            <w:r>
              <w:rPr>
                <w:rFonts w:ascii="Arial" w:hAnsi="Arial" w:eastAsia="宋体"/>
                <w:b/>
                <w:color w:val="FFFFFF"/>
                <w:sz w:val="19"/>
              </w:rPr>
              <w:t xml:space="preserve">主要假设</w:t>
            </w:r>
          </w:p>
        </w:tc>
        <w:tc>
          <w:tcPr>
            <w:tcW w:type="dxa" w:w="2022"/>
            <w:shd w:fill="174775"/>
          </w:tcPr>
          <w:p>
            <w:pPr>
              <w:keepNext w:val="0"/>
              <w:pageBreakBefore w:val="0"/>
              <w:spacing w:after="60" w:before="60" w:line="283" w:lineRule="auto"/>
              <w:jc w:val="left"/>
            </w:pPr>
            <w:r>
              <w:rPr>
                <w:rFonts w:ascii="Arial" w:hAnsi="Arial" w:eastAsia="宋体"/>
                <w:b/>
                <w:color w:val="FFFFFF"/>
                <w:sz w:val="19"/>
              </w:rPr>
              <w:t xml:space="preserve">治理投资（亿元）</w:t>
            </w:r>
          </w:p>
        </w:tc>
        <w:tc>
          <w:tcPr>
            <w:tcW w:type="dxa" w:w="2022"/>
            <w:shd w:fill="174775"/>
          </w:tcPr>
          <w:p>
            <w:pPr>
              <w:keepNext w:val="0"/>
              <w:pageBreakBefore w:val="0"/>
              <w:spacing w:after="60" w:before="60" w:line="283" w:lineRule="auto"/>
              <w:jc w:val="left"/>
            </w:pPr>
            <w:r>
              <w:rPr>
                <w:rFonts w:ascii="Arial" w:hAnsi="Arial" w:eastAsia="宋体"/>
                <w:b/>
                <w:color w:val="FFFFFF"/>
                <w:sz w:val="19"/>
              </w:rPr>
              <w:t xml:space="preserve">筹资总需求（亿元）</w:t>
            </w:r>
          </w:p>
        </w:tc>
      </w:tr>
      <w:tr>
        <w:trPr>
          <w:cantSplit/>
        </w:trPr>
        <w:tc>
          <w:tcPr>
            <w:tcW w:type="dxa" w:w="2022"/>
            <w:shd w:fill="FFFFFF"/>
          </w:tcPr>
          <w:p>
            <w:pPr>
              <w:keepNext w:val="0"/>
              <w:pageBreakBefore w:val="0"/>
              <w:spacing w:after="60" w:before="60" w:line="283" w:lineRule="auto"/>
              <w:jc w:val="left"/>
            </w:pPr>
            <w:r>
              <w:rPr>
                <w:rFonts w:ascii="Arial" w:hAnsi="Arial" w:eastAsia="宋体"/>
                <w:sz w:val="19"/>
              </w:rPr>
              <w:t xml:space="preserve">小体量</w:t>
            </w:r>
          </w:p>
        </w:tc>
        <w:tc>
          <w:tcPr>
            <w:tcW w:type="dxa" w:w="3572"/>
            <w:shd w:fill="FFFFFF"/>
          </w:tcPr>
          <w:p>
            <w:pPr>
              <w:keepNext w:val="0"/>
              <w:pageBreakBefore w:val="0"/>
              <w:spacing w:after="60" w:before="60" w:line="283" w:lineRule="auto"/>
              <w:jc w:val="left"/>
            </w:pPr>
            <w:r>
              <w:rPr>
                <w:rFonts w:ascii="Arial" w:hAnsi="Arial" w:eastAsia="宋体"/>
                <w:sz w:val="19"/>
              </w:rPr>
              <w:t xml:space="preserve">170万m³，0.85t/m³；水责任边界同基准</w:t>
            </w:r>
          </w:p>
        </w:tc>
        <w:tc>
          <w:tcPr>
            <w:tcW w:type="dxa" w:w="2022"/>
            <w:shd w:fill="FFFFFF"/>
          </w:tcPr>
          <w:p>
            <w:pPr>
              <w:keepNext w:val="0"/>
              <w:pageBreakBefore w:val="0"/>
              <w:spacing w:after="60" w:before="60" w:line="283" w:lineRule="auto"/>
              <w:jc w:val="left"/>
            </w:pPr>
            <w:r>
              <w:rPr>
                <w:rFonts w:ascii="Arial" w:hAnsi="Arial" w:eastAsia="宋体"/>
                <w:sz w:val="19"/>
              </w:rPr>
              <w:t xml:space="preserve">8.94</w:t>
            </w:r>
          </w:p>
        </w:tc>
        <w:tc>
          <w:tcPr>
            <w:tcW w:type="dxa" w:w="2022"/>
            <w:shd w:fill="FFFFFF"/>
          </w:tcPr>
          <w:p>
            <w:pPr>
              <w:keepNext w:val="0"/>
              <w:pageBreakBefore w:val="0"/>
              <w:spacing w:after="60" w:before="60" w:line="283" w:lineRule="auto"/>
              <w:jc w:val="left"/>
            </w:pPr>
            <w:r>
              <w:rPr>
                <w:rFonts w:ascii="Arial" w:hAnsi="Arial" w:eastAsia="宋体"/>
                <w:sz w:val="19"/>
              </w:rPr>
              <w:t xml:space="preserve">18.87</w:t>
            </w:r>
          </w:p>
        </w:tc>
      </w:tr>
      <w:tr>
        <w:trPr>
          <w:cantSplit/>
        </w:trPr>
        <w:tc>
          <w:tcPr>
            <w:tcW w:type="dxa" w:w="2022"/>
            <w:shd w:fill="EAF2F9"/>
          </w:tcPr>
          <w:p>
            <w:pPr>
              <w:keepNext w:val="0"/>
              <w:pageBreakBefore w:val="0"/>
              <w:spacing w:after="60" w:before="60" w:line="283" w:lineRule="auto"/>
              <w:jc w:val="left"/>
            </w:pPr>
            <w:r>
              <w:rPr>
                <w:rFonts w:ascii="Arial" w:hAnsi="Arial" w:eastAsia="宋体"/>
                <w:sz w:val="19"/>
              </w:rPr>
              <w:t xml:space="preserve">基准</w:t>
            </w:r>
          </w:p>
        </w:tc>
        <w:tc>
          <w:tcPr>
            <w:tcW w:type="dxa" w:w="3572"/>
            <w:shd w:fill="EAF2F9"/>
          </w:tcPr>
          <w:p>
            <w:pPr>
              <w:keepNext w:val="0"/>
              <w:pageBreakBefore w:val="0"/>
              <w:spacing w:after="60" w:before="60" w:line="283" w:lineRule="auto"/>
              <w:jc w:val="left"/>
            </w:pPr>
            <w:r>
              <w:rPr>
                <w:rFonts w:ascii="Arial" w:hAnsi="Arial" w:eastAsia="宋体"/>
                <w:sz w:val="19"/>
              </w:rPr>
              <w:t xml:space="preserve">250万m³，0.85t/m³；新增水33月</w:t>
            </w:r>
          </w:p>
        </w:tc>
        <w:tc>
          <w:tcPr>
            <w:tcW w:type="dxa" w:w="2022"/>
            <w:shd w:fill="EAF2F9"/>
          </w:tcPr>
          <w:p>
            <w:pPr>
              <w:keepNext w:val="0"/>
              <w:pageBreakBefore w:val="0"/>
              <w:spacing w:after="60" w:before="60" w:line="283" w:lineRule="auto"/>
              <w:jc w:val="left"/>
            </w:pPr>
            <w:r>
              <w:rPr>
                <w:rFonts w:ascii="Arial" w:hAnsi="Arial" w:eastAsia="宋体"/>
                <w:sz w:val="19"/>
              </w:rPr>
              <w:t xml:space="preserve">11.66</w:t>
            </w:r>
          </w:p>
        </w:tc>
        <w:tc>
          <w:tcPr>
            <w:tcW w:type="dxa" w:w="2022"/>
            <w:shd w:fill="EAF2F9"/>
          </w:tcPr>
          <w:p>
            <w:pPr>
              <w:keepNext w:val="0"/>
              <w:pageBreakBefore w:val="0"/>
              <w:spacing w:after="60" w:before="60" w:line="283" w:lineRule="auto"/>
              <w:jc w:val="left"/>
            </w:pPr>
            <w:r>
              <w:rPr>
                <w:rFonts w:ascii="Arial" w:hAnsi="Arial" w:eastAsia="宋体"/>
                <w:sz w:val="19"/>
              </w:rPr>
              <w:t xml:space="preserve">21.59</w:t>
            </w:r>
          </w:p>
        </w:tc>
      </w:tr>
      <w:tr>
        <w:trPr>
          <w:cantSplit/>
        </w:trPr>
        <w:tc>
          <w:tcPr>
            <w:tcW w:type="dxa" w:w="2022"/>
            <w:shd w:fill="FFFFFF"/>
          </w:tcPr>
          <w:p>
            <w:pPr>
              <w:keepNext w:val="0"/>
              <w:pageBreakBefore w:val="0"/>
              <w:spacing w:after="60" w:before="60" w:line="283" w:lineRule="auto"/>
              <w:jc w:val="left"/>
            </w:pPr>
            <w:r>
              <w:rPr>
                <w:rFonts w:ascii="Arial" w:hAnsi="Arial" w:eastAsia="宋体"/>
                <w:sz w:val="19"/>
              </w:rPr>
              <w:t xml:space="preserve">大体量</w:t>
            </w:r>
          </w:p>
        </w:tc>
        <w:tc>
          <w:tcPr>
            <w:tcW w:type="dxa" w:w="3572"/>
            <w:shd w:fill="FFFFFF"/>
          </w:tcPr>
          <w:p>
            <w:pPr>
              <w:keepNext w:val="0"/>
              <w:pageBreakBefore w:val="0"/>
              <w:spacing w:after="60" w:before="60" w:line="283" w:lineRule="auto"/>
              <w:jc w:val="left"/>
            </w:pPr>
            <w:r>
              <w:rPr>
                <w:rFonts w:ascii="Arial" w:hAnsi="Arial" w:eastAsia="宋体"/>
                <w:sz w:val="19"/>
              </w:rPr>
              <w:t xml:space="preserve">260万m³，0.85t/m³</w:t>
            </w:r>
          </w:p>
        </w:tc>
        <w:tc>
          <w:tcPr>
            <w:tcW w:type="dxa" w:w="2022"/>
            <w:shd w:fill="FFFFFF"/>
          </w:tcPr>
          <w:p>
            <w:pPr>
              <w:keepNext w:val="0"/>
              <w:pageBreakBefore w:val="0"/>
              <w:spacing w:after="60" w:before="60" w:line="283" w:lineRule="auto"/>
              <w:jc w:val="left"/>
            </w:pPr>
            <w:r>
              <w:rPr>
                <w:rFonts w:ascii="Arial" w:hAnsi="Arial" w:eastAsia="宋体"/>
                <w:sz w:val="19"/>
              </w:rPr>
              <w:t xml:space="preserve">12.00</w:t>
            </w:r>
          </w:p>
        </w:tc>
        <w:tc>
          <w:tcPr>
            <w:tcW w:type="dxa" w:w="2022"/>
            <w:shd w:fill="FFFFFF"/>
          </w:tcPr>
          <w:p>
            <w:pPr>
              <w:keepNext w:val="0"/>
              <w:pageBreakBefore w:val="0"/>
              <w:spacing w:after="60" w:before="60" w:line="283" w:lineRule="auto"/>
              <w:jc w:val="left"/>
            </w:pPr>
            <w:r>
              <w:rPr>
                <w:rFonts w:ascii="Arial" w:hAnsi="Arial" w:eastAsia="宋体"/>
                <w:sz w:val="19"/>
              </w:rPr>
              <w:t xml:space="preserve">21.93</w:t>
            </w:r>
          </w:p>
        </w:tc>
      </w:tr>
      <w:tr>
        <w:trPr>
          <w:cantSplit/>
        </w:trPr>
        <w:tc>
          <w:tcPr>
            <w:tcW w:type="dxa" w:w="2022"/>
            <w:shd w:fill="EAF2F9"/>
          </w:tcPr>
          <w:p>
            <w:pPr>
              <w:keepNext w:val="0"/>
              <w:pageBreakBefore w:val="0"/>
              <w:spacing w:after="60" w:before="60" w:line="283" w:lineRule="auto"/>
              <w:jc w:val="left"/>
            </w:pPr>
            <w:r>
              <w:rPr>
                <w:rFonts w:ascii="Arial" w:hAnsi="Arial" w:eastAsia="宋体"/>
                <w:sz w:val="19"/>
              </w:rPr>
              <w:t xml:space="preserve">压力</w:t>
            </w:r>
          </w:p>
        </w:tc>
        <w:tc>
          <w:tcPr>
            <w:tcW w:type="dxa" w:w="3572"/>
            <w:shd w:fill="EAF2F9"/>
          </w:tcPr>
          <w:p>
            <w:pPr>
              <w:keepNext w:val="0"/>
              <w:pageBreakBefore w:val="0"/>
              <w:spacing w:after="60" w:before="60" w:line="283" w:lineRule="auto"/>
              <w:jc w:val="left"/>
            </w:pPr>
            <w:r>
              <w:rPr>
                <w:rFonts w:ascii="Arial" w:hAnsi="Arial" w:eastAsia="宋体"/>
                <w:sz w:val="19"/>
              </w:rPr>
              <w:t xml:space="preserve">260万m³、1.00t/m³、利用率30%、变动价＋20%；新增水期随纯处理时间延长</w:t>
            </w:r>
          </w:p>
        </w:tc>
        <w:tc>
          <w:tcPr>
            <w:tcW w:type="dxa" w:w="2022"/>
            <w:shd w:fill="EAF2F9"/>
          </w:tcPr>
          <w:p>
            <w:pPr>
              <w:keepNext w:val="0"/>
              <w:pageBreakBefore w:val="0"/>
              <w:spacing w:after="60" w:before="60" w:line="283" w:lineRule="auto"/>
              <w:jc w:val="left"/>
            </w:pPr>
            <w:r>
              <w:rPr>
                <w:rFonts w:ascii="Arial" w:hAnsi="Arial" w:eastAsia="宋体"/>
                <w:sz w:val="19"/>
              </w:rPr>
              <w:t xml:space="preserve">16.49</w:t>
            </w:r>
          </w:p>
        </w:tc>
        <w:tc>
          <w:tcPr>
            <w:tcW w:type="dxa" w:w="2022"/>
            <w:shd w:fill="EAF2F9"/>
          </w:tcPr>
          <w:p>
            <w:pPr>
              <w:keepNext w:val="0"/>
              <w:pageBreakBefore w:val="0"/>
              <w:spacing w:after="60" w:before="60" w:line="283" w:lineRule="auto"/>
              <w:jc w:val="left"/>
            </w:pPr>
            <w:r>
              <w:rPr>
                <w:rFonts w:ascii="Arial" w:hAnsi="Arial" w:eastAsia="宋体"/>
                <w:sz w:val="19"/>
              </w:rPr>
              <w:t xml:space="preserve">26.42</w:t>
            </w:r>
          </w:p>
        </w:tc>
      </w:tr>
    </w:tbl>
    <w:p>
      <w:pPr>
        <w:pStyle w:val="BodyText"/>
      </w:pPr>
      <w:r>
        <w:t xml:space="preserve">小体量情景仅改变垃圾体积；大体量情景为260万m³、其余不变；压力情景同时设260万m³、密度1.0t/m³、筛下物合规利用率30%、垃圾相关变动单价提高20%，固定设施费用不变，新增水运行期随纯处理时间延长。该压力情景仍不是最坏风险封顶。</w:t>
      </w:r>
    </w:p>
    <w:p>
      <w:pPr>
        <w:pStyle w:val="BodyText"/>
      </w:pPr>
      <w:r>
        <w:drawing>
          <wp:inline>
            <wp:extent cx="6108700" cy="2860506"/>
            <wp:effectExtent b="0" l="0" r="0" t="0"/>
            <wp:docPr descr="投资情景" title="" id="112" name="Picture"/>
            <a:graphic>
              <a:graphicData uri="http://schemas.openxmlformats.org/drawingml/2006/picture">
                <pic:pic>
                  <pic:nvPicPr>
                    <pic:cNvPr descr="../figures/05_investment.png" id="113" name="Picture"/>
                    <pic:cNvPicPr>
                      <a:picLocks noChangeArrowheads="1" noChangeAspect="1"/>
                    </pic:cNvPicPr>
                  </pic:nvPicPr>
                  <pic:blipFill>
                    <a:blip r:embed="rId111"/>
                    <a:stretch>
                      <a:fillRect/>
                    </a:stretch>
                  </pic:blipFill>
                  <pic:spPr bwMode="auto">
                    <a:xfrm>
                      <a:off x="0" y="0"/>
                      <a:ext cx="6108700" cy="2860506"/>
                    </a:xfrm>
                    <a:prstGeom prst="rect">
                      <a:avLst/>
                    </a:prstGeom>
                    <a:noFill/>
                    <a:ln w="9525">
                      <a:noFill/>
                      <a:headEnd/>
                      <a:tailEnd/>
                    </a:ln>
                  </pic:spPr>
                </pic:pic>
              </a:graphicData>
            </a:graphic>
          </wp:inline>
        </w:drawing>
      </w:r>
    </w:p>
    <w:p>
      <w:pPr>
        <w:pStyle w:val="BodyText"/>
        <w:jc w:val="center"/>
      </w:pPr>
      <w:r>
        <w:rPr>
          <w:color w:val="5F7179"/>
          <w:sz w:val="18"/>
        </w:rPr>
        <w:t xml:space="preserve">图6　不同假设下筹资需求，未以拆分规避20亿元规模原则。</w:t>
      </w:r>
    </w:p>
    <w:p>
      <w:pPr>
        <w:pStyle w:val="BodyText"/>
      </w:pPr>
      <w:r>
        <w:t xml:space="preserve">密度每增加0.1t/m³，基准质量增加25万吨；筛下物合规利用率由60%降到30%，其处置直接费用增加约7012.5万元，计其他费及预备费后治理投资增加约8709.5万元。工程量、含水率和筛下物去向比装饰性方案内容更能影响融资结果。</w:t>
      </w:r>
    </w:p>
    <w:bookmarkEnd w:id="114"/>
    <w:bookmarkStart w:id="115" w:name="X9b0b291d5d40421959ca84402befb0a562247f0"/>
    <w:p>
      <w:pPr>
        <w:pStyle w:val="Heading3"/>
      </w:pPr>
      <w:r>
        <w:t xml:space="preserve">10.5　资金筹措原则</w:t>
      </w:r>
    </w:p>
    <w:p>
      <w:pPr>
        <w:pStyle w:val="FirstParagraph"/>
      </w:pPr>
      <w:r>
        <w:t xml:space="preserve">先明确污染责任、公共治理责任和合法资产安排，再决定整体市场化一体化实施或公益治理与独立产业路径。前期对接银行和拟组建央企、本地国企、民企联合体是S2/S4提供的线索，本次没有确认授信、资本金证明或正式实施主体；必须以书面协议和企业决策为准。</w:t>
      </w:r>
    </w:p>
    <w:p>
      <w:pPr>
        <w:pStyle w:val="BodyText"/>
      </w:pPr>
      <w:r>
        <w:t xml:space="preserve">若走金融项目库路径，项目公司一体化承担治理与产业投资运营，股东以真实资本金出资，收入全部来自合法可持续经营。政府协调不等于政府担保；不得通过回购、差额补足、保本保收益、税返或土地收入承诺规避禁止政府付费及隐性债务要求。</w:t>
      </w:r>
    </w:p>
    <w:p>
      <w:pPr>
        <w:pStyle w:val="BodyText"/>
      </w:pPr>
      <w:r>
        <w:t xml:space="preserve">建设期依法确认的财政补助能否与一体化项目组合，由主管部门及银行核实，不预设金额，不把补助列入基准还款收入。若选择依法预算安排的公益治理，需重新界定融资与责任边界，不能仍宣称原整体EOD已经通过经营收益平衡。</w:t>
      </w:r>
    </w:p>
    <w:bookmarkEnd w:id="115"/>
    <w:bookmarkEnd w:id="116"/>
    <w:bookmarkStart w:id="128" w:name="X0fb6dbe8543d3ba3f84f78ebf604d957b2fcde7"/>
    <w:p>
      <w:pPr>
        <w:pStyle w:val="Heading2"/>
        <w:pageBreakBefore/>
      </w:pPr>
      <w:r>
        <w:t xml:space="preserve">11　具体经济效益与融资可行性</w:t>
      </w:r>
    </w:p>
    <w:bookmarkStart w:id="117" w:name="X968cdd5e4232e8e426da47b4fa083d3eca6a1b4"/>
    <w:p>
      <w:pPr>
        <w:pStyle w:val="Heading3"/>
      </w:pPr>
      <w:r>
        <w:t xml:space="preserve">11.1　收入测算</w:t>
      </w:r>
    </w:p>
    <w:p>
      <w:pPr>
        <w:pStyle w:val="FirstParagraph"/>
      </w:pPr>
      <w:r>
        <w:t xml:space="preserve">按5年建设、20年运营建立静态模型；运营第1、2年出租率60%、75%，此后85%。收入均为项目公司收入，采用概念性不含增值税口径，没有租金递增、未知补贴、碳收入、土地出让收入或租户产品销售额。冷链单价3元/m²·日视为包含运营服务的收费假设，因此对应55%的现金成本率，不能当作纯房屋租金又遗漏电费和人工。</w:t>
      </w:r>
    </w:p>
    <w:tbl>
      <w:tblPr>
        <w:tblStyle w:val="Table"/>
        <w:tblW w:type="dxa" w:w="9638"/>
        <w:jc w:val="left"/>
        <w:tblLayout w:type="fixed"/>
        <w:tblLook w:firstRow="1" w:lastRow="0" w:firstColumn="0" w:lastColumn="0" w:noHBand="0" w:noVBand="0" w:val="0020"/>
      </w:tblPr>
      <w:tblGrid>
        <w:gridCol w:w="2603"/>
        <w:gridCol w:w="4431"/>
        <w:gridCol w:w="2603"/>
      </w:tblGrid>
      <w:tr>
        <w:trPr>
          <w:tblHeader w:val="on"/>
          <w:cantSplit/>
          <w:tblHeader w:val="true"/>
        </w:trPr>
        <w:tc>
          <w:tcPr>
            <w:tcW w:type="dxa" w:w="2603"/>
            <w:shd w:fill="174775"/>
          </w:tcPr>
          <w:p>
            <w:pPr>
              <w:keepNext w:val="0"/>
              <w:pageBreakBefore w:val="0"/>
              <w:spacing w:after="60" w:before="60" w:line="283" w:lineRule="auto"/>
              <w:jc w:val="left"/>
            </w:pPr>
            <w:r>
              <w:rPr>
                <w:rFonts w:ascii="Arial" w:hAnsi="Arial" w:eastAsia="宋体"/>
                <w:b/>
                <w:color w:val="FFFFFF"/>
                <w:sz w:val="19"/>
              </w:rPr>
              <w:t xml:space="preserve">收入项目</w:t>
            </w:r>
          </w:p>
        </w:tc>
        <w:tc>
          <w:tcPr>
            <w:tcW w:type="dxa" w:w="4431"/>
            <w:shd w:fill="174775"/>
          </w:tcPr>
          <w:p>
            <w:pPr>
              <w:keepNext w:val="0"/>
              <w:pageBreakBefore w:val="0"/>
              <w:spacing w:after="60" w:before="60" w:line="283" w:lineRule="auto"/>
              <w:jc w:val="left"/>
            </w:pPr>
            <w:r>
              <w:rPr>
                <w:rFonts w:ascii="Arial" w:hAnsi="Arial" w:eastAsia="宋体"/>
                <w:b/>
                <w:color w:val="FFFFFF"/>
                <w:sz w:val="19"/>
              </w:rPr>
              <w:t xml:space="preserve">稳态公式</w:t>
            </w:r>
          </w:p>
        </w:tc>
        <w:tc>
          <w:tcPr>
            <w:tcW w:type="dxa" w:w="2603"/>
            <w:shd w:fill="174775"/>
          </w:tcPr>
          <w:p>
            <w:pPr>
              <w:keepNext w:val="0"/>
              <w:pageBreakBefore w:val="0"/>
              <w:spacing w:after="60" w:before="60" w:line="283" w:lineRule="auto"/>
              <w:jc w:val="left"/>
            </w:pPr>
            <w:r>
              <w:rPr>
                <w:rFonts w:ascii="Arial" w:hAnsi="Arial" w:eastAsia="宋体"/>
                <w:b/>
                <w:color w:val="FFFFFF"/>
                <w:sz w:val="19"/>
              </w:rPr>
              <w:t xml:space="preserve">金额（万元/年）</w:t>
            </w:r>
          </w:p>
        </w:tc>
      </w:tr>
      <w:tr>
        <w:trPr>
          <w:cantSplit/>
        </w:trPr>
        <w:tc>
          <w:tcPr>
            <w:tcW w:type="dxa" w:w="2603"/>
            <w:shd w:fill="FFFFFF"/>
          </w:tcPr>
          <w:p>
            <w:pPr>
              <w:keepNext w:val="0"/>
              <w:pageBreakBefore w:val="0"/>
              <w:spacing w:after="60" w:before="60" w:line="283" w:lineRule="auto"/>
              <w:jc w:val="left"/>
            </w:pPr>
            <w:r>
              <w:rPr>
                <w:rFonts w:ascii="Arial" w:hAnsi="Arial" w:eastAsia="宋体"/>
                <w:sz w:val="19"/>
              </w:rPr>
              <w:t xml:space="preserve">冷链仓储及基础服务</w:t>
            </w:r>
          </w:p>
        </w:tc>
        <w:tc>
          <w:tcPr>
            <w:tcW w:type="dxa" w:w="4431"/>
            <w:shd w:fill="FFFFFF"/>
          </w:tcPr>
          <w:p>
            <w:pPr>
              <w:keepNext w:val="0"/>
              <w:pageBreakBefore w:val="0"/>
              <w:spacing w:after="60" w:before="60" w:line="283" w:lineRule="auto"/>
              <w:jc w:val="left"/>
            </w:pPr>
            <w:r>
              <w:rPr>
                <w:rFonts w:ascii="Arial" w:hAnsi="Arial" w:eastAsia="宋体"/>
                <w:sz w:val="19"/>
              </w:rPr>
              <w:t xml:space="preserve">120000m²×75%可计费×85%出租×3元/m²·日×365日</w:t>
            </w:r>
          </w:p>
        </w:tc>
        <w:tc>
          <w:tcPr>
            <w:tcW w:type="dxa" w:w="2603"/>
            <w:shd w:fill="FFFFFF"/>
          </w:tcPr>
          <w:p>
            <w:pPr>
              <w:keepNext w:val="0"/>
              <w:pageBreakBefore w:val="0"/>
              <w:spacing w:after="60" w:before="60" w:line="283" w:lineRule="auto"/>
              <w:jc w:val="left"/>
            </w:pPr>
            <w:r>
              <w:rPr>
                <w:rFonts w:ascii="Arial" w:hAnsi="Arial" w:eastAsia="宋体"/>
                <w:sz w:val="19"/>
              </w:rPr>
              <w:t xml:space="preserve">8376.75</w:t>
            </w:r>
          </w:p>
        </w:tc>
      </w:tr>
      <w:tr>
        <w:trPr>
          <w:cantSplit/>
        </w:trPr>
        <w:tc>
          <w:tcPr>
            <w:tcW w:type="dxa" w:w="2603"/>
            <w:shd w:fill="EAF2F9"/>
          </w:tcPr>
          <w:p>
            <w:pPr>
              <w:keepNext w:val="0"/>
              <w:pageBreakBefore w:val="0"/>
              <w:spacing w:after="60" w:before="60" w:line="283" w:lineRule="auto"/>
              <w:jc w:val="left"/>
            </w:pPr>
            <w:r>
              <w:rPr>
                <w:rFonts w:ascii="Arial" w:hAnsi="Arial" w:eastAsia="宋体"/>
                <w:sz w:val="19"/>
              </w:rPr>
              <w:t xml:space="preserve">沉香园租赁</w:t>
            </w:r>
          </w:p>
        </w:tc>
        <w:tc>
          <w:tcPr>
            <w:tcW w:type="dxa" w:w="4431"/>
            <w:shd w:fill="EAF2F9"/>
          </w:tcPr>
          <w:p>
            <w:pPr>
              <w:keepNext w:val="0"/>
              <w:pageBreakBefore w:val="0"/>
              <w:spacing w:after="60" w:before="60" w:line="283" w:lineRule="auto"/>
              <w:jc w:val="left"/>
            </w:pPr>
            <w:r>
              <w:rPr>
                <w:rFonts w:ascii="Arial" w:hAnsi="Arial" w:eastAsia="宋体"/>
                <w:sz w:val="19"/>
              </w:rPr>
              <w:t xml:space="preserve">40000m²×80%可出租×85%出租×30元/m²·月×12月</w:t>
            </w:r>
          </w:p>
        </w:tc>
        <w:tc>
          <w:tcPr>
            <w:tcW w:type="dxa" w:w="2603"/>
            <w:shd w:fill="EAF2F9"/>
          </w:tcPr>
          <w:p>
            <w:pPr>
              <w:keepNext w:val="0"/>
              <w:pageBreakBefore w:val="0"/>
              <w:spacing w:after="60" w:before="60" w:line="283" w:lineRule="auto"/>
              <w:jc w:val="left"/>
            </w:pPr>
            <w:r>
              <w:rPr>
                <w:rFonts w:ascii="Arial" w:hAnsi="Arial" w:eastAsia="宋体"/>
                <w:sz w:val="19"/>
              </w:rPr>
              <w:t xml:space="preserve">979.20</w:t>
            </w:r>
          </w:p>
        </w:tc>
      </w:tr>
      <w:tr>
        <w:trPr>
          <w:cantSplit/>
        </w:trPr>
        <w:tc>
          <w:tcPr>
            <w:tcW w:type="dxa" w:w="2603"/>
            <w:shd w:fill="FFFFFF"/>
          </w:tcPr>
          <w:p>
            <w:pPr>
              <w:keepNext w:val="0"/>
              <w:pageBreakBefore w:val="0"/>
              <w:spacing w:after="60" w:before="60" w:line="283" w:lineRule="auto"/>
              <w:jc w:val="left"/>
            </w:pPr>
            <w:r>
              <w:rPr>
                <w:rFonts w:ascii="Arial" w:hAnsi="Arial" w:eastAsia="宋体"/>
                <w:sz w:val="19"/>
              </w:rPr>
              <w:t xml:space="preserve">产业增值服务</w:t>
            </w:r>
          </w:p>
        </w:tc>
        <w:tc>
          <w:tcPr>
            <w:tcW w:type="dxa" w:w="4431"/>
            <w:shd w:fill="FFFFFF"/>
          </w:tcPr>
          <w:p>
            <w:pPr>
              <w:keepNext w:val="0"/>
              <w:pageBreakBefore w:val="0"/>
              <w:spacing w:after="60" w:before="60" w:line="283" w:lineRule="auto"/>
              <w:jc w:val="left"/>
            </w:pPr>
            <w:r>
              <w:rPr>
                <w:rFonts w:ascii="Arial" w:hAnsi="Arial" w:eastAsia="宋体"/>
                <w:sz w:val="19"/>
              </w:rPr>
              <w:t xml:space="preserve">独立加工/供应链/展示等服务收入假设，避免与前两项重复收费</w:t>
            </w:r>
          </w:p>
        </w:tc>
        <w:tc>
          <w:tcPr>
            <w:tcW w:type="dxa" w:w="2603"/>
            <w:shd w:fill="FFFFFF"/>
          </w:tcPr>
          <w:p>
            <w:pPr>
              <w:keepNext w:val="0"/>
              <w:pageBreakBefore w:val="0"/>
              <w:spacing w:after="60" w:before="60" w:line="283" w:lineRule="auto"/>
              <w:jc w:val="left"/>
            </w:pPr>
            <w:r>
              <w:rPr>
                <w:rFonts w:ascii="Arial" w:hAnsi="Arial" w:eastAsia="宋体"/>
                <w:sz w:val="19"/>
              </w:rPr>
              <w:t xml:space="preserve">1800.00</w:t>
            </w:r>
          </w:p>
        </w:tc>
      </w:tr>
      <w:tr>
        <w:trPr>
          <w:cantSplit/>
        </w:trPr>
        <w:tc>
          <w:tcPr>
            <w:tcW w:type="dxa" w:w="2603"/>
            <w:shd w:fill="EAF2F9"/>
          </w:tcPr>
          <w:p>
            <w:pPr>
              <w:keepNext w:val="0"/>
              <w:pageBreakBefore w:val="0"/>
              <w:spacing w:after="60" w:before="60" w:line="283" w:lineRule="auto"/>
              <w:jc w:val="left"/>
            </w:pPr>
            <w:r>
              <w:rPr>
                <w:rFonts w:ascii="Arial" w:hAnsi="Arial" w:eastAsia="宋体"/>
                <w:sz w:val="19"/>
              </w:rPr>
              <w:t xml:space="preserve">营业收入合计</w:t>
            </w:r>
          </w:p>
        </w:tc>
        <w:tc>
          <w:tcPr>
            <w:tcW w:type="dxa" w:w="4431"/>
            <w:shd w:fill="EAF2F9"/>
          </w:tcPr>
          <w:p>
            <w:pPr>
              <w:keepNext w:val="0"/>
              <w:pageBreakBefore w:val="0"/>
              <w:spacing w:after="60" w:before="60" w:line="283" w:lineRule="auto"/>
              <w:jc w:val="left"/>
            </w:pPr>
            <w:r>
              <w:rPr>
                <w:rFonts w:ascii="Arial" w:hAnsi="Arial" w:eastAsia="宋体"/>
                <w:sz w:val="19"/>
              </w:rPr>
              <w:t xml:space="preserve">三项合计</w:t>
            </w:r>
          </w:p>
        </w:tc>
        <w:tc>
          <w:tcPr>
            <w:tcW w:type="dxa" w:w="2603"/>
            <w:shd w:fill="EAF2F9"/>
          </w:tcPr>
          <w:p>
            <w:pPr>
              <w:keepNext w:val="0"/>
              <w:pageBreakBefore w:val="0"/>
              <w:spacing w:after="60" w:before="60" w:line="283" w:lineRule="auto"/>
              <w:jc w:val="left"/>
            </w:pPr>
            <w:r>
              <w:rPr>
                <w:rFonts w:ascii="Arial" w:hAnsi="Arial" w:eastAsia="宋体"/>
                <w:sz w:val="19"/>
              </w:rPr>
              <w:t xml:space="preserve">11155.95</w:t>
            </w:r>
          </w:p>
        </w:tc>
      </w:tr>
      <w:tr>
        <w:trPr>
          <w:cantSplit/>
        </w:trPr>
        <w:tc>
          <w:tcPr>
            <w:tcW w:type="dxa" w:w="2603"/>
            <w:shd w:fill="FFFFFF"/>
          </w:tcPr>
          <w:p>
            <w:pPr>
              <w:keepNext w:val="0"/>
              <w:pageBreakBefore w:val="0"/>
              <w:spacing w:after="60" w:before="60" w:line="283" w:lineRule="auto"/>
              <w:jc w:val="left"/>
            </w:pPr>
            <w:r>
              <w:rPr>
                <w:rFonts w:ascii="Arial" w:hAnsi="Arial" w:eastAsia="宋体"/>
                <w:sz w:val="19"/>
              </w:rPr>
              <w:t xml:space="preserve">现金运营支出</w:t>
            </w:r>
          </w:p>
        </w:tc>
        <w:tc>
          <w:tcPr>
            <w:tcW w:type="dxa" w:w="4431"/>
            <w:shd w:fill="FFFFFF"/>
          </w:tcPr>
          <w:p>
            <w:pPr>
              <w:keepNext w:val="0"/>
              <w:pageBreakBefore w:val="0"/>
              <w:spacing w:after="60" w:before="60" w:line="283" w:lineRule="auto"/>
              <w:jc w:val="left"/>
            </w:pPr>
            <w:r>
              <w:rPr>
                <w:rFonts w:ascii="Arial" w:hAnsi="Arial" w:eastAsia="宋体"/>
                <w:sz w:val="19"/>
              </w:rPr>
              <w:t xml:space="preserve">冷链收入55%、沉香35%、服务65%，加管理200及环境运维150万元</w:t>
            </w:r>
          </w:p>
        </w:tc>
        <w:tc>
          <w:tcPr>
            <w:tcW w:type="dxa" w:w="2603"/>
            <w:shd w:fill="FFFFFF"/>
          </w:tcPr>
          <w:p>
            <w:pPr>
              <w:keepNext w:val="0"/>
              <w:pageBreakBefore w:val="0"/>
              <w:spacing w:after="60" w:before="60" w:line="283" w:lineRule="auto"/>
              <w:jc w:val="left"/>
            </w:pPr>
            <w:r>
              <w:rPr>
                <w:rFonts w:ascii="Arial" w:hAnsi="Arial" w:eastAsia="宋体"/>
                <w:sz w:val="19"/>
              </w:rPr>
              <w:t xml:space="preserve">6469.93</w:t>
            </w:r>
          </w:p>
        </w:tc>
      </w:tr>
      <w:tr>
        <w:trPr>
          <w:cantSplit/>
        </w:trPr>
        <w:tc>
          <w:tcPr>
            <w:tcW w:type="dxa" w:w="2603"/>
            <w:shd w:fill="EAF2F9"/>
          </w:tcPr>
          <w:p>
            <w:pPr>
              <w:keepNext w:val="0"/>
              <w:pageBreakBefore w:val="0"/>
              <w:spacing w:after="60" w:before="60" w:line="283" w:lineRule="auto"/>
              <w:jc w:val="left"/>
            </w:pPr>
            <w:r>
              <w:rPr>
                <w:rFonts w:ascii="Arial" w:hAnsi="Arial" w:eastAsia="宋体"/>
                <w:sz w:val="19"/>
              </w:rPr>
              <w:t xml:space="preserve">EBITDA</w:t>
            </w:r>
          </w:p>
        </w:tc>
        <w:tc>
          <w:tcPr>
            <w:tcW w:type="dxa" w:w="4431"/>
            <w:shd w:fill="EAF2F9"/>
          </w:tcPr>
          <w:p>
            <w:pPr>
              <w:keepNext w:val="0"/>
              <w:pageBreakBefore w:val="0"/>
              <w:spacing w:after="60" w:before="60" w:line="283" w:lineRule="auto"/>
              <w:jc w:val="left"/>
            </w:pPr>
            <w:r>
              <w:rPr>
                <w:rFonts w:ascii="Arial" w:hAnsi="Arial" w:eastAsia="宋体"/>
                <w:sz w:val="19"/>
              </w:rPr>
              <w:t xml:space="preserve">营业收入减现金运营支出</w:t>
            </w:r>
          </w:p>
        </w:tc>
        <w:tc>
          <w:tcPr>
            <w:tcW w:type="dxa" w:w="2603"/>
            <w:shd w:fill="EAF2F9"/>
          </w:tcPr>
          <w:p>
            <w:pPr>
              <w:keepNext w:val="0"/>
              <w:pageBreakBefore w:val="0"/>
              <w:spacing w:after="60" w:before="60" w:line="283" w:lineRule="auto"/>
              <w:jc w:val="left"/>
            </w:pPr>
            <w:r>
              <w:rPr>
                <w:rFonts w:ascii="Arial" w:hAnsi="Arial" w:eastAsia="宋体"/>
                <w:sz w:val="19"/>
              </w:rPr>
              <w:t xml:space="preserve">4686.02</w:t>
            </w:r>
          </w:p>
        </w:tc>
      </w:tr>
      <w:tr>
        <w:trPr>
          <w:cantSplit/>
        </w:trPr>
        <w:tc>
          <w:tcPr>
            <w:tcW w:type="dxa" w:w="2603"/>
            <w:shd w:fill="FFFFFF"/>
          </w:tcPr>
          <w:p>
            <w:pPr>
              <w:keepNext w:val="0"/>
              <w:pageBreakBefore w:val="0"/>
              <w:spacing w:after="60" w:before="60" w:line="283" w:lineRule="auto"/>
              <w:jc w:val="left"/>
            </w:pPr>
            <w:r>
              <w:rPr>
                <w:rFonts w:ascii="Arial" w:hAnsi="Arial" w:eastAsia="宋体"/>
                <w:sz w:val="19"/>
              </w:rPr>
              <w:t xml:space="preserve">简化所得税</w:t>
            </w:r>
          </w:p>
        </w:tc>
        <w:tc>
          <w:tcPr>
            <w:tcW w:type="dxa" w:w="4431"/>
            <w:shd w:fill="FFFFFF"/>
          </w:tcPr>
          <w:p>
            <w:pPr>
              <w:keepNext w:val="0"/>
              <w:pageBreakBefore w:val="0"/>
              <w:spacing w:after="60" w:before="60" w:line="283" w:lineRule="auto"/>
              <w:jc w:val="left"/>
            </w:pPr>
            <w:r>
              <w:rPr>
                <w:rFonts w:ascii="Arial" w:hAnsi="Arial" w:eastAsia="宋体"/>
                <w:sz w:val="19"/>
              </w:rPr>
              <w:t xml:space="preserve">MAX(0，EBITDA−3840万元产业折旧)×25%</w:t>
            </w:r>
          </w:p>
        </w:tc>
        <w:tc>
          <w:tcPr>
            <w:tcW w:type="dxa" w:w="2603"/>
            <w:shd w:fill="FFFFFF"/>
          </w:tcPr>
          <w:p>
            <w:pPr>
              <w:keepNext w:val="0"/>
              <w:pageBreakBefore w:val="0"/>
              <w:spacing w:after="60" w:before="60" w:line="283" w:lineRule="auto"/>
              <w:jc w:val="left"/>
            </w:pPr>
            <w:r>
              <w:rPr>
                <w:rFonts w:ascii="Arial" w:hAnsi="Arial" w:eastAsia="宋体"/>
                <w:sz w:val="19"/>
              </w:rPr>
              <w:t xml:space="preserve">211.50</w:t>
            </w:r>
          </w:p>
        </w:tc>
      </w:tr>
      <w:tr>
        <w:trPr>
          <w:cantSplit/>
        </w:trPr>
        <w:tc>
          <w:tcPr>
            <w:tcW w:type="dxa" w:w="2603"/>
            <w:shd w:fill="EAF2F9"/>
          </w:tcPr>
          <w:p>
            <w:pPr>
              <w:keepNext w:val="0"/>
              <w:pageBreakBefore w:val="0"/>
              <w:spacing w:after="60" w:before="60" w:line="283" w:lineRule="auto"/>
              <w:jc w:val="left"/>
            </w:pPr>
            <w:r>
              <w:rPr>
                <w:rFonts w:ascii="Arial" w:hAnsi="Arial" w:eastAsia="宋体"/>
                <w:sz w:val="19"/>
              </w:rPr>
              <w:t xml:space="preserve">维护再投入</w:t>
            </w:r>
          </w:p>
        </w:tc>
        <w:tc>
          <w:tcPr>
            <w:tcW w:type="dxa" w:w="4431"/>
            <w:shd w:fill="EAF2F9"/>
          </w:tcPr>
          <w:p>
            <w:pPr>
              <w:keepNext w:val="0"/>
              <w:pageBreakBefore w:val="0"/>
              <w:spacing w:after="60" w:before="60" w:line="283" w:lineRule="auto"/>
              <w:jc w:val="left"/>
            </w:pPr>
            <w:r>
              <w:rPr>
                <w:rFonts w:ascii="Arial" w:hAnsi="Arial" w:eastAsia="宋体"/>
                <w:sz w:val="19"/>
              </w:rPr>
              <w:t xml:space="preserve">暂按每年300万元</w:t>
            </w:r>
          </w:p>
        </w:tc>
        <w:tc>
          <w:tcPr>
            <w:tcW w:type="dxa" w:w="2603"/>
            <w:shd w:fill="EAF2F9"/>
          </w:tcPr>
          <w:p>
            <w:pPr>
              <w:keepNext w:val="0"/>
              <w:pageBreakBefore w:val="0"/>
              <w:spacing w:after="60" w:before="60" w:line="283" w:lineRule="auto"/>
              <w:jc w:val="left"/>
            </w:pPr>
            <w:r>
              <w:rPr>
                <w:rFonts w:ascii="Arial" w:hAnsi="Arial" w:eastAsia="宋体"/>
                <w:sz w:val="19"/>
              </w:rPr>
              <w:t xml:space="preserve">300.00</w:t>
            </w:r>
          </w:p>
        </w:tc>
      </w:tr>
      <w:tr>
        <w:trPr>
          <w:cantSplit/>
        </w:trPr>
        <w:tc>
          <w:tcPr>
            <w:tcW w:type="dxa" w:w="2603"/>
            <w:shd w:fill="FFFFFF"/>
          </w:tcPr>
          <w:p>
            <w:pPr>
              <w:keepNext w:val="0"/>
              <w:pageBreakBefore w:val="0"/>
              <w:spacing w:after="60" w:before="60" w:line="283" w:lineRule="auto"/>
              <w:jc w:val="left"/>
            </w:pPr>
            <w:r>
              <w:rPr>
                <w:rFonts w:ascii="Arial" w:hAnsi="Arial" w:eastAsia="宋体"/>
                <w:sz w:val="19"/>
              </w:rPr>
              <w:t xml:space="preserve">可偿债现金流CFADS</w:t>
            </w:r>
          </w:p>
        </w:tc>
        <w:tc>
          <w:tcPr>
            <w:tcW w:type="dxa" w:w="4431"/>
            <w:shd w:fill="FFFFFF"/>
          </w:tcPr>
          <w:p>
            <w:pPr>
              <w:keepNext w:val="0"/>
              <w:pageBreakBefore w:val="0"/>
              <w:spacing w:after="60" w:before="60" w:line="283" w:lineRule="auto"/>
              <w:jc w:val="left"/>
            </w:pPr>
            <w:r>
              <w:rPr>
                <w:rFonts w:ascii="Arial" w:hAnsi="Arial" w:eastAsia="宋体"/>
                <w:sz w:val="19"/>
              </w:rPr>
              <w:t xml:space="preserve">EBITDA−所得税−维护再投入</w:t>
            </w:r>
          </w:p>
        </w:tc>
        <w:tc>
          <w:tcPr>
            <w:tcW w:type="dxa" w:w="2603"/>
            <w:shd w:fill="FFFFFF"/>
          </w:tcPr>
          <w:p>
            <w:pPr>
              <w:keepNext w:val="0"/>
              <w:pageBreakBefore w:val="0"/>
              <w:spacing w:after="60" w:before="60" w:line="283" w:lineRule="auto"/>
              <w:jc w:val="left"/>
            </w:pPr>
            <w:r>
              <w:rPr>
                <w:rFonts w:ascii="Arial" w:hAnsi="Arial" w:eastAsia="宋体"/>
                <w:sz w:val="19"/>
              </w:rPr>
              <w:t xml:space="preserve">4174.51</w:t>
            </w:r>
          </w:p>
        </w:tc>
      </w:tr>
    </w:tbl>
    <w:p>
      <w:pPr>
        <w:pStyle w:val="BodyText"/>
      </w:pPr>
      <w:r>
        <w:t xml:space="preserve">未对增值税抵扣、附加税、土地税、土地摊销、环境资产折旧、营运资金波动和亏损结转作完整税务模拟。上述简化不支持正式银行授信；须在合同与税务意见落实后重算。该模型已经显示明显缺口，不需要靠税收优惠才判断风险。</w:t>
      </w:r>
    </w:p>
    <w:bookmarkEnd w:id="117"/>
    <w:bookmarkStart w:id="121" w:name="Xc4ef583d650987746a8fde583deb42f9982e69e"/>
    <w:p>
      <w:pPr>
        <w:pStyle w:val="Heading3"/>
      </w:pPr>
      <w:r>
        <w:t xml:space="preserve">11.2　70%贷款不能成立</w:t>
      </w:r>
    </w:p>
    <w:p>
      <w:pPr>
        <w:pStyle w:val="FirstParagraph"/>
      </w:pPr>
      <w:r>
        <w:t xml:space="preserve">假设贷款占筹资总需求70%，本金约15.11亿元；年利率3.5%，运营后20年等额年本息。年本息约1.063亿元，稳态CFADS约0.397亿元，DSCR约0.39；运营首年爬坡CFADS更低，DSCR约0.27。</w:t>
      </w:r>
    </w:p>
    <w:p>
      <w:pPr>
        <w:pStyle w:val="BodyText"/>
      </w:pPr>
      <w:r>
        <w:t xml:space="preserve">DSCR＝当年CFADS÷当年还本付息。按本稿审慎阈值1.30，稳态可支持本金约4.56亿元；若不安排爬坡期还本结构和额外储备，以首个运营年检验的可支持本金仅约3.18亿元，均低于15.11亿元。该阈值是模型设定，不是银行统一的已确认要求。</w:t>
      </w:r>
    </w:p>
    <w:p>
      <w:pPr>
        <w:pStyle w:val="BodyText"/>
      </w:pPr>
      <w:r>
        <w:t xml:space="preserve">稳态贷款上限对应至少约17.03亿元资本金及其他真实非债资金；首年上限对应约18.41亿元。即使筹到这些资金，也不能称项目盈利可行，因为投入的非债资金同样需要合法来源和合理回报。贷款延长或宽限不可能永久解决经营现金流不足。</w:t>
      </w:r>
    </w:p>
    <w:p>
      <w:pPr>
        <w:pStyle w:val="BodyText"/>
      </w:pPr>
      <w:r>
        <w:drawing>
          <wp:inline>
            <wp:extent cx="6108700" cy="2972645"/>
            <wp:effectExtent b="0" l="0" r="0" t="0"/>
            <wp:docPr descr="融资检验" title="" id="119" name="Picture"/>
            <a:graphic>
              <a:graphicData uri="http://schemas.openxmlformats.org/drawingml/2006/picture">
                <pic:pic>
                  <pic:nvPicPr>
                    <pic:cNvPr descr="../figures/06_finance.png" id="120" name="Picture"/>
                    <pic:cNvPicPr>
                      <a:picLocks noChangeArrowheads="1" noChangeAspect="1"/>
                    </pic:cNvPicPr>
                  </pic:nvPicPr>
                  <pic:blipFill>
                    <a:blip r:embed="rId118"/>
                    <a:stretch>
                      <a:fillRect/>
                    </a:stretch>
                  </pic:blipFill>
                  <pic:spPr bwMode="auto">
                    <a:xfrm>
                      <a:off x="0" y="0"/>
                      <a:ext cx="6108700" cy="2972645"/>
                    </a:xfrm>
                    <a:prstGeom prst="rect">
                      <a:avLst/>
                    </a:prstGeom>
                    <a:noFill/>
                    <a:ln w="9525">
                      <a:noFill/>
                      <a:headEnd/>
                      <a:tailEnd/>
                    </a:ln>
                  </pic:spPr>
                </pic:pic>
              </a:graphicData>
            </a:graphic>
          </wp:inline>
        </w:drawing>
      </w:r>
    </w:p>
    <w:p>
      <w:pPr>
        <w:pStyle w:val="BodyText"/>
        <w:jc w:val="center"/>
      </w:pPr>
      <w:r>
        <w:rPr>
          <w:color w:val="5F7179"/>
          <w:sz w:val="18"/>
        </w:rPr>
        <w:t xml:space="preserve">图7　收益与偿债能力。3元/m²·日并非市场调查结果，DSCR曲线仅显示本模型敏感性。</w:t>
      </w:r>
    </w:p>
    <w:bookmarkEnd w:id="121"/>
    <w:bookmarkStart w:id="125" w:name="X8a7c2be84c2a7fdd1dd47b6455e4661044fdcdd"/>
    <w:p>
      <w:pPr>
        <w:pStyle w:val="Heading3"/>
      </w:pPr>
      <w:r>
        <w:t xml:space="preserve">11.3　项目投资回报检验</w:t>
      </w:r>
    </w:p>
    <w:p>
      <w:pPr>
        <w:pStyle w:val="FirstParagraph"/>
      </w:pPr>
      <w:r>
        <w:t xml:space="preserve">计算项目所得税后FIRR和FNPV时，将建设期融资利息9500万元从项目投入扣除，避免把贷款结构混入全部投资收益指标。项目投资约20.64亿元，按建设第1—5年10%、25%、25%、25%、15%支出；运营20年；末年仅按产业投资20%计残值并回收3000万元流动资金，不计土地增值或出让。</w:t>
      </w:r>
    </w:p>
    <w:tbl>
      <w:tblPr>
        <w:tblStyle w:val="Table"/>
        <w:tblW w:type="dxa" w:w="9638"/>
        <w:jc w:val="left"/>
        <w:tblLayout w:type="fixed"/>
        <w:tblLook w:firstRow="1" w:lastRow="0" w:firstColumn="0" w:lastColumn="0" w:noHBand="0" w:noVBand="0" w:val="0020"/>
      </w:tblPr>
      <w:tblGrid>
        <w:gridCol w:w="3092"/>
        <w:gridCol w:w="3092"/>
        <w:gridCol w:w="3453"/>
      </w:tblGrid>
      <w:tr>
        <w:trPr>
          <w:tblHeader w:val="on"/>
          <w:cantSplit/>
          <w:tblHeader w:val="true"/>
        </w:trPr>
        <w:tc>
          <w:tcPr>
            <w:tcW w:type="dxa" w:w="3092"/>
            <w:shd w:fill="174775"/>
          </w:tcPr>
          <w:p>
            <w:pPr>
              <w:keepNext w:val="0"/>
              <w:pageBreakBefore w:val="0"/>
              <w:spacing w:after="60" w:before="60" w:line="283" w:lineRule="auto"/>
              <w:jc w:val="left"/>
            </w:pPr>
            <w:r>
              <w:rPr>
                <w:rFonts w:ascii="Arial" w:hAnsi="Arial" w:eastAsia="宋体"/>
                <w:b/>
                <w:color w:val="FFFFFF"/>
                <w:sz w:val="19"/>
              </w:rPr>
              <w:t xml:space="preserve">指标</w:t>
            </w:r>
          </w:p>
        </w:tc>
        <w:tc>
          <w:tcPr>
            <w:tcW w:type="dxa" w:w="3092"/>
            <w:shd w:fill="174775"/>
          </w:tcPr>
          <w:p>
            <w:pPr>
              <w:keepNext w:val="0"/>
              <w:pageBreakBefore w:val="0"/>
              <w:spacing w:after="60" w:before="60" w:line="283" w:lineRule="auto"/>
              <w:jc w:val="left"/>
            </w:pPr>
            <w:r>
              <w:rPr>
                <w:rFonts w:ascii="Arial" w:hAnsi="Arial" w:eastAsia="宋体"/>
                <w:b/>
                <w:color w:val="FFFFFF"/>
                <w:sz w:val="19"/>
              </w:rPr>
              <w:t xml:space="preserve">基准结果</w:t>
            </w:r>
          </w:p>
        </w:tc>
        <w:tc>
          <w:tcPr>
            <w:tcW w:type="dxa" w:w="3453"/>
            <w:shd w:fill="174775"/>
          </w:tcPr>
          <w:p>
            <w:pPr>
              <w:keepNext w:val="0"/>
              <w:pageBreakBefore w:val="0"/>
              <w:spacing w:after="60" w:before="60" w:line="283" w:lineRule="auto"/>
              <w:jc w:val="left"/>
            </w:pPr>
            <w:r>
              <w:rPr>
                <w:rFonts w:ascii="Arial" w:hAnsi="Arial" w:eastAsia="宋体"/>
                <w:b/>
                <w:color w:val="FFFFFF"/>
                <w:sz w:val="19"/>
              </w:rPr>
              <w:t xml:space="preserve">解读</w:t>
            </w:r>
          </w:p>
        </w:tc>
      </w:tr>
      <w:tr>
        <w:trPr>
          <w:cantSplit/>
        </w:trPr>
        <w:tc>
          <w:tcPr>
            <w:tcW w:type="dxa" w:w="3092"/>
            <w:shd w:fill="FFFFFF"/>
          </w:tcPr>
          <w:p>
            <w:pPr>
              <w:keepNext w:val="0"/>
              <w:pageBreakBefore w:val="0"/>
              <w:spacing w:after="60" w:before="60" w:line="283" w:lineRule="auto"/>
              <w:jc w:val="left"/>
            </w:pPr>
            <w:r>
              <w:rPr>
                <w:rFonts w:ascii="Arial" w:hAnsi="Arial" w:eastAsia="宋体"/>
                <w:sz w:val="19"/>
              </w:rPr>
              <w:t xml:space="preserve">项目FIRR（税后、简化）</w:t>
            </w:r>
          </w:p>
        </w:tc>
        <w:tc>
          <w:tcPr>
            <w:tcW w:type="dxa" w:w="3092"/>
            <w:shd w:fill="FFFFFF"/>
          </w:tcPr>
          <w:p>
            <w:pPr>
              <w:keepNext w:val="0"/>
              <w:pageBreakBefore w:val="0"/>
              <w:spacing w:after="60" w:before="60" w:line="283" w:lineRule="auto"/>
              <w:jc w:val="left"/>
            </w:pPr>
            <w:r>
              <w:rPr>
                <w:rFonts w:ascii="Arial" w:hAnsi="Arial" w:eastAsia="宋体"/>
                <w:sz w:val="19"/>
              </w:rPr>
              <w:t xml:space="preserve">-4.66%</w:t>
            </w:r>
          </w:p>
        </w:tc>
        <w:tc>
          <w:tcPr>
            <w:tcW w:type="dxa" w:w="3453"/>
            <w:shd w:fill="FFFFFF"/>
          </w:tcPr>
          <w:p>
            <w:pPr>
              <w:keepNext w:val="0"/>
              <w:pageBreakBefore w:val="0"/>
              <w:spacing w:after="60" w:before="60" w:line="283" w:lineRule="auto"/>
              <w:jc w:val="left"/>
            </w:pPr>
            <w:r>
              <w:rPr>
                <w:rFonts w:ascii="Arial" w:hAnsi="Arial" w:eastAsia="宋体"/>
                <w:sz w:val="19"/>
              </w:rPr>
              <w:t xml:space="preserve">负值，不支持整体市场化盈利结论</w:t>
            </w:r>
          </w:p>
        </w:tc>
      </w:tr>
      <w:tr>
        <w:trPr>
          <w:cantSplit/>
        </w:trPr>
        <w:tc>
          <w:tcPr>
            <w:tcW w:type="dxa" w:w="3092"/>
            <w:shd w:fill="EAF2F9"/>
          </w:tcPr>
          <w:p>
            <w:pPr>
              <w:keepNext w:val="0"/>
              <w:pageBreakBefore w:val="0"/>
              <w:spacing w:after="60" w:before="60" w:line="283" w:lineRule="auto"/>
              <w:jc w:val="left"/>
            </w:pPr>
            <w:r>
              <w:rPr>
                <w:rFonts w:ascii="Arial" w:hAnsi="Arial" w:eastAsia="宋体"/>
                <w:sz w:val="19"/>
              </w:rPr>
              <w:t xml:space="preserve">项目FNPV（6%）</w:t>
            </w:r>
          </w:p>
        </w:tc>
        <w:tc>
          <w:tcPr>
            <w:tcW w:type="dxa" w:w="3092"/>
            <w:shd w:fill="EAF2F9"/>
          </w:tcPr>
          <w:p>
            <w:pPr>
              <w:keepNext w:val="0"/>
              <w:pageBreakBefore w:val="0"/>
              <w:spacing w:after="60" w:before="60" w:line="283" w:lineRule="auto"/>
              <w:jc w:val="left"/>
            </w:pPr>
            <w:r>
              <w:rPr>
                <w:rFonts w:ascii="Arial" w:hAnsi="Arial" w:eastAsia="宋体"/>
                <w:sz w:val="19"/>
              </w:rPr>
              <w:t xml:space="preserve">-13.39亿元</w:t>
            </w:r>
          </w:p>
        </w:tc>
        <w:tc>
          <w:tcPr>
            <w:tcW w:type="dxa" w:w="3453"/>
            <w:shd w:fill="EAF2F9"/>
          </w:tcPr>
          <w:p>
            <w:pPr>
              <w:keepNext w:val="0"/>
              <w:pageBreakBefore w:val="0"/>
              <w:spacing w:after="60" w:before="60" w:line="283" w:lineRule="auto"/>
              <w:jc w:val="left"/>
            </w:pPr>
            <w:r>
              <w:rPr>
                <w:rFonts w:ascii="Arial" w:hAnsi="Arial" w:eastAsia="宋体"/>
                <w:sz w:val="19"/>
              </w:rPr>
              <w:t xml:space="preserve">尚有明显资金价值缺口</w:t>
            </w:r>
          </w:p>
        </w:tc>
      </w:tr>
      <w:tr>
        <w:trPr>
          <w:cantSplit/>
        </w:trPr>
        <w:tc>
          <w:tcPr>
            <w:tcW w:type="dxa" w:w="3092"/>
            <w:shd w:fill="FFFFFF"/>
          </w:tcPr>
          <w:p>
            <w:pPr>
              <w:keepNext w:val="0"/>
              <w:pageBreakBefore w:val="0"/>
              <w:spacing w:after="60" w:before="60" w:line="283" w:lineRule="auto"/>
              <w:jc w:val="left"/>
            </w:pPr>
            <w:r>
              <w:rPr>
                <w:rFonts w:ascii="Arial" w:hAnsi="Arial" w:eastAsia="宋体"/>
                <w:sz w:val="19"/>
              </w:rPr>
              <w:t xml:space="preserve">累计投资回收期</w:t>
            </w:r>
          </w:p>
        </w:tc>
        <w:tc>
          <w:tcPr>
            <w:tcW w:type="dxa" w:w="3092"/>
            <w:shd w:fill="FFFFFF"/>
          </w:tcPr>
          <w:p>
            <w:pPr>
              <w:keepNext w:val="0"/>
              <w:pageBreakBefore w:val="0"/>
              <w:spacing w:after="60" w:before="60" w:line="283" w:lineRule="auto"/>
              <w:jc w:val="left"/>
            </w:pPr>
            <w:r>
              <w:rPr>
                <w:rFonts w:ascii="Arial" w:hAnsi="Arial" w:eastAsia="宋体"/>
                <w:sz w:val="19"/>
              </w:rPr>
              <w:t xml:space="preserve">本模型期内未回收</w:t>
            </w:r>
          </w:p>
        </w:tc>
        <w:tc>
          <w:tcPr>
            <w:tcW w:type="dxa" w:w="3453"/>
            <w:shd w:fill="FFFFFF"/>
          </w:tcPr>
          <w:p>
            <w:pPr>
              <w:keepNext w:val="0"/>
              <w:pageBreakBefore w:val="0"/>
              <w:spacing w:after="60" w:before="60" w:line="283" w:lineRule="auto"/>
              <w:jc w:val="left"/>
            </w:pPr>
            <w:r>
              <w:rPr>
                <w:rFonts w:ascii="Arial" w:hAnsi="Arial" w:eastAsia="宋体"/>
                <w:sz w:val="19"/>
              </w:rPr>
              <w:t xml:space="preserve">20年运营不能覆盖建设投入</w:t>
            </w:r>
          </w:p>
        </w:tc>
      </w:tr>
      <w:tr>
        <w:trPr>
          <w:cantSplit/>
        </w:trPr>
        <w:tc>
          <w:tcPr>
            <w:tcW w:type="dxa" w:w="3092"/>
            <w:shd w:fill="EAF2F9"/>
          </w:tcPr>
          <w:p>
            <w:pPr>
              <w:keepNext w:val="0"/>
              <w:pageBreakBefore w:val="0"/>
              <w:spacing w:after="60" w:before="60" w:line="283" w:lineRule="auto"/>
              <w:jc w:val="left"/>
            </w:pPr>
            <w:r>
              <w:rPr>
                <w:rFonts w:ascii="Arial" w:hAnsi="Arial" w:eastAsia="宋体"/>
                <w:sz w:val="19"/>
              </w:rPr>
              <w:t xml:space="preserve">稳态DSCR（70%贷款）</w:t>
            </w:r>
          </w:p>
        </w:tc>
        <w:tc>
          <w:tcPr>
            <w:tcW w:type="dxa" w:w="3092"/>
            <w:shd w:fill="EAF2F9"/>
          </w:tcPr>
          <w:p>
            <w:pPr>
              <w:keepNext w:val="0"/>
              <w:pageBreakBefore w:val="0"/>
              <w:spacing w:after="60" w:before="60" w:line="283" w:lineRule="auto"/>
              <w:jc w:val="left"/>
            </w:pPr>
            <w:r>
              <w:rPr>
                <w:rFonts w:ascii="Arial" w:hAnsi="Arial" w:eastAsia="宋体"/>
                <w:sz w:val="19"/>
              </w:rPr>
              <w:t xml:space="preserve">0.39</w:t>
            </w:r>
          </w:p>
        </w:tc>
        <w:tc>
          <w:tcPr>
            <w:tcW w:type="dxa" w:w="3453"/>
            <w:shd w:fill="EAF2F9"/>
          </w:tcPr>
          <w:p>
            <w:pPr>
              <w:keepNext w:val="0"/>
              <w:pageBreakBefore w:val="0"/>
              <w:spacing w:after="60" w:before="60" w:line="283" w:lineRule="auto"/>
              <w:jc w:val="left"/>
            </w:pPr>
            <w:r>
              <w:rPr>
                <w:rFonts w:ascii="Arial" w:hAnsi="Arial" w:eastAsia="宋体"/>
                <w:sz w:val="19"/>
              </w:rPr>
              <w:t xml:space="preserve">低于本稿审慎目标1.30</w:t>
            </w:r>
          </w:p>
        </w:tc>
      </w:tr>
      <w:tr>
        <w:trPr>
          <w:cantSplit/>
        </w:trPr>
        <w:tc>
          <w:tcPr>
            <w:tcW w:type="dxa" w:w="3092"/>
            <w:shd w:fill="FFFFFF"/>
          </w:tcPr>
          <w:p>
            <w:pPr>
              <w:keepNext w:val="0"/>
              <w:pageBreakBefore w:val="0"/>
              <w:spacing w:after="60" w:before="60" w:line="283" w:lineRule="auto"/>
              <w:jc w:val="left"/>
            </w:pPr>
            <w:r>
              <w:rPr>
                <w:rFonts w:ascii="Arial" w:hAnsi="Arial" w:eastAsia="宋体"/>
                <w:sz w:val="19"/>
              </w:rPr>
              <w:t xml:space="preserve">首个运营年DSCR</w:t>
            </w:r>
          </w:p>
        </w:tc>
        <w:tc>
          <w:tcPr>
            <w:tcW w:type="dxa" w:w="3092"/>
            <w:shd w:fill="FFFFFF"/>
          </w:tcPr>
          <w:p>
            <w:pPr>
              <w:keepNext w:val="0"/>
              <w:pageBreakBefore w:val="0"/>
              <w:spacing w:after="60" w:before="60" w:line="283" w:lineRule="auto"/>
              <w:jc w:val="left"/>
            </w:pPr>
            <w:r>
              <w:rPr>
                <w:rFonts w:ascii="Arial" w:hAnsi="Arial" w:eastAsia="宋体"/>
                <w:sz w:val="19"/>
              </w:rPr>
              <w:t xml:space="preserve">0.27</w:t>
            </w:r>
          </w:p>
        </w:tc>
        <w:tc>
          <w:tcPr>
            <w:tcW w:type="dxa" w:w="3453"/>
            <w:shd w:fill="FFFFFF"/>
          </w:tcPr>
          <w:p>
            <w:pPr>
              <w:keepNext w:val="0"/>
              <w:pageBreakBefore w:val="0"/>
              <w:spacing w:after="60" w:before="60" w:line="283" w:lineRule="auto"/>
              <w:jc w:val="left"/>
            </w:pPr>
            <w:r>
              <w:rPr>
                <w:rFonts w:ascii="Arial" w:hAnsi="Arial" w:eastAsia="宋体"/>
                <w:sz w:val="19"/>
              </w:rPr>
              <w:t xml:space="preserve">招商爬坡使偿债进一步承压</w:t>
            </w:r>
          </w:p>
        </w:tc>
      </w:tr>
    </w:tbl>
    <w:p>
      <w:pPr>
        <w:pStyle w:val="BodyText"/>
      </w:pPr>
      <w:r>
        <w:drawing>
          <wp:inline>
            <wp:extent cx="6108700" cy="3035249"/>
            <wp:effectExtent b="0" l="0" r="0" t="0"/>
            <wp:docPr descr="项目现金流" title="" id="123" name="Picture"/>
            <a:graphic>
              <a:graphicData uri="http://schemas.openxmlformats.org/drawingml/2006/picture">
                <pic:pic>
                  <pic:nvPicPr>
                    <pic:cNvPr descr="../figures/09_cashflow.png" id="124" name="Picture"/>
                    <pic:cNvPicPr>
                      <a:picLocks noChangeArrowheads="1" noChangeAspect="1"/>
                    </pic:cNvPicPr>
                  </pic:nvPicPr>
                  <pic:blipFill>
                    <a:blip r:embed="rId122"/>
                    <a:stretch>
                      <a:fillRect/>
                    </a:stretch>
                  </pic:blipFill>
                  <pic:spPr bwMode="auto">
                    <a:xfrm>
                      <a:off x="0" y="0"/>
                      <a:ext cx="6108700" cy="3035249"/>
                    </a:xfrm>
                    <a:prstGeom prst="rect">
                      <a:avLst/>
                    </a:prstGeom>
                    <a:noFill/>
                    <a:ln w="9525">
                      <a:noFill/>
                      <a:headEnd/>
                      <a:tailEnd/>
                    </a:ln>
                  </pic:spPr>
                </pic:pic>
              </a:graphicData>
            </a:graphic>
          </wp:inline>
        </w:drawing>
      </w:r>
    </w:p>
    <w:p>
      <w:pPr>
        <w:pStyle w:val="BodyText"/>
        <w:jc w:val="center"/>
      </w:pPr>
      <w:r>
        <w:rPr>
          <w:color w:val="5F7179"/>
          <w:sz w:val="18"/>
        </w:rPr>
        <w:t xml:space="preserve">图8　25年项目现金流。基准期内无法实现累计投资回收，不能给出虚构的8—10年回收期。</w:t>
      </w:r>
    </w:p>
    <w:p>
      <w:pPr>
        <w:pStyle w:val="BodyText"/>
      </w:pPr>
      <w:r>
        <w:t xml:space="preserve">仅提高冷链收费、其余条件不变，要使6%FNPV为零，模型需要约20.13元/m²·日的全服务单价；这一结果只说明当前整体投入与经营能力不匹配，不是可接受的建议收费，也不是市场需求能支持该价格的证明。</w:t>
      </w:r>
    </w:p>
    <w:bookmarkEnd w:id="125"/>
    <w:bookmarkStart w:id="126" w:name="X454d773cc3495d74ac1b6af9bbaa3320df05b5f"/>
    <w:p>
      <w:pPr>
        <w:pStyle w:val="Heading3"/>
      </w:pPr>
      <w:r>
        <w:t xml:space="preserve">11.4　现实可行的融资改进工作</w:t>
      </w:r>
    </w:p>
    <w:p>
      <w:pPr>
        <w:pStyle w:val="FirstParagraph"/>
      </w:pPr>
      <w:r>
        <w:t xml:space="preserve">一是用真实勘察、中试和接收报价重构治理成本，不靠降低环保标准和消纳费用“压预算”。二是开展有约束力的招商和运营试算，优先研究已有合法产业资产或先行合法清洁地块能否较早形成现金流，且证明与治理关联，不零散拼凑不相关项目。三是按真实承担公益责任的边界研究资本金、依法确认的建设补助和治理路径。四是重新评估产业一期规模，避免同时建设尚无订单的两个大园区。</w:t>
      </w:r>
    </w:p>
    <w:p>
      <w:pPr>
        <w:pStyle w:val="BodyText"/>
      </w:pPr>
      <w:r>
        <w:t xml:space="preserve">正式资金闭合至少需要：资本金来源证明、所有主要产物去向与价格合同、规划用地路径、核心运营商合同、工程设计估算及逐年提款/偿债计划。仅有“银行已对接”“央企愿参与”不视为完成融资。</w:t>
      </w:r>
    </w:p>
    <w:bookmarkEnd w:id="126"/>
    <w:bookmarkStart w:id="127" w:name="Xda249077646621e37d0892be9cf5950c4fd761e"/>
    <w:p>
      <w:pPr>
        <w:pStyle w:val="Heading3"/>
      </w:pPr>
      <w:r>
        <w:t xml:space="preserve">11.5　封场费用节省单列</w:t>
      </w:r>
    </w:p>
    <w:p>
      <w:pPr>
        <w:pStyle w:val="FirstParagraph"/>
      </w:pPr>
      <w:r>
        <w:t xml:space="preserve">按S1量价，渗滤液170t/d×365日×115元/t≈713.58万元/年；浓缩液20t/d×365日×300元/t（单价假设）≈219万元/年；覆盖、气体及监测等暂列150万元/年，现状年费用约1082.58万元。</w:t>
      </w:r>
    </w:p>
    <w:p>
      <w:pPr>
        <w:pStyle w:val="BodyText"/>
      </w:pPr>
      <w:r>
        <w:t xml:space="preserve">若治理后仍保留约150万元/年跟踪管理，稳态可避免支出约932.58万元/年。20年、4.5%折现率现值约1.21亿元；尚未考虑治理后早期更高的地下水运维，因此是简化的费用节省情景。年度物料再销售、可能的能量资源化或材料抵扣必须依据真实合同另算，基准未计。</w:t>
      </w:r>
    </w:p>
    <w:p>
      <w:pPr>
        <w:pStyle w:val="BodyText"/>
      </w:pPr>
      <w:r>
        <w:t xml:space="preserve">1.21亿元费用节省现值明显不足以覆盖约11.66亿元治理投资，故不能仅以节省维护费论证全量开挖“更省钱”。该节省发生在承担旧场运维责任的主体，除非有合法合同和符合申报规则的安排，不能作为项目公司经营收入或还款来源。</w:t>
      </w:r>
    </w:p>
    <w:bookmarkEnd w:id="127"/>
    <w:bookmarkEnd w:id="128"/>
    <w:bookmarkStart w:id="133" w:name="X96d2c35dfd856447534142ea0bc62f51ba4bab1"/>
    <w:p>
      <w:pPr>
        <w:pStyle w:val="Heading2"/>
        <w:pageBreakBefore/>
      </w:pPr>
      <w:r>
        <w:t xml:space="preserve">12　环境、社会、经济与政治治理效益</w:t>
      </w:r>
    </w:p>
    <w:bookmarkStart w:id="129" w:name="X6ed90f6246ebb067a30b1b92b35a1fc5842beba"/>
    <w:p>
      <w:pPr>
        <w:pStyle w:val="Heading3"/>
      </w:pPr>
      <w:r>
        <w:t xml:space="preserve">12.1　环境效益</w:t>
      </w:r>
    </w:p>
    <w:p>
      <w:pPr>
        <w:pStyle w:val="FirstParagraph"/>
      </w:pPr>
      <w:r>
        <w:t xml:space="preserve">直接效益是移除批准治理范围内存量垃圾、减少长期产污源、改善水气风险管控与安全利用条件；间接效益是降低下游水环境不利影响和长期管理压力。施工阶段会产生短期扰动，需把峰值臭气、车辆、泥沙与污水风险纳入环境成本。</w:t>
      </w:r>
    </w:p>
    <w:tbl>
      <w:tblPr>
        <w:tblStyle w:val="Table"/>
        <w:tblW w:type="dxa" w:w="9638"/>
        <w:jc w:val="left"/>
        <w:tblLayout w:type="fixed"/>
        <w:tblLook w:firstRow="1" w:lastRow="0" w:firstColumn="0" w:lastColumn="0" w:noHBand="0" w:noVBand="0" w:val="0020"/>
      </w:tblPr>
      <w:tblGrid>
        <w:gridCol w:w="2429"/>
        <w:gridCol w:w="3280"/>
        <w:gridCol w:w="3929"/>
      </w:tblGrid>
      <w:tr>
        <w:trPr>
          <w:tblHeader w:val="on"/>
          <w:cantSplit/>
          <w:tblHeader w:val="true"/>
        </w:trPr>
        <w:tc>
          <w:tcPr>
            <w:tcW w:type="dxa" w:w="2429"/>
            <w:shd w:fill="174775"/>
          </w:tcPr>
          <w:p>
            <w:pPr>
              <w:keepNext w:val="0"/>
              <w:pageBreakBefore w:val="0"/>
              <w:spacing w:after="60" w:before="60" w:line="283" w:lineRule="auto"/>
              <w:jc w:val="left"/>
            </w:pPr>
            <w:r>
              <w:rPr>
                <w:rFonts w:ascii="Arial" w:hAnsi="Arial" w:eastAsia="宋体"/>
                <w:b/>
                <w:color w:val="FFFFFF"/>
                <w:sz w:val="19"/>
              </w:rPr>
              <w:t xml:space="preserve">维度</w:t>
            </w:r>
          </w:p>
        </w:tc>
        <w:tc>
          <w:tcPr>
            <w:tcW w:type="dxa" w:w="3280"/>
            <w:shd w:fill="174775"/>
          </w:tcPr>
          <w:p>
            <w:pPr>
              <w:keepNext w:val="0"/>
              <w:pageBreakBefore w:val="0"/>
              <w:spacing w:after="60" w:before="60" w:line="283" w:lineRule="auto"/>
              <w:jc w:val="left"/>
            </w:pPr>
            <w:r>
              <w:rPr>
                <w:rFonts w:ascii="Arial" w:hAnsi="Arial" w:eastAsia="宋体"/>
                <w:b/>
                <w:color w:val="FFFFFF"/>
                <w:sz w:val="19"/>
              </w:rPr>
              <w:t xml:space="preserve">可报告的量化口径</w:t>
            </w:r>
          </w:p>
        </w:tc>
        <w:tc>
          <w:tcPr>
            <w:tcW w:type="dxa" w:w="3929"/>
            <w:shd w:fill="174775"/>
          </w:tcPr>
          <w:p>
            <w:pPr>
              <w:keepNext w:val="0"/>
              <w:pageBreakBefore w:val="0"/>
              <w:spacing w:after="60" w:before="60" w:line="283" w:lineRule="auto"/>
              <w:jc w:val="left"/>
            </w:pPr>
            <w:r>
              <w:rPr>
                <w:rFonts w:ascii="Arial" w:hAnsi="Arial" w:eastAsia="宋体"/>
                <w:b/>
                <w:color w:val="FFFFFF"/>
                <w:sz w:val="19"/>
              </w:rPr>
              <w:t xml:space="preserve">当前结论及后续证据</w:t>
            </w:r>
          </w:p>
        </w:tc>
      </w:tr>
      <w:tr>
        <w:trPr>
          <w:cantSplit/>
        </w:trPr>
        <w:tc>
          <w:tcPr>
            <w:tcW w:type="dxa" w:w="2429"/>
            <w:shd w:fill="FFFFFF"/>
          </w:tcPr>
          <w:p>
            <w:pPr>
              <w:keepNext w:val="0"/>
              <w:pageBreakBefore w:val="0"/>
              <w:spacing w:after="60" w:before="60" w:line="283" w:lineRule="auto"/>
              <w:jc w:val="left"/>
            </w:pPr>
            <w:r>
              <w:rPr>
                <w:rFonts w:ascii="Arial" w:hAnsi="Arial" w:eastAsia="宋体"/>
                <w:sz w:val="19"/>
              </w:rPr>
              <w:t xml:space="preserve">污染源移除</w:t>
            </w:r>
          </w:p>
        </w:tc>
        <w:tc>
          <w:tcPr>
            <w:tcW w:type="dxa" w:w="3280"/>
            <w:shd w:fill="FFFFFF"/>
          </w:tcPr>
          <w:p>
            <w:pPr>
              <w:keepNext w:val="0"/>
              <w:pageBreakBefore w:val="0"/>
              <w:spacing w:after="60" w:before="60" w:line="283" w:lineRule="auto"/>
              <w:jc w:val="left"/>
            </w:pPr>
            <w:r>
              <w:rPr>
                <w:rFonts w:ascii="Arial" w:hAnsi="Arial" w:eastAsia="宋体"/>
                <w:sz w:val="19"/>
              </w:rPr>
              <w:t xml:space="preserve">核定m³、进出料t和清场面积</w:t>
            </w:r>
          </w:p>
        </w:tc>
        <w:tc>
          <w:tcPr>
            <w:tcW w:type="dxa" w:w="3929"/>
            <w:shd w:fill="FFFFFF"/>
          </w:tcPr>
          <w:p>
            <w:pPr>
              <w:keepNext w:val="0"/>
              <w:pageBreakBefore w:val="0"/>
              <w:spacing w:after="60" w:before="60" w:line="283" w:lineRule="auto"/>
              <w:jc w:val="left"/>
            </w:pPr>
            <w:r>
              <w:rPr>
                <w:rFonts w:ascii="Arial" w:hAnsi="Arial" w:eastAsia="宋体"/>
                <w:sz w:val="19"/>
              </w:rPr>
              <w:t xml:space="preserve">基准体积250万m³为附件数据，不是已实现削减</w:t>
            </w:r>
          </w:p>
        </w:tc>
      </w:tr>
      <w:tr>
        <w:trPr>
          <w:cantSplit/>
        </w:trPr>
        <w:tc>
          <w:tcPr>
            <w:tcW w:type="dxa" w:w="2429"/>
            <w:shd w:fill="EAF2F9"/>
          </w:tcPr>
          <w:p>
            <w:pPr>
              <w:keepNext w:val="0"/>
              <w:pageBreakBefore w:val="0"/>
              <w:spacing w:after="60" w:before="60" w:line="283" w:lineRule="auto"/>
              <w:jc w:val="left"/>
            </w:pPr>
            <w:r>
              <w:rPr>
                <w:rFonts w:ascii="Arial" w:hAnsi="Arial" w:eastAsia="宋体"/>
                <w:sz w:val="19"/>
              </w:rPr>
              <w:t xml:space="preserve">渗滤液控制</w:t>
            </w:r>
          </w:p>
        </w:tc>
        <w:tc>
          <w:tcPr>
            <w:tcW w:type="dxa" w:w="3280"/>
            <w:shd w:fill="EAF2F9"/>
          </w:tcPr>
          <w:p>
            <w:pPr>
              <w:keepNext w:val="0"/>
              <w:pageBreakBefore w:val="0"/>
              <w:spacing w:after="60" w:before="60" w:line="283" w:lineRule="auto"/>
              <w:jc w:val="left"/>
            </w:pPr>
            <w:r>
              <w:rPr>
                <w:rFonts w:ascii="Arial" w:hAnsi="Arial" w:eastAsia="宋体"/>
                <w:sz w:val="19"/>
              </w:rPr>
              <w:t xml:space="preserve">收集量、处理量、超标/异常事件</w:t>
            </w:r>
          </w:p>
        </w:tc>
        <w:tc>
          <w:tcPr>
            <w:tcW w:type="dxa" w:w="3929"/>
            <w:shd w:fill="EAF2F9"/>
          </w:tcPr>
          <w:p>
            <w:pPr>
              <w:keepNext w:val="0"/>
              <w:pageBreakBefore w:val="0"/>
              <w:spacing w:after="60" w:before="60" w:line="283" w:lineRule="auto"/>
              <w:jc w:val="left"/>
            </w:pPr>
            <w:r>
              <w:rPr>
                <w:rFonts w:ascii="Arial" w:hAnsi="Arial" w:eastAsia="宋体"/>
                <w:sz w:val="19"/>
              </w:rPr>
              <w:t xml:space="preserve">170t/d为历史运行线索；治理后实际衰减需观测</w:t>
            </w:r>
          </w:p>
        </w:tc>
      </w:tr>
      <w:tr>
        <w:trPr>
          <w:cantSplit/>
        </w:trPr>
        <w:tc>
          <w:tcPr>
            <w:tcW w:type="dxa" w:w="2429"/>
            <w:shd w:fill="FFFFFF"/>
          </w:tcPr>
          <w:p>
            <w:pPr>
              <w:keepNext w:val="0"/>
              <w:pageBreakBefore w:val="0"/>
              <w:spacing w:after="60" w:before="60" w:line="283" w:lineRule="auto"/>
              <w:jc w:val="left"/>
            </w:pPr>
            <w:r>
              <w:rPr>
                <w:rFonts w:ascii="Arial" w:hAnsi="Arial" w:eastAsia="宋体"/>
                <w:sz w:val="19"/>
              </w:rPr>
              <w:t xml:space="preserve">地下水保护</w:t>
            </w:r>
          </w:p>
        </w:tc>
        <w:tc>
          <w:tcPr>
            <w:tcW w:type="dxa" w:w="3280"/>
            <w:shd w:fill="FFFFFF"/>
          </w:tcPr>
          <w:p>
            <w:pPr>
              <w:keepNext w:val="0"/>
              <w:pageBreakBefore w:val="0"/>
              <w:spacing w:after="60" w:before="60" w:line="283" w:lineRule="auto"/>
              <w:jc w:val="left"/>
            </w:pPr>
            <w:r>
              <w:rPr>
                <w:rFonts w:ascii="Arial" w:hAnsi="Arial" w:eastAsia="宋体"/>
                <w:sz w:val="19"/>
              </w:rPr>
              <w:t xml:space="preserve">特征污染物浓度及污染羽范围趋势</w:t>
            </w:r>
          </w:p>
        </w:tc>
        <w:tc>
          <w:tcPr>
            <w:tcW w:type="dxa" w:w="3929"/>
            <w:shd w:fill="FFFFFF"/>
          </w:tcPr>
          <w:p>
            <w:pPr>
              <w:keepNext w:val="0"/>
              <w:pageBreakBefore w:val="0"/>
              <w:spacing w:after="60" w:before="60" w:line="283" w:lineRule="auto"/>
              <w:jc w:val="left"/>
            </w:pPr>
            <w:r>
              <w:rPr>
                <w:rFonts w:ascii="Arial" w:hAnsi="Arial" w:eastAsia="宋体"/>
                <w:sz w:val="19"/>
              </w:rPr>
              <w:t xml:space="preserve">无原始浓度，不编造吨数削减和恢复时间</w:t>
            </w:r>
          </w:p>
        </w:tc>
      </w:tr>
      <w:tr>
        <w:trPr>
          <w:cantSplit/>
        </w:trPr>
        <w:tc>
          <w:tcPr>
            <w:tcW w:type="dxa" w:w="2429"/>
            <w:shd w:fill="EAF2F9"/>
          </w:tcPr>
          <w:p>
            <w:pPr>
              <w:keepNext w:val="0"/>
              <w:pageBreakBefore w:val="0"/>
              <w:spacing w:after="60" w:before="60" w:line="283" w:lineRule="auto"/>
              <w:jc w:val="left"/>
            </w:pPr>
            <w:r>
              <w:rPr>
                <w:rFonts w:ascii="Arial" w:hAnsi="Arial" w:eastAsia="宋体"/>
                <w:sz w:val="19"/>
              </w:rPr>
              <w:t xml:space="preserve">气味影响</w:t>
            </w:r>
          </w:p>
        </w:tc>
        <w:tc>
          <w:tcPr>
            <w:tcW w:type="dxa" w:w="3280"/>
            <w:shd w:fill="EAF2F9"/>
          </w:tcPr>
          <w:p>
            <w:pPr>
              <w:keepNext w:val="0"/>
              <w:pageBreakBefore w:val="0"/>
              <w:spacing w:after="60" w:before="60" w:line="283" w:lineRule="auto"/>
              <w:jc w:val="left"/>
            </w:pPr>
            <w:r>
              <w:rPr>
                <w:rFonts w:ascii="Arial" w:hAnsi="Arial" w:eastAsia="宋体"/>
                <w:sz w:val="19"/>
              </w:rPr>
              <w:t xml:space="preserve">法定监测、敏感点结果、投诉及响应记录</w:t>
            </w:r>
          </w:p>
        </w:tc>
        <w:tc>
          <w:tcPr>
            <w:tcW w:type="dxa" w:w="3929"/>
            <w:shd w:fill="EAF2F9"/>
          </w:tcPr>
          <w:p>
            <w:pPr>
              <w:keepNext w:val="0"/>
              <w:pageBreakBefore w:val="0"/>
              <w:spacing w:after="60" w:before="60" w:line="283" w:lineRule="auto"/>
              <w:jc w:val="left"/>
            </w:pPr>
            <w:r>
              <w:rPr>
                <w:rFonts w:ascii="Arial" w:hAnsi="Arial" w:eastAsia="宋体"/>
                <w:sz w:val="19"/>
              </w:rPr>
              <w:t xml:space="preserve">建立基线后提出目标，不承诺“无感施工”</w:t>
            </w:r>
          </w:p>
        </w:tc>
      </w:tr>
      <w:tr>
        <w:trPr>
          <w:cantSplit/>
        </w:trPr>
        <w:tc>
          <w:tcPr>
            <w:tcW w:type="dxa" w:w="2429"/>
            <w:shd w:fill="FFFFFF"/>
          </w:tcPr>
          <w:p>
            <w:pPr>
              <w:keepNext w:val="0"/>
              <w:pageBreakBefore w:val="0"/>
              <w:spacing w:after="60" w:before="60" w:line="283" w:lineRule="auto"/>
              <w:jc w:val="left"/>
            </w:pPr>
            <w:r>
              <w:rPr>
                <w:rFonts w:ascii="Arial" w:hAnsi="Arial" w:eastAsia="宋体"/>
                <w:sz w:val="19"/>
              </w:rPr>
              <w:t xml:space="preserve">固废资源利用</w:t>
            </w:r>
          </w:p>
        </w:tc>
        <w:tc>
          <w:tcPr>
            <w:tcW w:type="dxa" w:w="3280"/>
            <w:shd w:fill="FFFFFF"/>
          </w:tcPr>
          <w:p>
            <w:pPr>
              <w:keepNext w:val="0"/>
              <w:pageBreakBefore w:val="0"/>
              <w:spacing w:after="60" w:before="60" w:line="283" w:lineRule="auto"/>
              <w:jc w:val="left"/>
            </w:pPr>
            <w:r>
              <w:rPr>
                <w:rFonts w:ascii="Arial" w:hAnsi="Arial" w:eastAsia="宋体"/>
                <w:sz w:val="19"/>
              </w:rPr>
              <w:t xml:space="preserve">符合条件且实际接收的材料吨数</w:t>
            </w:r>
          </w:p>
        </w:tc>
        <w:tc>
          <w:tcPr>
            <w:tcW w:type="dxa" w:w="3929"/>
            <w:shd w:fill="FFFFFF"/>
          </w:tcPr>
          <w:p>
            <w:pPr>
              <w:keepNext w:val="0"/>
              <w:pageBreakBefore w:val="0"/>
              <w:spacing w:after="60" w:before="60" w:line="283" w:lineRule="auto"/>
              <w:jc w:val="left"/>
            </w:pPr>
            <w:r>
              <w:rPr>
                <w:rFonts w:ascii="Arial" w:hAnsi="Arial" w:eastAsia="宋体"/>
                <w:sz w:val="19"/>
              </w:rPr>
              <w:t xml:space="preserve">筛下物60%仅去向测算假设，不是认证资源化率</w:t>
            </w:r>
          </w:p>
        </w:tc>
      </w:tr>
      <w:tr>
        <w:trPr>
          <w:cantSplit/>
        </w:trPr>
        <w:tc>
          <w:tcPr>
            <w:tcW w:type="dxa" w:w="2429"/>
            <w:shd w:fill="EAF2F9"/>
          </w:tcPr>
          <w:p>
            <w:pPr>
              <w:keepNext w:val="0"/>
              <w:pageBreakBefore w:val="0"/>
              <w:spacing w:after="60" w:before="60" w:line="283" w:lineRule="auto"/>
              <w:jc w:val="left"/>
            </w:pPr>
            <w:r>
              <w:rPr>
                <w:rFonts w:ascii="Arial" w:hAnsi="Arial" w:eastAsia="宋体"/>
                <w:sz w:val="19"/>
              </w:rPr>
              <w:t xml:space="preserve">低碳影响</w:t>
            </w:r>
          </w:p>
        </w:tc>
        <w:tc>
          <w:tcPr>
            <w:tcW w:type="dxa" w:w="3280"/>
            <w:shd w:fill="EAF2F9"/>
          </w:tcPr>
          <w:p>
            <w:pPr>
              <w:keepNext w:val="0"/>
              <w:pageBreakBefore w:val="0"/>
              <w:spacing w:after="60" w:before="60" w:line="283" w:lineRule="auto"/>
              <w:jc w:val="left"/>
            </w:pPr>
            <w:r>
              <w:rPr>
                <w:rFonts w:ascii="Arial" w:hAnsi="Arial" w:eastAsia="宋体"/>
                <w:sz w:val="19"/>
              </w:rPr>
              <w:t xml:space="preserve">实测甲烷逸散减少扣除运输、电耗等</w:t>
            </w:r>
          </w:p>
        </w:tc>
        <w:tc>
          <w:tcPr>
            <w:tcW w:type="dxa" w:w="3929"/>
            <w:shd w:fill="EAF2F9"/>
          </w:tcPr>
          <w:p>
            <w:pPr>
              <w:keepNext w:val="0"/>
              <w:pageBreakBefore w:val="0"/>
              <w:spacing w:after="60" w:before="60" w:line="283" w:lineRule="auto"/>
              <w:jc w:val="left"/>
            </w:pPr>
            <w:r>
              <w:rPr>
                <w:rFonts w:ascii="Arial" w:hAnsi="Arial" w:eastAsia="宋体"/>
                <w:sz w:val="19"/>
              </w:rPr>
              <w:t xml:space="preserve">尚无MRV，不计碳交易或碳资产收益</w:t>
            </w:r>
          </w:p>
        </w:tc>
      </w:tr>
    </w:tbl>
    <w:p>
      <w:pPr>
        <w:pStyle w:val="BodyText"/>
      </w:pPr>
      <w:r>
        <w:t xml:space="preserve">甲烷减排需与好氧能源消耗、外运碳排、焚烧和材料替代作用联合评价，不能把所有垃圾开挖吨数乘某个系数直接变为碳收入。</w:t>
      </w:r>
    </w:p>
    <w:bookmarkEnd w:id="129"/>
    <w:bookmarkStart w:id="130" w:name="Xa96c5bd0ae6229e5b90cc658ed63be464154e3f"/>
    <w:p>
      <w:pPr>
        <w:pStyle w:val="Heading3"/>
      </w:pPr>
      <w:r>
        <w:t xml:space="preserve">12.2　社会效益与社会成本</w:t>
      </w:r>
    </w:p>
    <w:p>
      <w:pPr>
        <w:pStyle w:val="FirstParagraph"/>
      </w:pPr>
      <w:r>
        <w:t xml:space="preserve">社会收益包括周边居住环境改善、公共环境安全信心增强、规范冷链供给与地方特色产业岗位。建议把道路保洁、投诉响应、监测公开和社区沟通设置为工程合同绩效项。</w:t>
      </w:r>
    </w:p>
    <w:p>
      <w:pPr>
        <w:pStyle w:val="BodyText"/>
      </w:pPr>
      <w:r>
        <w:t xml:space="preserve">按16万m²园区空间初步研究运营岗位350—550个，可用建筑面积/岗位密度及运营商组织架构复核；此为研究区间，不是已签约就业承诺。建设用工只记“人年”，园区新增与迁移岗位分别统计，不把周边既有就业重复算作新增效益。</w:t>
      </w:r>
    </w:p>
    <w:p>
      <w:pPr>
        <w:pStyle w:val="BodyText"/>
      </w:pPr>
      <w:r>
        <w:t xml:space="preserve">施工期车辆、气味、噪声和潜在资产使用影响是社会成本。社区沟通不能只宣讲远期好处，应公布分区工期、运输路线、噪声控制、应急联络和可理解的监测结果，重大变更及时说明。</w:t>
      </w:r>
    </w:p>
    <w:bookmarkEnd w:id="130"/>
    <w:bookmarkStart w:id="131" w:name="Xf9b34928eacb38b3786722a5aecf5cb585d8e92"/>
    <w:p>
      <w:pPr>
        <w:pStyle w:val="Heading3"/>
      </w:pPr>
      <w:r>
        <w:t xml:space="preserve">12.3　经济效益</w:t>
      </w:r>
    </w:p>
    <w:p>
      <w:pPr>
        <w:pStyle w:val="FirstParagraph"/>
      </w:pPr>
      <w:r>
        <w:t xml:space="preserve">按模型可形成稳态约1.116亿元项目公司营业收入、约4686万元EBITDA和约4175万元CFADS；但项目整体投资回报仍不足，这是需要优化的结论。租户营业额、物流商品交易额、总产值和项目公司收入不同，不为提高“经济效益”重复叠加。</w:t>
      </w:r>
    </w:p>
    <w:p>
      <w:pPr>
        <w:pStyle w:val="BodyText"/>
      </w:pPr>
      <w:r>
        <w:t xml:space="preserve">土地安全利用可带来公共资产使用机会，但280亩边界和工业用途尚未获证；不评估虚构土地出让总价、不将土地增值列入项目库还款。未来税收贡献按真实企业与地方分成测算，模型211.50万元简化所得税不是当地财政实际新增收入。</w:t>
      </w:r>
    </w:p>
    <w:bookmarkEnd w:id="131"/>
    <w:bookmarkStart w:id="132" w:name="Xf49617a3dd2b1d6f18c6b6981fe80df34e0d495"/>
    <w:p>
      <w:pPr>
        <w:pStyle w:val="Heading3"/>
      </w:pPr>
      <w:r>
        <w:t xml:space="preserve">12.4　政治和公共治理效益</w:t>
      </w:r>
    </w:p>
    <w:p>
      <w:pPr>
        <w:pStyle w:val="FirstParagraph"/>
      </w:pPr>
      <w:r>
        <w:t xml:space="preserve">政治治理价值体现在依法履行生态环境保护责任、巩固2019年治理成果、解决群众长期关切、提高公共工程透明度，以及示范存量污染场地治理与产业发展能否形成合规协同。以原始监测、公开台账、规范招投标和可核资金平衡证明成绩，避免用项目标签替代治理效果。</w:t>
      </w:r>
    </w:p>
    <w:p>
      <w:pPr>
        <w:pStyle w:val="BodyText"/>
      </w:pPr>
      <w:r>
        <w:t xml:space="preserve">建议考核：现有处理运行连续性、整改闭环率、物料去向可追溯率、法定监测合规与投诉处置、工程变更透明度、真实资本金到位与不新增隐性债务。不得承诺专项资金必获、授信必过、政治评级提高或行政奖励。</w:t>
      </w:r>
    </w:p>
    <w:bookmarkEnd w:id="132"/>
    <w:bookmarkEnd w:id="133"/>
    <w:bookmarkStart w:id="134" w:name="X6097bc17d09a8ff21c291681f243fe3d88c8290"/>
    <w:p>
      <w:pPr>
        <w:pStyle w:val="Heading2"/>
        <w:pageBreakBefore/>
      </w:pPr>
      <w:r>
        <w:t xml:space="preserve">13　风险点、解决措施与停工条件</w:t>
      </w:r>
    </w:p>
    <w:tbl>
      <w:tblPr>
        <w:tblStyle w:val="Table"/>
        <w:tblW w:type="dxa" w:w="9638"/>
        <w:jc w:val="left"/>
        <w:tblLayout w:type="fixed"/>
        <w:tblLook w:firstRow="1" w:lastRow="0" w:firstColumn="0" w:lastColumn="0" w:noHBand="0" w:noVBand="0" w:val="0020"/>
      </w:tblPr>
      <w:tblGrid>
        <w:gridCol w:w="1807"/>
        <w:gridCol w:w="2508"/>
        <w:gridCol w:w="2738"/>
        <w:gridCol w:w="2584"/>
      </w:tblGrid>
      <w:tr>
        <w:trPr>
          <w:tblHeader w:val="on"/>
          <w:cantSplit/>
          <w:tblHeader w:val="true"/>
        </w:trPr>
        <w:tc>
          <w:tcPr>
            <w:tcW w:type="dxa" w:w="1807"/>
            <w:shd w:fill="174775"/>
          </w:tcPr>
          <w:p>
            <w:pPr>
              <w:keepNext w:val="0"/>
              <w:pageBreakBefore w:val="0"/>
              <w:spacing w:after="60" w:before="60" w:line="283" w:lineRule="auto"/>
              <w:jc w:val="left"/>
            </w:pPr>
            <w:r>
              <w:rPr>
                <w:rFonts w:ascii="Arial" w:hAnsi="Arial" w:eastAsia="宋体"/>
                <w:b/>
                <w:color w:val="FFFFFF"/>
                <w:sz w:val="19"/>
              </w:rPr>
              <w:t xml:space="preserve">风险</w:t>
            </w:r>
          </w:p>
        </w:tc>
        <w:tc>
          <w:tcPr>
            <w:tcW w:type="dxa" w:w="2508"/>
            <w:shd w:fill="174775"/>
          </w:tcPr>
          <w:p>
            <w:pPr>
              <w:keepNext w:val="0"/>
              <w:pageBreakBefore w:val="0"/>
              <w:spacing w:after="60" w:before="60" w:line="283" w:lineRule="auto"/>
              <w:jc w:val="left"/>
            </w:pPr>
            <w:r>
              <w:rPr>
                <w:rFonts w:ascii="Arial" w:hAnsi="Arial" w:eastAsia="宋体"/>
                <w:b/>
                <w:color w:val="FFFFFF"/>
                <w:sz w:val="19"/>
              </w:rPr>
              <w:t xml:space="preserve">具体触发或核验事项</w:t>
            </w:r>
          </w:p>
        </w:tc>
        <w:tc>
          <w:tcPr>
            <w:tcW w:type="dxa" w:w="2738"/>
            <w:shd w:fill="174775"/>
          </w:tcPr>
          <w:p>
            <w:pPr>
              <w:keepNext w:val="0"/>
              <w:pageBreakBefore w:val="0"/>
              <w:spacing w:after="60" w:before="60" w:line="283" w:lineRule="auto"/>
              <w:jc w:val="left"/>
            </w:pPr>
            <w:r>
              <w:rPr>
                <w:rFonts w:ascii="Arial" w:hAnsi="Arial" w:eastAsia="宋体"/>
                <w:b/>
                <w:color w:val="FFFFFF"/>
                <w:sz w:val="19"/>
              </w:rPr>
              <w:t xml:space="preserve">对应措施与责任建议</w:t>
            </w:r>
          </w:p>
        </w:tc>
        <w:tc>
          <w:tcPr>
            <w:tcW w:type="dxa" w:w="2584"/>
            <w:shd w:fill="174775"/>
          </w:tcPr>
          <w:p>
            <w:pPr>
              <w:keepNext w:val="0"/>
              <w:pageBreakBefore w:val="0"/>
              <w:spacing w:after="60" w:before="60" w:line="283" w:lineRule="auto"/>
              <w:jc w:val="left"/>
            </w:pPr>
            <w:r>
              <w:rPr>
                <w:rFonts w:ascii="Arial" w:hAnsi="Arial" w:eastAsia="宋体"/>
                <w:b/>
                <w:color w:val="FFFFFF"/>
                <w:sz w:val="19"/>
              </w:rPr>
              <w:t xml:space="preserve">决策/停工条件</w:t>
            </w:r>
          </w:p>
        </w:tc>
      </w:tr>
      <w:tr>
        <w:trPr>
          <w:cantSplit/>
        </w:trPr>
        <w:tc>
          <w:tcPr>
            <w:tcW w:type="dxa" w:w="1807"/>
            <w:shd w:fill="FFFFFF"/>
          </w:tcPr>
          <w:p>
            <w:pPr>
              <w:keepNext w:val="0"/>
              <w:pageBreakBefore w:val="0"/>
              <w:spacing w:after="60" w:before="60" w:line="283" w:lineRule="auto"/>
              <w:jc w:val="left"/>
            </w:pPr>
            <w:r>
              <w:rPr>
                <w:rFonts w:ascii="Arial" w:hAnsi="Arial" w:eastAsia="宋体"/>
                <w:sz w:val="19"/>
              </w:rPr>
              <w:t xml:space="preserve">工程量失真</w:t>
            </w:r>
          </w:p>
        </w:tc>
        <w:tc>
          <w:tcPr>
            <w:tcW w:type="dxa" w:w="2508"/>
            <w:shd w:fill="FFFFFF"/>
          </w:tcPr>
          <w:p>
            <w:pPr>
              <w:keepNext w:val="0"/>
              <w:pageBreakBefore w:val="0"/>
              <w:spacing w:after="60" w:before="60" w:line="283" w:lineRule="auto"/>
              <w:jc w:val="left"/>
            </w:pPr>
            <w:r>
              <w:rPr>
                <w:rFonts w:ascii="Arial" w:hAnsi="Arial" w:eastAsia="宋体"/>
                <w:sz w:val="19"/>
              </w:rPr>
              <w:t xml:space="preserve">170/250/260万m³冲突，密度不明</w:t>
            </w:r>
          </w:p>
        </w:tc>
        <w:tc>
          <w:tcPr>
            <w:tcW w:type="dxa" w:w="2738"/>
            <w:shd w:fill="FFFFFF"/>
          </w:tcPr>
          <w:p>
            <w:pPr>
              <w:keepNext w:val="0"/>
              <w:pageBreakBefore w:val="0"/>
              <w:spacing w:after="60" w:before="60" w:line="283" w:lineRule="auto"/>
              <w:jc w:val="left"/>
            </w:pPr>
            <w:r>
              <w:rPr>
                <w:rFonts w:ascii="Arial" w:hAnsi="Arial" w:eastAsia="宋体"/>
                <w:sz w:val="19"/>
              </w:rPr>
              <w:t xml:space="preserve">测绘钻探及中试，设计单位锁定边界、量价审计</w:t>
            </w:r>
          </w:p>
        </w:tc>
        <w:tc>
          <w:tcPr>
            <w:tcW w:type="dxa" w:w="2584"/>
            <w:shd w:fill="FFFFFF"/>
          </w:tcPr>
          <w:p>
            <w:pPr>
              <w:keepNext w:val="0"/>
              <w:pageBreakBefore w:val="0"/>
              <w:spacing w:after="60" w:before="60" w:line="283" w:lineRule="auto"/>
              <w:jc w:val="left"/>
            </w:pPr>
            <w:r>
              <w:rPr>
                <w:rFonts w:ascii="Arial" w:hAnsi="Arial" w:eastAsia="宋体"/>
                <w:sz w:val="19"/>
              </w:rPr>
              <w:t xml:space="preserve">不以170万低值直接发全量固定总价</w:t>
            </w:r>
          </w:p>
        </w:tc>
      </w:tr>
      <w:tr>
        <w:trPr>
          <w:cantSplit/>
        </w:trPr>
        <w:tc>
          <w:tcPr>
            <w:tcW w:type="dxa" w:w="1807"/>
            <w:shd w:fill="EAF2F9"/>
          </w:tcPr>
          <w:p>
            <w:pPr>
              <w:keepNext w:val="0"/>
              <w:pageBreakBefore w:val="0"/>
              <w:spacing w:after="60" w:before="60" w:line="283" w:lineRule="auto"/>
              <w:jc w:val="left"/>
            </w:pPr>
            <w:r>
              <w:rPr>
                <w:rFonts w:ascii="Arial" w:hAnsi="Arial" w:eastAsia="宋体"/>
                <w:sz w:val="19"/>
              </w:rPr>
              <w:t xml:space="preserve">水源与生态空间</w:t>
            </w:r>
          </w:p>
        </w:tc>
        <w:tc>
          <w:tcPr>
            <w:tcW w:type="dxa" w:w="2508"/>
            <w:shd w:fill="EAF2F9"/>
          </w:tcPr>
          <w:p>
            <w:pPr>
              <w:keepNext w:val="0"/>
              <w:pageBreakBefore w:val="0"/>
              <w:spacing w:after="60" w:before="60" w:line="283" w:lineRule="auto"/>
              <w:jc w:val="left"/>
            </w:pPr>
            <w:r>
              <w:rPr>
                <w:rFonts w:ascii="Arial" w:hAnsi="Arial" w:eastAsia="宋体"/>
                <w:sz w:val="19"/>
              </w:rPr>
              <w:t xml:space="preserve">落入产业禁建分区或林地审批不可行</w:t>
            </w:r>
          </w:p>
        </w:tc>
        <w:tc>
          <w:tcPr>
            <w:tcW w:type="dxa" w:w="2738"/>
            <w:shd w:fill="EAF2F9"/>
          </w:tcPr>
          <w:p>
            <w:pPr>
              <w:keepNext w:val="0"/>
              <w:pageBreakBefore w:val="0"/>
              <w:spacing w:after="60" w:before="60" w:line="283" w:lineRule="auto"/>
              <w:jc w:val="left"/>
            </w:pPr>
            <w:r>
              <w:rPr>
                <w:rFonts w:ascii="Arial" w:hAnsi="Arial" w:eastAsia="宋体"/>
                <w:sz w:val="19"/>
              </w:rPr>
              <w:t xml:space="preserve">自然资源、生态环境、水务联合叠图</w:t>
            </w:r>
          </w:p>
        </w:tc>
        <w:tc>
          <w:tcPr>
            <w:tcW w:type="dxa" w:w="2584"/>
            <w:shd w:fill="EAF2F9"/>
          </w:tcPr>
          <w:p>
            <w:pPr>
              <w:keepNext w:val="0"/>
              <w:pageBreakBefore w:val="0"/>
              <w:spacing w:after="60" w:before="60" w:line="283" w:lineRule="auto"/>
              <w:jc w:val="left"/>
            </w:pPr>
            <w:r>
              <w:rPr>
                <w:rFonts w:ascii="Arial" w:hAnsi="Arial" w:eastAsia="宋体"/>
                <w:sz w:val="19"/>
              </w:rPr>
              <w:t xml:space="preserve">空间不合规则调整用途，产业不上马</w:t>
            </w:r>
          </w:p>
        </w:tc>
      </w:tr>
      <w:tr>
        <w:trPr>
          <w:cantSplit/>
        </w:trPr>
        <w:tc>
          <w:tcPr>
            <w:tcW w:type="dxa" w:w="1807"/>
            <w:shd w:fill="FFFFFF"/>
          </w:tcPr>
          <w:p>
            <w:pPr>
              <w:keepNext w:val="0"/>
              <w:pageBreakBefore w:val="0"/>
              <w:spacing w:after="60" w:before="60" w:line="283" w:lineRule="auto"/>
              <w:jc w:val="left"/>
            </w:pPr>
            <w:r>
              <w:rPr>
                <w:rFonts w:ascii="Arial" w:hAnsi="Arial" w:eastAsia="宋体"/>
                <w:sz w:val="19"/>
              </w:rPr>
              <w:t xml:space="preserve">暴雨污染水外溢</w:t>
            </w:r>
          </w:p>
        </w:tc>
        <w:tc>
          <w:tcPr>
            <w:tcW w:type="dxa" w:w="2508"/>
            <w:shd w:fill="FFFFFF"/>
          </w:tcPr>
          <w:p>
            <w:pPr>
              <w:keepNext w:val="0"/>
              <w:pageBreakBefore w:val="0"/>
              <w:spacing w:after="60" w:before="60" w:line="283" w:lineRule="auto"/>
              <w:jc w:val="left"/>
            </w:pPr>
            <w:r>
              <w:rPr>
                <w:rFonts w:ascii="Arial" w:hAnsi="Arial" w:eastAsia="宋体"/>
                <w:sz w:val="19"/>
              </w:rPr>
              <w:t xml:space="preserve">有效库容不足、停电、管网堵塞</w:t>
            </w:r>
          </w:p>
        </w:tc>
        <w:tc>
          <w:tcPr>
            <w:tcW w:type="dxa" w:w="2738"/>
            <w:shd w:fill="FFFFFF"/>
          </w:tcPr>
          <w:p>
            <w:pPr>
              <w:keepNext w:val="0"/>
              <w:pageBreakBefore w:val="0"/>
              <w:spacing w:after="60" w:before="60" w:line="283" w:lineRule="auto"/>
              <w:jc w:val="left"/>
            </w:pPr>
            <w:r>
              <w:rPr>
                <w:rFonts w:ascii="Arial" w:hAnsi="Arial" w:eastAsia="宋体"/>
                <w:sz w:val="19"/>
              </w:rPr>
              <w:t xml:space="preserve">承包商预降液位、备用泵电、多级截留与应急许可渠道</w:t>
            </w:r>
          </w:p>
        </w:tc>
        <w:tc>
          <w:tcPr>
            <w:tcW w:type="dxa" w:w="2584"/>
            <w:shd w:fill="FFFFFF"/>
          </w:tcPr>
          <w:p>
            <w:pPr>
              <w:keepNext w:val="0"/>
              <w:pageBreakBefore w:val="0"/>
              <w:spacing w:after="60" w:before="60" w:line="283" w:lineRule="auto"/>
              <w:jc w:val="left"/>
            </w:pPr>
            <w:r>
              <w:rPr>
                <w:rFonts w:ascii="Arial" w:hAnsi="Arial" w:eastAsia="宋体"/>
                <w:sz w:val="19"/>
              </w:rPr>
              <w:t xml:space="preserve">污水收集失效即停止揭膜和新增进料</w:t>
            </w:r>
          </w:p>
        </w:tc>
      </w:tr>
      <w:tr>
        <w:trPr>
          <w:cantSplit/>
        </w:trPr>
        <w:tc>
          <w:tcPr>
            <w:tcW w:type="dxa" w:w="1807"/>
            <w:shd w:fill="EAF2F9"/>
          </w:tcPr>
          <w:p>
            <w:pPr>
              <w:keepNext w:val="0"/>
              <w:pageBreakBefore w:val="0"/>
              <w:spacing w:after="60" w:before="60" w:line="283" w:lineRule="auto"/>
              <w:jc w:val="left"/>
            </w:pPr>
            <w:r>
              <w:rPr>
                <w:rFonts w:ascii="Arial" w:hAnsi="Arial" w:eastAsia="宋体"/>
                <w:sz w:val="19"/>
              </w:rPr>
              <w:t xml:space="preserve">甲烷爆炸、缺氧及H₂S</w:t>
            </w:r>
          </w:p>
        </w:tc>
        <w:tc>
          <w:tcPr>
            <w:tcW w:type="dxa" w:w="2508"/>
            <w:shd w:fill="EAF2F9"/>
          </w:tcPr>
          <w:p>
            <w:pPr>
              <w:keepNext w:val="0"/>
              <w:pageBreakBefore w:val="0"/>
              <w:spacing w:after="60" w:before="60" w:line="283" w:lineRule="auto"/>
              <w:jc w:val="left"/>
            </w:pPr>
            <w:r>
              <w:rPr>
                <w:rFonts w:ascii="Arial" w:hAnsi="Arial" w:eastAsia="宋体"/>
                <w:sz w:val="19"/>
              </w:rPr>
              <w:t xml:space="preserve">浓度/温度异常、通风故障</w:t>
            </w:r>
          </w:p>
        </w:tc>
        <w:tc>
          <w:tcPr>
            <w:tcW w:type="dxa" w:w="2738"/>
            <w:shd w:fill="EAF2F9"/>
          </w:tcPr>
          <w:p>
            <w:pPr>
              <w:keepNext w:val="0"/>
              <w:pageBreakBefore w:val="0"/>
              <w:spacing w:after="60" w:before="60" w:line="283" w:lineRule="auto"/>
              <w:jc w:val="left"/>
            </w:pPr>
            <w:r>
              <w:rPr>
                <w:rFonts w:ascii="Arial" w:hAnsi="Arial" w:eastAsia="宋体"/>
                <w:sz w:val="19"/>
              </w:rPr>
              <w:t xml:space="preserve">安全专业专项设计，连续检测、防爆及受限空间管理</w:t>
            </w:r>
          </w:p>
        </w:tc>
        <w:tc>
          <w:tcPr>
            <w:tcW w:type="dxa" w:w="2584"/>
            <w:shd w:fill="EAF2F9"/>
          </w:tcPr>
          <w:p>
            <w:pPr>
              <w:keepNext w:val="0"/>
              <w:pageBreakBefore w:val="0"/>
              <w:spacing w:after="60" w:before="60" w:line="283" w:lineRule="auto"/>
              <w:jc w:val="left"/>
            </w:pPr>
            <w:r>
              <w:rPr>
                <w:rFonts w:ascii="Arial" w:hAnsi="Arial" w:eastAsia="宋体"/>
                <w:sz w:val="19"/>
              </w:rPr>
              <w:t xml:space="preserve">达经核定停工阈值立即撤离，不盲目施救</w:t>
            </w:r>
          </w:p>
        </w:tc>
      </w:tr>
      <w:tr>
        <w:trPr>
          <w:cantSplit/>
        </w:trPr>
        <w:tc>
          <w:tcPr>
            <w:tcW w:type="dxa" w:w="1807"/>
            <w:shd w:fill="FFFFFF"/>
          </w:tcPr>
          <w:p>
            <w:pPr>
              <w:keepNext w:val="0"/>
              <w:pageBreakBefore w:val="0"/>
              <w:spacing w:after="60" w:before="60" w:line="283" w:lineRule="auto"/>
              <w:jc w:val="left"/>
            </w:pPr>
            <w:r>
              <w:rPr>
                <w:rFonts w:ascii="Arial" w:hAnsi="Arial" w:eastAsia="宋体"/>
                <w:sz w:val="19"/>
              </w:rPr>
              <w:t xml:space="preserve">边坡失稳</w:t>
            </w:r>
          </w:p>
        </w:tc>
        <w:tc>
          <w:tcPr>
            <w:tcW w:type="dxa" w:w="2508"/>
            <w:shd w:fill="FFFFFF"/>
          </w:tcPr>
          <w:p>
            <w:pPr>
              <w:keepNext w:val="0"/>
              <w:pageBreakBefore w:val="0"/>
              <w:spacing w:after="60" w:before="60" w:line="283" w:lineRule="auto"/>
              <w:jc w:val="left"/>
            </w:pPr>
            <w:r>
              <w:rPr>
                <w:rFonts w:ascii="Arial" w:hAnsi="Arial" w:eastAsia="宋体"/>
                <w:sz w:val="19"/>
              </w:rPr>
              <w:t xml:space="preserve">位移加速、裂缝、液位抬升</w:t>
            </w:r>
          </w:p>
        </w:tc>
        <w:tc>
          <w:tcPr>
            <w:tcW w:type="dxa" w:w="2738"/>
            <w:shd w:fill="FFFFFF"/>
          </w:tcPr>
          <w:p>
            <w:pPr>
              <w:keepNext w:val="0"/>
              <w:pageBreakBefore w:val="0"/>
              <w:spacing w:after="60" w:before="60" w:line="283" w:lineRule="auto"/>
              <w:jc w:val="left"/>
            </w:pPr>
            <w:r>
              <w:rPr>
                <w:rFonts w:ascii="Arial" w:hAnsi="Arial" w:eastAsia="宋体"/>
                <w:sz w:val="19"/>
              </w:rPr>
              <w:t xml:space="preserve">独立勘察验算、分层支护、联动监测</w:t>
            </w:r>
          </w:p>
        </w:tc>
        <w:tc>
          <w:tcPr>
            <w:tcW w:type="dxa" w:w="2584"/>
            <w:shd w:fill="FFFFFF"/>
          </w:tcPr>
          <w:p>
            <w:pPr>
              <w:keepNext w:val="0"/>
              <w:pageBreakBefore w:val="0"/>
              <w:spacing w:after="60" w:before="60" w:line="283" w:lineRule="auto"/>
              <w:jc w:val="left"/>
            </w:pPr>
            <w:r>
              <w:rPr>
                <w:rFonts w:ascii="Arial" w:hAnsi="Arial" w:eastAsia="宋体"/>
                <w:sz w:val="19"/>
              </w:rPr>
              <w:t xml:space="preserve">达岩土设计警戒或趋势异常即停该单元</w:t>
            </w:r>
          </w:p>
        </w:tc>
      </w:tr>
      <w:tr>
        <w:trPr>
          <w:cantSplit/>
        </w:trPr>
        <w:tc>
          <w:tcPr>
            <w:tcW w:type="dxa" w:w="1807"/>
            <w:shd w:fill="EAF2F9"/>
          </w:tcPr>
          <w:p>
            <w:pPr>
              <w:keepNext w:val="0"/>
              <w:pageBreakBefore w:val="0"/>
              <w:spacing w:after="60" w:before="60" w:line="283" w:lineRule="auto"/>
              <w:jc w:val="left"/>
            </w:pPr>
            <w:r>
              <w:rPr>
                <w:rFonts w:ascii="Arial" w:hAnsi="Arial" w:eastAsia="宋体"/>
                <w:sz w:val="19"/>
              </w:rPr>
              <w:t xml:space="preserve">好氧预处理火灾</w:t>
            </w:r>
          </w:p>
        </w:tc>
        <w:tc>
          <w:tcPr>
            <w:tcW w:type="dxa" w:w="2508"/>
            <w:shd w:fill="EAF2F9"/>
          </w:tcPr>
          <w:p>
            <w:pPr>
              <w:keepNext w:val="0"/>
              <w:pageBreakBefore w:val="0"/>
              <w:spacing w:after="60" w:before="60" w:line="283" w:lineRule="auto"/>
              <w:jc w:val="left"/>
            </w:pPr>
            <w:r>
              <w:rPr>
                <w:rFonts w:ascii="Arial" w:hAnsi="Arial" w:eastAsia="宋体"/>
                <w:sz w:val="19"/>
              </w:rPr>
              <w:t xml:space="preserve">温度异常、氧/气体分布不均</w:t>
            </w:r>
          </w:p>
        </w:tc>
        <w:tc>
          <w:tcPr>
            <w:tcW w:type="dxa" w:w="2738"/>
            <w:shd w:fill="EAF2F9"/>
          </w:tcPr>
          <w:p>
            <w:pPr>
              <w:keepNext w:val="0"/>
              <w:pageBreakBefore w:val="0"/>
              <w:spacing w:after="60" w:before="60" w:line="283" w:lineRule="auto"/>
              <w:jc w:val="left"/>
            </w:pPr>
            <w:r>
              <w:rPr>
                <w:rFonts w:ascii="Arial" w:hAnsi="Arial" w:eastAsia="宋体"/>
                <w:sz w:val="19"/>
              </w:rPr>
              <w:t xml:space="preserve">注抽平衡、分区试验、专业调节</w:t>
            </w:r>
          </w:p>
        </w:tc>
        <w:tc>
          <w:tcPr>
            <w:tcW w:type="dxa" w:w="2584"/>
            <w:shd w:fill="EAF2F9"/>
          </w:tcPr>
          <w:p>
            <w:pPr>
              <w:keepNext w:val="0"/>
              <w:pageBreakBefore w:val="0"/>
              <w:spacing w:after="60" w:before="60" w:line="283" w:lineRule="auto"/>
              <w:jc w:val="left"/>
            </w:pPr>
            <w:r>
              <w:rPr>
                <w:rFonts w:ascii="Arial" w:hAnsi="Arial" w:eastAsia="宋体"/>
                <w:sz w:val="19"/>
              </w:rPr>
              <w:t xml:space="preserve">高温异常先停作业并按专项预案处置</w:t>
            </w:r>
          </w:p>
        </w:tc>
      </w:tr>
      <w:tr>
        <w:trPr>
          <w:cantSplit/>
        </w:trPr>
        <w:tc>
          <w:tcPr>
            <w:tcW w:type="dxa" w:w="1807"/>
            <w:shd w:fill="FFFFFF"/>
          </w:tcPr>
          <w:p>
            <w:pPr>
              <w:keepNext w:val="0"/>
              <w:pageBreakBefore w:val="0"/>
              <w:spacing w:after="60" w:before="60" w:line="283" w:lineRule="auto"/>
              <w:jc w:val="left"/>
            </w:pPr>
            <w:r>
              <w:rPr>
                <w:rFonts w:ascii="Arial" w:hAnsi="Arial" w:eastAsia="宋体"/>
                <w:sz w:val="19"/>
              </w:rPr>
              <w:t xml:space="preserve">臭气扰民</w:t>
            </w:r>
          </w:p>
        </w:tc>
        <w:tc>
          <w:tcPr>
            <w:tcW w:type="dxa" w:w="2508"/>
            <w:shd w:fill="FFFFFF"/>
          </w:tcPr>
          <w:p>
            <w:pPr>
              <w:keepNext w:val="0"/>
              <w:pageBreakBefore w:val="0"/>
              <w:spacing w:after="60" w:before="60" w:line="283" w:lineRule="auto"/>
              <w:jc w:val="left"/>
            </w:pPr>
            <w:r>
              <w:rPr>
                <w:rFonts w:ascii="Arial" w:hAnsi="Arial" w:eastAsia="宋体"/>
                <w:sz w:val="19"/>
              </w:rPr>
              <w:t xml:space="preserve">负压失效、边界监测异常、投诉聚集</w:t>
            </w:r>
          </w:p>
        </w:tc>
        <w:tc>
          <w:tcPr>
            <w:tcW w:type="dxa" w:w="2738"/>
            <w:shd w:fill="FFFFFF"/>
          </w:tcPr>
          <w:p>
            <w:pPr>
              <w:keepNext w:val="0"/>
              <w:pageBreakBefore w:val="0"/>
              <w:spacing w:after="60" w:before="60" w:line="283" w:lineRule="auto"/>
              <w:jc w:val="left"/>
            </w:pPr>
            <w:r>
              <w:rPr>
                <w:rFonts w:ascii="Arial" w:hAnsi="Arial" w:eastAsia="宋体"/>
                <w:sz w:val="19"/>
              </w:rPr>
              <w:t xml:space="preserve">备用风机、依法监测、控制揭膜面积、快速回应</w:t>
            </w:r>
          </w:p>
        </w:tc>
        <w:tc>
          <w:tcPr>
            <w:tcW w:type="dxa" w:w="2584"/>
            <w:shd w:fill="FFFFFF"/>
          </w:tcPr>
          <w:p>
            <w:pPr>
              <w:keepNext w:val="0"/>
              <w:pageBreakBefore w:val="0"/>
              <w:spacing w:after="60" w:before="60" w:line="283" w:lineRule="auto"/>
              <w:jc w:val="left"/>
            </w:pPr>
            <w:r>
              <w:rPr>
                <w:rFonts w:ascii="Arial" w:hAnsi="Arial" w:eastAsia="宋体"/>
                <w:sz w:val="19"/>
              </w:rPr>
              <w:t xml:space="preserve">除臭系统失效不继续进料和揭膜</w:t>
            </w:r>
          </w:p>
        </w:tc>
      </w:tr>
      <w:tr>
        <w:trPr>
          <w:cantSplit/>
        </w:trPr>
        <w:tc>
          <w:tcPr>
            <w:tcW w:type="dxa" w:w="1807"/>
            <w:shd w:fill="EAF2F9"/>
          </w:tcPr>
          <w:p>
            <w:pPr>
              <w:keepNext w:val="0"/>
              <w:pageBreakBefore w:val="0"/>
              <w:spacing w:after="60" w:before="60" w:line="283" w:lineRule="auto"/>
              <w:jc w:val="left"/>
            </w:pPr>
            <w:r>
              <w:rPr>
                <w:rFonts w:ascii="Arial" w:hAnsi="Arial" w:eastAsia="宋体"/>
                <w:sz w:val="19"/>
              </w:rPr>
              <w:t xml:space="preserve">全部产物无法接收</w:t>
            </w:r>
          </w:p>
        </w:tc>
        <w:tc>
          <w:tcPr>
            <w:tcW w:type="dxa" w:w="2508"/>
            <w:shd w:fill="EAF2F9"/>
          </w:tcPr>
          <w:p>
            <w:pPr>
              <w:keepNext w:val="0"/>
              <w:pageBreakBefore w:val="0"/>
              <w:spacing w:after="60" w:before="60" w:line="283" w:lineRule="auto"/>
              <w:jc w:val="left"/>
            </w:pPr>
            <w:r>
              <w:rPr>
                <w:rFonts w:ascii="Arial" w:hAnsi="Arial" w:eastAsia="宋体"/>
                <w:sz w:val="19"/>
              </w:rPr>
              <w:t xml:space="preserve">接收厂检修、拒收或无合规筛下去向</w:t>
            </w:r>
          </w:p>
        </w:tc>
        <w:tc>
          <w:tcPr>
            <w:tcW w:type="dxa" w:w="2738"/>
            <w:shd w:fill="EAF2F9"/>
          </w:tcPr>
          <w:p>
            <w:pPr>
              <w:keepNext w:val="0"/>
              <w:pageBreakBefore w:val="0"/>
              <w:spacing w:after="60" w:before="60" w:line="283" w:lineRule="auto"/>
              <w:jc w:val="left"/>
            </w:pPr>
            <w:r>
              <w:rPr>
                <w:rFonts w:ascii="Arial" w:hAnsi="Arial" w:eastAsia="宋体"/>
                <w:sz w:val="19"/>
              </w:rPr>
              <w:t xml:space="preserve">接收试验、连续配额与备用合同；库存联动</w:t>
            </w:r>
          </w:p>
        </w:tc>
        <w:tc>
          <w:tcPr>
            <w:tcW w:type="dxa" w:w="2584"/>
            <w:shd w:fill="EAF2F9"/>
          </w:tcPr>
          <w:p>
            <w:pPr>
              <w:keepNext w:val="0"/>
              <w:pageBreakBefore w:val="0"/>
              <w:spacing w:after="60" w:before="60" w:line="283" w:lineRule="auto"/>
              <w:jc w:val="left"/>
            </w:pPr>
            <w:r>
              <w:rPr>
                <w:rFonts w:ascii="Arial" w:hAnsi="Arial" w:eastAsia="宋体"/>
                <w:sz w:val="19"/>
              </w:rPr>
              <w:t xml:space="preserve">无去向批次隔离；达库存上限降载或停挖</w:t>
            </w:r>
          </w:p>
        </w:tc>
      </w:tr>
      <w:tr>
        <w:trPr>
          <w:cantSplit/>
        </w:trPr>
        <w:tc>
          <w:tcPr>
            <w:tcW w:type="dxa" w:w="1807"/>
            <w:shd w:fill="FFFFFF"/>
          </w:tcPr>
          <w:p>
            <w:pPr>
              <w:keepNext w:val="0"/>
              <w:pageBreakBefore w:val="0"/>
              <w:spacing w:after="60" w:before="60" w:line="283" w:lineRule="auto"/>
              <w:jc w:val="left"/>
            </w:pPr>
            <w:r>
              <w:rPr>
                <w:rFonts w:ascii="Arial" w:hAnsi="Arial" w:eastAsia="宋体"/>
                <w:sz w:val="19"/>
              </w:rPr>
              <w:t xml:space="preserve">隐藏危险废物</w:t>
            </w:r>
          </w:p>
        </w:tc>
        <w:tc>
          <w:tcPr>
            <w:tcW w:type="dxa" w:w="2508"/>
            <w:shd w:fill="FFFFFF"/>
          </w:tcPr>
          <w:p>
            <w:pPr>
              <w:keepNext w:val="0"/>
              <w:pageBreakBefore w:val="0"/>
              <w:spacing w:after="60" w:before="60" w:line="283" w:lineRule="auto"/>
              <w:jc w:val="left"/>
            </w:pPr>
            <w:r>
              <w:rPr>
                <w:rFonts w:ascii="Arial" w:hAnsi="Arial" w:eastAsia="宋体"/>
                <w:sz w:val="19"/>
              </w:rPr>
              <w:t xml:space="preserve">发现飞灰、医疗残渣、油桶等</w:t>
            </w:r>
          </w:p>
        </w:tc>
        <w:tc>
          <w:tcPr>
            <w:tcW w:type="dxa" w:w="2738"/>
            <w:shd w:fill="FFFFFF"/>
          </w:tcPr>
          <w:p>
            <w:pPr>
              <w:keepNext w:val="0"/>
              <w:pageBreakBefore w:val="0"/>
              <w:spacing w:after="60" w:before="60" w:line="283" w:lineRule="auto"/>
              <w:jc w:val="left"/>
            </w:pPr>
            <w:r>
              <w:rPr>
                <w:rFonts w:ascii="Arial" w:hAnsi="Arial" w:eastAsia="宋体"/>
                <w:sz w:val="19"/>
              </w:rPr>
              <w:t xml:space="preserve">隔离定位鉴别，适用专用处置程序</w:t>
            </w:r>
          </w:p>
        </w:tc>
        <w:tc>
          <w:tcPr>
            <w:tcW w:type="dxa" w:w="2584"/>
            <w:shd w:fill="FFFFFF"/>
          </w:tcPr>
          <w:p>
            <w:pPr>
              <w:keepNext w:val="0"/>
              <w:pageBreakBefore w:val="0"/>
              <w:spacing w:after="60" w:before="60" w:line="283" w:lineRule="auto"/>
              <w:jc w:val="left"/>
            </w:pPr>
            <w:r>
              <w:rPr>
                <w:rFonts w:ascii="Arial" w:hAnsi="Arial" w:eastAsia="宋体"/>
                <w:sz w:val="19"/>
              </w:rPr>
              <w:t xml:space="preserve">不混入一般物料，批准变更后处理</w:t>
            </w:r>
          </w:p>
        </w:tc>
      </w:tr>
      <w:tr>
        <w:trPr>
          <w:cantSplit/>
        </w:trPr>
        <w:tc>
          <w:tcPr>
            <w:tcW w:type="dxa" w:w="1807"/>
            <w:shd w:fill="EAF2F9"/>
          </w:tcPr>
          <w:p>
            <w:pPr>
              <w:keepNext w:val="0"/>
              <w:pageBreakBefore w:val="0"/>
              <w:spacing w:after="60" w:before="60" w:line="283" w:lineRule="auto"/>
              <w:jc w:val="left"/>
            </w:pPr>
            <w:r>
              <w:rPr>
                <w:rFonts w:ascii="Arial" w:hAnsi="Arial" w:eastAsia="宋体"/>
                <w:sz w:val="19"/>
              </w:rPr>
              <w:t xml:space="preserve">水处理与浓缩液负荷</w:t>
            </w:r>
          </w:p>
        </w:tc>
        <w:tc>
          <w:tcPr>
            <w:tcW w:type="dxa" w:w="2508"/>
            <w:shd w:fill="EAF2F9"/>
          </w:tcPr>
          <w:p>
            <w:pPr>
              <w:keepNext w:val="0"/>
              <w:pageBreakBefore w:val="0"/>
              <w:spacing w:after="60" w:before="60" w:line="283" w:lineRule="auto"/>
              <w:jc w:val="left"/>
            </w:pPr>
            <w:r>
              <w:rPr>
                <w:rFonts w:ascii="Arial" w:hAnsi="Arial" w:eastAsia="宋体"/>
                <w:sz w:val="19"/>
              </w:rPr>
              <w:t xml:space="preserve">DTRO回收率变化、浓缩液外运不足</w:t>
            </w:r>
          </w:p>
        </w:tc>
        <w:tc>
          <w:tcPr>
            <w:tcW w:type="dxa" w:w="2738"/>
            <w:shd w:fill="EAF2F9"/>
          </w:tcPr>
          <w:p>
            <w:pPr>
              <w:keepNext w:val="0"/>
              <w:pageBreakBefore w:val="0"/>
              <w:spacing w:after="60" w:before="60" w:line="283" w:lineRule="auto"/>
              <w:jc w:val="left"/>
            </w:pPr>
            <w:r>
              <w:rPr>
                <w:rFonts w:ascii="Arial" w:hAnsi="Arial" w:eastAsia="宋体"/>
                <w:sz w:val="19"/>
              </w:rPr>
              <w:t xml:space="preserve">小试及许可校核、独立浓缩液合同</w:t>
            </w:r>
          </w:p>
        </w:tc>
        <w:tc>
          <w:tcPr>
            <w:tcW w:type="dxa" w:w="2584"/>
            <w:shd w:fill="EAF2F9"/>
          </w:tcPr>
          <w:p>
            <w:pPr>
              <w:keepNext w:val="0"/>
              <w:pageBreakBefore w:val="0"/>
              <w:spacing w:after="60" w:before="60" w:line="283" w:lineRule="auto"/>
              <w:jc w:val="left"/>
            </w:pPr>
            <w:r>
              <w:rPr>
                <w:rFonts w:ascii="Arial" w:hAnsi="Arial" w:eastAsia="宋体"/>
                <w:sz w:val="19"/>
              </w:rPr>
              <w:t xml:space="preserve">浓缩液满库前暂停新增污染水来源</w:t>
            </w:r>
          </w:p>
        </w:tc>
      </w:tr>
      <w:tr>
        <w:trPr>
          <w:cantSplit/>
        </w:trPr>
        <w:tc>
          <w:tcPr>
            <w:tcW w:type="dxa" w:w="1807"/>
            <w:shd w:fill="FFFFFF"/>
          </w:tcPr>
          <w:p>
            <w:pPr>
              <w:keepNext w:val="0"/>
              <w:pageBreakBefore w:val="0"/>
              <w:spacing w:after="60" w:before="60" w:line="283" w:lineRule="auto"/>
              <w:jc w:val="left"/>
            </w:pPr>
            <w:r>
              <w:rPr>
                <w:rFonts w:ascii="Arial" w:hAnsi="Arial" w:eastAsia="宋体"/>
                <w:sz w:val="19"/>
              </w:rPr>
              <w:t xml:space="preserve">台风损坏密闭结构</w:t>
            </w:r>
          </w:p>
        </w:tc>
        <w:tc>
          <w:tcPr>
            <w:tcW w:type="dxa" w:w="2508"/>
            <w:shd w:fill="FFFFFF"/>
          </w:tcPr>
          <w:p>
            <w:pPr>
              <w:keepNext w:val="0"/>
              <w:pageBreakBefore w:val="0"/>
              <w:spacing w:after="60" w:before="60" w:line="283" w:lineRule="auto"/>
              <w:jc w:val="left"/>
            </w:pPr>
            <w:r>
              <w:rPr>
                <w:rFonts w:ascii="Arial" w:hAnsi="Arial" w:eastAsia="宋体"/>
                <w:sz w:val="19"/>
              </w:rPr>
              <w:t xml:space="preserve">风力预警、锚固或膜面受损</w:t>
            </w:r>
          </w:p>
        </w:tc>
        <w:tc>
          <w:tcPr>
            <w:tcW w:type="dxa" w:w="2738"/>
            <w:shd w:fill="FFFFFF"/>
          </w:tcPr>
          <w:p>
            <w:pPr>
              <w:keepNext w:val="0"/>
              <w:pageBreakBefore w:val="0"/>
              <w:spacing w:after="60" w:before="60" w:line="283" w:lineRule="auto"/>
              <w:jc w:val="left"/>
            </w:pPr>
            <w:r>
              <w:rPr>
                <w:rFonts w:ascii="Arial" w:hAnsi="Arial" w:eastAsia="宋体"/>
                <w:sz w:val="19"/>
              </w:rPr>
              <w:t xml:space="preserve">结构抗风设计、收拢/加固预案、保险</w:t>
            </w:r>
          </w:p>
        </w:tc>
        <w:tc>
          <w:tcPr>
            <w:tcW w:type="dxa" w:w="2584"/>
            <w:shd w:fill="FFFFFF"/>
          </w:tcPr>
          <w:p>
            <w:pPr>
              <w:keepNext w:val="0"/>
              <w:pageBreakBefore w:val="0"/>
              <w:spacing w:after="60" w:before="60" w:line="283" w:lineRule="auto"/>
              <w:jc w:val="left"/>
            </w:pPr>
            <w:r>
              <w:rPr>
                <w:rFonts w:ascii="Arial" w:hAnsi="Arial" w:eastAsia="宋体"/>
                <w:sz w:val="19"/>
              </w:rPr>
              <w:t xml:space="preserve">按专项气象阈值停止危险作业</w:t>
            </w:r>
          </w:p>
        </w:tc>
      </w:tr>
      <w:tr>
        <w:trPr>
          <w:cantSplit/>
        </w:trPr>
        <w:tc>
          <w:tcPr>
            <w:tcW w:type="dxa" w:w="1807"/>
            <w:shd w:fill="EAF2F9"/>
          </w:tcPr>
          <w:p>
            <w:pPr>
              <w:keepNext w:val="0"/>
              <w:pageBreakBefore w:val="0"/>
              <w:spacing w:after="60" w:before="60" w:line="283" w:lineRule="auto"/>
              <w:jc w:val="left"/>
            </w:pPr>
            <w:r>
              <w:rPr>
                <w:rFonts w:ascii="Arial" w:hAnsi="Arial" w:eastAsia="宋体"/>
                <w:sz w:val="19"/>
              </w:rPr>
              <w:t xml:space="preserve">交通与沿线污染</w:t>
            </w:r>
          </w:p>
        </w:tc>
        <w:tc>
          <w:tcPr>
            <w:tcW w:type="dxa" w:w="2508"/>
            <w:shd w:fill="EAF2F9"/>
          </w:tcPr>
          <w:p>
            <w:pPr>
              <w:keepNext w:val="0"/>
              <w:pageBreakBefore w:val="0"/>
              <w:spacing w:after="60" w:before="60" w:line="283" w:lineRule="auto"/>
              <w:jc w:val="left"/>
            </w:pPr>
            <w:r>
              <w:rPr>
                <w:rFonts w:ascii="Arial" w:hAnsi="Arial" w:eastAsia="宋体"/>
                <w:sz w:val="19"/>
              </w:rPr>
              <w:t xml:space="preserve">载重超限、漏液、事故或村道承载不足</w:t>
            </w:r>
          </w:p>
        </w:tc>
        <w:tc>
          <w:tcPr>
            <w:tcW w:type="dxa" w:w="2738"/>
            <w:shd w:fill="EAF2F9"/>
          </w:tcPr>
          <w:p>
            <w:pPr>
              <w:keepNext w:val="0"/>
              <w:pageBreakBefore w:val="0"/>
              <w:spacing w:after="60" w:before="60" w:line="283" w:lineRule="auto"/>
              <w:jc w:val="left"/>
            </w:pPr>
            <w:r>
              <w:rPr>
                <w:rFonts w:ascii="Arial" w:hAnsi="Arial" w:eastAsia="宋体"/>
                <w:sz w:val="19"/>
              </w:rPr>
              <w:t xml:space="preserve">实测路线、密闭防滴漏、GPS、洗车、错峰</w:t>
            </w:r>
          </w:p>
        </w:tc>
        <w:tc>
          <w:tcPr>
            <w:tcW w:type="dxa" w:w="2584"/>
            <w:shd w:fill="EAF2F9"/>
          </w:tcPr>
          <w:p>
            <w:pPr>
              <w:keepNext w:val="0"/>
              <w:pageBreakBefore w:val="0"/>
              <w:spacing w:after="60" w:before="60" w:line="283" w:lineRule="auto"/>
              <w:jc w:val="left"/>
            </w:pPr>
            <w:r>
              <w:rPr>
                <w:rFonts w:ascii="Arial" w:hAnsi="Arial" w:eastAsia="宋体"/>
                <w:sz w:val="19"/>
              </w:rPr>
              <w:t xml:space="preserve">无合格路线不放大规模，污染事故及时处置</w:t>
            </w:r>
          </w:p>
        </w:tc>
      </w:tr>
      <w:tr>
        <w:trPr>
          <w:cantSplit/>
        </w:trPr>
        <w:tc>
          <w:tcPr>
            <w:tcW w:type="dxa" w:w="1807"/>
            <w:shd w:fill="FFFFFF"/>
          </w:tcPr>
          <w:p>
            <w:pPr>
              <w:keepNext w:val="0"/>
              <w:pageBreakBefore w:val="0"/>
              <w:spacing w:after="60" w:before="60" w:line="283" w:lineRule="auto"/>
              <w:jc w:val="left"/>
            </w:pPr>
            <w:r>
              <w:rPr>
                <w:rFonts w:ascii="Arial" w:hAnsi="Arial" w:eastAsia="宋体"/>
                <w:sz w:val="19"/>
              </w:rPr>
              <w:t xml:space="preserve">基底及地下水污染较深</w:t>
            </w:r>
          </w:p>
        </w:tc>
        <w:tc>
          <w:tcPr>
            <w:tcW w:type="dxa" w:w="2508"/>
            <w:shd w:fill="FFFFFF"/>
          </w:tcPr>
          <w:p>
            <w:pPr>
              <w:keepNext w:val="0"/>
              <w:pageBreakBefore w:val="0"/>
              <w:spacing w:after="60" w:before="60" w:line="283" w:lineRule="auto"/>
              <w:jc w:val="left"/>
            </w:pPr>
            <w:r>
              <w:rPr>
                <w:rFonts w:ascii="Arial" w:hAnsi="Arial" w:eastAsia="宋体"/>
                <w:sz w:val="19"/>
              </w:rPr>
              <w:t xml:space="preserve">清场补查发现污染羽扩大</w:t>
            </w:r>
          </w:p>
        </w:tc>
        <w:tc>
          <w:tcPr>
            <w:tcW w:type="dxa" w:w="2738"/>
            <w:shd w:fill="FFFFFF"/>
          </w:tcPr>
          <w:p>
            <w:pPr>
              <w:keepNext w:val="0"/>
              <w:pageBreakBefore w:val="0"/>
              <w:spacing w:after="60" w:before="60" w:line="283" w:lineRule="auto"/>
              <w:jc w:val="left"/>
            </w:pPr>
            <w:r>
              <w:rPr>
                <w:rFonts w:ascii="Arial" w:hAnsi="Arial" w:eastAsia="宋体"/>
                <w:sz w:val="19"/>
              </w:rPr>
              <w:t xml:space="preserve">详细调查、分区治理、跟踪预算</w:t>
            </w:r>
          </w:p>
        </w:tc>
        <w:tc>
          <w:tcPr>
            <w:tcW w:type="dxa" w:w="2584"/>
            <w:shd w:fill="FFFFFF"/>
          </w:tcPr>
          <w:p>
            <w:pPr>
              <w:keepNext w:val="0"/>
              <w:pageBreakBefore w:val="0"/>
              <w:spacing w:after="60" w:before="60" w:line="283" w:lineRule="auto"/>
              <w:jc w:val="left"/>
            </w:pPr>
            <w:r>
              <w:rPr>
                <w:rFonts w:ascii="Arial" w:hAnsi="Arial" w:eastAsia="宋体"/>
                <w:sz w:val="19"/>
              </w:rPr>
              <w:t xml:space="preserve">效果评估未通过的地块不得开发</w:t>
            </w:r>
          </w:p>
        </w:tc>
      </w:tr>
      <w:tr>
        <w:trPr>
          <w:cantSplit/>
        </w:trPr>
        <w:tc>
          <w:tcPr>
            <w:tcW w:type="dxa" w:w="1807"/>
            <w:shd w:fill="EAF2F9"/>
          </w:tcPr>
          <w:p>
            <w:pPr>
              <w:keepNext w:val="0"/>
              <w:pageBreakBefore w:val="0"/>
              <w:spacing w:after="60" w:before="60" w:line="283" w:lineRule="auto"/>
              <w:jc w:val="left"/>
            </w:pPr>
            <w:r>
              <w:rPr>
                <w:rFonts w:ascii="Arial" w:hAnsi="Arial" w:eastAsia="宋体"/>
                <w:sz w:val="19"/>
              </w:rPr>
              <w:t xml:space="preserve">建筑沉降和残留气体</w:t>
            </w:r>
          </w:p>
        </w:tc>
        <w:tc>
          <w:tcPr>
            <w:tcW w:type="dxa" w:w="2508"/>
            <w:shd w:fill="EAF2F9"/>
          </w:tcPr>
          <w:p>
            <w:pPr>
              <w:keepNext w:val="0"/>
              <w:pageBreakBefore w:val="0"/>
              <w:spacing w:after="60" w:before="60" w:line="283" w:lineRule="auto"/>
              <w:jc w:val="left"/>
            </w:pPr>
            <w:r>
              <w:rPr>
                <w:rFonts w:ascii="Arial" w:hAnsi="Arial" w:eastAsia="宋体"/>
                <w:sz w:val="19"/>
              </w:rPr>
              <w:t xml:space="preserve">回填不密实、残余有机层或地下空间积气</w:t>
            </w:r>
          </w:p>
        </w:tc>
        <w:tc>
          <w:tcPr>
            <w:tcW w:type="dxa" w:w="2738"/>
            <w:shd w:fill="EAF2F9"/>
          </w:tcPr>
          <w:p>
            <w:pPr>
              <w:keepNext w:val="0"/>
              <w:pageBreakBefore w:val="0"/>
              <w:spacing w:after="60" w:before="60" w:line="283" w:lineRule="auto"/>
              <w:jc w:val="left"/>
            </w:pPr>
            <w:r>
              <w:rPr>
                <w:rFonts w:ascii="Arial" w:hAnsi="Arial" w:eastAsia="宋体"/>
                <w:sz w:val="19"/>
              </w:rPr>
              <w:t xml:space="preserve">洁净回填、地基检测、建筑气体专设</w:t>
            </w:r>
          </w:p>
        </w:tc>
        <w:tc>
          <w:tcPr>
            <w:tcW w:type="dxa" w:w="2584"/>
            <w:shd w:fill="EAF2F9"/>
          </w:tcPr>
          <w:p>
            <w:pPr>
              <w:keepNext w:val="0"/>
              <w:pageBreakBefore w:val="0"/>
              <w:spacing w:after="60" w:before="60" w:line="283" w:lineRule="auto"/>
              <w:jc w:val="left"/>
            </w:pPr>
            <w:r>
              <w:rPr>
                <w:rFonts w:ascii="Arial" w:hAnsi="Arial" w:eastAsia="宋体"/>
                <w:sz w:val="19"/>
              </w:rPr>
              <w:t xml:space="preserve">地基或安全利用条件未达标不移交</w:t>
            </w:r>
          </w:p>
        </w:tc>
      </w:tr>
      <w:tr>
        <w:trPr>
          <w:cantSplit/>
        </w:trPr>
        <w:tc>
          <w:tcPr>
            <w:tcW w:type="dxa" w:w="1807"/>
            <w:shd w:fill="FFFFFF"/>
          </w:tcPr>
          <w:p>
            <w:pPr>
              <w:keepNext w:val="0"/>
              <w:pageBreakBefore w:val="0"/>
              <w:spacing w:after="60" w:before="60" w:line="283" w:lineRule="auto"/>
              <w:jc w:val="left"/>
            </w:pPr>
            <w:r>
              <w:rPr>
                <w:rFonts w:ascii="Arial" w:hAnsi="Arial" w:eastAsia="宋体"/>
                <w:sz w:val="19"/>
              </w:rPr>
              <w:t xml:space="preserve">投资超支</w:t>
            </w:r>
          </w:p>
        </w:tc>
        <w:tc>
          <w:tcPr>
            <w:tcW w:type="dxa" w:w="2508"/>
            <w:shd w:fill="FFFFFF"/>
          </w:tcPr>
          <w:p>
            <w:pPr>
              <w:keepNext w:val="0"/>
              <w:pageBreakBefore w:val="0"/>
              <w:spacing w:after="60" w:before="60" w:line="283" w:lineRule="auto"/>
              <w:jc w:val="left"/>
            </w:pPr>
            <w:r>
              <w:rPr>
                <w:rFonts w:ascii="Arial" w:hAnsi="Arial" w:eastAsia="宋体"/>
                <w:sz w:val="19"/>
              </w:rPr>
              <w:t xml:space="preserve">实量上升、处置报价增加、特殊地基</w:t>
            </w:r>
          </w:p>
        </w:tc>
        <w:tc>
          <w:tcPr>
            <w:tcW w:type="dxa" w:w="2738"/>
            <w:shd w:fill="FFFFFF"/>
          </w:tcPr>
          <w:p>
            <w:pPr>
              <w:keepNext w:val="0"/>
              <w:pageBreakBefore w:val="0"/>
              <w:spacing w:after="60" w:before="60" w:line="283" w:lineRule="auto"/>
              <w:jc w:val="left"/>
            </w:pPr>
            <w:r>
              <w:rPr>
                <w:rFonts w:ascii="Arial" w:hAnsi="Arial" w:eastAsia="宋体"/>
                <w:sz w:val="19"/>
              </w:rPr>
              <w:t xml:space="preserve">询价、中试、独立造价审查、变更审批</w:t>
            </w:r>
          </w:p>
        </w:tc>
        <w:tc>
          <w:tcPr>
            <w:tcW w:type="dxa" w:w="2584"/>
            <w:shd w:fill="FFFFFF"/>
          </w:tcPr>
          <w:p>
            <w:pPr>
              <w:keepNext w:val="0"/>
              <w:pageBreakBefore w:val="0"/>
              <w:spacing w:after="60" w:before="60" w:line="283" w:lineRule="auto"/>
              <w:jc w:val="left"/>
            </w:pPr>
            <w:r>
              <w:rPr>
                <w:rFonts w:ascii="Arial" w:hAnsi="Arial" w:eastAsia="宋体"/>
                <w:sz w:val="19"/>
              </w:rPr>
              <w:t xml:space="preserve">资金未覆盖完整治理包不规模启动</w:t>
            </w:r>
          </w:p>
        </w:tc>
      </w:tr>
      <w:tr>
        <w:trPr>
          <w:cantSplit/>
        </w:trPr>
        <w:tc>
          <w:tcPr>
            <w:tcW w:type="dxa" w:w="1807"/>
            <w:shd w:fill="EAF2F9"/>
          </w:tcPr>
          <w:p>
            <w:pPr>
              <w:keepNext w:val="0"/>
              <w:pageBreakBefore w:val="0"/>
              <w:spacing w:after="60" w:before="60" w:line="283" w:lineRule="auto"/>
              <w:jc w:val="left"/>
            </w:pPr>
            <w:r>
              <w:rPr>
                <w:rFonts w:ascii="Arial" w:hAnsi="Arial" w:eastAsia="宋体"/>
                <w:sz w:val="19"/>
              </w:rPr>
              <w:t xml:space="preserve">融资与隐性债务</w:t>
            </w:r>
          </w:p>
        </w:tc>
        <w:tc>
          <w:tcPr>
            <w:tcW w:type="dxa" w:w="2508"/>
            <w:shd w:fill="EAF2F9"/>
          </w:tcPr>
          <w:p>
            <w:pPr>
              <w:keepNext w:val="0"/>
              <w:pageBreakBefore w:val="0"/>
              <w:spacing w:after="60" w:before="60" w:line="283" w:lineRule="auto"/>
              <w:jc w:val="left"/>
            </w:pPr>
            <w:r>
              <w:rPr>
                <w:rFonts w:ascii="Arial" w:hAnsi="Arial" w:eastAsia="宋体"/>
                <w:sz w:val="19"/>
              </w:rPr>
              <w:t xml:space="preserve">DSCR不足、股东资本未到位、保底条款</w:t>
            </w:r>
          </w:p>
        </w:tc>
        <w:tc>
          <w:tcPr>
            <w:tcW w:type="dxa" w:w="2738"/>
            <w:shd w:fill="EAF2F9"/>
          </w:tcPr>
          <w:p>
            <w:pPr>
              <w:keepNext w:val="0"/>
              <w:pageBreakBefore w:val="0"/>
              <w:spacing w:after="60" w:before="60" w:line="283" w:lineRule="auto"/>
              <w:jc w:val="left"/>
            </w:pPr>
            <w:r>
              <w:rPr>
                <w:rFonts w:ascii="Arial" w:hAnsi="Arial" w:eastAsia="宋体"/>
                <w:sz w:val="19"/>
              </w:rPr>
              <w:t xml:space="preserve">重做平衡，真实出资，法律审查</w:t>
            </w:r>
          </w:p>
        </w:tc>
        <w:tc>
          <w:tcPr>
            <w:tcW w:type="dxa" w:w="2584"/>
            <w:shd w:fill="EAF2F9"/>
          </w:tcPr>
          <w:p>
            <w:pPr>
              <w:keepNext w:val="0"/>
              <w:pageBreakBefore w:val="0"/>
              <w:spacing w:after="60" w:before="60" w:line="283" w:lineRule="auto"/>
              <w:jc w:val="left"/>
            </w:pPr>
            <w:r>
              <w:rPr>
                <w:rFonts w:ascii="Arial" w:hAnsi="Arial" w:eastAsia="宋体"/>
                <w:sz w:val="19"/>
              </w:rPr>
              <w:t xml:space="preserve">不以政府担保或收益保底填补缺口</w:t>
            </w:r>
          </w:p>
        </w:tc>
      </w:tr>
      <w:tr>
        <w:trPr>
          <w:cantSplit/>
        </w:trPr>
        <w:tc>
          <w:tcPr>
            <w:tcW w:type="dxa" w:w="1807"/>
            <w:shd w:fill="FFFFFF"/>
          </w:tcPr>
          <w:p>
            <w:pPr>
              <w:keepNext w:val="0"/>
              <w:pageBreakBefore w:val="0"/>
              <w:spacing w:after="60" w:before="60" w:line="283" w:lineRule="auto"/>
              <w:jc w:val="left"/>
            </w:pPr>
            <w:r>
              <w:rPr>
                <w:rFonts w:ascii="Arial" w:hAnsi="Arial" w:eastAsia="宋体"/>
                <w:sz w:val="19"/>
              </w:rPr>
              <w:t xml:space="preserve">产业需求不足</w:t>
            </w:r>
          </w:p>
        </w:tc>
        <w:tc>
          <w:tcPr>
            <w:tcW w:type="dxa" w:w="2508"/>
            <w:shd w:fill="FFFFFF"/>
          </w:tcPr>
          <w:p>
            <w:pPr>
              <w:keepNext w:val="0"/>
              <w:pageBreakBefore w:val="0"/>
              <w:spacing w:after="60" w:before="60" w:line="283" w:lineRule="auto"/>
              <w:jc w:val="left"/>
            </w:pPr>
            <w:r>
              <w:rPr>
                <w:rFonts w:ascii="Arial" w:hAnsi="Arial" w:eastAsia="宋体"/>
                <w:sz w:val="19"/>
              </w:rPr>
              <w:t xml:space="preserve">租约缺失、退租、电费高或沉香行情变化</w:t>
            </w:r>
          </w:p>
        </w:tc>
        <w:tc>
          <w:tcPr>
            <w:tcW w:type="dxa" w:w="2738"/>
            <w:shd w:fill="FFFFFF"/>
          </w:tcPr>
          <w:p>
            <w:pPr>
              <w:keepNext w:val="0"/>
              <w:pageBreakBefore w:val="0"/>
              <w:spacing w:after="60" w:before="60" w:line="283" w:lineRule="auto"/>
              <w:jc w:val="left"/>
            </w:pPr>
            <w:r>
              <w:rPr>
                <w:rFonts w:ascii="Arial" w:hAnsi="Arial" w:eastAsia="宋体"/>
                <w:sz w:val="19"/>
              </w:rPr>
              <w:t xml:space="preserve">运营商尽调、分期建造、长期合同</w:t>
            </w:r>
          </w:p>
        </w:tc>
        <w:tc>
          <w:tcPr>
            <w:tcW w:type="dxa" w:w="2584"/>
            <w:shd w:fill="FFFFFF"/>
          </w:tcPr>
          <w:p>
            <w:pPr>
              <w:keepNext w:val="0"/>
              <w:pageBreakBefore w:val="0"/>
              <w:spacing w:after="60" w:before="60" w:line="283" w:lineRule="auto"/>
              <w:jc w:val="left"/>
            </w:pPr>
            <w:r>
              <w:rPr>
                <w:rFonts w:ascii="Arial" w:hAnsi="Arial" w:eastAsia="宋体"/>
                <w:sz w:val="19"/>
              </w:rPr>
              <w:t xml:space="preserve">无真实核心租约不一次建满16万m²</w:t>
            </w:r>
          </w:p>
        </w:tc>
      </w:tr>
      <w:tr>
        <w:trPr>
          <w:cantSplit/>
        </w:trPr>
        <w:tc>
          <w:tcPr>
            <w:tcW w:type="dxa" w:w="1807"/>
            <w:shd w:fill="EAF2F9"/>
          </w:tcPr>
          <w:p>
            <w:pPr>
              <w:keepNext w:val="0"/>
              <w:pageBreakBefore w:val="0"/>
              <w:spacing w:after="60" w:before="60" w:line="283" w:lineRule="auto"/>
              <w:jc w:val="left"/>
            </w:pPr>
            <w:r>
              <w:rPr>
                <w:rFonts w:ascii="Arial" w:hAnsi="Arial" w:eastAsia="宋体"/>
                <w:sz w:val="19"/>
              </w:rPr>
              <w:t xml:space="preserve">进度与合同索赔</w:t>
            </w:r>
          </w:p>
        </w:tc>
        <w:tc>
          <w:tcPr>
            <w:tcW w:type="dxa" w:w="2508"/>
            <w:shd w:fill="EAF2F9"/>
          </w:tcPr>
          <w:p>
            <w:pPr>
              <w:keepNext w:val="0"/>
              <w:pageBreakBefore w:val="0"/>
              <w:spacing w:after="60" w:before="60" w:line="283" w:lineRule="auto"/>
              <w:jc w:val="left"/>
            </w:pPr>
            <w:r>
              <w:rPr>
                <w:rFonts w:ascii="Arial" w:hAnsi="Arial" w:eastAsia="宋体"/>
                <w:sz w:val="19"/>
              </w:rPr>
              <w:t xml:space="preserve">外运限量、范围不清、量价争议</w:t>
            </w:r>
          </w:p>
        </w:tc>
        <w:tc>
          <w:tcPr>
            <w:tcW w:type="dxa" w:w="2738"/>
            <w:shd w:fill="EAF2F9"/>
          </w:tcPr>
          <w:p>
            <w:pPr>
              <w:keepNext w:val="0"/>
              <w:pageBreakBefore w:val="0"/>
              <w:spacing w:after="60" w:before="60" w:line="283" w:lineRule="auto"/>
              <w:jc w:val="left"/>
            </w:pPr>
            <w:r>
              <w:rPr>
                <w:rFonts w:ascii="Arial" w:hAnsi="Arial" w:eastAsia="宋体"/>
                <w:sz w:val="19"/>
              </w:rPr>
              <w:t xml:space="preserve">基于消纳排程、双端计量、规则透明</w:t>
            </w:r>
          </w:p>
        </w:tc>
        <w:tc>
          <w:tcPr>
            <w:tcW w:type="dxa" w:w="2584"/>
            <w:shd w:fill="EAF2F9"/>
          </w:tcPr>
          <w:p>
            <w:pPr>
              <w:keepNext w:val="0"/>
              <w:pageBreakBefore w:val="0"/>
              <w:spacing w:after="60" w:before="60" w:line="283" w:lineRule="auto"/>
              <w:jc w:val="left"/>
            </w:pPr>
            <w:r>
              <w:rPr>
                <w:rFonts w:ascii="Arial" w:hAnsi="Arial" w:eastAsia="宋体"/>
                <w:sz w:val="19"/>
              </w:rPr>
              <w:t xml:space="preserve">非项目公司原因亦不得免除环保义务</w:t>
            </w:r>
          </w:p>
        </w:tc>
      </w:tr>
      <w:tr>
        <w:trPr>
          <w:cantSplit/>
        </w:trPr>
        <w:tc>
          <w:tcPr>
            <w:tcW w:type="dxa" w:w="1807"/>
            <w:shd w:fill="FFFFFF"/>
          </w:tcPr>
          <w:p>
            <w:pPr>
              <w:keepNext w:val="0"/>
              <w:pageBreakBefore w:val="0"/>
              <w:spacing w:after="60" w:before="60" w:line="283" w:lineRule="auto"/>
              <w:jc w:val="left"/>
            </w:pPr>
            <w:r>
              <w:rPr>
                <w:rFonts w:ascii="Arial" w:hAnsi="Arial" w:eastAsia="宋体"/>
                <w:sz w:val="19"/>
              </w:rPr>
              <w:t xml:space="preserve">数据和廉政风险</w:t>
            </w:r>
          </w:p>
        </w:tc>
        <w:tc>
          <w:tcPr>
            <w:tcW w:type="dxa" w:w="2508"/>
            <w:shd w:fill="FFFFFF"/>
          </w:tcPr>
          <w:p>
            <w:pPr>
              <w:keepNext w:val="0"/>
              <w:pageBreakBefore w:val="0"/>
              <w:spacing w:after="60" w:before="60" w:line="283" w:lineRule="auto"/>
              <w:jc w:val="left"/>
            </w:pPr>
            <w:r>
              <w:rPr>
                <w:rFonts w:ascii="Arial" w:hAnsi="Arial" w:eastAsia="宋体"/>
                <w:sz w:val="19"/>
              </w:rPr>
              <w:t xml:space="preserve">监测缺项、运量虚报、关联交易</w:t>
            </w:r>
          </w:p>
        </w:tc>
        <w:tc>
          <w:tcPr>
            <w:tcW w:type="dxa" w:w="2738"/>
            <w:shd w:fill="FFFFFF"/>
          </w:tcPr>
          <w:p>
            <w:pPr>
              <w:keepNext w:val="0"/>
              <w:pageBreakBefore w:val="0"/>
              <w:spacing w:after="60" w:before="60" w:line="283" w:lineRule="auto"/>
              <w:jc w:val="left"/>
            </w:pPr>
            <w:r>
              <w:rPr>
                <w:rFonts w:ascii="Arial" w:hAnsi="Arial" w:eastAsia="宋体"/>
                <w:sz w:val="19"/>
              </w:rPr>
              <w:t xml:space="preserve">独立监测、审计、异常批次追踪、依法采购</w:t>
            </w:r>
          </w:p>
        </w:tc>
        <w:tc>
          <w:tcPr>
            <w:tcW w:type="dxa" w:w="2584"/>
            <w:shd w:fill="FFFFFF"/>
          </w:tcPr>
          <w:p>
            <w:pPr>
              <w:keepNext w:val="0"/>
              <w:pageBreakBefore w:val="0"/>
              <w:spacing w:after="60" w:before="60" w:line="283" w:lineRule="auto"/>
              <w:jc w:val="left"/>
            </w:pPr>
            <w:r>
              <w:rPr>
                <w:rFonts w:ascii="Arial" w:hAnsi="Arial" w:eastAsia="宋体"/>
                <w:sz w:val="19"/>
              </w:rPr>
              <w:t xml:space="preserve">造假追责，关键数据不可信即暂停计量支付</w:t>
            </w:r>
          </w:p>
        </w:tc>
      </w:tr>
    </w:tbl>
    <w:p>
      <w:pPr>
        <w:pStyle w:val="BodyText"/>
      </w:pPr>
      <w:r>
        <w:t xml:space="preserve">风险控制必须写入合同和现场作业程序，由有权限的责任人签认。停工阈值应依据专项设计、适用法规、仪表标定和现场基线确定；本稿示例值不能替代专业安全操作规程。</w:t>
      </w:r>
    </w:p>
    <w:bookmarkEnd w:id="134"/>
    <w:bookmarkStart w:id="141" w:name="X2acee1f3b85c7afce7e8ac7ed24555b612fe73b"/>
    <w:p>
      <w:pPr>
        <w:pStyle w:val="Heading2"/>
        <w:pageBreakBefore/>
      </w:pPr>
      <w:r>
        <w:t xml:space="preserve">14　实施周期、年度安排与组织</w:t>
      </w:r>
    </w:p>
    <w:bookmarkStart w:id="138" w:name="Xc1b370b6d6efab8e355faca35bfcdd446a3fae7"/>
    <w:p>
      <w:pPr>
        <w:pStyle w:val="Heading3"/>
      </w:pPr>
      <w:r>
        <w:t xml:space="preserve">14.1　推荐实施周期</w:t>
      </w:r>
    </w:p>
    <w:p>
      <w:pPr>
        <w:pStyle w:val="FirstParagraph"/>
      </w:pPr>
      <w:r>
        <w:drawing>
          <wp:inline>
            <wp:extent cx="6108700" cy="2794790"/>
            <wp:effectExtent b="0" l="0" r="0" t="0"/>
            <wp:docPr descr="实施甘特图" title="" id="136" name="Picture"/>
            <a:graphic>
              <a:graphicData uri="http://schemas.openxmlformats.org/drawingml/2006/picture">
                <pic:pic>
                  <pic:nvPicPr>
                    <pic:cNvPr descr="../figures/07_schedule.png" id="137" name="Picture"/>
                    <pic:cNvPicPr>
                      <a:picLocks noChangeArrowheads="1" noChangeAspect="1"/>
                    </pic:cNvPicPr>
                  </pic:nvPicPr>
                  <pic:blipFill>
                    <a:blip r:embed="rId135"/>
                    <a:stretch>
                      <a:fillRect/>
                    </a:stretch>
                  </pic:blipFill>
                  <pic:spPr bwMode="auto">
                    <a:xfrm>
                      <a:off x="0" y="0"/>
                      <a:ext cx="6108700" cy="2794790"/>
                    </a:xfrm>
                    <a:prstGeom prst="rect">
                      <a:avLst/>
                    </a:prstGeom>
                    <a:noFill/>
                    <a:ln w="9525">
                      <a:noFill/>
                      <a:headEnd/>
                      <a:tailEnd/>
                    </a:ln>
                  </pic:spPr>
                </pic:pic>
              </a:graphicData>
            </a:graphic>
          </wp:inline>
        </w:drawing>
      </w:r>
    </w:p>
    <w:p>
      <w:pPr>
        <w:pStyle w:val="BodyText"/>
        <w:jc w:val="center"/>
      </w:pPr>
      <w:r>
        <w:rPr>
          <w:color w:val="5F7179"/>
          <w:sz w:val="18"/>
        </w:rPr>
        <w:t xml:space="preserve">图9　自正式启动起的建议排程；以手续、接收、质量和资金门槛为约束。</w:t>
      </w:r>
    </w:p>
    <w:tbl>
      <w:tblPr>
        <w:tblStyle w:val="Table"/>
        <w:tblW w:type="dxa" w:w="9638"/>
        <w:jc w:val="left"/>
        <w:tblLayout w:type="fixed"/>
        <w:tblLook w:firstRow="1" w:lastRow="0" w:firstColumn="0" w:lastColumn="0" w:noHBand="0" w:noVBand="0" w:val="0020"/>
      </w:tblPr>
      <w:tblGrid>
        <w:gridCol w:w="2463"/>
        <w:gridCol w:w="3581"/>
        <w:gridCol w:w="3594"/>
      </w:tblGrid>
      <w:tr>
        <w:trPr>
          <w:tblHeader w:val="on"/>
          <w:cantSplit/>
          <w:tblHeader w:val="true"/>
        </w:trPr>
        <w:tc>
          <w:tcPr>
            <w:tcW w:type="dxa" w:w="2463"/>
            <w:shd w:fill="174775"/>
          </w:tcPr>
          <w:p>
            <w:pPr>
              <w:keepNext w:val="0"/>
              <w:pageBreakBefore w:val="0"/>
              <w:spacing w:after="60" w:before="60" w:line="283" w:lineRule="auto"/>
              <w:jc w:val="left"/>
            </w:pPr>
            <w:r>
              <w:rPr>
                <w:rFonts w:ascii="Arial" w:hAnsi="Arial" w:eastAsia="宋体"/>
                <w:b/>
                <w:color w:val="FFFFFF"/>
                <w:sz w:val="19"/>
              </w:rPr>
              <w:t xml:space="preserve">时间</w:t>
            </w:r>
          </w:p>
        </w:tc>
        <w:tc>
          <w:tcPr>
            <w:tcW w:type="dxa" w:w="3581"/>
            <w:shd w:fill="174775"/>
          </w:tcPr>
          <w:p>
            <w:pPr>
              <w:keepNext w:val="0"/>
              <w:pageBreakBefore w:val="0"/>
              <w:spacing w:after="60" w:before="60" w:line="283" w:lineRule="auto"/>
              <w:jc w:val="left"/>
            </w:pPr>
            <w:r>
              <w:rPr>
                <w:rFonts w:ascii="Arial" w:hAnsi="Arial" w:eastAsia="宋体"/>
                <w:b/>
                <w:color w:val="FFFFFF"/>
                <w:sz w:val="19"/>
              </w:rPr>
              <w:t xml:space="preserve">重点工作</w:t>
            </w:r>
          </w:p>
        </w:tc>
        <w:tc>
          <w:tcPr>
            <w:tcW w:type="dxa" w:w="3594"/>
            <w:shd w:fill="174775"/>
          </w:tcPr>
          <w:p>
            <w:pPr>
              <w:keepNext w:val="0"/>
              <w:pageBreakBefore w:val="0"/>
              <w:spacing w:after="60" w:before="60" w:line="283" w:lineRule="auto"/>
              <w:jc w:val="left"/>
            </w:pPr>
            <w:r>
              <w:rPr>
                <w:rFonts w:ascii="Arial" w:hAnsi="Arial" w:eastAsia="宋体"/>
                <w:b/>
                <w:color w:val="FFFFFF"/>
                <w:sz w:val="19"/>
              </w:rPr>
              <w:t xml:space="preserve">必须提交的门槛成果</w:t>
            </w:r>
          </w:p>
        </w:tc>
      </w:tr>
      <w:tr>
        <w:trPr>
          <w:cantSplit/>
        </w:trPr>
        <w:tc>
          <w:tcPr>
            <w:tcW w:type="dxa" w:w="2463"/>
            <w:shd w:fill="FFFFFF"/>
          </w:tcPr>
          <w:p>
            <w:pPr>
              <w:keepNext w:val="0"/>
              <w:pageBreakBefore w:val="0"/>
              <w:spacing w:after="60" w:before="60" w:line="283" w:lineRule="auto"/>
              <w:jc w:val="left"/>
            </w:pPr>
            <w:r>
              <w:rPr>
                <w:rFonts w:ascii="Arial" w:hAnsi="Arial" w:eastAsia="宋体"/>
                <w:sz w:val="19"/>
              </w:rPr>
              <w:t xml:space="preserve">M0—M3</w:t>
            </w:r>
          </w:p>
        </w:tc>
        <w:tc>
          <w:tcPr>
            <w:tcW w:type="dxa" w:w="3581"/>
            <w:shd w:fill="FFFFFF"/>
          </w:tcPr>
          <w:p>
            <w:pPr>
              <w:keepNext w:val="0"/>
              <w:pageBreakBefore w:val="0"/>
              <w:spacing w:after="60" w:before="60" w:line="283" w:lineRule="auto"/>
              <w:jc w:val="left"/>
            </w:pPr>
            <w:r>
              <w:rPr>
                <w:rFonts w:ascii="Arial" w:hAnsi="Arial" w:eastAsia="宋体"/>
                <w:sz w:val="19"/>
              </w:rPr>
              <w:t xml:space="preserve">运维合同接续、设施体检、原件收集、空间叠图</w:t>
            </w:r>
          </w:p>
        </w:tc>
        <w:tc>
          <w:tcPr>
            <w:tcW w:type="dxa" w:w="3594"/>
            <w:shd w:fill="FFFFFF"/>
          </w:tcPr>
          <w:p>
            <w:pPr>
              <w:keepNext w:val="0"/>
              <w:pageBreakBefore w:val="0"/>
              <w:spacing w:after="60" w:before="60" w:line="283" w:lineRule="auto"/>
              <w:jc w:val="left"/>
            </w:pPr>
            <w:r>
              <w:rPr>
                <w:rFonts w:ascii="Arial" w:hAnsi="Arial" w:eastAsia="宋体"/>
                <w:sz w:val="19"/>
              </w:rPr>
              <w:t xml:space="preserve">不间断现状管控方案与资料缺口清单</w:t>
            </w:r>
          </w:p>
        </w:tc>
      </w:tr>
      <w:tr>
        <w:trPr>
          <w:cantSplit/>
        </w:trPr>
        <w:tc>
          <w:tcPr>
            <w:tcW w:type="dxa" w:w="2463"/>
            <w:shd w:fill="EAF2F9"/>
          </w:tcPr>
          <w:p>
            <w:pPr>
              <w:keepNext w:val="0"/>
              <w:pageBreakBefore w:val="0"/>
              <w:spacing w:after="60" w:before="60" w:line="283" w:lineRule="auto"/>
              <w:jc w:val="left"/>
            </w:pPr>
            <w:r>
              <w:rPr>
                <w:rFonts w:ascii="Arial" w:hAnsi="Arial" w:eastAsia="宋体"/>
                <w:sz w:val="19"/>
              </w:rPr>
              <w:t xml:space="preserve">M3—M6</w:t>
            </w:r>
          </w:p>
        </w:tc>
        <w:tc>
          <w:tcPr>
            <w:tcW w:type="dxa" w:w="3581"/>
            <w:shd w:fill="EAF2F9"/>
          </w:tcPr>
          <w:p>
            <w:pPr>
              <w:keepNext w:val="0"/>
              <w:pageBreakBefore w:val="0"/>
              <w:spacing w:after="60" w:before="60" w:line="283" w:lineRule="auto"/>
              <w:jc w:val="left"/>
            </w:pPr>
            <w:r>
              <w:rPr>
                <w:rFonts w:ascii="Arial" w:hAnsi="Arial" w:eastAsia="宋体"/>
                <w:sz w:val="19"/>
              </w:rPr>
              <w:t xml:space="preserve">测绘勘察、环境调查、组分筛分试验、市场调查</w:t>
            </w:r>
          </w:p>
        </w:tc>
        <w:tc>
          <w:tcPr>
            <w:tcW w:type="dxa" w:w="3594"/>
            <w:shd w:fill="EAF2F9"/>
          </w:tcPr>
          <w:p>
            <w:pPr>
              <w:keepNext w:val="0"/>
              <w:pageBreakBefore w:val="0"/>
              <w:spacing w:after="60" w:before="60" w:line="283" w:lineRule="auto"/>
              <w:jc w:val="left"/>
            </w:pPr>
            <w:r>
              <w:rPr>
                <w:rFonts w:ascii="Arial" w:hAnsi="Arial" w:eastAsia="宋体"/>
                <w:sz w:val="19"/>
              </w:rPr>
              <w:t xml:space="preserve">垃圾量区间、风险清单、真实去向和市场参数</w:t>
            </w:r>
          </w:p>
        </w:tc>
      </w:tr>
      <w:tr>
        <w:trPr>
          <w:cantSplit/>
        </w:trPr>
        <w:tc>
          <w:tcPr>
            <w:tcW w:type="dxa" w:w="2463"/>
            <w:shd w:fill="FFFFFF"/>
          </w:tcPr>
          <w:p>
            <w:pPr>
              <w:keepNext w:val="0"/>
              <w:pageBreakBefore w:val="0"/>
              <w:spacing w:after="60" w:before="60" w:line="283" w:lineRule="auto"/>
              <w:jc w:val="left"/>
            </w:pPr>
            <w:r>
              <w:rPr>
                <w:rFonts w:ascii="Arial" w:hAnsi="Arial" w:eastAsia="宋体"/>
                <w:sz w:val="19"/>
              </w:rPr>
              <w:t xml:space="preserve">M6—M12</w:t>
            </w:r>
          </w:p>
        </w:tc>
        <w:tc>
          <w:tcPr>
            <w:tcW w:type="dxa" w:w="3581"/>
            <w:shd w:fill="FFFFFF"/>
          </w:tcPr>
          <w:p>
            <w:pPr>
              <w:keepNext w:val="0"/>
              <w:pageBreakBefore w:val="0"/>
              <w:spacing w:after="60" w:before="60" w:line="283" w:lineRule="auto"/>
              <w:jc w:val="left"/>
            </w:pPr>
            <w:r>
              <w:rPr>
                <w:rFonts w:ascii="Arial" w:hAnsi="Arial" w:eastAsia="宋体"/>
                <w:sz w:val="19"/>
              </w:rPr>
              <w:t xml:space="preserve">方案及设计、依法审批、接收合同、资本金与融资方案</w:t>
            </w:r>
          </w:p>
        </w:tc>
        <w:tc>
          <w:tcPr>
            <w:tcW w:type="dxa" w:w="3594"/>
            <w:shd w:fill="FFFFFF"/>
          </w:tcPr>
          <w:p>
            <w:pPr>
              <w:keepNext w:val="0"/>
              <w:pageBreakBefore w:val="0"/>
              <w:spacing w:after="60" w:before="60" w:line="283" w:lineRule="auto"/>
              <w:jc w:val="left"/>
            </w:pPr>
            <w:r>
              <w:rPr>
                <w:rFonts w:ascii="Arial" w:hAnsi="Arial" w:eastAsia="宋体"/>
                <w:sz w:val="19"/>
              </w:rPr>
              <w:t xml:space="preserve">四道门槛完成；未完成则继续现状补强</w:t>
            </w:r>
          </w:p>
        </w:tc>
      </w:tr>
      <w:tr>
        <w:trPr>
          <w:cantSplit/>
        </w:trPr>
        <w:tc>
          <w:tcPr>
            <w:tcW w:type="dxa" w:w="2463"/>
            <w:shd w:fill="EAF2F9"/>
          </w:tcPr>
          <w:p>
            <w:pPr>
              <w:keepNext w:val="0"/>
              <w:pageBreakBefore w:val="0"/>
              <w:spacing w:after="60" w:before="60" w:line="283" w:lineRule="auto"/>
              <w:jc w:val="left"/>
            </w:pPr>
            <w:r>
              <w:rPr>
                <w:rFonts w:ascii="Arial" w:hAnsi="Arial" w:eastAsia="宋体"/>
                <w:sz w:val="19"/>
              </w:rPr>
              <w:t xml:space="preserve">M9—M15</w:t>
            </w:r>
          </w:p>
        </w:tc>
        <w:tc>
          <w:tcPr>
            <w:tcW w:type="dxa" w:w="3581"/>
            <w:shd w:fill="EAF2F9"/>
          </w:tcPr>
          <w:p>
            <w:pPr>
              <w:keepNext w:val="0"/>
              <w:pageBreakBefore w:val="0"/>
              <w:spacing w:after="60" w:before="60" w:line="283" w:lineRule="auto"/>
              <w:jc w:val="left"/>
            </w:pPr>
            <w:r>
              <w:rPr>
                <w:rFonts w:ascii="Arial" w:hAnsi="Arial" w:eastAsia="宋体"/>
                <w:sz w:val="19"/>
              </w:rPr>
              <w:t xml:space="preserve">密闭、水气、暂存和道路设施建设；受审批前提约束</w:t>
            </w:r>
          </w:p>
        </w:tc>
        <w:tc>
          <w:tcPr>
            <w:tcW w:type="dxa" w:w="3594"/>
            <w:shd w:fill="EAF2F9"/>
          </w:tcPr>
          <w:p>
            <w:pPr>
              <w:keepNext w:val="0"/>
              <w:pageBreakBefore w:val="0"/>
              <w:spacing w:after="60" w:before="60" w:line="283" w:lineRule="auto"/>
              <w:jc w:val="left"/>
            </w:pPr>
            <w:r>
              <w:rPr>
                <w:rFonts w:ascii="Arial" w:hAnsi="Arial" w:eastAsia="宋体"/>
                <w:sz w:val="19"/>
              </w:rPr>
              <w:t xml:space="preserve">设施调试、备用系统和应急演练</w:t>
            </w:r>
          </w:p>
        </w:tc>
      </w:tr>
      <w:tr>
        <w:trPr>
          <w:cantSplit/>
        </w:trPr>
        <w:tc>
          <w:tcPr>
            <w:tcW w:type="dxa" w:w="2463"/>
            <w:shd w:fill="FFFFFF"/>
          </w:tcPr>
          <w:p>
            <w:pPr>
              <w:keepNext w:val="0"/>
              <w:pageBreakBefore w:val="0"/>
              <w:spacing w:after="60" w:before="60" w:line="283" w:lineRule="auto"/>
              <w:jc w:val="left"/>
            </w:pPr>
            <w:r>
              <w:rPr>
                <w:rFonts w:ascii="Arial" w:hAnsi="Arial" w:eastAsia="宋体"/>
                <w:sz w:val="19"/>
              </w:rPr>
              <w:t xml:space="preserve">M12—M15</w:t>
            </w:r>
          </w:p>
        </w:tc>
        <w:tc>
          <w:tcPr>
            <w:tcW w:type="dxa" w:w="3581"/>
            <w:shd w:fill="FFFFFF"/>
          </w:tcPr>
          <w:p>
            <w:pPr>
              <w:keepNext w:val="0"/>
              <w:pageBreakBefore w:val="0"/>
              <w:spacing w:after="60" w:before="60" w:line="283" w:lineRule="auto"/>
              <w:jc w:val="left"/>
            </w:pPr>
            <w:r>
              <w:rPr>
                <w:rFonts w:ascii="Arial" w:hAnsi="Arial" w:eastAsia="宋体"/>
                <w:sz w:val="19"/>
              </w:rPr>
              <w:t xml:space="preserve">试开挖与真实接收验证</w:t>
            </w:r>
          </w:p>
        </w:tc>
        <w:tc>
          <w:tcPr>
            <w:tcW w:type="dxa" w:w="3594"/>
            <w:shd w:fill="FFFFFF"/>
          </w:tcPr>
          <w:p>
            <w:pPr>
              <w:keepNext w:val="0"/>
              <w:pageBreakBefore w:val="0"/>
              <w:spacing w:after="60" w:before="60" w:line="283" w:lineRule="auto"/>
              <w:jc w:val="left"/>
            </w:pPr>
            <w:r>
              <w:rPr>
                <w:rFonts w:ascii="Arial" w:hAnsi="Arial" w:eastAsia="宋体"/>
                <w:sz w:val="19"/>
              </w:rPr>
              <w:t xml:space="preserve">工程量、成本、产物及环保验收试验</w:t>
            </w:r>
          </w:p>
        </w:tc>
      </w:tr>
      <w:tr>
        <w:trPr>
          <w:cantSplit/>
        </w:trPr>
        <w:tc>
          <w:tcPr>
            <w:tcW w:type="dxa" w:w="2463"/>
            <w:shd w:fill="EAF2F9"/>
          </w:tcPr>
          <w:p>
            <w:pPr>
              <w:keepNext w:val="0"/>
              <w:pageBreakBefore w:val="0"/>
              <w:spacing w:after="60" w:before="60" w:line="283" w:lineRule="auto"/>
              <w:jc w:val="left"/>
            </w:pPr>
            <w:r>
              <w:rPr>
                <w:rFonts w:ascii="Arial" w:hAnsi="Arial" w:eastAsia="宋体"/>
                <w:sz w:val="19"/>
              </w:rPr>
              <w:t xml:space="preserve">M15—M48</w:t>
            </w:r>
          </w:p>
        </w:tc>
        <w:tc>
          <w:tcPr>
            <w:tcW w:type="dxa" w:w="3581"/>
            <w:shd w:fill="EAF2F9"/>
          </w:tcPr>
          <w:p>
            <w:pPr>
              <w:keepNext w:val="0"/>
              <w:pageBreakBefore w:val="0"/>
              <w:spacing w:after="60" w:before="60" w:line="283" w:lineRule="auto"/>
              <w:jc w:val="left"/>
            </w:pPr>
            <w:r>
              <w:rPr>
                <w:rFonts w:ascii="Arial" w:hAnsi="Arial" w:eastAsia="宋体"/>
                <w:sz w:val="19"/>
              </w:rPr>
              <w:t xml:space="preserve">分区规模开挖筛分与外运，动态监测</w:t>
            </w:r>
          </w:p>
        </w:tc>
        <w:tc>
          <w:tcPr>
            <w:tcW w:type="dxa" w:w="3594"/>
            <w:shd w:fill="EAF2F9"/>
          </w:tcPr>
          <w:p>
            <w:pPr>
              <w:keepNext w:val="0"/>
              <w:pageBreakBefore w:val="0"/>
              <w:spacing w:after="60" w:before="60" w:line="283" w:lineRule="auto"/>
              <w:jc w:val="left"/>
            </w:pPr>
            <w:r>
              <w:rPr>
                <w:rFonts w:ascii="Arial" w:hAnsi="Arial" w:eastAsia="宋体"/>
                <w:sz w:val="19"/>
              </w:rPr>
              <w:t xml:space="preserve">月度量价台账、去向联单与质量抽检</w:t>
            </w:r>
          </w:p>
        </w:tc>
      </w:tr>
      <w:tr>
        <w:trPr>
          <w:cantSplit/>
        </w:trPr>
        <w:tc>
          <w:tcPr>
            <w:tcW w:type="dxa" w:w="2463"/>
            <w:shd w:fill="FFFFFF"/>
          </w:tcPr>
          <w:p>
            <w:pPr>
              <w:keepNext w:val="0"/>
              <w:pageBreakBefore w:val="0"/>
              <w:spacing w:after="60" w:before="60" w:line="283" w:lineRule="auto"/>
              <w:jc w:val="left"/>
            </w:pPr>
            <w:r>
              <w:rPr>
                <w:rFonts w:ascii="Arial" w:hAnsi="Arial" w:eastAsia="宋体"/>
                <w:sz w:val="19"/>
              </w:rPr>
              <w:t xml:space="preserve">M36—M51</w:t>
            </w:r>
          </w:p>
        </w:tc>
        <w:tc>
          <w:tcPr>
            <w:tcW w:type="dxa" w:w="3581"/>
            <w:shd w:fill="FFFFFF"/>
          </w:tcPr>
          <w:p>
            <w:pPr>
              <w:keepNext w:val="0"/>
              <w:pageBreakBefore w:val="0"/>
              <w:spacing w:after="60" w:before="60" w:line="283" w:lineRule="auto"/>
              <w:jc w:val="left"/>
            </w:pPr>
            <w:r>
              <w:rPr>
                <w:rFonts w:ascii="Arial" w:hAnsi="Arial" w:eastAsia="宋体"/>
                <w:sz w:val="19"/>
              </w:rPr>
              <w:t xml:space="preserve">分区基底修复、地下水治理、效果评估</w:t>
            </w:r>
          </w:p>
        </w:tc>
        <w:tc>
          <w:tcPr>
            <w:tcW w:type="dxa" w:w="3594"/>
            <w:shd w:fill="FFFFFF"/>
          </w:tcPr>
          <w:p>
            <w:pPr>
              <w:keepNext w:val="0"/>
              <w:pageBreakBefore w:val="0"/>
              <w:spacing w:after="60" w:before="60" w:line="283" w:lineRule="auto"/>
              <w:jc w:val="left"/>
            </w:pPr>
            <w:r>
              <w:rPr>
                <w:rFonts w:ascii="Arial" w:hAnsi="Arial" w:eastAsia="宋体"/>
                <w:sz w:val="19"/>
              </w:rPr>
              <w:t xml:space="preserve">可分割地块的安全利用与独立验收文件</w:t>
            </w:r>
          </w:p>
        </w:tc>
      </w:tr>
      <w:tr>
        <w:trPr>
          <w:cantSplit/>
        </w:trPr>
        <w:tc>
          <w:tcPr>
            <w:tcW w:type="dxa" w:w="2463"/>
            <w:shd w:fill="EAF2F9"/>
          </w:tcPr>
          <w:p>
            <w:pPr>
              <w:keepNext w:val="0"/>
              <w:pageBreakBefore w:val="0"/>
              <w:spacing w:after="60" w:before="60" w:line="283" w:lineRule="auto"/>
              <w:jc w:val="left"/>
            </w:pPr>
            <w:r>
              <w:rPr>
                <w:rFonts w:ascii="Arial" w:hAnsi="Arial" w:eastAsia="宋体"/>
                <w:sz w:val="19"/>
              </w:rPr>
              <w:t xml:space="preserve">M42—M60</w:t>
            </w:r>
          </w:p>
        </w:tc>
        <w:tc>
          <w:tcPr>
            <w:tcW w:type="dxa" w:w="3581"/>
            <w:shd w:fill="EAF2F9"/>
          </w:tcPr>
          <w:p>
            <w:pPr>
              <w:keepNext w:val="0"/>
              <w:pageBreakBefore w:val="0"/>
              <w:spacing w:after="60" w:before="60" w:line="283" w:lineRule="auto"/>
              <w:jc w:val="left"/>
            </w:pPr>
            <w:r>
              <w:rPr>
                <w:rFonts w:ascii="Arial" w:hAnsi="Arial" w:eastAsia="宋体"/>
                <w:sz w:val="19"/>
              </w:rPr>
              <w:t xml:space="preserve">经允许的清洁地块产业建设</w:t>
            </w:r>
          </w:p>
        </w:tc>
        <w:tc>
          <w:tcPr>
            <w:tcW w:type="dxa" w:w="3594"/>
            <w:shd w:fill="EAF2F9"/>
          </w:tcPr>
          <w:p>
            <w:pPr>
              <w:keepNext w:val="0"/>
              <w:pageBreakBefore w:val="0"/>
              <w:spacing w:after="60" w:before="60" w:line="283" w:lineRule="auto"/>
              <w:jc w:val="left"/>
            </w:pPr>
            <w:r>
              <w:rPr>
                <w:rFonts w:ascii="Arial" w:hAnsi="Arial" w:eastAsia="宋体"/>
                <w:sz w:val="19"/>
              </w:rPr>
              <w:t xml:space="preserve">用地、规划、施工、消防及功能专项许可</w:t>
            </w:r>
          </w:p>
        </w:tc>
      </w:tr>
      <w:tr>
        <w:trPr>
          <w:cantSplit/>
        </w:trPr>
        <w:tc>
          <w:tcPr>
            <w:tcW w:type="dxa" w:w="2463"/>
            <w:shd w:fill="FFFFFF"/>
          </w:tcPr>
          <w:p>
            <w:pPr>
              <w:keepNext w:val="0"/>
              <w:pageBreakBefore w:val="0"/>
              <w:spacing w:after="60" w:before="60" w:line="283" w:lineRule="auto"/>
              <w:jc w:val="left"/>
            </w:pPr>
            <w:r>
              <w:rPr>
                <w:rFonts w:ascii="Arial" w:hAnsi="Arial" w:eastAsia="宋体"/>
                <w:sz w:val="19"/>
              </w:rPr>
              <w:t xml:space="preserve">M48—M72</w:t>
            </w:r>
          </w:p>
        </w:tc>
        <w:tc>
          <w:tcPr>
            <w:tcW w:type="dxa" w:w="3581"/>
            <w:shd w:fill="FFFFFF"/>
          </w:tcPr>
          <w:p>
            <w:pPr>
              <w:keepNext w:val="0"/>
              <w:pageBreakBefore w:val="0"/>
              <w:spacing w:after="60" w:before="60" w:line="283" w:lineRule="auto"/>
              <w:jc w:val="left"/>
            </w:pPr>
            <w:r>
              <w:rPr>
                <w:rFonts w:ascii="Arial" w:hAnsi="Arial" w:eastAsia="宋体"/>
                <w:sz w:val="19"/>
              </w:rPr>
              <w:t xml:space="preserve">意向转约、投运与招商爬坡</w:t>
            </w:r>
          </w:p>
        </w:tc>
        <w:tc>
          <w:tcPr>
            <w:tcW w:type="dxa" w:w="3594"/>
            <w:shd w:fill="FFFFFF"/>
          </w:tcPr>
          <w:p>
            <w:pPr>
              <w:keepNext w:val="0"/>
              <w:pageBreakBefore w:val="0"/>
              <w:spacing w:after="60" w:before="60" w:line="283" w:lineRule="auto"/>
              <w:jc w:val="left"/>
            </w:pPr>
            <w:r>
              <w:rPr>
                <w:rFonts w:ascii="Arial" w:hAnsi="Arial" w:eastAsia="宋体"/>
                <w:sz w:val="19"/>
              </w:rPr>
              <w:t xml:space="preserve">真实入住、收费、能耗及现金流验证</w:t>
            </w:r>
          </w:p>
        </w:tc>
      </w:tr>
      <w:tr>
        <w:trPr>
          <w:cantSplit/>
        </w:trPr>
        <w:tc>
          <w:tcPr>
            <w:tcW w:type="dxa" w:w="2463"/>
            <w:shd w:fill="EAF2F9"/>
          </w:tcPr>
          <w:p>
            <w:pPr>
              <w:keepNext w:val="0"/>
              <w:pageBreakBefore w:val="0"/>
              <w:spacing w:after="60" w:before="60" w:line="283" w:lineRule="auto"/>
              <w:jc w:val="left"/>
            </w:pPr>
            <w:r>
              <w:rPr>
                <w:rFonts w:ascii="Arial" w:hAnsi="Arial" w:eastAsia="宋体"/>
                <w:sz w:val="19"/>
              </w:rPr>
              <w:t xml:space="preserve">M60以后</w:t>
            </w:r>
          </w:p>
        </w:tc>
        <w:tc>
          <w:tcPr>
            <w:tcW w:type="dxa" w:w="3581"/>
            <w:shd w:fill="EAF2F9"/>
          </w:tcPr>
          <w:p>
            <w:pPr>
              <w:keepNext w:val="0"/>
              <w:pageBreakBefore w:val="0"/>
              <w:spacing w:after="60" w:before="60" w:line="283" w:lineRule="auto"/>
              <w:jc w:val="left"/>
            </w:pPr>
            <w:r>
              <w:rPr>
                <w:rFonts w:ascii="Arial" w:hAnsi="Arial" w:eastAsia="宋体"/>
                <w:sz w:val="19"/>
              </w:rPr>
              <w:t xml:space="preserve">地下水、气体、地基与责任移交跟踪</w:t>
            </w:r>
          </w:p>
        </w:tc>
        <w:tc>
          <w:tcPr>
            <w:tcW w:type="dxa" w:w="3594"/>
            <w:shd w:fill="EAF2F9"/>
          </w:tcPr>
          <w:p>
            <w:pPr>
              <w:keepNext w:val="0"/>
              <w:pageBreakBefore w:val="0"/>
              <w:spacing w:after="60" w:before="60" w:line="283" w:lineRule="auto"/>
              <w:jc w:val="left"/>
            </w:pPr>
            <w:r>
              <w:rPr>
                <w:rFonts w:ascii="Arial" w:hAnsi="Arial" w:eastAsia="宋体"/>
                <w:sz w:val="19"/>
              </w:rPr>
              <w:t xml:space="preserve">按批准期限持续，不因园区开业自动终止</w:t>
            </w:r>
          </w:p>
        </w:tc>
      </w:tr>
    </w:tbl>
    <w:p>
      <w:pPr>
        <w:pStyle w:val="BodyText"/>
      </w:pPr>
      <w:r>
        <w:t xml:space="preserve">如用地调整、土地取得、接收配额或融资需要延长，整体排程同步顺延，不能先违法施工“抢时间”。金融模型以5年建设、第6年出租率60%、第7年75%、第8年85%稳态简化，将工程完成与经营达产区分：工程组织目标约60个月，财务模型第6年运营、第8年达到85%稳态出租率。</w:t>
      </w:r>
    </w:p>
    <w:bookmarkEnd w:id="138"/>
    <w:bookmarkStart w:id="139" w:name="X97fc2a23042199dd1da4fac5a4f63c620042cb0"/>
    <w:p>
      <w:pPr>
        <w:pStyle w:val="Heading3"/>
      </w:pPr>
      <w:r>
        <w:t xml:space="preserve">14.2　建设资金年度假设</w:t>
      </w:r>
    </w:p>
    <w:tbl>
      <w:tblPr>
        <w:tblStyle w:val="Table"/>
        <w:tblW w:type="dxa" w:w="9638"/>
        <w:jc w:val="left"/>
        <w:tblLayout w:type="fixed"/>
        <w:tblLook w:firstRow="1" w:lastRow="0" w:firstColumn="0" w:lastColumn="0" w:noHBand="0" w:noVBand="0" w:val="0020"/>
      </w:tblPr>
      <w:tblGrid>
        <w:gridCol w:w="2164"/>
        <w:gridCol w:w="2164"/>
        <w:gridCol w:w="2164"/>
        <w:gridCol w:w="3146"/>
      </w:tblGrid>
      <w:tr>
        <w:trPr>
          <w:tblHeader w:val="on"/>
          <w:cantSplit/>
          <w:tblHeader w:val="true"/>
        </w:trPr>
        <w:tc>
          <w:tcPr>
            <w:tcW w:type="dxa" w:w="2164"/>
            <w:shd w:fill="174775"/>
          </w:tcPr>
          <w:p>
            <w:pPr>
              <w:keepNext w:val="0"/>
              <w:pageBreakBefore w:val="0"/>
              <w:spacing w:after="60" w:before="60" w:line="283" w:lineRule="auto"/>
              <w:jc w:val="left"/>
            </w:pPr>
            <w:r>
              <w:rPr>
                <w:rFonts w:ascii="Arial" w:hAnsi="Arial" w:eastAsia="宋体"/>
                <w:b/>
                <w:color w:val="FFFFFF"/>
                <w:sz w:val="19"/>
              </w:rPr>
              <w:t xml:space="preserve">建设年</w:t>
            </w:r>
          </w:p>
        </w:tc>
        <w:tc>
          <w:tcPr>
            <w:tcW w:type="dxa" w:w="2164"/>
            <w:shd w:fill="174775"/>
          </w:tcPr>
          <w:p>
            <w:pPr>
              <w:keepNext w:val="0"/>
              <w:pageBreakBefore w:val="0"/>
              <w:spacing w:after="60" w:before="60" w:line="283" w:lineRule="auto"/>
              <w:jc w:val="left"/>
            </w:pPr>
            <w:r>
              <w:rPr>
                <w:rFonts w:ascii="Arial" w:hAnsi="Arial" w:eastAsia="宋体"/>
                <w:b/>
                <w:color w:val="FFFFFF"/>
                <w:sz w:val="19"/>
              </w:rPr>
              <w:t xml:space="preserve">项目评价投资支出比例</w:t>
            </w:r>
          </w:p>
        </w:tc>
        <w:tc>
          <w:tcPr>
            <w:tcW w:type="dxa" w:w="2164"/>
            <w:shd w:fill="174775"/>
          </w:tcPr>
          <w:p>
            <w:pPr>
              <w:keepNext w:val="0"/>
              <w:pageBreakBefore w:val="0"/>
              <w:spacing w:after="60" w:before="60" w:line="283" w:lineRule="auto"/>
              <w:jc w:val="left"/>
            </w:pPr>
            <w:r>
              <w:rPr>
                <w:rFonts w:ascii="Arial" w:hAnsi="Arial" w:eastAsia="宋体"/>
                <w:b/>
                <w:color w:val="FFFFFF"/>
                <w:sz w:val="19"/>
              </w:rPr>
              <w:t xml:space="preserve">不含融资利息金额（万元）</w:t>
            </w:r>
          </w:p>
        </w:tc>
        <w:tc>
          <w:tcPr>
            <w:tcW w:type="dxa" w:w="3146"/>
            <w:shd w:fill="174775"/>
          </w:tcPr>
          <w:p>
            <w:pPr>
              <w:keepNext w:val="0"/>
              <w:pageBreakBefore w:val="0"/>
              <w:spacing w:after="60" w:before="60" w:line="283" w:lineRule="auto"/>
              <w:jc w:val="left"/>
            </w:pPr>
            <w:r>
              <w:rPr>
                <w:rFonts w:ascii="Arial" w:hAnsi="Arial" w:eastAsia="宋体"/>
                <w:b/>
                <w:color w:val="FFFFFF"/>
                <w:sz w:val="19"/>
              </w:rPr>
              <w:t xml:space="preserve">重点门槛</w:t>
            </w:r>
          </w:p>
        </w:tc>
      </w:tr>
      <w:tr>
        <w:trPr>
          <w:cantSplit/>
        </w:trPr>
        <w:tc>
          <w:tcPr>
            <w:tcW w:type="dxa" w:w="2164"/>
            <w:shd w:fill="FFFFFF"/>
          </w:tcPr>
          <w:p>
            <w:pPr>
              <w:keepNext w:val="0"/>
              <w:pageBreakBefore w:val="0"/>
              <w:spacing w:after="60" w:before="60" w:line="283" w:lineRule="auto"/>
              <w:jc w:val="left"/>
            </w:pPr>
            <w:r>
              <w:rPr>
                <w:rFonts w:ascii="Arial" w:hAnsi="Arial" w:eastAsia="宋体"/>
                <w:sz w:val="19"/>
              </w:rPr>
              <w:t xml:space="preserve">第1年</w:t>
            </w:r>
          </w:p>
        </w:tc>
        <w:tc>
          <w:tcPr>
            <w:tcW w:type="dxa" w:w="2164"/>
            <w:shd w:fill="FFFFFF"/>
          </w:tcPr>
          <w:p>
            <w:pPr>
              <w:keepNext w:val="0"/>
              <w:pageBreakBefore w:val="0"/>
              <w:spacing w:after="60" w:before="60" w:line="283" w:lineRule="auto"/>
              <w:jc w:val="left"/>
            </w:pPr>
            <w:r>
              <w:rPr>
                <w:rFonts w:ascii="Arial" w:hAnsi="Arial" w:eastAsia="宋体"/>
                <w:sz w:val="19"/>
              </w:rPr>
              <w:t xml:space="preserve">10%</w:t>
            </w:r>
          </w:p>
        </w:tc>
        <w:tc>
          <w:tcPr>
            <w:tcW w:type="dxa" w:w="2164"/>
            <w:shd w:fill="FFFFFF"/>
          </w:tcPr>
          <w:p>
            <w:pPr>
              <w:keepNext w:val="0"/>
              <w:pageBreakBefore w:val="0"/>
              <w:spacing w:after="60" w:before="60" w:line="283" w:lineRule="auto"/>
              <w:jc w:val="left"/>
            </w:pPr>
            <w:r>
              <w:rPr>
                <w:rFonts w:ascii="Arial" w:hAnsi="Arial" w:eastAsia="宋体"/>
                <w:sz w:val="19"/>
              </w:rPr>
              <w:t xml:space="preserve">20638.86</w:t>
            </w:r>
          </w:p>
        </w:tc>
        <w:tc>
          <w:tcPr>
            <w:tcW w:type="dxa" w:w="3146"/>
            <w:shd w:fill="FFFFFF"/>
          </w:tcPr>
          <w:p>
            <w:pPr>
              <w:keepNext w:val="0"/>
              <w:pageBreakBefore w:val="0"/>
              <w:spacing w:after="60" w:before="60" w:line="283" w:lineRule="auto"/>
              <w:jc w:val="left"/>
            </w:pPr>
            <w:r>
              <w:rPr>
                <w:rFonts w:ascii="Arial" w:hAnsi="Arial" w:eastAsia="宋体"/>
                <w:sz w:val="19"/>
              </w:rPr>
              <w:t xml:space="preserve">前期手续、调查及部分设施；支出不代表自动许可</w:t>
            </w:r>
          </w:p>
        </w:tc>
      </w:tr>
      <w:tr>
        <w:trPr>
          <w:cantSplit/>
        </w:trPr>
        <w:tc>
          <w:tcPr>
            <w:tcW w:type="dxa" w:w="2164"/>
            <w:shd w:fill="EAF2F9"/>
          </w:tcPr>
          <w:p>
            <w:pPr>
              <w:keepNext w:val="0"/>
              <w:pageBreakBefore w:val="0"/>
              <w:spacing w:after="60" w:before="60" w:line="283" w:lineRule="auto"/>
              <w:jc w:val="left"/>
            </w:pPr>
            <w:r>
              <w:rPr>
                <w:rFonts w:ascii="Arial" w:hAnsi="Arial" w:eastAsia="宋体"/>
                <w:sz w:val="19"/>
              </w:rPr>
              <w:t xml:space="preserve">第2年</w:t>
            </w:r>
          </w:p>
        </w:tc>
        <w:tc>
          <w:tcPr>
            <w:tcW w:type="dxa" w:w="2164"/>
            <w:shd w:fill="EAF2F9"/>
          </w:tcPr>
          <w:p>
            <w:pPr>
              <w:keepNext w:val="0"/>
              <w:pageBreakBefore w:val="0"/>
              <w:spacing w:after="60" w:before="60" w:line="283" w:lineRule="auto"/>
              <w:jc w:val="left"/>
            </w:pPr>
            <w:r>
              <w:rPr>
                <w:rFonts w:ascii="Arial" w:hAnsi="Arial" w:eastAsia="宋体"/>
                <w:sz w:val="19"/>
              </w:rPr>
              <w:t xml:space="preserve">25%</w:t>
            </w:r>
          </w:p>
        </w:tc>
        <w:tc>
          <w:tcPr>
            <w:tcW w:type="dxa" w:w="2164"/>
            <w:shd w:fill="EAF2F9"/>
          </w:tcPr>
          <w:p>
            <w:pPr>
              <w:keepNext w:val="0"/>
              <w:pageBreakBefore w:val="0"/>
              <w:spacing w:after="60" w:before="60" w:line="283" w:lineRule="auto"/>
              <w:jc w:val="left"/>
            </w:pPr>
            <w:r>
              <w:rPr>
                <w:rFonts w:ascii="Arial" w:hAnsi="Arial" w:eastAsia="宋体"/>
                <w:sz w:val="19"/>
              </w:rPr>
              <w:t xml:space="preserve">51597.14</w:t>
            </w:r>
          </w:p>
        </w:tc>
        <w:tc>
          <w:tcPr>
            <w:tcW w:type="dxa" w:w="3146"/>
            <w:shd w:fill="EAF2F9"/>
          </w:tcPr>
          <w:p>
            <w:pPr>
              <w:keepNext w:val="0"/>
              <w:pageBreakBefore w:val="0"/>
              <w:spacing w:after="60" w:before="60" w:line="283" w:lineRule="auto"/>
              <w:jc w:val="left"/>
            </w:pPr>
            <w:r>
              <w:rPr>
                <w:rFonts w:ascii="Arial" w:hAnsi="Arial" w:eastAsia="宋体"/>
                <w:sz w:val="19"/>
              </w:rPr>
              <w:t xml:space="preserve">规模开挖具备完整接收和资金条件</w:t>
            </w:r>
          </w:p>
        </w:tc>
      </w:tr>
      <w:tr>
        <w:trPr>
          <w:cantSplit/>
        </w:trPr>
        <w:tc>
          <w:tcPr>
            <w:tcW w:type="dxa" w:w="2164"/>
            <w:shd w:fill="FFFFFF"/>
          </w:tcPr>
          <w:p>
            <w:pPr>
              <w:keepNext w:val="0"/>
              <w:pageBreakBefore w:val="0"/>
              <w:spacing w:after="60" w:before="60" w:line="283" w:lineRule="auto"/>
              <w:jc w:val="left"/>
            </w:pPr>
            <w:r>
              <w:rPr>
                <w:rFonts w:ascii="Arial" w:hAnsi="Arial" w:eastAsia="宋体"/>
                <w:sz w:val="19"/>
              </w:rPr>
              <w:t xml:space="preserve">第3年</w:t>
            </w:r>
          </w:p>
        </w:tc>
        <w:tc>
          <w:tcPr>
            <w:tcW w:type="dxa" w:w="2164"/>
            <w:shd w:fill="FFFFFF"/>
          </w:tcPr>
          <w:p>
            <w:pPr>
              <w:keepNext w:val="0"/>
              <w:pageBreakBefore w:val="0"/>
              <w:spacing w:after="60" w:before="60" w:line="283" w:lineRule="auto"/>
              <w:jc w:val="left"/>
            </w:pPr>
            <w:r>
              <w:rPr>
                <w:rFonts w:ascii="Arial" w:hAnsi="Arial" w:eastAsia="宋体"/>
                <w:sz w:val="19"/>
              </w:rPr>
              <w:t xml:space="preserve">25%</w:t>
            </w:r>
          </w:p>
        </w:tc>
        <w:tc>
          <w:tcPr>
            <w:tcW w:type="dxa" w:w="2164"/>
            <w:shd w:fill="FFFFFF"/>
          </w:tcPr>
          <w:p>
            <w:pPr>
              <w:keepNext w:val="0"/>
              <w:pageBreakBefore w:val="0"/>
              <w:spacing w:after="60" w:before="60" w:line="283" w:lineRule="auto"/>
              <w:jc w:val="left"/>
            </w:pPr>
            <w:r>
              <w:rPr>
                <w:rFonts w:ascii="Arial" w:hAnsi="Arial" w:eastAsia="宋体"/>
                <w:sz w:val="19"/>
              </w:rPr>
              <w:t xml:space="preserve">51597.14</w:t>
            </w:r>
          </w:p>
        </w:tc>
        <w:tc>
          <w:tcPr>
            <w:tcW w:type="dxa" w:w="3146"/>
            <w:shd w:fill="FFFFFF"/>
          </w:tcPr>
          <w:p>
            <w:pPr>
              <w:keepNext w:val="0"/>
              <w:pageBreakBefore w:val="0"/>
              <w:spacing w:after="60" w:before="60" w:line="283" w:lineRule="auto"/>
              <w:jc w:val="left"/>
            </w:pPr>
            <w:r>
              <w:rPr>
                <w:rFonts w:ascii="Arial" w:hAnsi="Arial" w:eastAsia="宋体"/>
                <w:sz w:val="19"/>
              </w:rPr>
              <w:t xml:space="preserve">批次检测、动态量价及下游连续接收</w:t>
            </w:r>
          </w:p>
        </w:tc>
      </w:tr>
      <w:tr>
        <w:trPr>
          <w:cantSplit/>
        </w:trPr>
        <w:tc>
          <w:tcPr>
            <w:tcW w:type="dxa" w:w="2164"/>
            <w:shd w:fill="EAF2F9"/>
          </w:tcPr>
          <w:p>
            <w:pPr>
              <w:keepNext w:val="0"/>
              <w:pageBreakBefore w:val="0"/>
              <w:spacing w:after="60" w:before="60" w:line="283" w:lineRule="auto"/>
              <w:jc w:val="left"/>
            </w:pPr>
            <w:r>
              <w:rPr>
                <w:rFonts w:ascii="Arial" w:hAnsi="Arial" w:eastAsia="宋体"/>
                <w:sz w:val="19"/>
              </w:rPr>
              <w:t xml:space="preserve">第4年</w:t>
            </w:r>
          </w:p>
        </w:tc>
        <w:tc>
          <w:tcPr>
            <w:tcW w:type="dxa" w:w="2164"/>
            <w:shd w:fill="EAF2F9"/>
          </w:tcPr>
          <w:p>
            <w:pPr>
              <w:keepNext w:val="0"/>
              <w:pageBreakBefore w:val="0"/>
              <w:spacing w:after="60" w:before="60" w:line="283" w:lineRule="auto"/>
              <w:jc w:val="left"/>
            </w:pPr>
            <w:r>
              <w:rPr>
                <w:rFonts w:ascii="Arial" w:hAnsi="Arial" w:eastAsia="宋体"/>
                <w:sz w:val="19"/>
              </w:rPr>
              <w:t xml:space="preserve">25%</w:t>
            </w:r>
          </w:p>
        </w:tc>
        <w:tc>
          <w:tcPr>
            <w:tcW w:type="dxa" w:w="2164"/>
            <w:shd w:fill="EAF2F9"/>
          </w:tcPr>
          <w:p>
            <w:pPr>
              <w:keepNext w:val="0"/>
              <w:pageBreakBefore w:val="0"/>
              <w:spacing w:after="60" w:before="60" w:line="283" w:lineRule="auto"/>
              <w:jc w:val="left"/>
            </w:pPr>
            <w:r>
              <w:rPr>
                <w:rFonts w:ascii="Arial" w:hAnsi="Arial" w:eastAsia="宋体"/>
                <w:sz w:val="19"/>
              </w:rPr>
              <w:t xml:space="preserve">51597.14</w:t>
            </w:r>
          </w:p>
        </w:tc>
        <w:tc>
          <w:tcPr>
            <w:tcW w:type="dxa" w:w="3146"/>
            <w:shd w:fill="EAF2F9"/>
          </w:tcPr>
          <w:p>
            <w:pPr>
              <w:keepNext w:val="0"/>
              <w:pageBreakBefore w:val="0"/>
              <w:spacing w:after="60" w:before="60" w:line="283" w:lineRule="auto"/>
              <w:jc w:val="left"/>
            </w:pPr>
            <w:r>
              <w:rPr>
                <w:rFonts w:ascii="Arial" w:hAnsi="Arial" w:eastAsia="宋体"/>
                <w:sz w:val="19"/>
              </w:rPr>
              <w:t xml:space="preserve">基底治理、合规清洁地块产业建设</w:t>
            </w:r>
          </w:p>
        </w:tc>
      </w:tr>
      <w:tr>
        <w:trPr>
          <w:cantSplit/>
        </w:trPr>
        <w:tc>
          <w:tcPr>
            <w:tcW w:type="dxa" w:w="2164"/>
            <w:shd w:fill="FFFFFF"/>
          </w:tcPr>
          <w:p>
            <w:pPr>
              <w:keepNext w:val="0"/>
              <w:pageBreakBefore w:val="0"/>
              <w:spacing w:after="60" w:before="60" w:line="283" w:lineRule="auto"/>
              <w:jc w:val="left"/>
            </w:pPr>
            <w:r>
              <w:rPr>
                <w:rFonts w:ascii="Arial" w:hAnsi="Arial" w:eastAsia="宋体"/>
                <w:sz w:val="19"/>
              </w:rPr>
              <w:t xml:space="preserve">第5年</w:t>
            </w:r>
          </w:p>
        </w:tc>
        <w:tc>
          <w:tcPr>
            <w:tcW w:type="dxa" w:w="2164"/>
            <w:shd w:fill="FFFFFF"/>
          </w:tcPr>
          <w:p>
            <w:pPr>
              <w:keepNext w:val="0"/>
              <w:pageBreakBefore w:val="0"/>
              <w:spacing w:after="60" w:before="60" w:line="283" w:lineRule="auto"/>
              <w:jc w:val="left"/>
            </w:pPr>
            <w:r>
              <w:rPr>
                <w:rFonts w:ascii="Arial" w:hAnsi="Arial" w:eastAsia="宋体"/>
                <w:sz w:val="19"/>
              </w:rPr>
              <w:t xml:space="preserve">15%</w:t>
            </w:r>
          </w:p>
        </w:tc>
        <w:tc>
          <w:tcPr>
            <w:tcW w:type="dxa" w:w="2164"/>
            <w:shd w:fill="FFFFFF"/>
          </w:tcPr>
          <w:p>
            <w:pPr>
              <w:keepNext w:val="0"/>
              <w:pageBreakBefore w:val="0"/>
              <w:spacing w:after="60" w:before="60" w:line="283" w:lineRule="auto"/>
              <w:jc w:val="left"/>
            </w:pPr>
            <w:r>
              <w:rPr>
                <w:rFonts w:ascii="Arial" w:hAnsi="Arial" w:eastAsia="宋体"/>
                <w:sz w:val="19"/>
              </w:rPr>
              <w:t xml:space="preserve">30958.28</w:t>
            </w:r>
          </w:p>
        </w:tc>
        <w:tc>
          <w:tcPr>
            <w:tcW w:type="dxa" w:w="3146"/>
            <w:shd w:fill="FFFFFF"/>
          </w:tcPr>
          <w:p>
            <w:pPr>
              <w:keepNext w:val="0"/>
              <w:pageBreakBefore w:val="0"/>
              <w:spacing w:after="60" w:before="60" w:line="283" w:lineRule="auto"/>
              <w:jc w:val="left"/>
            </w:pPr>
            <w:r>
              <w:rPr>
                <w:rFonts w:ascii="Arial" w:hAnsi="Arial" w:eastAsia="宋体"/>
                <w:sz w:val="19"/>
              </w:rPr>
              <w:t xml:space="preserve">独立效果评估、移交与产业交付</w:t>
            </w:r>
          </w:p>
        </w:tc>
      </w:tr>
      <w:tr>
        <w:trPr>
          <w:cantSplit/>
        </w:trPr>
        <w:tc>
          <w:tcPr>
            <w:tcW w:type="dxa" w:w="2164"/>
            <w:shd w:fill="EAF2F9"/>
          </w:tcPr>
          <w:p>
            <w:pPr>
              <w:keepNext w:val="0"/>
              <w:pageBreakBefore w:val="0"/>
              <w:spacing w:after="60" w:before="60" w:line="283" w:lineRule="auto"/>
              <w:jc w:val="left"/>
            </w:pPr>
            <w:r>
              <w:rPr>
                <w:rFonts w:ascii="Arial" w:hAnsi="Arial" w:eastAsia="宋体"/>
                <w:sz w:val="19"/>
              </w:rPr>
              <w:t xml:space="preserve">合计</w:t>
            </w:r>
          </w:p>
        </w:tc>
        <w:tc>
          <w:tcPr>
            <w:tcW w:type="dxa" w:w="2164"/>
            <w:shd w:fill="EAF2F9"/>
          </w:tcPr>
          <w:p>
            <w:pPr>
              <w:keepNext w:val="0"/>
              <w:pageBreakBefore w:val="0"/>
              <w:spacing w:after="60" w:before="60" w:line="283" w:lineRule="auto"/>
              <w:jc w:val="left"/>
            </w:pPr>
            <w:r>
              <w:rPr>
                <w:rFonts w:ascii="Arial" w:hAnsi="Arial" w:eastAsia="宋体"/>
                <w:sz w:val="19"/>
              </w:rPr>
              <w:t xml:space="preserve">100%</w:t>
            </w:r>
          </w:p>
        </w:tc>
        <w:tc>
          <w:tcPr>
            <w:tcW w:type="dxa" w:w="2164"/>
            <w:shd w:fill="EAF2F9"/>
          </w:tcPr>
          <w:p>
            <w:pPr>
              <w:keepNext w:val="0"/>
              <w:pageBreakBefore w:val="0"/>
              <w:spacing w:after="60" w:before="60" w:line="283" w:lineRule="auto"/>
              <w:jc w:val="left"/>
            </w:pPr>
            <w:r>
              <w:rPr>
                <w:rFonts w:ascii="Arial" w:hAnsi="Arial" w:eastAsia="宋体"/>
                <w:sz w:val="19"/>
              </w:rPr>
              <w:t xml:space="preserve">206388.56</w:t>
            </w:r>
          </w:p>
        </w:tc>
        <w:tc>
          <w:tcPr>
            <w:tcW w:type="dxa" w:w="3146"/>
            <w:shd w:fill="EAF2F9"/>
          </w:tcPr>
          <w:p>
            <w:pPr>
              <w:keepNext w:val="0"/>
              <w:pageBreakBefore w:val="0"/>
              <w:spacing w:after="60" w:before="60" w:line="283" w:lineRule="auto"/>
              <w:jc w:val="left"/>
            </w:pPr>
            <w:r>
              <w:rPr>
                <w:rFonts w:ascii="Arial" w:hAnsi="Arial" w:eastAsia="宋体"/>
                <w:sz w:val="19"/>
              </w:rPr>
              <w:t xml:space="preserve">另列利息筹资预算9500万元，总需求215889万元</w:t>
            </w:r>
          </w:p>
        </w:tc>
      </w:tr>
    </w:tbl>
    <w:p>
      <w:pPr>
        <w:pStyle w:val="BodyText"/>
      </w:pPr>
      <w:r>
        <w:t xml:space="preserve">上述是静态现金流分配假设，不是施工进度计量计划。资金分配必须由批准设计、施工合同、接收合同和实际提款条件细化；贷款到期、爬坡还本和建设期利息须一并重算。</w:t>
      </w:r>
    </w:p>
    <w:bookmarkEnd w:id="139"/>
    <w:bookmarkStart w:id="140" w:name="X714f9f79565f8fe8cfea80692b8f33d897a3085"/>
    <w:p>
      <w:pPr>
        <w:pStyle w:val="Heading3"/>
      </w:pPr>
      <w:r>
        <w:t xml:space="preserve">14.3　组织与采购建议</w:t>
      </w:r>
    </w:p>
    <w:p>
      <w:pPr>
        <w:pStyle w:val="FirstParagraph"/>
      </w:pPr>
      <w:r>
        <w:t xml:space="preserve">成立镇级协调专班，生态环境、城管、自然资源、水务、财政、经发及属地村社区协同；依法确定申报与实施主体，项目公司负责经营与合同，政府履行监管和公共责任。污染责任调查与责任分担不能因引入央企或项目公司而省略。</w:t>
      </w:r>
    </w:p>
    <w:p>
      <w:pPr>
        <w:pStyle w:val="BodyText"/>
      </w:pPr>
      <w:r>
        <w:t xml:space="preserve">勘察设计、工程监理、环境监测与独立效果评估各自具备专业能力，并注意相互独立性。采购工程可按“调查及中试—配套设施—分区处理及去向—介质治理—产业”组织，具体采用何种模式依法确定；不存在一个总包合同可以替代所有行政手续的规则。</w:t>
      </w:r>
    </w:p>
    <w:p>
      <w:pPr>
        <w:pStyle w:val="BodyText"/>
      </w:pPr>
      <w:r>
        <w:t xml:space="preserve">垃圾处理按双端计量与合格处置证明计价；固定设施按工程验收支付；异常废物和重大变更经独立确认；环保运行、社区影响和整改闭环与合同支付挂钩。对项目公司实施资本金到位、关联交易与资金专户监管，防止治理资金被产业建设提前挤占。</w:t>
      </w:r>
    </w:p>
    <w:bookmarkEnd w:id="140"/>
    <w:bookmarkEnd w:id="141"/>
    <w:bookmarkStart w:id="142" w:name="X0c90b52863558ea6f0d11959fd6e1a8f5bee41e"/>
    <w:p>
      <w:pPr>
        <w:pStyle w:val="Heading2"/>
        <w:pageBreakBefore/>
      </w:pPr>
      <w:r>
        <w:t xml:space="preserve">15　结论与下一步行动</w:t>
      </w:r>
    </w:p>
    <w:p>
      <w:pPr>
        <w:pStyle w:val="FirstParagraph"/>
      </w:pPr>
      <w:r>
        <w:rPr>
          <w:b/>
          <w:bCs/>
        </w:rPr>
        <w:t xml:space="preserve">必要性成立、前期调查急迫、开挖技术有条件可行；目前空间条件、最终消纳、真实投资和产业现金流未闭合，不能直接作出全量开挖及整体EOD融资可行的肯定结论。</w:t>
      </w:r>
    </w:p>
    <w:p>
      <w:pPr>
        <w:pStyle w:val="BodyText"/>
      </w:pPr>
      <w:r>
        <w:t xml:space="preserve">近期应稳住现有封场及水处理运行，核实2026年末合同接续，完成工程量和保护区边界调查，取得全部筛分产物接收试验与报价。治理方式与开发方式分别决策，避免“为开发而先开挖”的倒置。</w:t>
      </w:r>
    </w:p>
    <w:p>
      <w:pPr>
        <w:pStyle w:val="BodyText"/>
      </w:pPr>
      <w:r>
        <w:t xml:space="preserve">建议形成四项成果后再组织镇级及市级决策：一张合法空间底图、一份经中试和询价修正的治理概算、一套覆盖全部产物的接收与运输合同、一份有真实租约和资本金证明的逐年资金平衡。以此选择分区开挖、原位补强或合法的其他治理路径。</w:t>
      </w:r>
    </w:p>
    <w:p>
      <w:pPr>
        <w:pStyle w:val="BodyText"/>
      </w:pPr>
      <w:r>
        <w:t xml:space="preserve">建议下一步任务如下：</w:t>
      </w:r>
    </w:p>
    <w:p>
      <w:pPr>
        <w:pStyle w:val="Compact"/>
        <w:numPr>
          <w:ilvl w:val="0"/>
          <w:numId w:val="1001"/>
        </w:numPr>
      </w:pPr>
      <w:r>
        <w:t xml:space="preserve">10个工作日内核对运维合同期限、应急设施和原始资料清单，明确现有运行责任人。</w:t>
      </w:r>
    </w:p>
    <w:p>
      <w:pPr>
        <w:pStyle w:val="Compact"/>
        <w:numPr>
          <w:ilvl w:val="0"/>
          <w:numId w:val="1001"/>
        </w:numPr>
      </w:pPr>
      <w:r>
        <w:t xml:space="preserve">30个工作日内完成现有台账整理、空间约束初判及处置单位意向条件表，不把意向当正式接收能力。</w:t>
      </w:r>
    </w:p>
    <w:p>
      <w:pPr>
        <w:pStyle w:val="Compact"/>
        <w:numPr>
          <w:ilvl w:val="0"/>
          <w:numId w:val="1001"/>
        </w:numPr>
      </w:pPr>
      <w:r>
        <w:t xml:space="preserve">3—6个月内完成代表性勘察、采样、中试及运营商市场调查，将170/250/260万m³冲突收敛为可信工程量区间。</w:t>
      </w:r>
    </w:p>
    <w:p>
      <w:pPr>
        <w:pStyle w:val="Compact"/>
        <w:numPr>
          <w:ilvl w:val="0"/>
          <w:numId w:val="1001"/>
        </w:numPr>
      </w:pPr>
      <w:r>
        <w:t xml:space="preserve">补充玉龙官方批复、招标、阶段进展和物料去向核验，并安排工程技术调研。</w:t>
      </w:r>
    </w:p>
    <w:p>
      <w:pPr>
        <w:pStyle w:val="Compact"/>
        <w:numPr>
          <w:ilvl w:val="0"/>
          <w:numId w:val="1001"/>
        </w:numPr>
      </w:pPr>
      <w:r>
        <w:t xml:space="preserve">在真实参数下重新计算投资、FIRR/FNPV和逐年DSCR，资金闭合与空间合规通过后才决策规模工程。</w:t>
      </w:r>
    </w:p>
    <w:bookmarkEnd w:id="142"/>
    <w:bookmarkStart w:id="147" w:name="附录a-源文件定位与正式可研补证清单"/>
    <w:p>
      <w:pPr>
        <w:pStyle w:val="Heading2"/>
        <w:pageBreakBefore/>
      </w:pPr>
      <w:r>
        <w:t xml:space="preserve">附录A　源文件定位与正式可研补证清单</w:t>
      </w:r>
    </w:p>
    <w:tbl>
      <w:tblPr>
        <w:tblStyle w:val="Table"/>
        <w:tblW w:type="dxa" w:w="9638"/>
        <w:jc w:val="left"/>
        <w:tblLayout w:type="fixed"/>
        <w:tblLook w:firstRow="1" w:lastRow="0" w:firstColumn="0" w:lastColumn="0" w:noHBand="0" w:noVBand="0" w:val="0020"/>
      </w:tblPr>
      <w:tblGrid>
        <w:gridCol w:w="3817"/>
        <w:gridCol w:w="2313"/>
        <w:gridCol w:w="3509"/>
      </w:tblGrid>
      <w:tr>
        <w:trPr>
          <w:tblHeader w:val="on"/>
          <w:cantSplit/>
          <w:tblHeader w:val="true"/>
        </w:trPr>
        <w:tc>
          <w:tcPr>
            <w:tcW w:type="dxa" w:w="3817"/>
            <w:shd w:fill="174775"/>
          </w:tcPr>
          <w:p>
            <w:pPr>
              <w:keepNext w:val="0"/>
              <w:pageBreakBefore w:val="0"/>
              <w:spacing w:after="60" w:before="60" w:line="283" w:lineRule="auto"/>
              <w:jc w:val="left"/>
            </w:pPr>
            <w:r>
              <w:rPr>
                <w:rFonts w:ascii="Arial" w:hAnsi="Arial" w:eastAsia="宋体"/>
                <w:b/>
                <w:color w:val="FFFFFF"/>
                <w:sz w:val="19"/>
              </w:rPr>
              <w:t xml:space="preserve">事实或条款</w:t>
            </w:r>
          </w:p>
        </w:tc>
        <w:tc>
          <w:tcPr>
            <w:tcW w:type="dxa" w:w="2313"/>
            <w:shd w:fill="174775"/>
          </w:tcPr>
          <w:p>
            <w:pPr>
              <w:keepNext w:val="0"/>
              <w:pageBreakBefore w:val="0"/>
              <w:spacing w:after="60" w:before="60" w:line="283" w:lineRule="auto"/>
              <w:jc w:val="left"/>
            </w:pPr>
            <w:r>
              <w:rPr>
                <w:rFonts w:ascii="Arial" w:hAnsi="Arial" w:eastAsia="宋体"/>
                <w:b/>
                <w:color w:val="FFFFFF"/>
                <w:sz w:val="19"/>
              </w:rPr>
              <w:t xml:space="preserve">当前定位</w:t>
            </w:r>
          </w:p>
        </w:tc>
        <w:tc>
          <w:tcPr>
            <w:tcW w:type="dxa" w:w="3509"/>
            <w:shd w:fill="174775"/>
          </w:tcPr>
          <w:p>
            <w:pPr>
              <w:keepNext w:val="0"/>
              <w:pageBreakBefore w:val="0"/>
              <w:spacing w:after="60" w:before="60" w:line="283" w:lineRule="auto"/>
              <w:jc w:val="left"/>
            </w:pPr>
            <w:r>
              <w:rPr>
                <w:rFonts w:ascii="Arial" w:hAnsi="Arial" w:eastAsia="宋体"/>
                <w:b/>
                <w:color w:val="FFFFFF"/>
                <w:sz w:val="19"/>
              </w:rPr>
              <w:t xml:space="preserve">正式可研必须取得</w:t>
            </w:r>
          </w:p>
        </w:tc>
      </w:tr>
      <w:tr>
        <w:trPr>
          <w:cantSplit/>
        </w:trPr>
        <w:tc>
          <w:tcPr>
            <w:tcW w:type="dxa" w:w="3817"/>
            <w:shd w:fill="FFFFFF"/>
          </w:tcPr>
          <w:p>
            <w:pPr>
              <w:keepNext w:val="0"/>
              <w:pageBreakBefore w:val="0"/>
              <w:spacing w:after="60" w:before="60" w:line="283" w:lineRule="auto"/>
              <w:jc w:val="left"/>
            </w:pPr>
            <w:r>
              <w:rPr>
                <w:rFonts w:ascii="Arial" w:hAnsi="Arial" w:eastAsia="宋体"/>
                <w:sz w:val="19"/>
              </w:rPr>
              <w:t xml:space="preserve">1996年投用、250万m³、106845m²、2019验收89分</w:t>
            </w:r>
          </w:p>
        </w:tc>
        <w:tc>
          <w:tcPr>
            <w:tcW w:type="dxa" w:w="2313"/>
            <w:shd w:fill="FFFFFF"/>
          </w:tcPr>
          <w:p>
            <w:pPr>
              <w:keepNext w:val="0"/>
              <w:pageBreakBefore w:val="0"/>
              <w:spacing w:after="60" w:before="60" w:line="283" w:lineRule="auto"/>
              <w:jc w:val="left"/>
            </w:pPr>
            <w:r>
              <w:rPr>
                <w:rFonts w:ascii="Arial" w:hAnsi="Arial" w:eastAsia="宋体"/>
                <w:sz w:val="19"/>
              </w:rPr>
              <w:t xml:space="preserve">S1 PDF第1页</w:t>
            </w:r>
          </w:p>
        </w:tc>
        <w:tc>
          <w:tcPr>
            <w:tcW w:type="dxa" w:w="3509"/>
            <w:shd w:fill="FFFFFF"/>
          </w:tcPr>
          <w:p>
            <w:pPr>
              <w:keepNext w:val="0"/>
              <w:pageBreakBefore w:val="0"/>
              <w:spacing w:after="60" w:before="60" w:line="283" w:lineRule="auto"/>
              <w:jc w:val="left"/>
            </w:pPr>
            <w:r>
              <w:rPr>
                <w:rFonts w:ascii="Arial" w:hAnsi="Arial" w:eastAsia="宋体"/>
                <w:sz w:val="19"/>
              </w:rPr>
              <w:t xml:space="preserve">原文件、历史台账、测绘和验收函原件</w:t>
            </w:r>
          </w:p>
        </w:tc>
      </w:tr>
      <w:tr>
        <w:trPr>
          <w:cantSplit/>
        </w:trPr>
        <w:tc>
          <w:tcPr>
            <w:tcW w:type="dxa" w:w="3817"/>
            <w:shd w:fill="EAF2F9"/>
          </w:tcPr>
          <w:p>
            <w:pPr>
              <w:keepNext w:val="0"/>
              <w:pageBreakBefore w:val="0"/>
              <w:spacing w:after="60" w:before="60" w:line="283" w:lineRule="auto"/>
              <w:jc w:val="left"/>
            </w:pPr>
            <w:r>
              <w:rPr>
                <w:rFonts w:ascii="Arial" w:hAnsi="Arial" w:eastAsia="宋体"/>
                <w:sz w:val="19"/>
              </w:rPr>
              <w:t xml:space="preserve">水站面积与180/300t/d</w:t>
            </w:r>
          </w:p>
        </w:tc>
        <w:tc>
          <w:tcPr>
            <w:tcW w:type="dxa" w:w="2313"/>
            <w:shd w:fill="EAF2F9"/>
          </w:tcPr>
          <w:p>
            <w:pPr>
              <w:keepNext w:val="0"/>
              <w:pageBreakBefore w:val="0"/>
              <w:spacing w:after="60" w:before="60" w:line="283" w:lineRule="auto"/>
              <w:jc w:val="left"/>
            </w:pPr>
            <w:r>
              <w:rPr>
                <w:rFonts w:ascii="Arial" w:hAnsi="Arial" w:eastAsia="宋体"/>
                <w:sz w:val="19"/>
              </w:rPr>
              <w:t xml:space="preserve">S1第2—3页</w:t>
            </w:r>
          </w:p>
        </w:tc>
        <w:tc>
          <w:tcPr>
            <w:tcW w:type="dxa" w:w="3509"/>
            <w:shd w:fill="EAF2F9"/>
          </w:tcPr>
          <w:p>
            <w:pPr>
              <w:keepNext w:val="0"/>
              <w:pageBreakBefore w:val="0"/>
              <w:spacing w:after="60" w:before="60" w:line="283" w:lineRule="auto"/>
              <w:jc w:val="left"/>
            </w:pPr>
            <w:r>
              <w:rPr>
                <w:rFonts w:ascii="Arial" w:hAnsi="Arial" w:eastAsia="宋体"/>
                <w:sz w:val="19"/>
              </w:rPr>
              <w:t xml:space="preserve">设计与竣工资料、设备铭牌和实际可用能力</w:t>
            </w:r>
          </w:p>
        </w:tc>
      </w:tr>
      <w:tr>
        <w:trPr>
          <w:cantSplit/>
        </w:trPr>
        <w:tc>
          <w:tcPr>
            <w:tcW w:type="dxa" w:w="3817"/>
            <w:shd w:fill="FFFFFF"/>
          </w:tcPr>
          <w:p>
            <w:pPr>
              <w:keepNext w:val="0"/>
              <w:pageBreakBefore w:val="0"/>
              <w:spacing w:after="60" w:before="60" w:line="283" w:lineRule="auto"/>
              <w:jc w:val="left"/>
            </w:pPr>
            <w:r>
              <w:rPr>
                <w:rFonts w:ascii="Arial" w:hAnsi="Arial" w:eastAsia="宋体"/>
                <w:sz w:val="19"/>
              </w:rPr>
              <w:t xml:space="preserve">170t/d、115元/t、2026年末合同到期</w:t>
            </w:r>
          </w:p>
        </w:tc>
        <w:tc>
          <w:tcPr>
            <w:tcW w:type="dxa" w:w="2313"/>
            <w:shd w:fill="FFFFFF"/>
          </w:tcPr>
          <w:p>
            <w:pPr>
              <w:keepNext w:val="0"/>
              <w:pageBreakBefore w:val="0"/>
              <w:spacing w:after="60" w:before="60" w:line="283" w:lineRule="auto"/>
              <w:jc w:val="left"/>
            </w:pPr>
            <w:r>
              <w:rPr>
                <w:rFonts w:ascii="Arial" w:hAnsi="Arial" w:eastAsia="宋体"/>
                <w:sz w:val="19"/>
              </w:rPr>
              <w:t xml:space="preserve">S1第3页</w:t>
            </w:r>
          </w:p>
        </w:tc>
        <w:tc>
          <w:tcPr>
            <w:tcW w:type="dxa" w:w="3509"/>
            <w:shd w:fill="FFFFFF"/>
          </w:tcPr>
          <w:p>
            <w:pPr>
              <w:keepNext w:val="0"/>
              <w:pageBreakBefore w:val="0"/>
              <w:spacing w:after="60" w:before="60" w:line="283" w:lineRule="auto"/>
              <w:jc w:val="left"/>
            </w:pPr>
            <w:r>
              <w:rPr>
                <w:rFonts w:ascii="Arial" w:hAnsi="Arial" w:eastAsia="宋体"/>
                <w:sz w:val="19"/>
              </w:rPr>
              <w:t xml:space="preserve">当前有效合同、结算与运行台账、续接文件</w:t>
            </w:r>
          </w:p>
        </w:tc>
      </w:tr>
      <w:tr>
        <w:trPr>
          <w:cantSplit/>
        </w:trPr>
        <w:tc>
          <w:tcPr>
            <w:tcW w:type="dxa" w:w="3817"/>
            <w:shd w:fill="EAF2F9"/>
          </w:tcPr>
          <w:p>
            <w:pPr>
              <w:keepNext w:val="0"/>
              <w:pageBreakBefore w:val="0"/>
              <w:spacing w:after="60" w:before="60" w:line="283" w:lineRule="auto"/>
              <w:jc w:val="left"/>
            </w:pPr>
            <w:r>
              <w:rPr>
                <w:rFonts w:ascii="Arial" w:hAnsi="Arial" w:eastAsia="宋体"/>
                <w:sz w:val="19"/>
              </w:rPr>
              <w:t xml:space="preserve">调节池30000m³、浓缩液20t/d及去向</w:t>
            </w:r>
          </w:p>
        </w:tc>
        <w:tc>
          <w:tcPr>
            <w:tcW w:type="dxa" w:w="2313"/>
            <w:shd w:fill="EAF2F9"/>
          </w:tcPr>
          <w:p>
            <w:pPr>
              <w:keepNext w:val="0"/>
              <w:pageBreakBefore w:val="0"/>
              <w:spacing w:after="60" w:before="60" w:line="283" w:lineRule="auto"/>
              <w:jc w:val="left"/>
            </w:pPr>
            <w:r>
              <w:rPr>
                <w:rFonts w:ascii="Arial" w:hAnsi="Arial" w:eastAsia="宋体"/>
                <w:sz w:val="19"/>
              </w:rPr>
              <w:t xml:space="preserve">S1第3—4页</w:t>
            </w:r>
          </w:p>
        </w:tc>
        <w:tc>
          <w:tcPr>
            <w:tcW w:type="dxa" w:w="3509"/>
            <w:shd w:fill="EAF2F9"/>
          </w:tcPr>
          <w:p>
            <w:pPr>
              <w:keepNext w:val="0"/>
              <w:pageBreakBefore w:val="0"/>
              <w:spacing w:after="60" w:before="60" w:line="283" w:lineRule="auto"/>
              <w:jc w:val="left"/>
            </w:pPr>
            <w:r>
              <w:rPr>
                <w:rFonts w:ascii="Arial" w:hAnsi="Arial" w:eastAsia="宋体"/>
                <w:sz w:val="19"/>
              </w:rPr>
              <w:t xml:space="preserve">液位与有效库容、处置合同和联单</w:t>
            </w:r>
          </w:p>
        </w:tc>
      </w:tr>
      <w:tr>
        <w:trPr>
          <w:cantSplit/>
        </w:trPr>
        <w:tc>
          <w:tcPr>
            <w:tcW w:type="dxa" w:w="3817"/>
            <w:shd w:fill="FFFFFF"/>
          </w:tcPr>
          <w:p>
            <w:pPr>
              <w:keepNext w:val="0"/>
              <w:pageBreakBefore w:val="0"/>
              <w:spacing w:after="60" w:before="60" w:line="283" w:lineRule="auto"/>
              <w:jc w:val="left"/>
            </w:pPr>
            <w:r>
              <w:rPr>
                <w:rFonts w:ascii="Arial" w:hAnsi="Arial" w:eastAsia="宋体"/>
                <w:sz w:val="19"/>
              </w:rPr>
              <w:t xml:space="preserve">当前水气达标表述</w:t>
            </w:r>
          </w:p>
        </w:tc>
        <w:tc>
          <w:tcPr>
            <w:tcW w:type="dxa" w:w="2313"/>
            <w:shd w:fill="FFFFFF"/>
          </w:tcPr>
          <w:p>
            <w:pPr>
              <w:keepNext w:val="0"/>
              <w:pageBreakBefore w:val="0"/>
              <w:spacing w:after="60" w:before="60" w:line="283" w:lineRule="auto"/>
              <w:jc w:val="left"/>
            </w:pPr>
            <w:r>
              <w:rPr>
                <w:rFonts w:ascii="Arial" w:hAnsi="Arial" w:eastAsia="宋体"/>
                <w:sz w:val="19"/>
              </w:rPr>
              <w:t xml:space="preserve">S1第1—4页</w:t>
            </w:r>
          </w:p>
        </w:tc>
        <w:tc>
          <w:tcPr>
            <w:tcW w:type="dxa" w:w="3509"/>
            <w:shd w:fill="FFFFFF"/>
          </w:tcPr>
          <w:p>
            <w:pPr>
              <w:keepNext w:val="0"/>
              <w:pageBreakBefore w:val="0"/>
              <w:spacing w:after="60" w:before="60" w:line="283" w:lineRule="auto"/>
              <w:jc w:val="left"/>
            </w:pPr>
            <w:r>
              <w:rPr>
                <w:rFonts w:ascii="Arial" w:hAnsi="Arial" w:eastAsia="宋体"/>
                <w:sz w:val="19"/>
              </w:rPr>
              <w:t xml:space="preserve">CMA原始报告、点位、污染物、限值和评价依据</w:t>
            </w:r>
          </w:p>
        </w:tc>
      </w:tr>
      <w:tr>
        <w:trPr>
          <w:cantSplit/>
        </w:trPr>
        <w:tc>
          <w:tcPr>
            <w:tcW w:type="dxa" w:w="3817"/>
            <w:shd w:fill="EAF2F9"/>
          </w:tcPr>
          <w:p>
            <w:pPr>
              <w:keepNext w:val="0"/>
              <w:pageBreakBefore w:val="0"/>
              <w:spacing w:after="60" w:before="60" w:line="283" w:lineRule="auto"/>
              <w:jc w:val="left"/>
            </w:pPr>
            <w:r>
              <w:rPr>
                <w:rFonts w:ascii="Arial" w:hAnsi="Arial" w:eastAsia="宋体"/>
                <w:sz w:val="19"/>
              </w:rPr>
              <w:t xml:space="preserve">170万m³、280亩与双园区构想</w:t>
            </w:r>
          </w:p>
        </w:tc>
        <w:tc>
          <w:tcPr>
            <w:tcW w:type="dxa" w:w="2313"/>
            <w:shd w:fill="EAF2F9"/>
          </w:tcPr>
          <w:p>
            <w:pPr>
              <w:keepNext w:val="0"/>
              <w:pageBreakBefore w:val="0"/>
              <w:spacing w:after="60" w:before="60" w:line="283" w:lineRule="auto"/>
              <w:jc w:val="left"/>
            </w:pPr>
            <w:r>
              <w:rPr>
                <w:rFonts w:ascii="Arial" w:hAnsi="Arial" w:eastAsia="宋体"/>
                <w:sz w:val="19"/>
              </w:rPr>
              <w:t xml:space="preserve">S2/S4</w:t>
            </w:r>
          </w:p>
        </w:tc>
        <w:tc>
          <w:tcPr>
            <w:tcW w:type="dxa" w:w="3509"/>
            <w:shd w:fill="EAF2F9"/>
          </w:tcPr>
          <w:p>
            <w:pPr>
              <w:keepNext w:val="0"/>
              <w:pageBreakBefore w:val="0"/>
              <w:spacing w:after="60" w:before="60" w:line="283" w:lineRule="auto"/>
              <w:jc w:val="left"/>
            </w:pPr>
            <w:r>
              <w:rPr>
                <w:rFonts w:ascii="Arial" w:hAnsi="Arial" w:eastAsia="宋体"/>
                <w:sz w:val="19"/>
              </w:rPr>
              <w:t xml:space="preserve">地籍边界、规划意见、市场调查和主体决策</w:t>
            </w:r>
          </w:p>
        </w:tc>
      </w:tr>
      <w:tr>
        <w:trPr>
          <w:cantSplit/>
        </w:trPr>
        <w:tc>
          <w:tcPr>
            <w:tcW w:type="dxa" w:w="3817"/>
            <w:shd w:fill="FFFFFF"/>
          </w:tcPr>
          <w:p>
            <w:pPr>
              <w:keepNext w:val="0"/>
              <w:pageBreakBefore w:val="0"/>
              <w:spacing w:after="60" w:before="60" w:line="283" w:lineRule="auto"/>
              <w:jc w:val="left"/>
            </w:pPr>
            <w:r>
              <w:rPr>
                <w:rFonts w:ascii="Arial" w:hAnsi="Arial" w:eastAsia="宋体"/>
                <w:sz w:val="19"/>
              </w:rPr>
              <w:t xml:space="preserve">玉龙255.15万m³、21.7亿元、15.38亿元、894天</w:t>
            </w:r>
          </w:p>
        </w:tc>
        <w:tc>
          <w:tcPr>
            <w:tcW w:type="dxa" w:w="2313"/>
            <w:shd w:fill="FFFFFF"/>
          </w:tcPr>
          <w:p>
            <w:pPr>
              <w:keepNext w:val="0"/>
              <w:pageBreakBefore w:val="0"/>
              <w:spacing w:after="60" w:before="60" w:line="283" w:lineRule="auto"/>
              <w:jc w:val="left"/>
            </w:pPr>
            <w:r>
              <w:rPr>
                <w:rFonts w:ascii="Arial" w:hAnsi="Arial" w:eastAsia="宋体"/>
                <w:sz w:val="19"/>
              </w:rPr>
              <w:t xml:space="preserve">S3第6—8、19—20页</w:t>
            </w:r>
          </w:p>
        </w:tc>
        <w:tc>
          <w:tcPr>
            <w:tcW w:type="dxa" w:w="3509"/>
            <w:shd w:fill="FFFFFF"/>
          </w:tcPr>
          <w:p>
            <w:pPr>
              <w:keepNext w:val="0"/>
              <w:pageBreakBefore w:val="0"/>
              <w:spacing w:after="60" w:before="60" w:line="283" w:lineRule="auto"/>
              <w:jc w:val="left"/>
            </w:pPr>
            <w:r>
              <w:rPr>
                <w:rFonts w:ascii="Arial" w:hAnsi="Arial" w:eastAsia="宋体"/>
                <w:sz w:val="19"/>
              </w:rPr>
              <w:t xml:space="preserve">官方批复、招标、合同、阶段公告或结算</w:t>
            </w:r>
          </w:p>
        </w:tc>
      </w:tr>
      <w:tr>
        <w:trPr>
          <w:cantSplit/>
        </w:trPr>
        <w:tc>
          <w:tcPr>
            <w:tcW w:type="dxa" w:w="3817"/>
            <w:shd w:fill="EAF2F9"/>
          </w:tcPr>
          <w:p>
            <w:pPr>
              <w:keepNext w:val="0"/>
              <w:pageBreakBefore w:val="0"/>
              <w:spacing w:after="60" w:before="60" w:line="283" w:lineRule="auto"/>
              <w:jc w:val="left"/>
            </w:pPr>
            <w:r>
              <w:rPr>
                <w:rFonts w:ascii="Arial" w:hAnsi="Arial" w:eastAsia="宋体"/>
                <w:sz w:val="19"/>
              </w:rPr>
              <w:t xml:space="preserve">项目库主体、20亿元、10子项与收益禁止项</w:t>
            </w:r>
          </w:p>
        </w:tc>
        <w:tc>
          <w:tcPr>
            <w:tcW w:type="dxa" w:w="2313"/>
            <w:shd w:fill="EAF2F9"/>
          </w:tcPr>
          <w:p>
            <w:pPr>
              <w:keepNext w:val="0"/>
              <w:pageBreakBefore w:val="0"/>
              <w:spacing w:after="60" w:before="60" w:line="283" w:lineRule="auto"/>
              <w:jc w:val="left"/>
            </w:pPr>
            <w:r>
              <w:rPr>
                <w:rFonts w:ascii="Arial" w:hAnsi="Arial" w:eastAsia="宋体"/>
                <w:sz w:val="19"/>
              </w:rPr>
              <w:t xml:space="preserve">S5第2—4页</w:t>
            </w:r>
          </w:p>
        </w:tc>
        <w:tc>
          <w:tcPr>
            <w:tcW w:type="dxa" w:w="3509"/>
            <w:shd w:fill="EAF2F9"/>
          </w:tcPr>
          <w:p>
            <w:pPr>
              <w:keepNext w:val="0"/>
              <w:pageBreakBefore w:val="0"/>
              <w:spacing w:after="60" w:before="60" w:line="283" w:lineRule="auto"/>
              <w:jc w:val="left"/>
            </w:pPr>
            <w:r>
              <w:rPr>
                <w:rFonts w:ascii="Arial" w:hAnsi="Arial" w:eastAsia="宋体"/>
                <w:sz w:val="19"/>
              </w:rPr>
              <w:t xml:space="preserve">官方通知原件及当前申报执行口径</w:t>
            </w:r>
          </w:p>
        </w:tc>
      </w:tr>
      <w:tr>
        <w:trPr>
          <w:cantSplit/>
        </w:trPr>
        <w:tc>
          <w:tcPr>
            <w:tcW w:type="dxa" w:w="3817"/>
            <w:shd w:fill="FFFFFF"/>
          </w:tcPr>
          <w:p>
            <w:pPr>
              <w:keepNext w:val="0"/>
              <w:pageBreakBefore w:val="0"/>
              <w:spacing w:after="60" w:before="60" w:line="283" w:lineRule="auto"/>
              <w:jc w:val="left"/>
            </w:pPr>
            <w:r>
              <w:rPr>
                <w:rFonts w:ascii="Arial" w:hAnsi="Arial" w:eastAsia="宋体"/>
                <w:sz w:val="19"/>
              </w:rPr>
              <w:t xml:space="preserve">一体化主体、真实合规与不得新增隐性债务</w:t>
            </w:r>
          </w:p>
        </w:tc>
        <w:tc>
          <w:tcPr>
            <w:tcW w:type="dxa" w:w="2313"/>
            <w:shd w:fill="FFFFFF"/>
          </w:tcPr>
          <w:p>
            <w:pPr>
              <w:keepNext w:val="0"/>
              <w:pageBreakBefore w:val="0"/>
              <w:spacing w:after="60" w:before="60" w:line="283" w:lineRule="auto"/>
              <w:jc w:val="left"/>
            </w:pPr>
            <w:r>
              <w:rPr>
                <w:rFonts w:ascii="Arial" w:hAnsi="Arial" w:eastAsia="宋体"/>
                <w:sz w:val="19"/>
              </w:rPr>
              <w:t xml:space="preserve">S5第5、12页</w:t>
            </w:r>
          </w:p>
        </w:tc>
        <w:tc>
          <w:tcPr>
            <w:tcW w:type="dxa" w:w="3509"/>
            <w:shd w:fill="FFFFFF"/>
          </w:tcPr>
          <w:p>
            <w:pPr>
              <w:keepNext w:val="0"/>
              <w:pageBreakBefore w:val="0"/>
              <w:spacing w:after="60" w:before="60" w:line="283" w:lineRule="auto"/>
              <w:jc w:val="left"/>
            </w:pPr>
            <w:r>
              <w:rPr>
                <w:rFonts w:ascii="Arial" w:hAnsi="Arial" w:eastAsia="宋体"/>
                <w:sz w:val="19"/>
              </w:rPr>
              <w:t xml:space="preserve">申报承诺、股东出资、法律审查及银行意见</w:t>
            </w:r>
          </w:p>
        </w:tc>
      </w:tr>
      <w:tr>
        <w:trPr>
          <w:cantSplit/>
        </w:trPr>
        <w:tc>
          <w:tcPr>
            <w:tcW w:type="dxa" w:w="3817"/>
            <w:shd w:fill="EAF2F9"/>
          </w:tcPr>
          <w:p>
            <w:pPr>
              <w:keepNext w:val="0"/>
              <w:pageBreakBefore w:val="0"/>
              <w:spacing w:after="60" w:before="60" w:line="283" w:lineRule="auto"/>
              <w:jc w:val="left"/>
            </w:pPr>
            <w:r>
              <w:rPr>
                <w:rFonts w:ascii="Arial" w:hAnsi="Arial" w:eastAsia="宋体"/>
                <w:sz w:val="19"/>
              </w:rPr>
              <w:t xml:space="preserve">预处理、开挖、筛分、去向与监测技术参考</w:t>
            </w:r>
          </w:p>
        </w:tc>
        <w:tc>
          <w:tcPr>
            <w:tcW w:type="dxa" w:w="2313"/>
            <w:shd w:fill="EAF2F9"/>
          </w:tcPr>
          <w:p>
            <w:pPr>
              <w:keepNext w:val="0"/>
              <w:pageBreakBefore w:val="0"/>
              <w:spacing w:after="60" w:before="60" w:line="283" w:lineRule="auto"/>
              <w:jc w:val="left"/>
            </w:pPr>
            <w:r>
              <w:rPr>
                <w:rFonts w:ascii="Arial" w:hAnsi="Arial" w:eastAsia="宋体"/>
                <w:sz w:val="19"/>
              </w:rPr>
              <w:t xml:space="preserve">S6第4—10页，S8第8—19页</w:t>
            </w:r>
          </w:p>
        </w:tc>
        <w:tc>
          <w:tcPr>
            <w:tcW w:type="dxa" w:w="3509"/>
            <w:shd w:fill="EAF2F9"/>
          </w:tcPr>
          <w:p>
            <w:pPr>
              <w:keepNext w:val="0"/>
              <w:pageBreakBefore w:val="0"/>
              <w:spacing w:after="60" w:before="60" w:line="283" w:lineRule="auto"/>
              <w:jc w:val="left"/>
            </w:pPr>
            <w:r>
              <w:rPr>
                <w:rFonts w:ascii="Arial" w:hAnsi="Arial" w:eastAsia="宋体"/>
                <w:sz w:val="19"/>
              </w:rPr>
              <w:t xml:space="preserve">正式标准现行版、专业设计与依法审批</w:t>
            </w:r>
          </w:p>
        </w:tc>
      </w:tr>
    </w:tbl>
    <w:p>
      <w:pPr>
        <w:pStyle w:val="BodyText"/>
      </w:pPr>
      <w:r>
        <w:drawing>
          <wp:inline>
            <wp:extent cx="6108700" cy="5809792"/>
            <wp:effectExtent b="0" l="0" r="0" t="0"/>
            <wp:docPr descr="场地运行资料节选" title="" id="144" name="Picture"/>
            <a:graphic>
              <a:graphicData uri="http://schemas.openxmlformats.org/drawingml/2006/picture">
                <pic:pic>
                  <pic:nvPicPr>
                    <pic:cNvPr descr="../figures/10_source_operating.png" id="145" name="Picture"/>
                    <pic:cNvPicPr>
                      <a:picLocks noChangeArrowheads="1" noChangeAspect="1"/>
                    </pic:cNvPicPr>
                  </pic:nvPicPr>
                  <pic:blipFill>
                    <a:blip r:embed="rId143"/>
                    <a:stretch>
                      <a:fillRect/>
                    </a:stretch>
                  </pic:blipFill>
                  <pic:spPr bwMode="auto">
                    <a:xfrm>
                      <a:off x="0" y="0"/>
                      <a:ext cx="6108700" cy="5809792"/>
                    </a:xfrm>
                    <a:prstGeom prst="rect">
                      <a:avLst/>
                    </a:prstGeom>
                    <a:noFill/>
                    <a:ln w="9525">
                      <a:noFill/>
                      <a:headEnd/>
                      <a:tailEnd/>
                    </a:ln>
                  </pic:spPr>
                </pic:pic>
              </a:graphicData>
            </a:graphic>
          </wp:inline>
        </w:drawing>
      </w:r>
    </w:p>
    <w:p>
      <w:pPr>
        <w:pStyle w:val="BodyText"/>
        <w:jc w:val="center"/>
      </w:pPr>
      <w:r>
        <w:rPr>
          <w:color w:val="5F7179"/>
          <w:sz w:val="18"/>
        </w:rPr>
        <w:t xml:space="preserve">图10　S1第3页扫描资料局部：现行处理单价、规模、平均水量及调节池线索；截图不替代原合同或设施检测。</w:t>
      </w:r>
    </w:p>
    <w:p>
      <w:pPr>
        <w:pStyle w:val="BodyText"/>
      </w:pPr>
      <w:r>
        <w:t xml:space="preserve">网页检索入口仅为后续工作指向，未列作本次已访问证据：深圳市政府https://</w:t>
      </w:r>
      <w:hyperlink r:id="rId146">
        <w:r>
          <w:rPr>
            <w:rStyle w:val="Hyperlink"/>
          </w:rPr>
          <w:t xml:space="preserve">www.sz.gov.cn/、罗湖区政府https://www.luohu.gov.cn/、深圳城管https://cgj.sz.gov.cn/、生态环境部https://www.mee.gov.cn/、广东省生态环境厅https://gdee.gd.gov.cn/。不得把入口网址视作特定结论的来源链接。</w:t>
        </w:r>
      </w:hyperlink>
    </w:p>
    <w:bookmarkEnd w:id="147"/>
    <w:bookmarkStart w:id="148" w:name="附录b-主要公式与测算复核"/>
    <w:p>
      <w:pPr>
        <w:pStyle w:val="Heading2"/>
        <w:pageBreakBefore/>
      </w:pPr>
      <w:r>
        <w:t xml:space="preserve">附录B　主要公式与测算复核</w:t>
      </w:r>
    </w:p>
    <w:p>
      <w:pPr>
        <w:pStyle w:val="FirstParagraph"/>
      </w:pPr>
      <w:r>
        <w:t xml:space="preserve">垃圾质量M＝体积V×湿堆积密度ρ。基准M＝2500000×0.85＝2125000t；各组分比例之和＝100%。</w:t>
      </w:r>
    </w:p>
    <w:p>
      <w:pPr>
        <w:pStyle w:val="BodyText"/>
      </w:pPr>
      <w:r>
        <w:t xml:space="preserve">筛下物成本＝M×55%×[合规利用比例×60元/t＋(1−合规利用比例)×260元/t]。60元/t为运输及利用整理费用、260元/t为其他合规处理综合费用，均须合同验证；价格降低不能替代合法接收证明。</w:t>
      </w:r>
    </w:p>
    <w:p>
      <w:pPr>
        <w:pStyle w:val="BodyText"/>
      </w:pPr>
      <w:r>
        <w:t xml:space="preserve">治理投资＝直接费用×(1＋8%)×(1＋15%)。基准直接费93871.63万元，其他费7509.73万元，预备费15207.20325万元，合计116588.55825万元。精度仅为公式校核，实际预算应按阶段和报价合理取整。</w:t>
      </w:r>
    </w:p>
    <w:p>
      <w:pPr>
        <w:pStyle w:val="BodyText"/>
      </w:pPr>
      <w:r>
        <w:t xml:space="preserve">年等额本息A＝P×r÷[1−(1＋r)^−n]。基准P＝151121.9908万元，r＝3.5%，n＝20，A≈10633.11万元；DSCR＝CFADS÷A≈0.3926。模型贷款不是银行已同意授信。</w:t>
      </w:r>
    </w:p>
    <w:p>
      <w:pPr>
        <w:pStyle w:val="BodyText"/>
      </w:pPr>
      <w:r>
        <w:t xml:space="preserve">项目现金流以年0为起点，1—5年建设、6—25年运营；FNPV＝ΣCFt/(1＋6%)^t；FIRR为使项目现金流净现值为零的收益率。末年计产业20%残值及流动资金回收，土地增值不计。附Excel保留完整输入及公式，并列基准校核值。</w:t>
      </w:r>
    </w:p>
    <w:bookmarkEnd w:id="148"/>
    <w:bookmarkStart w:id="149" w:name="附录c-资料与网络核验限制"/>
    <w:p>
      <w:pPr>
        <w:pStyle w:val="Heading2"/>
        <w:pageBreakBefore/>
      </w:pPr>
      <w:r>
        <w:t xml:space="preserve">附录C　资料与网络核验限制</w:t>
      </w:r>
    </w:p>
    <w:p>
      <w:pPr>
        <w:pStyle w:val="FirstParagraph"/>
      </w:pPr>
      <w:r>
        <w:t xml:space="preserve">本报告没有现场勘察、独立CMA采样、处置询价、银行授信和招商合同，不将资料汇编风险等级当作主管部门确认。扫描件关键工程数值已人工对图核对，整份资料仍需原件确认。</w:t>
      </w:r>
    </w:p>
    <w:p>
      <w:pPr>
        <w:pStyle w:val="BodyText"/>
      </w:pPr>
      <w:r>
        <w:t xml:space="preserve">初稿外部核验记录：2026年10月10日访问Bing搜索玉龙填埋场投资和治理，HTTPS代理返回403、CONNECT拒绝，未读取搜索结果。已保存搜索引擎与深圳、广东、东莞及生态环境主管部门检索所需域名的配置草稿；保存不等于运行网络已更新或环境已发布。该限制影响玉龙外部案例和标准最新状态核验，不影响本稿对已读取附件和透明模型的分析。</w:t>
      </w:r>
    </w:p>
    <w:p>
      <w:pPr>
        <w:pStyle w:val="BodyText"/>
      </w:pPr>
      <w:r>
        <w:t xml:space="preserve">横岗EOD PPT未能读取，原因是超过32MiB传输限额，未以常识或猜测补写其中投资、收入和融资指标。正式补充可使用压缩PPT、导出的分卷PDF或必要章节文本，并单独检查其产业逻辑是否适用于旧飞鹅。</w:t>
      </w:r>
    </w:p>
    <w:p>
      <w:pPr>
        <w:pStyle w:val="BodyText"/>
      </w:pPr>
      <w:r>
        <w:t xml:space="preserve">报告完成后，应优先替换三类内容：工程量及污染实测、处置及工程价格、真实产业合同及融资条件。完成这些补证，才具备将本稿升级为报批可研和金融项目库实施方案的基础。</w:t>
      </w:r>
    </w:p>
    <w:bookmarkEnd w:id="149"/>
    <w:bookmarkEnd w:id="150"/>
    <w:sectPr w:rsidR="00FC693F" w:rsidRPr="0006063C" w:rsidSect="00034616">
      <w:headerReference r:id="rId9" w:type="default"/>
      <w:footerReference r:id="rId10" w:type="default"/>
      <w:pgSz w:h="16838" w:w="11906"/>
      <w:pgMar w:bottom="1191" w:footer="510" w:gutter="0" w:header="510" w:left="1134" w:right="1134" w:top="119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2026年10月10日　·　概念阶段　｜　第 </w:t>
    </w:r>
    <w:r>
      <w:rPr>
        <w:sz w:val="16"/>
      </w:rPr>
      <w:fldChar w:fldCharType="begin"/>
      <w:instrText xml:space="preserve"> PAGE </w:instrText>
      <w:fldChar w:fldCharType="end"/>
    </w:r>
    <w:r>
      <w:rPr>
        <w:sz w:val="16"/>
      </w:rPr>
      <w:t xml:space="preserve"> / </w:t>
    </w:r>
    <w:r>
      <w:rPr>
        <w:sz w:val="16"/>
      </w:rPr>
      <w:fldChar w:fldCharType="begin"/>
      <w:instrText xml:space="preserve"> NUMPAGES </w:instrText>
      <w:fldChar w:fldCharType="end"/>
    </w:r>
    <w:r>
      <w:rPr>
        <w:sz w:val="16"/>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7179"/>
        <w:sz w:val="16"/>
      </w:rPr>
      <w:t>大岭山镇旧飞鹅垃圾填埋场开挖综合治理｜决策咨询稿</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312" w:lineRule="auto"/>
    </w:pPr>
    <w:rPr>
      <w:rFonts w:ascii="Times New Roman" w:eastAsia="宋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80" w:before="240"/>
      <w:outlineLvl w:val="0"/>
    </w:pPr>
    <w:rPr>
      <w:rFonts w:ascii="Arial" w:asciiTheme="majorHAnsi" w:cstheme="majorBidi" w:eastAsia="微软雅黑" w:eastAsiaTheme="majorEastAsia" w:hAnsi="Arial" w:hAnsiTheme="majorHAnsi"/>
      <w:b/>
      <w:bCs/>
      <w:color w:val="174775"/>
      <w:sz w:val="42"/>
      <w:szCs w:val="28"/>
    </w:rPr>
  </w:style>
  <w:style w:styleId="Heading2" w:type="paragraph">
    <w:name w:val="heading 2"/>
    <w:basedOn w:val="Normal"/>
    <w:next w:val="Normal"/>
    <w:link w:val="Heading2Char"/>
    <w:uiPriority w:val="9"/>
    <w:unhideWhenUsed/>
    <w:qFormat/>
    <w:rsid w:val="00FC693F"/>
    <w:pPr>
      <w:keepNext/>
      <w:keepLines/>
      <w:spacing w:after="180" w:before="240"/>
      <w:outlineLvl w:val="1"/>
    </w:pPr>
    <w:rPr>
      <w:rFonts w:ascii="Arial" w:asciiTheme="majorHAnsi" w:cstheme="majorBidi" w:eastAsia="微软雅黑" w:eastAsiaTheme="majorEastAsia" w:hAnsi="Arial" w:hAnsiTheme="majorHAnsi"/>
      <w:b/>
      <w:bCs/>
      <w:color w:val="174775"/>
      <w:sz w:val="36"/>
      <w:szCs w:val="26"/>
    </w:rPr>
  </w:style>
  <w:style w:styleId="Heading3" w:type="paragraph">
    <w:name w:val="heading 3"/>
    <w:basedOn w:val="Normal"/>
    <w:next w:val="Normal"/>
    <w:link w:val="Heading3Char"/>
    <w:uiPriority w:val="9"/>
    <w:unhideWhenUsed/>
    <w:qFormat/>
    <w:rsid w:val="00FC693F"/>
    <w:pPr>
      <w:keepNext/>
      <w:keepLines/>
      <w:spacing w:after="180" w:before="240"/>
      <w:outlineLvl w:val="2"/>
    </w:pPr>
    <w:rPr>
      <w:rFonts w:ascii="Arial" w:asciiTheme="majorHAnsi" w:cstheme="majorBidi" w:eastAsia="微软雅黑" w:eastAsiaTheme="majorEastAsia" w:hAnsi="Arial" w:hAnsiTheme="majorHAnsi"/>
      <w:b/>
      <w:bCs/>
      <w:color w:val="174775"/>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80" w:before="240" w:line="240" w:lineRule="auto"/>
      <w:contextualSpacing/>
    </w:pPr>
    <w:rPr>
      <w:rFonts w:ascii="Arial" w:asciiTheme="majorHAnsi" w:cstheme="majorBidi" w:eastAsia="微软雅黑" w:eastAsiaTheme="majorEastAsia" w:hAnsi="Arial" w:hAnsiTheme="majorHAnsi"/>
      <w:color w:val="174775"/>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80" w:before="240"/>
    </w:pPr>
    <w:rPr>
      <w:rFonts w:ascii="Arial" w:asciiTheme="majorHAnsi" w:cstheme="majorBidi" w:eastAsia="微软雅黑" w:eastAsiaTheme="majorEastAsia" w:hAnsi="Arial" w:hAnsiTheme="majorHAnsi"/>
      <w:i/>
      <w:iCs/>
      <w:color w:val="174775"/>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312" w:lineRule="auto"/>
    </w:pPr>
    <w:rPr>
      <w:rFonts w:ascii="Times New Roman" w:eastAsia="宋体"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00" w:line="312" w:lineRule="auto"/>
    </w:pPr>
    <w:rPr>
      <w:rFonts w:ascii="Times New Roman" w:eastAsia="宋体" w:hAnsi="Times New Roman"/>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1" Type="http://schemas.openxmlformats.org/officeDocument/2006/relationships/image" Target="media/rId31.png"/><Relationship Id="rId39" Type="http://schemas.openxmlformats.org/officeDocument/2006/relationships/image" Target="media/rId39.png"/><Relationship Id="rId53" Type="http://schemas.openxmlformats.org/officeDocument/2006/relationships/image" Target="media/rId53.png"/><Relationship Id="rId58" Type="http://schemas.openxmlformats.org/officeDocument/2006/relationships/image" Target="media/rId58.png"/><Relationship Id="rId111" Type="http://schemas.openxmlformats.org/officeDocument/2006/relationships/image" Target="media/rId111.png"/><Relationship Id="rId118" Type="http://schemas.openxmlformats.org/officeDocument/2006/relationships/image" Target="media/rId118.png"/><Relationship Id="rId135" Type="http://schemas.openxmlformats.org/officeDocument/2006/relationships/image" Target="media/rId135.png"/><Relationship Id="rId20" Type="http://schemas.openxmlformats.org/officeDocument/2006/relationships/image" Target="media/rId20.png"/><Relationship Id="rId122" Type="http://schemas.openxmlformats.org/officeDocument/2006/relationships/image" Target="media/rId122.png"/><Relationship Id="rId143" Type="http://schemas.openxmlformats.org/officeDocument/2006/relationships/image" Target="media/rId143.png"/><Relationship Id="rId76" Type="http://schemas.openxmlformats.org/officeDocument/2006/relationships/image" Target="media/rId76.png"/><Relationship Id="rId80" Type="http://schemas.openxmlformats.org/officeDocument/2006/relationships/image" Target="media/rId80.png"/><Relationship Id="rId84" Type="http://schemas.openxmlformats.org/officeDocument/2006/relationships/image" Target="media/rId84.png"/><Relationship Id="rId91" Type="http://schemas.openxmlformats.org/officeDocument/2006/relationships/image" Target="media/rId91.png"/><Relationship Id="rId146" Type="http://schemas.openxmlformats.org/officeDocument/2006/relationships/hyperlink" Target="http://www.sz.gov.cn/&#12289;&#32599;&#28246;&#21306;&#25919;&#24220;https://www.luohu.gov.cn/&#12289;&#28145;&#22323;&#22478;&#31649;https://cgj.sz.gov.cn/&#12289;&#29983;&#24577;&#29615;&#22659;&#37096;https://www.mee.gov.cn/&#12289;&#24191;&#19996;&#30465;&#29983;&#24577;&#29615;&#22659;&#21381;https://gdee.gd.gov.cn/&#12290;&#19981;&#24471;&#25226;&#20837;&#21475;&#32593;&#22336;&#35270;&#20316;&#29305;&#23450;&#32467;&#35770;&#30340;&#26469;&#28304;&#38142;&#25509;&#12290;" TargetMode="External"/></Relationships>
</file>

<file path=word/_rels/footnotes.xml.rels><?xml version='1.0' encoding='UTF-8' standalone='yes'?>
<Relationships xmlns="http://schemas.openxmlformats.org/package/2006/relationships"><Relationship Id="rId146" Type="http://schemas.openxmlformats.org/officeDocument/2006/relationships/hyperlink" Target="http://www.sz.gov.cn/&#12289;&#32599;&#28246;&#21306;&#25919;&#24220;https://www.luohu.gov.cn/&#12289;&#28145;&#22323;&#22478;&#31649;https://cgj.sz.gov.cn/&#12289;&#29983;&#24577;&#29615;&#22659;&#37096;https://www.mee.gov.cn/&#12289;&#24191;&#19996;&#30465;&#29983;&#24577;&#29615;&#22659;&#21381;https://gdee.gd.gov.cn/&#12290;&#19981;&#24471;&#25226;&#20837;&#21475;&#32593;&#22336;&#35270;&#20316;&#29305;&#23450;&#32467;&#35770;&#30340;&#26469;&#28304;&#38142;&#25509;&#122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大岭山镇旧飞鹅垃圾填埋场开挖综合治理可行性研究报告</dc:title>
  <dc:creator>项目研究工作稿</dc:creator>
  <cp:keywords/>
  <dcterms:created xsi:type="dcterms:W3CDTF">2026-10-10T04:02:18Z</dcterms:created>
  <dcterms:modified xsi:type="dcterms:W3CDTF">2026-10-10T04:02:18Z</dcterms:modified>
  <dc:subject>概念阶段决策咨询；污染治理、投资效益与实施风险</dc:subject>
  <dc:description>基于八份技术与项目附件；参考PPT仅用于视觉设计；玉龙官方数据待核验。</dc:description>
</cp:coreProperties>
</file>

<file path=docProps/custom.xml><?xml version="1.0" encoding="utf-8"?>
<Properties xmlns="http://schemas.openxmlformats.org/officeDocument/2006/custom-properties" xmlns:vt="http://schemas.openxmlformats.org/officeDocument/2006/docPropsVTypes"/>
</file>