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Schwede hat einen Hund.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Däne trinkt Tee.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0A458B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0A458B">
        <w:rPr>
          <w:highlight w:val="yellow"/>
        </w:rPr>
        <w:t>Der Tennisspieler lebt neben dem Hamster.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Tischtennisspieler trinkt Saft.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Deutsche spielt Handball.</w:t>
      </w:r>
    </w:p>
    <w:p w:rsidR="005F009B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0A458B"/>
    <w:rsid w:val="001D2066"/>
    <w:rsid w:val="0041625E"/>
    <w:rsid w:val="00524F9D"/>
    <w:rsid w:val="005F009B"/>
    <w:rsid w:val="00667031"/>
    <w:rsid w:val="006C5706"/>
    <w:rsid w:val="00730B77"/>
    <w:rsid w:val="009F29E3"/>
    <w:rsid w:val="00A4396E"/>
    <w:rsid w:val="00BF371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10</cp:revision>
  <dcterms:created xsi:type="dcterms:W3CDTF">2019-10-20T15:39:00Z</dcterms:created>
  <dcterms:modified xsi:type="dcterms:W3CDTF">2019-10-20T16:24:00Z</dcterms:modified>
</cp:coreProperties>
</file>