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43F14" w14:textId="4801FB0A" w:rsidR="0027324D" w:rsidRPr="0027324D" w:rsidRDefault="0027324D" w:rsidP="0027324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7324D">
        <w:rPr>
          <w:rFonts w:ascii="Times New Roman" w:hAnsi="Times New Roman" w:cs="Times New Roman"/>
          <w:b/>
          <w:sz w:val="32"/>
          <w:szCs w:val="32"/>
        </w:rPr>
        <w:t>Discussion</w:t>
      </w:r>
    </w:p>
    <w:p w14:paraId="133802AF" w14:textId="55F903CE" w:rsidR="00475660" w:rsidRPr="0027324D" w:rsidRDefault="00475660" w:rsidP="0027324D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7324D">
        <w:rPr>
          <w:rFonts w:ascii="Times New Roman" w:hAnsi="Times New Roman" w:cs="Times New Roman"/>
          <w:sz w:val="24"/>
          <w:szCs w:val="24"/>
        </w:rPr>
        <w:t xml:space="preserve">By comparing the </w:t>
      </w:r>
      <w:r w:rsidR="00C57BF4" w:rsidRPr="0027324D">
        <w:rPr>
          <w:rFonts w:ascii="Times New Roman" w:hAnsi="Times New Roman" w:cs="Times New Roman"/>
          <w:sz w:val="24"/>
          <w:szCs w:val="24"/>
        </w:rPr>
        <w:t>a</w:t>
      </w:r>
      <w:r w:rsidRPr="0027324D">
        <w:rPr>
          <w:rFonts w:ascii="Times New Roman" w:hAnsi="Times New Roman" w:cs="Times New Roman"/>
          <w:sz w:val="24"/>
          <w:szCs w:val="24"/>
        </w:rPr>
        <w:t xml:space="preserve">verage fever clearance time and </w:t>
      </w:r>
      <w:r w:rsidR="00B440BC" w:rsidRPr="0027324D">
        <w:rPr>
          <w:rFonts w:ascii="Times New Roman" w:hAnsi="Times New Roman" w:cs="Times New Roman"/>
          <w:sz w:val="24"/>
          <w:szCs w:val="24"/>
        </w:rPr>
        <w:t>average parasite clearance time</w:t>
      </w:r>
      <w:r w:rsidRPr="0027324D">
        <w:rPr>
          <w:rFonts w:ascii="Times New Roman" w:hAnsi="Times New Roman" w:cs="Times New Roman"/>
          <w:sz w:val="24"/>
          <w:szCs w:val="24"/>
        </w:rPr>
        <w:t xml:space="preserve"> of 50 cases</w:t>
      </w:r>
      <w:r w:rsidR="00A230A6" w:rsidRPr="0027324D">
        <w:rPr>
          <w:rFonts w:ascii="Times New Roman" w:hAnsi="Times New Roman" w:cs="Times New Roman"/>
          <w:sz w:val="24"/>
          <w:szCs w:val="24"/>
        </w:rPr>
        <w:t>. After tracing and recording 46 cases of them</w:t>
      </w:r>
      <w:r w:rsidR="00B65096" w:rsidRPr="0027324D">
        <w:rPr>
          <w:rFonts w:ascii="Times New Roman" w:hAnsi="Times New Roman" w:cs="Times New Roman"/>
          <w:sz w:val="24"/>
          <w:szCs w:val="24"/>
        </w:rPr>
        <w:t xml:space="preserve"> within 28 days, no one from the 46 cases</w:t>
      </w:r>
      <w:r w:rsidR="005A32D9" w:rsidRPr="0027324D">
        <w:rPr>
          <w:rFonts w:ascii="Times New Roman" w:hAnsi="Times New Roman" w:cs="Times New Roman"/>
          <w:sz w:val="24"/>
          <w:szCs w:val="24"/>
        </w:rPr>
        <w:t xml:space="preserve"> recrudesce. Our therapy</w:t>
      </w:r>
      <w:r w:rsidR="00231092" w:rsidRPr="0027324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31092" w:rsidRPr="0027324D">
        <w:rPr>
          <w:rFonts w:ascii="Times New Roman" w:hAnsi="Times New Roman" w:cs="Times New Roman"/>
          <w:sz w:val="24"/>
          <w:szCs w:val="24"/>
        </w:rPr>
        <w:t>shorten</w:t>
      </w:r>
      <w:proofErr w:type="gramEnd"/>
      <w:r w:rsidR="00231092" w:rsidRPr="0027324D">
        <w:rPr>
          <w:rFonts w:ascii="Times New Roman" w:hAnsi="Times New Roman" w:cs="Times New Roman"/>
          <w:sz w:val="24"/>
          <w:szCs w:val="24"/>
        </w:rPr>
        <w:t xml:space="preserve"> the course of the treatment from 3 days to 2 days. </w:t>
      </w:r>
      <w:r w:rsidR="00DC68D4" w:rsidRPr="0027324D">
        <w:rPr>
          <w:rFonts w:ascii="Times New Roman" w:hAnsi="Times New Roman" w:cs="Times New Roman"/>
          <w:sz w:val="24"/>
          <w:szCs w:val="24"/>
        </w:rPr>
        <w:t>Most of t</w:t>
      </w:r>
      <w:r w:rsidR="00231092" w:rsidRPr="0027324D">
        <w:rPr>
          <w:rFonts w:ascii="Times New Roman" w:hAnsi="Times New Roman" w:cs="Times New Roman"/>
          <w:sz w:val="24"/>
          <w:szCs w:val="24"/>
        </w:rPr>
        <w:t xml:space="preserve">hese 50 patients </w:t>
      </w:r>
      <w:r w:rsidR="00DC68D4" w:rsidRPr="0027324D">
        <w:rPr>
          <w:rFonts w:ascii="Times New Roman" w:hAnsi="Times New Roman" w:cs="Times New Roman"/>
          <w:sz w:val="24"/>
          <w:szCs w:val="24"/>
        </w:rPr>
        <w:t>have</w:t>
      </w:r>
      <w:r w:rsidR="00231092" w:rsidRPr="0027324D">
        <w:rPr>
          <w:rFonts w:ascii="Times New Roman" w:hAnsi="Times New Roman" w:cs="Times New Roman"/>
          <w:sz w:val="24"/>
          <w:szCs w:val="24"/>
        </w:rPr>
        <w:t xml:space="preserve"> no side effects</w:t>
      </w:r>
      <w:r w:rsidR="00CD6D80" w:rsidRPr="0027324D">
        <w:rPr>
          <w:rFonts w:ascii="Times New Roman" w:hAnsi="Times New Roman" w:cs="Times New Roman"/>
          <w:sz w:val="24"/>
          <w:szCs w:val="24"/>
        </w:rPr>
        <w:t xml:space="preserve"> which</w:t>
      </w:r>
      <w:r w:rsidR="00231092" w:rsidRPr="0027324D">
        <w:rPr>
          <w:rFonts w:ascii="Times New Roman" w:hAnsi="Times New Roman" w:cs="Times New Roman"/>
          <w:sz w:val="24"/>
          <w:szCs w:val="24"/>
        </w:rPr>
        <w:t xml:space="preserve"> performed locally or generally</w:t>
      </w:r>
      <w:r w:rsidR="00DC68D4" w:rsidRPr="0027324D">
        <w:rPr>
          <w:rFonts w:ascii="Times New Roman" w:hAnsi="Times New Roman" w:cs="Times New Roman"/>
          <w:sz w:val="24"/>
          <w:szCs w:val="24"/>
        </w:rPr>
        <w:t xml:space="preserve"> on their bod</w:t>
      </w:r>
      <w:r w:rsidR="002F2FCC">
        <w:rPr>
          <w:rFonts w:ascii="Times New Roman" w:hAnsi="Times New Roman" w:cs="Times New Roman"/>
          <w:sz w:val="24"/>
          <w:szCs w:val="24"/>
        </w:rPr>
        <w:t>ies</w:t>
      </w:r>
      <w:r w:rsidR="00231092" w:rsidRPr="0027324D">
        <w:rPr>
          <w:rFonts w:ascii="Times New Roman" w:hAnsi="Times New Roman" w:cs="Times New Roman"/>
          <w:sz w:val="24"/>
          <w:szCs w:val="24"/>
        </w:rPr>
        <w:t>, 3 cases have headache, 1 has anorexia, and another one has pruritus.</w:t>
      </w:r>
      <w:r w:rsidR="002C4AD0" w:rsidRPr="0027324D">
        <w:rPr>
          <w:rFonts w:ascii="Times New Roman" w:hAnsi="Times New Roman" w:cs="Times New Roman"/>
          <w:sz w:val="24"/>
          <w:szCs w:val="24"/>
        </w:rPr>
        <w:t>, a</w:t>
      </w:r>
      <w:r w:rsidR="001F26D6" w:rsidRPr="0027324D">
        <w:rPr>
          <w:rFonts w:ascii="Times New Roman" w:hAnsi="Times New Roman" w:cs="Times New Roman"/>
          <w:sz w:val="24"/>
          <w:szCs w:val="24"/>
        </w:rPr>
        <w:t xml:space="preserve">nd it only lasts 1~2day. </w:t>
      </w:r>
      <w:proofErr w:type="gramStart"/>
      <w:r w:rsidR="001F26D6" w:rsidRPr="0027324D">
        <w:rPr>
          <w:rFonts w:ascii="Times New Roman" w:hAnsi="Times New Roman" w:cs="Times New Roman"/>
          <w:sz w:val="24"/>
          <w:szCs w:val="24"/>
        </w:rPr>
        <w:t>Therefore</w:t>
      </w:r>
      <w:proofErr w:type="gramEnd"/>
      <w:r w:rsidR="001F26D6" w:rsidRPr="0027324D">
        <w:rPr>
          <w:rFonts w:ascii="Times New Roman" w:hAnsi="Times New Roman" w:cs="Times New Roman"/>
          <w:sz w:val="24"/>
          <w:szCs w:val="24"/>
        </w:rPr>
        <w:t xml:space="preserve"> it is reasonable to consider that our therapy </w:t>
      </w:r>
      <w:r w:rsidR="00A941AB" w:rsidRPr="0027324D">
        <w:rPr>
          <w:rFonts w:ascii="Times New Roman" w:hAnsi="Times New Roman" w:cs="Times New Roman"/>
          <w:sz w:val="24"/>
          <w:szCs w:val="24"/>
        </w:rPr>
        <w:t xml:space="preserve">targeting to shorten the </w:t>
      </w:r>
      <w:r w:rsidR="002D7B3E" w:rsidRPr="0027324D">
        <w:rPr>
          <w:rFonts w:ascii="Times New Roman" w:hAnsi="Times New Roman" w:cs="Times New Roman"/>
          <w:sz w:val="24"/>
          <w:szCs w:val="24"/>
        </w:rPr>
        <w:t xml:space="preserve">course to 2 days </w:t>
      </w:r>
      <w:r w:rsidR="00A941AB" w:rsidRPr="0027324D">
        <w:rPr>
          <w:rFonts w:ascii="Times New Roman" w:hAnsi="Times New Roman" w:cs="Times New Roman"/>
          <w:sz w:val="24"/>
          <w:szCs w:val="24"/>
        </w:rPr>
        <w:t>is</w:t>
      </w:r>
      <w:r w:rsidR="002D7B3E" w:rsidRPr="0027324D">
        <w:rPr>
          <w:rFonts w:ascii="Times New Roman" w:hAnsi="Times New Roman" w:cs="Times New Roman"/>
          <w:sz w:val="24"/>
          <w:szCs w:val="24"/>
        </w:rPr>
        <w:t xml:space="preserve"> better then before which needs 3 days.</w:t>
      </w:r>
      <w:r w:rsidR="00A941AB" w:rsidRPr="0027324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FD0722" w14:textId="56205274" w:rsidR="00B01C33" w:rsidRDefault="001D00C9" w:rsidP="0027324D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commentRangeStart w:id="1"/>
      <w:r w:rsidRPr="00D75DE5">
        <w:rPr>
          <w:rFonts w:ascii="Times New Roman" w:hAnsi="Times New Roman" w:cs="Times New Roman"/>
          <w:sz w:val="24"/>
          <w:szCs w:val="24"/>
          <w:highlight w:val="yellow"/>
        </w:rPr>
        <w:t xml:space="preserve">We can know </w:t>
      </w:r>
      <w:proofErr w:type="gramStart"/>
      <w:r w:rsidRPr="00D75DE5">
        <w:rPr>
          <w:rFonts w:ascii="Times New Roman" w:hAnsi="Times New Roman" w:cs="Times New Roman"/>
          <w:sz w:val="24"/>
          <w:szCs w:val="24"/>
          <w:highlight w:val="yellow"/>
        </w:rPr>
        <w:t>from</w:t>
      </w:r>
      <w:r w:rsidR="0027324D" w:rsidRPr="00D75DE5">
        <w:rPr>
          <w:rFonts w:ascii="Times New Roman" w:hAnsi="Times New Roman" w:cs="Times New Roman"/>
          <w:sz w:val="24"/>
          <w:szCs w:val="24"/>
          <w:highlight w:val="yellow"/>
          <w:vertAlign w:val="superscript"/>
        </w:rPr>
        <w:t>[</w:t>
      </w:r>
      <w:proofErr w:type="gramEnd"/>
      <w:r w:rsidR="0027324D" w:rsidRPr="00D75DE5">
        <w:rPr>
          <w:rFonts w:ascii="Times New Roman" w:hAnsi="Times New Roman" w:cs="Times New Roman"/>
          <w:sz w:val="24"/>
          <w:szCs w:val="24"/>
          <w:highlight w:val="yellow"/>
          <w:vertAlign w:val="superscript"/>
        </w:rPr>
        <w:t>1]</w:t>
      </w:r>
      <w:r w:rsidRPr="00D75DE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3B59CF" w:rsidRPr="00D75DE5">
        <w:rPr>
          <w:rFonts w:ascii="Times New Roman" w:hAnsi="Times New Roman" w:cs="Times New Roman"/>
          <w:sz w:val="24"/>
          <w:szCs w:val="24"/>
          <w:highlight w:val="yellow"/>
        </w:rPr>
        <w:t xml:space="preserve">that </w:t>
      </w:r>
      <w:proofErr w:type="spellStart"/>
      <w:r w:rsidR="00B92279" w:rsidRPr="00D75DE5">
        <w:rPr>
          <w:rFonts w:ascii="Times New Roman" w:hAnsi="Times New Roman" w:cs="Times New Roman"/>
          <w:sz w:val="24"/>
          <w:szCs w:val="24"/>
          <w:highlight w:val="yellow"/>
        </w:rPr>
        <w:t>Artecom</w:t>
      </w:r>
      <w:proofErr w:type="spellEnd"/>
      <w:r w:rsidR="00B92279" w:rsidRPr="00D75DE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3B59CF" w:rsidRPr="00D75DE5">
        <w:rPr>
          <w:rFonts w:ascii="Times New Roman" w:hAnsi="Times New Roman" w:cs="Times New Roman"/>
          <w:sz w:val="24"/>
          <w:szCs w:val="24"/>
          <w:highlight w:val="yellow"/>
        </w:rPr>
        <w:t xml:space="preserve">and </w:t>
      </w:r>
      <w:proofErr w:type="spellStart"/>
      <w:r w:rsidR="00847384" w:rsidRPr="00D75DE5">
        <w:rPr>
          <w:rFonts w:ascii="Times New Roman" w:hAnsi="Times New Roman" w:cs="Times New Roman"/>
          <w:sz w:val="24"/>
          <w:szCs w:val="24"/>
          <w:highlight w:val="yellow"/>
        </w:rPr>
        <w:t>Artekin</w:t>
      </w:r>
      <w:commentRangeEnd w:id="1"/>
      <w:proofErr w:type="spellEnd"/>
      <w:r w:rsidR="00680A63" w:rsidRPr="00D75DE5">
        <w:rPr>
          <w:rStyle w:val="a8"/>
          <w:highlight w:val="yellow"/>
        </w:rPr>
        <w:commentReference w:id="1"/>
      </w:r>
      <w:r w:rsidR="003B59CF" w:rsidRPr="00D75DE5">
        <w:rPr>
          <w:rFonts w:ascii="Times New Roman" w:hAnsi="Times New Roman" w:cs="Times New Roman"/>
          <w:sz w:val="24"/>
          <w:szCs w:val="24"/>
          <w:highlight w:val="yellow"/>
        </w:rPr>
        <w:t xml:space="preserve"> have good efficacy</w:t>
      </w:r>
      <w:r w:rsidR="00301DBE" w:rsidRPr="00D75DE5">
        <w:rPr>
          <w:rFonts w:ascii="Times New Roman" w:hAnsi="Times New Roman" w:cs="Times New Roman"/>
          <w:sz w:val="24"/>
          <w:szCs w:val="24"/>
          <w:highlight w:val="yellow"/>
        </w:rPr>
        <w:t xml:space="preserve"> under the 2 day therapy</w:t>
      </w:r>
      <w:r w:rsidR="003B59CF" w:rsidRPr="00D75DE5">
        <w:rPr>
          <w:rFonts w:ascii="Times New Roman" w:hAnsi="Times New Roman" w:cs="Times New Roman"/>
          <w:sz w:val="24"/>
          <w:szCs w:val="24"/>
          <w:highlight w:val="yellow"/>
        </w:rPr>
        <w:t xml:space="preserve">, and the 84 cases </w:t>
      </w:r>
      <w:r w:rsidR="00301DBE" w:rsidRPr="00D75DE5">
        <w:rPr>
          <w:rFonts w:ascii="Times New Roman" w:hAnsi="Times New Roman" w:cs="Times New Roman"/>
          <w:sz w:val="24"/>
          <w:szCs w:val="24"/>
          <w:highlight w:val="yellow"/>
        </w:rPr>
        <w:t xml:space="preserve">are all cured and most of them have no side effect. </w:t>
      </w:r>
      <w:r w:rsidR="00167DAD" w:rsidRPr="00D75DE5">
        <w:rPr>
          <w:rFonts w:ascii="Times New Roman" w:hAnsi="Times New Roman" w:cs="Times New Roman"/>
          <w:sz w:val="24"/>
          <w:szCs w:val="24"/>
          <w:highlight w:val="yellow"/>
        </w:rPr>
        <w:t xml:space="preserve">Their research also mentioned that the cure rate of </w:t>
      </w:r>
      <w:proofErr w:type="spellStart"/>
      <w:r w:rsidR="00167DAD" w:rsidRPr="00D75DE5">
        <w:rPr>
          <w:rFonts w:ascii="Times New Roman" w:hAnsi="Times New Roman" w:cs="Times New Roman"/>
          <w:sz w:val="24"/>
          <w:szCs w:val="24"/>
          <w:highlight w:val="yellow"/>
        </w:rPr>
        <w:t>Artecom</w:t>
      </w:r>
      <w:proofErr w:type="spellEnd"/>
      <w:r w:rsidR="00167DAD" w:rsidRPr="00D75DE5">
        <w:rPr>
          <w:rFonts w:ascii="Times New Roman" w:hAnsi="Times New Roman" w:cs="Times New Roman"/>
          <w:sz w:val="24"/>
          <w:szCs w:val="24"/>
          <w:highlight w:val="yellow"/>
        </w:rPr>
        <w:t xml:space="preserve"> is</w:t>
      </w:r>
      <w:r w:rsidR="0024241E" w:rsidRPr="00D75DE5">
        <w:rPr>
          <w:rFonts w:ascii="Times New Roman" w:hAnsi="Times New Roman" w:cs="Times New Roman"/>
          <w:sz w:val="24"/>
          <w:szCs w:val="24"/>
          <w:highlight w:val="yellow"/>
        </w:rPr>
        <w:t xml:space="preserve"> only</w:t>
      </w:r>
      <w:r w:rsidR="00167DAD" w:rsidRPr="00D75DE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982588" w:rsidRPr="00D75DE5">
        <w:rPr>
          <w:rFonts w:ascii="Times New Roman" w:hAnsi="Times New Roman" w:cs="Times New Roman"/>
          <w:sz w:val="24"/>
          <w:szCs w:val="24"/>
          <w:highlight w:val="yellow"/>
        </w:rPr>
        <w:t xml:space="preserve">a little </w:t>
      </w:r>
      <w:r w:rsidR="00167DAD" w:rsidRPr="00D75DE5">
        <w:rPr>
          <w:rFonts w:ascii="Times New Roman" w:hAnsi="Times New Roman" w:cs="Times New Roman"/>
          <w:sz w:val="24"/>
          <w:szCs w:val="24"/>
          <w:highlight w:val="yellow"/>
        </w:rPr>
        <w:t xml:space="preserve">higher than </w:t>
      </w:r>
      <w:proofErr w:type="spellStart"/>
      <w:r w:rsidR="00167DAD" w:rsidRPr="00D75DE5">
        <w:rPr>
          <w:rFonts w:ascii="Times New Roman" w:hAnsi="Times New Roman" w:cs="Times New Roman"/>
          <w:sz w:val="24"/>
          <w:szCs w:val="24"/>
          <w:highlight w:val="yellow"/>
        </w:rPr>
        <w:t>Artekin</w:t>
      </w:r>
      <w:proofErr w:type="spellEnd"/>
      <w:r w:rsidR="00167DAD" w:rsidRPr="00D75DE5">
        <w:rPr>
          <w:rFonts w:ascii="Times New Roman" w:hAnsi="Times New Roman" w:cs="Times New Roman"/>
          <w:sz w:val="24"/>
          <w:szCs w:val="24"/>
          <w:highlight w:val="yellow"/>
        </w:rPr>
        <w:t xml:space="preserve">, but the </w:t>
      </w:r>
      <w:r w:rsidR="00982588" w:rsidRPr="00D75DE5">
        <w:rPr>
          <w:rFonts w:ascii="Times New Roman" w:hAnsi="Times New Roman" w:cs="Times New Roman"/>
          <w:sz w:val="24"/>
          <w:szCs w:val="24"/>
          <w:highlight w:val="yellow"/>
        </w:rPr>
        <w:t xml:space="preserve">cost of </w:t>
      </w:r>
      <w:proofErr w:type="spellStart"/>
      <w:r w:rsidR="00982588" w:rsidRPr="00D75DE5">
        <w:rPr>
          <w:rFonts w:ascii="Times New Roman" w:hAnsi="Times New Roman" w:cs="Times New Roman"/>
          <w:sz w:val="24"/>
          <w:szCs w:val="24"/>
          <w:highlight w:val="yellow"/>
        </w:rPr>
        <w:t>Artecom</w:t>
      </w:r>
      <w:proofErr w:type="spellEnd"/>
      <w:r w:rsidR="00982588" w:rsidRPr="00D75DE5">
        <w:rPr>
          <w:rFonts w:ascii="Times New Roman" w:hAnsi="Times New Roman" w:cs="Times New Roman"/>
          <w:sz w:val="24"/>
          <w:szCs w:val="24"/>
          <w:highlight w:val="yellow"/>
        </w:rPr>
        <w:t xml:space="preserve"> is also higher than </w:t>
      </w:r>
      <w:proofErr w:type="spellStart"/>
      <w:r w:rsidR="00982588" w:rsidRPr="00D75DE5">
        <w:rPr>
          <w:rFonts w:ascii="Times New Roman" w:hAnsi="Times New Roman" w:cs="Times New Roman"/>
          <w:sz w:val="24"/>
          <w:szCs w:val="24"/>
          <w:highlight w:val="yellow"/>
        </w:rPr>
        <w:t>Artekin</w:t>
      </w:r>
      <w:proofErr w:type="spellEnd"/>
      <w:r w:rsidR="00982588" w:rsidRPr="00D75DE5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4F5008" w:rsidRPr="00D75DE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4269B0" w:rsidRPr="00D75DE5">
        <w:rPr>
          <w:rFonts w:ascii="Times New Roman" w:hAnsi="Times New Roman" w:cs="Times New Roman"/>
          <w:sz w:val="24"/>
          <w:szCs w:val="24"/>
          <w:highlight w:val="yellow"/>
        </w:rPr>
        <w:t>Curative effect and cost are also worth considering</w:t>
      </w:r>
      <w:r w:rsidR="00600159" w:rsidRPr="00D75DE5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310814F7" w14:textId="3888DE07" w:rsidR="005D7664" w:rsidRPr="0027324D" w:rsidRDefault="005D7664" w:rsidP="00E81D6C">
      <w:pPr>
        <w:spacing w:line="400" w:lineRule="exact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can</w:t>
      </w:r>
      <w:r w:rsidR="006676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know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from</w:t>
      </w:r>
      <w:r w:rsidR="00667649">
        <w:rPr>
          <w:rFonts w:ascii="Times New Roman" w:hAnsi="Times New Roman" w:cs="Times New Roman" w:hint="eastAsia"/>
          <w:sz w:val="24"/>
          <w:szCs w:val="24"/>
        </w:rPr>
        <w:t>[</w:t>
      </w:r>
      <w:r w:rsidR="00667649">
        <w:rPr>
          <w:rFonts w:ascii="Times New Roman" w:hAnsi="Times New Roman" w:cs="Times New Roman"/>
          <w:sz w:val="24"/>
          <w:szCs w:val="24"/>
        </w:rPr>
        <w:t>1]</w:t>
      </w:r>
      <w:r w:rsidR="00667649">
        <w:rPr>
          <w:rFonts w:ascii="Times New Roman" w:hAnsi="Times New Roman" w:cs="Times New Roman" w:hint="eastAsia"/>
          <w:sz w:val="24"/>
          <w:szCs w:val="24"/>
        </w:rPr>
        <w:t>that</w:t>
      </w:r>
      <w:r w:rsidR="00667649">
        <w:rPr>
          <w:rFonts w:ascii="Times New Roman" w:hAnsi="Times New Roman" w:cs="Times New Roman"/>
          <w:sz w:val="24"/>
          <w:szCs w:val="24"/>
        </w:rPr>
        <w:t xml:space="preserve"> in three-day therapy, the </w:t>
      </w:r>
      <w:r w:rsidR="00E81D6C">
        <w:rPr>
          <w:rFonts w:ascii="Times New Roman" w:hAnsi="Times New Roman" w:cs="Times New Roman"/>
          <w:sz w:val="24"/>
          <w:szCs w:val="24"/>
        </w:rPr>
        <w:t>patients</w:t>
      </w:r>
      <w:proofErr w:type="gramStart"/>
      <w:r w:rsidR="00E81D6C">
        <w:rPr>
          <w:rFonts w:ascii="Times New Roman" w:hAnsi="Times New Roman" w:cs="Times New Roman"/>
          <w:sz w:val="24"/>
          <w:szCs w:val="24"/>
        </w:rPr>
        <w:t>’</w:t>
      </w:r>
      <w:proofErr w:type="gramEnd"/>
      <w:r w:rsidR="00667649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OLE_LINK1"/>
      <w:bookmarkStart w:id="3" w:name="OLE_LINK2"/>
      <w:r w:rsidR="00667649">
        <w:rPr>
          <w:rFonts w:ascii="Times New Roman" w:hAnsi="Times New Roman" w:cs="Times New Roman"/>
          <w:sz w:val="24"/>
          <w:szCs w:val="24"/>
        </w:rPr>
        <w:t>a</w:t>
      </w:r>
      <w:r w:rsidR="00667649" w:rsidRPr="00667649">
        <w:rPr>
          <w:rFonts w:ascii="Times New Roman" w:hAnsi="Times New Roman" w:cs="Times New Roman"/>
          <w:sz w:val="24"/>
          <w:szCs w:val="24"/>
        </w:rPr>
        <w:t>verage fever clearance time</w:t>
      </w:r>
      <w:r w:rsidR="00667649">
        <w:rPr>
          <w:rFonts w:ascii="Times New Roman" w:hAnsi="Times New Roman" w:cs="Times New Roman"/>
          <w:sz w:val="24"/>
          <w:szCs w:val="24"/>
        </w:rPr>
        <w:t xml:space="preserve"> and </w:t>
      </w:r>
      <w:r w:rsidR="00667649" w:rsidRPr="00667649">
        <w:rPr>
          <w:rFonts w:ascii="Times New Roman" w:hAnsi="Times New Roman" w:cs="Times New Roman"/>
          <w:sz w:val="24"/>
          <w:szCs w:val="24"/>
        </w:rPr>
        <w:t>average parasite clearance time</w:t>
      </w:r>
      <w:bookmarkEnd w:id="2"/>
      <w:bookmarkEnd w:id="3"/>
      <w:r w:rsidR="00667649">
        <w:rPr>
          <w:rFonts w:ascii="Times New Roman" w:hAnsi="Times New Roman" w:cs="Times New Roman"/>
          <w:sz w:val="24"/>
          <w:szCs w:val="24"/>
        </w:rPr>
        <w:t xml:space="preserve"> </w:t>
      </w:r>
      <w:r w:rsidR="00E81D6C">
        <w:rPr>
          <w:rFonts w:ascii="Times New Roman" w:hAnsi="Times New Roman" w:cs="Times New Roman"/>
          <w:sz w:val="24"/>
          <w:szCs w:val="24"/>
        </w:rPr>
        <w:t>are</w:t>
      </w:r>
      <w:r w:rsidR="00667649">
        <w:rPr>
          <w:rFonts w:ascii="Times New Roman" w:hAnsi="Times New Roman" w:cs="Times New Roman"/>
          <w:sz w:val="24"/>
          <w:szCs w:val="24"/>
        </w:rPr>
        <w:t xml:space="preserve"> </w:t>
      </w:r>
      <w:r w:rsidR="00E81D6C">
        <w:rPr>
          <w:rFonts w:ascii="Times New Roman" w:hAnsi="Times New Roman" w:cs="Times New Roman"/>
          <w:sz w:val="24"/>
          <w:szCs w:val="24"/>
        </w:rPr>
        <w:t xml:space="preserve">respectively 23.9 and 71.9 hour, but in our two-day therapy, the </w:t>
      </w:r>
      <w:r w:rsidR="00E81D6C">
        <w:rPr>
          <w:rFonts w:ascii="Times New Roman" w:hAnsi="Times New Roman" w:cs="Times New Roman"/>
          <w:sz w:val="24"/>
          <w:szCs w:val="24"/>
        </w:rPr>
        <w:t>a</w:t>
      </w:r>
      <w:r w:rsidR="00E81D6C" w:rsidRPr="00667649">
        <w:rPr>
          <w:rFonts w:ascii="Times New Roman" w:hAnsi="Times New Roman" w:cs="Times New Roman"/>
          <w:sz w:val="24"/>
          <w:szCs w:val="24"/>
        </w:rPr>
        <w:t>verage fever clearance time</w:t>
      </w:r>
      <w:r w:rsidR="00E81D6C">
        <w:rPr>
          <w:rFonts w:ascii="Times New Roman" w:hAnsi="Times New Roman" w:cs="Times New Roman"/>
          <w:sz w:val="24"/>
          <w:szCs w:val="24"/>
        </w:rPr>
        <w:t xml:space="preserve"> and </w:t>
      </w:r>
      <w:r w:rsidR="00E81D6C" w:rsidRPr="00667649">
        <w:rPr>
          <w:rFonts w:ascii="Times New Roman" w:hAnsi="Times New Roman" w:cs="Times New Roman"/>
          <w:sz w:val="24"/>
          <w:szCs w:val="24"/>
        </w:rPr>
        <w:t>average parasite clearance time</w:t>
      </w:r>
      <w:r w:rsidR="00E81D6C">
        <w:rPr>
          <w:rFonts w:ascii="Times New Roman" w:hAnsi="Times New Roman" w:cs="Times New Roman"/>
          <w:sz w:val="24"/>
          <w:szCs w:val="24"/>
        </w:rPr>
        <w:t xml:space="preserve"> are respectively (17.2</w:t>
      </w:r>
      <w:r w:rsidR="00E81D6C">
        <w:rPr>
          <w:rFonts w:ascii="Times New Roman" w:hAnsi="Times New Roman" w:cs="Times New Roman" w:hint="eastAsia"/>
          <w:sz w:val="24"/>
          <w:szCs w:val="24"/>
        </w:rPr>
        <w:t>±</w:t>
      </w:r>
      <w:r w:rsidR="00E81D6C">
        <w:rPr>
          <w:rFonts w:ascii="Times New Roman" w:hAnsi="Times New Roman" w:cs="Times New Roman"/>
          <w:sz w:val="24"/>
          <w:szCs w:val="24"/>
        </w:rPr>
        <w:t>9.9)h and</w:t>
      </w:r>
      <w:r w:rsidR="00E81D6C">
        <w:rPr>
          <w:rFonts w:ascii="Times New Roman" w:hAnsi="Times New Roman" w:cs="Times New Roman" w:hint="eastAsia"/>
          <w:sz w:val="24"/>
          <w:szCs w:val="24"/>
        </w:rPr>
        <w:t>（</w:t>
      </w:r>
      <w:r w:rsidR="00E81D6C">
        <w:rPr>
          <w:rFonts w:ascii="Times New Roman" w:hAnsi="Times New Roman" w:cs="Times New Roman" w:hint="eastAsia"/>
          <w:sz w:val="24"/>
          <w:szCs w:val="24"/>
        </w:rPr>
        <w:t>5</w:t>
      </w:r>
      <w:r w:rsidR="00E81D6C">
        <w:rPr>
          <w:rFonts w:ascii="Times New Roman" w:hAnsi="Times New Roman" w:cs="Times New Roman"/>
          <w:sz w:val="24"/>
          <w:szCs w:val="24"/>
        </w:rPr>
        <w:t>2.0</w:t>
      </w:r>
      <w:r w:rsidR="00E81D6C">
        <w:rPr>
          <w:rFonts w:ascii="Times New Roman" w:hAnsi="Times New Roman" w:cs="Times New Roman" w:hint="eastAsia"/>
          <w:sz w:val="24"/>
          <w:szCs w:val="24"/>
        </w:rPr>
        <w:t>±</w:t>
      </w:r>
      <w:r w:rsidR="00E81D6C">
        <w:rPr>
          <w:rFonts w:ascii="Times New Roman" w:hAnsi="Times New Roman" w:cs="Times New Roman"/>
          <w:sz w:val="24"/>
          <w:szCs w:val="24"/>
        </w:rPr>
        <w:t>20.2</w:t>
      </w:r>
      <w:r w:rsidR="00E81D6C">
        <w:rPr>
          <w:rFonts w:ascii="Times New Roman" w:hAnsi="Times New Roman" w:cs="Times New Roman" w:hint="eastAsia"/>
          <w:sz w:val="24"/>
          <w:szCs w:val="24"/>
        </w:rPr>
        <w:t>）</w:t>
      </w:r>
      <w:r w:rsidR="00E81D6C">
        <w:rPr>
          <w:rFonts w:ascii="Times New Roman" w:hAnsi="Times New Roman" w:cs="Times New Roman" w:hint="eastAsia"/>
          <w:sz w:val="24"/>
          <w:szCs w:val="24"/>
        </w:rPr>
        <w:t>h</w:t>
      </w:r>
      <w:r w:rsidR="00E81D6C">
        <w:rPr>
          <w:rFonts w:ascii="Times New Roman" w:hAnsi="Times New Roman" w:cs="Times New Roman"/>
          <w:sz w:val="24"/>
          <w:szCs w:val="24"/>
        </w:rPr>
        <w:t>.  And the cure</w:t>
      </w:r>
      <w:r w:rsidR="00E81D6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81D6C">
        <w:rPr>
          <w:rFonts w:ascii="Times New Roman" w:hAnsi="Times New Roman" w:cs="Times New Roman"/>
          <w:sz w:val="24"/>
          <w:szCs w:val="24"/>
        </w:rPr>
        <w:t xml:space="preserve">rate is also 100%, That means our two-day therapy is efficiency even though it </w:t>
      </w:r>
      <w:proofErr w:type="gramStart"/>
      <w:r w:rsidR="00E81D6C">
        <w:rPr>
          <w:rFonts w:ascii="Times New Roman" w:hAnsi="Times New Roman" w:cs="Times New Roman"/>
          <w:sz w:val="24"/>
          <w:szCs w:val="24"/>
        </w:rPr>
        <w:t>shorten</w:t>
      </w:r>
      <w:proofErr w:type="gramEnd"/>
      <w:r w:rsidR="00E81D6C">
        <w:rPr>
          <w:rFonts w:ascii="Times New Roman" w:hAnsi="Times New Roman" w:cs="Times New Roman"/>
          <w:sz w:val="24"/>
          <w:szCs w:val="24"/>
        </w:rPr>
        <w:t xml:space="preserve"> the cure time.</w:t>
      </w:r>
    </w:p>
    <w:p w14:paraId="1734861E" w14:textId="51EB7C2F" w:rsidR="00B01C33" w:rsidRPr="0027324D" w:rsidRDefault="002E774B" w:rsidP="0027324D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7324D">
        <w:rPr>
          <w:rFonts w:ascii="Times New Roman" w:hAnsi="Times New Roman" w:cs="Times New Roman"/>
          <w:sz w:val="24"/>
          <w:szCs w:val="24"/>
        </w:rPr>
        <w:t xml:space="preserve">The experiment has some </w:t>
      </w:r>
      <w:r w:rsidR="00242665" w:rsidRPr="0027324D">
        <w:rPr>
          <w:rFonts w:ascii="Times New Roman" w:hAnsi="Times New Roman" w:cs="Times New Roman"/>
          <w:sz w:val="24"/>
          <w:szCs w:val="24"/>
        </w:rPr>
        <w:t>limitations, the lack of the control group</w:t>
      </w:r>
      <w:r w:rsidR="00C36E94" w:rsidRPr="0027324D">
        <w:rPr>
          <w:rFonts w:ascii="Times New Roman" w:hAnsi="Times New Roman" w:cs="Times New Roman"/>
          <w:sz w:val="24"/>
          <w:szCs w:val="24"/>
        </w:rPr>
        <w:t xml:space="preserve"> make our experiment could not eliminate </w:t>
      </w:r>
      <w:r w:rsidR="003016B7" w:rsidRPr="0027324D">
        <w:rPr>
          <w:rFonts w:ascii="Times New Roman" w:hAnsi="Times New Roman" w:cs="Times New Roman"/>
          <w:sz w:val="24"/>
          <w:szCs w:val="24"/>
        </w:rPr>
        <w:t>the effect of other irrelevant factors</w:t>
      </w:r>
      <w:r w:rsidR="00883522" w:rsidRPr="0027324D">
        <w:rPr>
          <w:rFonts w:ascii="Times New Roman" w:hAnsi="Times New Roman" w:cs="Times New Roman"/>
          <w:sz w:val="24"/>
          <w:szCs w:val="24"/>
        </w:rPr>
        <w:t xml:space="preserve"> such as </w:t>
      </w:r>
      <w:proofErr w:type="gramStart"/>
      <w:r w:rsidR="00883522" w:rsidRPr="0027324D">
        <w:rPr>
          <w:rFonts w:ascii="Times New Roman" w:hAnsi="Times New Roman" w:cs="Times New Roman"/>
          <w:sz w:val="24"/>
          <w:szCs w:val="24"/>
        </w:rPr>
        <w:t>gender ,</w:t>
      </w:r>
      <w:proofErr w:type="gramEnd"/>
      <w:r w:rsidR="00883522" w:rsidRPr="0027324D">
        <w:rPr>
          <w:rFonts w:ascii="Times New Roman" w:hAnsi="Times New Roman" w:cs="Times New Roman"/>
          <w:sz w:val="24"/>
          <w:szCs w:val="24"/>
        </w:rPr>
        <w:t xml:space="preserve"> age,  the severity of disease</w:t>
      </w:r>
      <w:r w:rsidR="0052019B" w:rsidRPr="0027324D">
        <w:rPr>
          <w:rFonts w:ascii="Times New Roman" w:hAnsi="Times New Roman" w:cs="Times New Roman"/>
          <w:sz w:val="24"/>
          <w:szCs w:val="24"/>
        </w:rPr>
        <w:t xml:space="preserve"> mentioned in the</w:t>
      </w:r>
      <w:r w:rsidR="0027324D" w:rsidRPr="0027324D">
        <w:rPr>
          <w:rFonts w:ascii="Times New Roman" w:hAnsi="Times New Roman" w:cs="Times New Roman"/>
          <w:sz w:val="24"/>
          <w:szCs w:val="24"/>
          <w:vertAlign w:val="superscript"/>
        </w:rPr>
        <w:t>[2]</w:t>
      </w:r>
      <w:r w:rsidR="0052019B" w:rsidRPr="0027324D">
        <w:rPr>
          <w:rFonts w:ascii="Times New Roman" w:hAnsi="Times New Roman" w:cs="Times New Roman"/>
          <w:sz w:val="24"/>
          <w:szCs w:val="24"/>
        </w:rPr>
        <w:t>.</w:t>
      </w:r>
      <w:r w:rsidR="00A174DF" w:rsidRPr="0027324D">
        <w:rPr>
          <w:rFonts w:ascii="Times New Roman" w:hAnsi="Times New Roman" w:cs="Times New Roman"/>
          <w:sz w:val="24"/>
          <w:szCs w:val="24"/>
        </w:rPr>
        <w:t xml:space="preserve"> In their research, in order to</w:t>
      </w:r>
      <w:r w:rsidR="006C79A1" w:rsidRPr="0027324D">
        <w:rPr>
          <w:rFonts w:ascii="Times New Roman" w:hAnsi="Times New Roman" w:cs="Times New Roman"/>
          <w:sz w:val="24"/>
          <w:szCs w:val="24"/>
        </w:rPr>
        <w:t xml:space="preserve"> support that </w:t>
      </w:r>
      <w:bookmarkStart w:id="4" w:name="OLE_LINK3"/>
      <w:bookmarkStart w:id="5" w:name="OLE_LINK4"/>
      <w:r w:rsidR="006C79A1" w:rsidRPr="0027324D">
        <w:rPr>
          <w:rFonts w:ascii="Times New Roman" w:hAnsi="Times New Roman" w:cs="Times New Roman"/>
          <w:sz w:val="24"/>
          <w:szCs w:val="24"/>
        </w:rPr>
        <w:t xml:space="preserve">efficacy </w:t>
      </w:r>
      <w:bookmarkEnd w:id="4"/>
      <w:bookmarkEnd w:id="5"/>
      <w:r w:rsidR="006C79A1" w:rsidRPr="0027324D">
        <w:rPr>
          <w:rFonts w:ascii="Times New Roman" w:hAnsi="Times New Roman" w:cs="Times New Roman"/>
          <w:sz w:val="24"/>
          <w:szCs w:val="24"/>
        </w:rPr>
        <w:t>of dihydroartemisinin-piperaquine tablets</w:t>
      </w:r>
      <w:r w:rsidR="00A174DF" w:rsidRPr="0027324D">
        <w:rPr>
          <w:rFonts w:ascii="Times New Roman" w:hAnsi="Times New Roman" w:cs="Times New Roman"/>
          <w:sz w:val="24"/>
          <w:szCs w:val="24"/>
        </w:rPr>
        <w:t xml:space="preserve"> </w:t>
      </w:r>
      <w:r w:rsidR="006C79A1" w:rsidRPr="0027324D">
        <w:rPr>
          <w:rFonts w:ascii="Times New Roman" w:hAnsi="Times New Roman" w:cs="Times New Roman"/>
          <w:sz w:val="24"/>
          <w:szCs w:val="24"/>
        </w:rPr>
        <w:t>are more good than before,</w:t>
      </w:r>
      <w:r w:rsidR="00A174DF" w:rsidRPr="0027324D">
        <w:rPr>
          <w:rFonts w:ascii="Times New Roman" w:hAnsi="Times New Roman" w:cs="Times New Roman"/>
          <w:sz w:val="24"/>
          <w:szCs w:val="24"/>
        </w:rPr>
        <w:t xml:space="preserve"> they divided the cases randomly into 2 </w:t>
      </w:r>
      <w:proofErr w:type="gramStart"/>
      <w:r w:rsidR="00A174DF" w:rsidRPr="0027324D">
        <w:rPr>
          <w:rFonts w:ascii="Times New Roman" w:hAnsi="Times New Roman" w:cs="Times New Roman"/>
          <w:sz w:val="24"/>
          <w:szCs w:val="24"/>
        </w:rPr>
        <w:t>groups .</w:t>
      </w:r>
      <w:proofErr w:type="gramEnd"/>
      <w:r w:rsidR="006C79A1" w:rsidRPr="0027324D">
        <w:rPr>
          <w:rFonts w:ascii="Times New Roman" w:hAnsi="Times New Roman" w:cs="Times New Roman"/>
          <w:sz w:val="24"/>
          <w:szCs w:val="24"/>
        </w:rPr>
        <w:t xml:space="preserve"> Then treated them under the same condition</w:t>
      </w:r>
      <w:r w:rsidR="00D933DA" w:rsidRPr="0027324D">
        <w:rPr>
          <w:rFonts w:ascii="Times New Roman" w:hAnsi="Times New Roman" w:cs="Times New Roman"/>
          <w:sz w:val="24"/>
          <w:szCs w:val="24"/>
        </w:rPr>
        <w:t>s</w:t>
      </w:r>
      <w:r w:rsidR="006C79A1" w:rsidRPr="0027324D">
        <w:rPr>
          <w:rFonts w:ascii="Times New Roman" w:hAnsi="Times New Roman" w:cs="Times New Roman"/>
          <w:sz w:val="24"/>
          <w:szCs w:val="24"/>
        </w:rPr>
        <w:t xml:space="preserve"> except the types of medicine, record and analyze </w:t>
      </w:r>
      <w:r w:rsidR="00AA04C1" w:rsidRPr="0027324D">
        <w:rPr>
          <w:rFonts w:ascii="Times New Roman" w:hAnsi="Times New Roman" w:cs="Times New Roman"/>
          <w:sz w:val="24"/>
          <w:szCs w:val="24"/>
        </w:rPr>
        <w:t>the data with math model.</w:t>
      </w:r>
      <w:r w:rsidR="00AE1425" w:rsidRPr="0027324D">
        <w:rPr>
          <w:rFonts w:ascii="Times New Roman" w:hAnsi="Times New Roman" w:cs="Times New Roman"/>
          <w:sz w:val="24"/>
          <w:szCs w:val="24"/>
        </w:rPr>
        <w:t xml:space="preserve"> </w:t>
      </w:r>
      <w:r w:rsidR="001D00C9" w:rsidRPr="0027324D">
        <w:rPr>
          <w:rFonts w:ascii="Times New Roman" w:hAnsi="Times New Roman" w:cs="Times New Roman"/>
          <w:sz w:val="24"/>
          <w:szCs w:val="24"/>
        </w:rPr>
        <w:t>And the experiment did not consider complication</w:t>
      </w:r>
      <w:r w:rsidR="00BB4806" w:rsidRPr="0027324D">
        <w:rPr>
          <w:rFonts w:ascii="Times New Roman" w:hAnsi="Times New Roman" w:cs="Times New Roman"/>
          <w:sz w:val="24"/>
          <w:szCs w:val="24"/>
        </w:rPr>
        <w:t xml:space="preserve">, people with complication are not suitable for </w:t>
      </w:r>
      <w:proofErr w:type="spellStart"/>
      <w:r w:rsidR="00BB4806" w:rsidRPr="0027324D">
        <w:rPr>
          <w:rFonts w:ascii="Times New Roman" w:hAnsi="Times New Roman" w:cs="Times New Roman"/>
          <w:sz w:val="24"/>
          <w:szCs w:val="24"/>
        </w:rPr>
        <w:t>Artecom</w:t>
      </w:r>
      <w:proofErr w:type="spellEnd"/>
      <w:r w:rsidR="001D00C9" w:rsidRPr="0027324D">
        <w:rPr>
          <w:rFonts w:ascii="Times New Roman" w:hAnsi="Times New Roman" w:cs="Times New Roman"/>
          <w:sz w:val="24"/>
          <w:szCs w:val="24"/>
        </w:rPr>
        <w:t>.</w:t>
      </w:r>
    </w:p>
    <w:p w14:paraId="6DF8AEC8" w14:textId="7FE4DC3D" w:rsidR="008C4E0E" w:rsidRPr="0027324D" w:rsidRDefault="00B57DDF" w:rsidP="0027324D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commentRangeStart w:id="6"/>
      <w:r w:rsidRPr="0027324D">
        <w:rPr>
          <w:rFonts w:ascii="Times New Roman" w:hAnsi="Times New Roman" w:cs="Times New Roman"/>
          <w:sz w:val="24"/>
          <w:szCs w:val="24"/>
        </w:rPr>
        <w:t>The results of experiment show that</w:t>
      </w:r>
      <w:commentRangeEnd w:id="6"/>
      <w:r w:rsidR="007C5AD8">
        <w:rPr>
          <w:rStyle w:val="a8"/>
        </w:rPr>
        <w:commentReference w:id="6"/>
      </w:r>
      <w:r w:rsidRPr="0027324D">
        <w:rPr>
          <w:rFonts w:ascii="Times New Roman" w:hAnsi="Times New Roman" w:cs="Times New Roman"/>
          <w:sz w:val="24"/>
          <w:szCs w:val="24"/>
        </w:rPr>
        <w:t xml:space="preserve"> the 2-day course of Compound Dihydroartemisinin for </w:t>
      </w:r>
      <w:bookmarkStart w:id="7" w:name="OLE_LINK7"/>
      <w:bookmarkStart w:id="8" w:name="OLE_LINK8"/>
      <w:r w:rsidRPr="0027324D">
        <w:rPr>
          <w:rFonts w:ascii="Times New Roman" w:hAnsi="Times New Roman" w:cs="Times New Roman"/>
          <w:sz w:val="24"/>
          <w:szCs w:val="24"/>
        </w:rPr>
        <w:t>Falciparum Malaria</w:t>
      </w:r>
      <w:bookmarkEnd w:id="7"/>
      <w:bookmarkEnd w:id="8"/>
      <w:r w:rsidRPr="0027324D">
        <w:rPr>
          <w:rFonts w:ascii="Times New Roman" w:hAnsi="Times New Roman" w:cs="Times New Roman"/>
          <w:sz w:val="24"/>
          <w:szCs w:val="24"/>
        </w:rPr>
        <w:t xml:space="preserve"> has high effects</w:t>
      </w:r>
      <w:r w:rsidR="00BE2D27" w:rsidRPr="0027324D">
        <w:rPr>
          <w:rFonts w:ascii="Times New Roman" w:hAnsi="Times New Roman" w:cs="Times New Roman"/>
          <w:sz w:val="24"/>
          <w:szCs w:val="24"/>
        </w:rPr>
        <w:t xml:space="preserve"> when treat the non-complication falciparum </w:t>
      </w:r>
      <w:proofErr w:type="gramStart"/>
      <w:r w:rsidR="00BE2D27" w:rsidRPr="0027324D">
        <w:rPr>
          <w:rFonts w:ascii="Times New Roman" w:hAnsi="Times New Roman" w:cs="Times New Roman"/>
          <w:sz w:val="24"/>
          <w:szCs w:val="24"/>
        </w:rPr>
        <w:t xml:space="preserve">malaria </w:t>
      </w:r>
      <w:r w:rsidRPr="0027324D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27324D">
        <w:rPr>
          <w:rFonts w:ascii="Times New Roman" w:hAnsi="Times New Roman" w:cs="Times New Roman"/>
          <w:sz w:val="24"/>
          <w:szCs w:val="24"/>
        </w:rPr>
        <w:t xml:space="preserve"> </w:t>
      </w:r>
      <w:r w:rsidR="00551E6A" w:rsidRPr="0027324D">
        <w:rPr>
          <w:rFonts w:ascii="Times New Roman" w:hAnsi="Times New Roman" w:cs="Times New Roman"/>
          <w:sz w:val="24"/>
          <w:szCs w:val="24"/>
        </w:rPr>
        <w:t>most of patients have no significant</w:t>
      </w:r>
      <w:r w:rsidRPr="0027324D">
        <w:rPr>
          <w:rFonts w:ascii="Times New Roman" w:hAnsi="Times New Roman" w:cs="Times New Roman"/>
          <w:sz w:val="24"/>
          <w:szCs w:val="24"/>
        </w:rPr>
        <w:t xml:space="preserve"> side effects and toxic</w:t>
      </w:r>
      <w:r w:rsidR="00B31C6A" w:rsidRPr="0027324D">
        <w:rPr>
          <w:rFonts w:ascii="Times New Roman" w:hAnsi="Times New Roman" w:cs="Times New Roman"/>
          <w:sz w:val="24"/>
          <w:szCs w:val="24"/>
        </w:rPr>
        <w:t xml:space="preserve"> reactions</w:t>
      </w:r>
      <w:commentRangeStart w:id="9"/>
      <w:r w:rsidR="00BD4A75" w:rsidRPr="0027324D">
        <w:rPr>
          <w:rFonts w:ascii="Times New Roman" w:hAnsi="Times New Roman" w:cs="Times New Roman"/>
          <w:sz w:val="24"/>
          <w:szCs w:val="24"/>
        </w:rPr>
        <w:t>.</w:t>
      </w:r>
      <w:r w:rsidR="00066005" w:rsidRPr="0027324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66005" w:rsidRPr="0027324D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="00066005" w:rsidRPr="0027324D">
        <w:rPr>
          <w:rFonts w:ascii="Times New Roman" w:hAnsi="Times New Roman" w:cs="Times New Roman"/>
          <w:sz w:val="24"/>
          <w:szCs w:val="24"/>
        </w:rPr>
        <w:t xml:space="preserve"> it can be recommended as clinical usage</w:t>
      </w:r>
      <w:r w:rsidR="003827B6" w:rsidRPr="0027324D">
        <w:rPr>
          <w:rFonts w:ascii="Times New Roman" w:hAnsi="Times New Roman" w:cs="Times New Roman"/>
          <w:sz w:val="24"/>
          <w:szCs w:val="24"/>
        </w:rPr>
        <w:t>.</w:t>
      </w:r>
      <w:commentRangeEnd w:id="9"/>
      <w:r w:rsidR="00871072">
        <w:rPr>
          <w:rStyle w:val="a8"/>
        </w:rPr>
        <w:commentReference w:id="9"/>
      </w:r>
    </w:p>
    <w:p w14:paraId="30858DB8" w14:textId="0E9A9667" w:rsidR="0027324D" w:rsidRDefault="0027324D" w:rsidP="0027324D"/>
    <w:p w14:paraId="5B8896A1" w14:textId="22077495" w:rsidR="0027324D" w:rsidRDefault="0027324D" w:rsidP="0027324D"/>
    <w:p w14:paraId="131046A8" w14:textId="75D6B57A" w:rsidR="0027324D" w:rsidRPr="0027324D" w:rsidRDefault="0027324D" w:rsidP="0027324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7324D">
        <w:rPr>
          <w:rFonts w:ascii="Times New Roman" w:hAnsi="Times New Roman" w:cs="Times New Roman" w:hint="eastAsia"/>
          <w:b/>
          <w:sz w:val="32"/>
          <w:szCs w:val="32"/>
        </w:rPr>
        <w:lastRenderedPageBreak/>
        <w:t>R</w:t>
      </w:r>
      <w:r w:rsidRPr="0027324D">
        <w:rPr>
          <w:rFonts w:ascii="Times New Roman" w:hAnsi="Times New Roman" w:cs="Times New Roman"/>
          <w:b/>
          <w:sz w:val="32"/>
          <w:szCs w:val="32"/>
        </w:rPr>
        <w:t>eference</w:t>
      </w:r>
    </w:p>
    <w:p w14:paraId="7B857B57" w14:textId="7028F30B" w:rsidR="0027324D" w:rsidRPr="0027324D" w:rsidRDefault="0027324D" w:rsidP="0027324D">
      <w:pPr>
        <w:pStyle w:val="a7"/>
        <w:ind w:left="420" w:hangingChars="200" w:hanging="420"/>
        <w:rPr>
          <w:rFonts w:ascii="等线" w:eastAsia="等线" w:hAnsi="等线" w:cs="Times New Roman"/>
          <w:kern w:val="0"/>
          <w:szCs w:val="24"/>
        </w:rPr>
      </w:pPr>
      <w:r>
        <w:rPr>
          <w:rFonts w:ascii="等线" w:eastAsia="等线" w:hAnsi="等线" w:cs="Times New Roman"/>
          <w:kern w:val="0"/>
          <w:szCs w:val="24"/>
        </w:rPr>
        <w:t xml:space="preserve">[1] </w:t>
      </w:r>
      <w:proofErr w:type="gramStart"/>
      <w:r w:rsidRPr="0027324D">
        <w:rPr>
          <w:rFonts w:ascii="等线" w:eastAsia="等线" w:hAnsi="等线" w:cs="Times New Roman"/>
          <w:kern w:val="0"/>
          <w:szCs w:val="24"/>
        </w:rPr>
        <w:t>谈博</w:t>
      </w:r>
      <w:proofErr w:type="gramEnd"/>
      <w:r w:rsidRPr="0027324D">
        <w:rPr>
          <w:rFonts w:ascii="等线" w:eastAsia="等线" w:hAnsi="等线" w:cs="Times New Roman"/>
          <w:kern w:val="0"/>
          <w:szCs w:val="24"/>
        </w:rPr>
        <w:t xml:space="preserve">;宋健平;Thou </w:t>
      </w:r>
      <w:proofErr w:type="spellStart"/>
      <w:r w:rsidRPr="0027324D">
        <w:rPr>
          <w:rFonts w:ascii="等线" w:eastAsia="等线" w:hAnsi="等线" w:cs="Times New Roman"/>
          <w:kern w:val="0"/>
          <w:szCs w:val="24"/>
        </w:rPr>
        <w:t>Tharith</w:t>
      </w:r>
      <w:proofErr w:type="spellEnd"/>
      <w:r w:rsidRPr="0027324D">
        <w:rPr>
          <w:rFonts w:ascii="等线" w:eastAsia="等线" w:hAnsi="等线" w:cs="Times New Roman"/>
          <w:kern w:val="0"/>
          <w:szCs w:val="24"/>
        </w:rPr>
        <w:t>;</w:t>
      </w:r>
      <w:proofErr w:type="gramStart"/>
      <w:r w:rsidRPr="0027324D">
        <w:rPr>
          <w:rFonts w:ascii="等线" w:eastAsia="等线" w:hAnsi="等线" w:cs="Times New Roman"/>
          <w:kern w:val="0"/>
          <w:szCs w:val="24"/>
        </w:rPr>
        <w:t>李国桥</w:t>
      </w:r>
      <w:proofErr w:type="gramEnd"/>
      <w:r w:rsidRPr="0027324D">
        <w:rPr>
          <w:rFonts w:ascii="等线" w:eastAsia="等线" w:hAnsi="等线" w:cs="Times New Roman"/>
          <w:kern w:val="0"/>
          <w:szCs w:val="24"/>
        </w:rPr>
        <w:t>; (2007). 含与不含甲氧</w:t>
      </w:r>
      <w:proofErr w:type="gramStart"/>
      <w:r w:rsidRPr="0027324D">
        <w:rPr>
          <w:rFonts w:ascii="等线" w:eastAsia="等线" w:hAnsi="等线" w:cs="Times New Roman"/>
          <w:kern w:val="0"/>
          <w:szCs w:val="24"/>
        </w:rPr>
        <w:t>苄</w:t>
      </w:r>
      <w:proofErr w:type="gramEnd"/>
      <w:r w:rsidRPr="0027324D">
        <w:rPr>
          <w:rFonts w:ascii="等线" w:eastAsia="等线" w:hAnsi="等线" w:cs="Times New Roman"/>
          <w:kern w:val="0"/>
          <w:szCs w:val="24"/>
        </w:rPr>
        <w:t>啶的两个双氢青蒿素复方治疗恶性疟的临床对照试验. 广州中医药大学学报, (02), 100–103.</w:t>
      </w:r>
    </w:p>
    <w:p w14:paraId="316875D5" w14:textId="1D37B316" w:rsidR="0027324D" w:rsidRPr="0027324D" w:rsidRDefault="0027324D" w:rsidP="0027324D">
      <w:pPr>
        <w:pStyle w:val="a7"/>
        <w:ind w:left="420" w:hangingChars="200" w:hanging="420"/>
        <w:rPr>
          <w:rFonts w:ascii="等线" w:eastAsia="等线" w:hAnsi="等线" w:cs="Times New Roman"/>
          <w:kern w:val="0"/>
          <w:szCs w:val="24"/>
        </w:rPr>
      </w:pPr>
      <w:r>
        <w:t xml:space="preserve">[2] </w:t>
      </w: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Pr="0027324D">
        <w:rPr>
          <w:rFonts w:ascii="等线" w:eastAsia="等线" w:hAnsi="等线" w:cs="Times New Roman"/>
          <w:kern w:val="0"/>
          <w:szCs w:val="24"/>
        </w:rPr>
        <w:t>彭传敏, &amp; Halarou, O. (2009). 国产双氢青蒿素哌喹片治疗非洲恶性疟疾疗效观察. 中国热带医学.</w:t>
      </w:r>
    </w:p>
    <w:p w14:paraId="7BB29C44" w14:textId="1153D8DF" w:rsidR="000F456D" w:rsidRDefault="0027324D" w:rsidP="0027324D">
      <w:pPr>
        <w:ind w:left="420" w:hangingChars="200" w:hanging="420"/>
      </w:pPr>
      <w:r>
        <w:fldChar w:fldCharType="end"/>
      </w:r>
    </w:p>
    <w:p w14:paraId="45E7CDA6" w14:textId="634DD8FC" w:rsidR="000F456D" w:rsidRPr="0027324D" w:rsidRDefault="000F456D" w:rsidP="00C36E94">
      <w:pPr>
        <w:ind w:firstLineChars="200" w:firstLine="420"/>
      </w:pPr>
    </w:p>
    <w:sectPr w:rsidR="000F456D" w:rsidRPr="002732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王 立敏" w:date="2018-06-07T19:35:00Z" w:initials="王">
    <w:p w14:paraId="181B7A92" w14:textId="77777777" w:rsidR="00680A63" w:rsidRDefault="00680A63">
      <w:pPr>
        <w:pStyle w:val="a9"/>
      </w:pPr>
      <w:r>
        <w:rPr>
          <w:rStyle w:val="a8"/>
        </w:rPr>
        <w:annotationRef/>
      </w:r>
      <w:r w:rsidR="009D66AF">
        <w:rPr>
          <w:rFonts w:hint="eastAsia"/>
        </w:rPr>
        <w:t>比较2天，疗法和3天疗法</w:t>
      </w:r>
    </w:p>
    <w:p w14:paraId="100AB5E7" w14:textId="77777777" w:rsidR="007720AB" w:rsidRDefault="007720AB">
      <w:pPr>
        <w:pStyle w:val="a9"/>
      </w:pPr>
      <w:r>
        <w:t>L</w:t>
      </w:r>
      <w:r>
        <w:rPr>
          <w:rFonts w:hint="eastAsia"/>
        </w:rPr>
        <w:t>azy</w:t>
      </w:r>
      <w:r w:rsidR="00D57BB9">
        <w:t xml:space="preserve"> </w:t>
      </w:r>
      <w:r>
        <w:rPr>
          <w:rFonts w:hint="eastAsia"/>
        </w:rPr>
        <w:t>verb</w:t>
      </w:r>
      <w:r>
        <w:t xml:space="preserve">    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be/</w:t>
      </w:r>
      <w:r>
        <w:t>do/have</w:t>
      </w:r>
    </w:p>
    <w:p w14:paraId="7C600AC0" w14:textId="35916114" w:rsidR="002017BE" w:rsidRDefault="002017BE">
      <w:pPr>
        <w:pStyle w:val="a9"/>
        <w:rPr>
          <w:rFonts w:hint="eastAsia"/>
        </w:rPr>
      </w:pPr>
      <w:r>
        <w:rPr>
          <w:rFonts w:hint="eastAsia"/>
          <w:color w:val="000000"/>
          <w:sz w:val="18"/>
          <w:szCs w:val="18"/>
          <w:shd w:val="clear" w:color="auto" w:fill="F6F6F6"/>
        </w:rPr>
        <w:t>was </w:t>
      </w:r>
      <w:r>
        <w:rPr>
          <w:rFonts w:hint="eastAsia"/>
          <w:color w:val="FF0000"/>
          <w:sz w:val="18"/>
          <w:szCs w:val="18"/>
          <w:shd w:val="clear" w:color="auto" w:fill="F6F6F6"/>
        </w:rPr>
        <w:t>consistent with</w:t>
      </w:r>
      <w:r>
        <w:rPr>
          <w:color w:val="FF0000"/>
          <w:sz w:val="18"/>
          <w:szCs w:val="18"/>
          <w:shd w:val="clear" w:color="auto" w:fill="F6F6F6"/>
        </w:rPr>
        <w:t xml:space="preserve">  </w:t>
      </w:r>
      <w:r>
        <w:rPr>
          <w:rFonts w:hint="eastAsia"/>
          <w:color w:val="FF0000"/>
          <w:sz w:val="18"/>
          <w:szCs w:val="18"/>
          <w:shd w:val="clear" w:color="auto" w:fill="F6F6F6"/>
        </w:rPr>
        <w:t>与</w:t>
      </w:r>
      <w:r>
        <w:rPr>
          <w:color w:val="FF0000"/>
          <w:sz w:val="18"/>
          <w:szCs w:val="18"/>
          <w:shd w:val="clear" w:color="auto" w:fill="F6F6F6"/>
        </w:rPr>
        <w:t>…</w:t>
      </w:r>
      <w:r>
        <w:rPr>
          <w:rFonts w:hint="eastAsia"/>
          <w:color w:val="FF0000"/>
          <w:sz w:val="18"/>
          <w:szCs w:val="18"/>
          <w:shd w:val="clear" w:color="auto" w:fill="F6F6F6"/>
        </w:rPr>
        <w:t>一致</w:t>
      </w:r>
    </w:p>
  </w:comment>
  <w:comment w:id="6" w:author="王 立敏" w:date="2018-06-07T19:22:00Z" w:initials="王">
    <w:p w14:paraId="17B5D6EA" w14:textId="2F6420DE" w:rsidR="007C5AD8" w:rsidRDefault="007C5AD8">
      <w:pPr>
        <w:pStyle w:val="a9"/>
        <w:rPr>
          <w:rFonts w:hint="eastAsia"/>
        </w:rPr>
      </w:pPr>
      <w:r>
        <w:rPr>
          <w:rStyle w:val="a8"/>
        </w:rPr>
        <w:annotationRef/>
      </w:r>
      <w:r>
        <w:t>H</w:t>
      </w:r>
      <w:r>
        <w:rPr>
          <w:rFonts w:hint="eastAsia"/>
        </w:rPr>
        <w:t>ere</w:t>
      </w:r>
      <w:r>
        <w:t xml:space="preserve"> </w:t>
      </w:r>
      <w:r>
        <w:rPr>
          <w:rFonts w:hint="eastAsia"/>
        </w:rPr>
        <w:t>w</w:t>
      </w:r>
      <w:r>
        <w:t>e show that</w:t>
      </w:r>
    </w:p>
  </w:comment>
  <w:comment w:id="9" w:author="王 立敏" w:date="2018-06-07T19:44:00Z" w:initials="王">
    <w:p w14:paraId="0CC9CD06" w14:textId="7494DA83" w:rsidR="00871072" w:rsidRDefault="00871072">
      <w:pPr>
        <w:pStyle w:val="a9"/>
      </w:pPr>
      <w:r>
        <w:rPr>
          <w:rStyle w:val="a8"/>
        </w:rPr>
        <w:annotationRef/>
      </w:r>
      <w:r>
        <w:rPr>
          <w:rFonts w:hint="eastAsia"/>
        </w:rPr>
        <w:t>F</w:t>
      </w:r>
      <w:r>
        <w:t xml:space="preserve">uture </w:t>
      </w:r>
      <w:proofErr w:type="gramStart"/>
      <w:r>
        <w:t>experimental  trials</w:t>
      </w:r>
      <w:proofErr w:type="gramEnd"/>
      <w:r>
        <w:t xml:space="preserve">  should be conducted   to clarify </w:t>
      </w:r>
      <w:r w:rsidR="000F2F71">
        <w:t>whether/how/why/if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C600AC0" w15:done="0"/>
  <w15:commentEx w15:paraId="17B5D6EA" w15:done="0"/>
  <w15:commentEx w15:paraId="0CC9CD0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C600AC0" w16cid:durableId="1EC4076B"/>
  <w16cid:commentId w16cid:paraId="17B5D6EA" w16cid:durableId="1EC40471"/>
  <w16cid:commentId w16cid:paraId="0CC9CD06" w16cid:durableId="1EC409A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26D843" w14:textId="77777777" w:rsidR="00B728E2" w:rsidRDefault="00B728E2" w:rsidP="0027324D">
      <w:r>
        <w:separator/>
      </w:r>
    </w:p>
  </w:endnote>
  <w:endnote w:type="continuationSeparator" w:id="0">
    <w:p w14:paraId="484E83C0" w14:textId="77777777" w:rsidR="00B728E2" w:rsidRDefault="00B728E2" w:rsidP="002732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5D69D4" w14:textId="77777777" w:rsidR="00B728E2" w:rsidRDefault="00B728E2" w:rsidP="0027324D">
      <w:r>
        <w:separator/>
      </w:r>
    </w:p>
  </w:footnote>
  <w:footnote w:type="continuationSeparator" w:id="0">
    <w:p w14:paraId="62016DC2" w14:textId="77777777" w:rsidR="00B728E2" w:rsidRDefault="00B728E2" w:rsidP="0027324D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王 立敏">
    <w15:presenceInfo w15:providerId="Windows Live" w15:userId="f88d2c13bfdc016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61B"/>
    <w:rsid w:val="00066005"/>
    <w:rsid w:val="000D581B"/>
    <w:rsid w:val="000F2F71"/>
    <w:rsid w:val="000F456D"/>
    <w:rsid w:val="00167DAD"/>
    <w:rsid w:val="001D00C9"/>
    <w:rsid w:val="001F26D6"/>
    <w:rsid w:val="002017BE"/>
    <w:rsid w:val="00231092"/>
    <w:rsid w:val="0024241E"/>
    <w:rsid w:val="00242665"/>
    <w:rsid w:val="00244939"/>
    <w:rsid w:val="0027324D"/>
    <w:rsid w:val="002C4AD0"/>
    <w:rsid w:val="002D7B3E"/>
    <w:rsid w:val="002E774B"/>
    <w:rsid w:val="002F2FCC"/>
    <w:rsid w:val="003016B7"/>
    <w:rsid w:val="00301DBE"/>
    <w:rsid w:val="003827B6"/>
    <w:rsid w:val="00392302"/>
    <w:rsid w:val="003B59CF"/>
    <w:rsid w:val="004269B0"/>
    <w:rsid w:val="00475660"/>
    <w:rsid w:val="004C4059"/>
    <w:rsid w:val="004F5008"/>
    <w:rsid w:val="0052019B"/>
    <w:rsid w:val="00551E6A"/>
    <w:rsid w:val="005A32D9"/>
    <w:rsid w:val="005B4CBE"/>
    <w:rsid w:val="005D7664"/>
    <w:rsid w:val="005E4140"/>
    <w:rsid w:val="005F0F19"/>
    <w:rsid w:val="00600159"/>
    <w:rsid w:val="00667649"/>
    <w:rsid w:val="00680A63"/>
    <w:rsid w:val="006B25E4"/>
    <w:rsid w:val="006C79A1"/>
    <w:rsid w:val="0071761B"/>
    <w:rsid w:val="007720AB"/>
    <w:rsid w:val="007C5AD8"/>
    <w:rsid w:val="00821859"/>
    <w:rsid w:val="00847384"/>
    <w:rsid w:val="00871072"/>
    <w:rsid w:val="00883522"/>
    <w:rsid w:val="008C4E0E"/>
    <w:rsid w:val="008D5378"/>
    <w:rsid w:val="00982588"/>
    <w:rsid w:val="009D486A"/>
    <w:rsid w:val="009D66AF"/>
    <w:rsid w:val="00A03417"/>
    <w:rsid w:val="00A174DF"/>
    <w:rsid w:val="00A230A6"/>
    <w:rsid w:val="00A941AB"/>
    <w:rsid w:val="00AA04C1"/>
    <w:rsid w:val="00AE1425"/>
    <w:rsid w:val="00B01C33"/>
    <w:rsid w:val="00B21857"/>
    <w:rsid w:val="00B31C6A"/>
    <w:rsid w:val="00B440BC"/>
    <w:rsid w:val="00B57DDF"/>
    <w:rsid w:val="00B65096"/>
    <w:rsid w:val="00B728E2"/>
    <w:rsid w:val="00B92279"/>
    <w:rsid w:val="00BB4806"/>
    <w:rsid w:val="00BC6136"/>
    <w:rsid w:val="00BD4A75"/>
    <w:rsid w:val="00BE2D27"/>
    <w:rsid w:val="00C36E94"/>
    <w:rsid w:val="00C57BF4"/>
    <w:rsid w:val="00C63AE7"/>
    <w:rsid w:val="00CD6D80"/>
    <w:rsid w:val="00D34044"/>
    <w:rsid w:val="00D46A6A"/>
    <w:rsid w:val="00D57BB9"/>
    <w:rsid w:val="00D75DE5"/>
    <w:rsid w:val="00D933DA"/>
    <w:rsid w:val="00DC68D4"/>
    <w:rsid w:val="00E46BB0"/>
    <w:rsid w:val="00E81D6C"/>
    <w:rsid w:val="00F0168C"/>
    <w:rsid w:val="00F36CF0"/>
    <w:rsid w:val="00FC3D52"/>
    <w:rsid w:val="00FC433C"/>
    <w:rsid w:val="00FD1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65D2DF"/>
  <w15:chartTrackingRefBased/>
  <w15:docId w15:val="{C13D1FA7-F984-408C-A7AA-270767E3C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32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32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32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324D"/>
    <w:rPr>
      <w:sz w:val="18"/>
      <w:szCs w:val="18"/>
    </w:rPr>
  </w:style>
  <w:style w:type="paragraph" w:styleId="a7">
    <w:name w:val="Bibliography"/>
    <w:basedOn w:val="a"/>
    <w:next w:val="a"/>
    <w:uiPriority w:val="37"/>
    <w:unhideWhenUsed/>
    <w:rsid w:val="0027324D"/>
    <w:pPr>
      <w:spacing w:line="480" w:lineRule="auto"/>
      <w:ind w:left="720" w:hanging="720"/>
    </w:pPr>
  </w:style>
  <w:style w:type="character" w:styleId="a8">
    <w:name w:val="annotation reference"/>
    <w:basedOn w:val="a0"/>
    <w:uiPriority w:val="99"/>
    <w:semiHidden/>
    <w:unhideWhenUsed/>
    <w:rsid w:val="007C5AD8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7C5AD8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7C5AD8"/>
  </w:style>
  <w:style w:type="paragraph" w:styleId="ab">
    <w:name w:val="annotation subject"/>
    <w:basedOn w:val="a9"/>
    <w:next w:val="a9"/>
    <w:link w:val="ac"/>
    <w:uiPriority w:val="99"/>
    <w:semiHidden/>
    <w:unhideWhenUsed/>
    <w:rsid w:val="007C5AD8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7C5AD8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7C5AD8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7C5A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3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1208</TotalTime>
  <Pages>2</Pages>
  <Words>494</Words>
  <Characters>2056</Characters>
  <Application>Microsoft Office Word</Application>
  <DocSecurity>0</DocSecurity>
  <Lines>41</Lines>
  <Paragraphs>11</Paragraphs>
  <ScaleCrop>false</ScaleCrop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立敏</dc:creator>
  <cp:keywords/>
  <dc:description/>
  <cp:lastModifiedBy>王 立敏</cp:lastModifiedBy>
  <cp:revision>57</cp:revision>
  <dcterms:created xsi:type="dcterms:W3CDTF">2018-05-31T11:42:00Z</dcterms:created>
  <dcterms:modified xsi:type="dcterms:W3CDTF">2018-06-07T12:46:00Z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zotero-version="5.0.48"&gt;&lt;session id="a7oo6NRv"/&gt;&lt;style id="http://www.zotero.org/styles/apa" locale="en-US" hasBibliography="1" bibliographyStyleHasBeenSet="1"/&gt;&lt;prefs&gt;&lt;pref name="fieldType" value="Field"/&gt;&lt;/prefs&gt;&lt;/data&gt;</vt:lpwstr>
  </property>
</Properties>
</file>