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土壤属性图质控问题反馈—邢台市沙河市</w:t>
      </w:r>
    </w:p>
    <w:p w14:paraId="243B1EE3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4CC53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default"/>
          <w:sz w:val="24"/>
          <w:szCs w:val="24"/>
          <w:lang w:val="en-US" w:eastAsia="zh-CN"/>
        </w:rPr>
        <w:t>土地利用现状图、土壤类型图、母岩母质图等类别型变量</w:t>
      </w:r>
      <w:r>
        <w:rPr>
          <w:rFonts w:hint="eastAsia"/>
          <w:sz w:val="24"/>
          <w:szCs w:val="24"/>
          <w:lang w:val="en-US" w:eastAsia="zh-CN"/>
        </w:rPr>
        <w:t>需</w:t>
      </w:r>
      <w:r>
        <w:rPr>
          <w:rFonts w:hint="default"/>
          <w:sz w:val="24"/>
          <w:szCs w:val="24"/>
          <w:lang w:val="en-US" w:eastAsia="zh-CN"/>
        </w:rPr>
        <w:t>进行数值化处理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69DAB35F">
      <w:r>
        <w:drawing>
          <wp:inline distT="0" distB="0" distL="114300" distR="114300">
            <wp:extent cx="5270500" cy="18249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E74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350A32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396903D0">
      <w:pPr>
        <w:jc w:val="both"/>
      </w:pPr>
      <w:r>
        <w:drawing>
          <wp:inline distT="0" distB="0" distL="114300" distR="114300">
            <wp:extent cx="2185035" cy="3314065"/>
            <wp:effectExtent l="0" t="0" r="952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5035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0391">
      <w:pPr>
        <w:jc w:val="both"/>
      </w:pPr>
      <w:bookmarkStart w:id="0" w:name="_GoBack"/>
      <w:bookmarkEnd w:id="0"/>
    </w:p>
    <w:p w14:paraId="085CCAE3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3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2026-09-07T08:52:58Z</dcterms:created>
  <dc:creator>30551</dc:creator>
  <cp:lastModifiedBy>Mi Manchi</cp:lastModifiedBy>
  <dcterms:modified xsi:type="dcterms:W3CDTF">2026-09-07T09:01:52Z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920D6C22DA1749198C73B5F9B6BC6B69_12</vt:lpwstr>
  </property>
</Properties>
</file>