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09631">
      <w:pPr>
        <w:keepNext w:val="0"/>
        <w:spacing w:before="240" w:after="60" w:line="300" w:lineRule="auto"/>
        <w:jc w:val="center"/>
      </w:pPr>
      <w:r>
        <w:rPr>
          <w:rFonts w:ascii="Calibri" w:hAnsi="Calibri" w:eastAsia="宋体"/>
          <w:b/>
          <w:color w:val="1F4D78"/>
          <w:sz w:val="28"/>
        </w:rPr>
        <w:t>河北省第三次全国土壤普查</w:t>
      </w:r>
    </w:p>
    <w:p w14:paraId="2BB4A05E">
      <w:pPr>
        <w:keepNext w:val="0"/>
        <w:spacing w:before="0" w:after="240" w:line="300" w:lineRule="auto"/>
        <w:jc w:val="center"/>
      </w:pPr>
      <w:r>
        <w:rPr>
          <w:rFonts w:ascii="Calibri" w:hAnsi="Calibri" w:eastAsia="宋体"/>
          <w:b/>
          <w:color w:val="2E74B5"/>
          <w:sz w:val="40"/>
        </w:rPr>
        <w:t>土壤属性图成果质控表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3384"/>
        <w:gridCol w:w="1296"/>
        <w:gridCol w:w="3384"/>
      </w:tblGrid>
      <w:tr w14:paraId="544E1CB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7A238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被检单位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5D05A">
            <w:pPr>
              <w:spacing w:after="0"/>
              <w:jc w:val="left"/>
            </w:pPr>
            <w:r>
              <w:rPr>
                <w:rFonts w:hint="eastAsia"/>
              </w:rPr>
              <w:t>河北精鼎环境监测有限责任公司</w:t>
            </w:r>
          </w:p>
        </w:tc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16941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区县/市名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F88643">
            <w:pPr>
              <w:spacing w:after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130481武安市</w:t>
            </w:r>
          </w:p>
        </w:tc>
      </w:tr>
      <w:tr w14:paraId="2B4BC85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42418F">
            <w:pPr>
              <w:spacing w:after="0"/>
              <w:jc w:val="center"/>
            </w:pPr>
            <w:r>
              <w:rPr>
                <w:rFonts w:hint="eastAsia" w:eastAsia="黑体"/>
                <w:b/>
                <w:color w:val="1F4D78"/>
                <w:sz w:val="18"/>
                <w:lang w:val="en-US" w:eastAsia="zh-CN"/>
              </w:rPr>
              <w:t>质控结果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0038AF">
            <w:pPr>
              <w:spacing w:after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补充修改后通过</w:t>
            </w:r>
          </w:p>
        </w:tc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22537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质控日期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813F1">
            <w:pPr>
              <w:spacing w:after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2026.09</w:t>
            </w:r>
          </w:p>
        </w:tc>
      </w:tr>
    </w:tbl>
    <w:p w14:paraId="48DC96D5">
      <w:pPr>
        <w:spacing w:after="40"/>
      </w:pPr>
    </w:p>
    <w:p w14:paraId="4BC244C0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质控依据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52"/>
        <w:gridCol w:w="1800"/>
        <w:gridCol w:w="1008"/>
      </w:tblGrid>
      <w:tr w14:paraId="0FC38D3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5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76982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6"/>
              </w:rPr>
              <w:t>文件或材料名称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82067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6"/>
              </w:rPr>
              <w:t>简称</w:t>
            </w:r>
          </w:p>
        </w:tc>
        <w:tc>
          <w:tcPr>
            <w:tcW w:w="10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9A3B3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6"/>
              </w:rPr>
              <w:t>类型</w:t>
            </w:r>
          </w:p>
        </w:tc>
      </w:tr>
      <w:tr w14:paraId="61F3B182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8A74A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国务院第三次全国土壤普查领导小组办公室关于印发《第三次全国土壤普查市县级成果验收工作方案》的通知（国土壤普查办发〔2026〕3号），附件《第三次全国土壤普查市县级成果验收工作方案》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5E314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《市县级验收方案》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D7613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正式文件</w:t>
            </w:r>
          </w:p>
        </w:tc>
      </w:tr>
      <w:tr w14:paraId="6FF1077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DDADB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国务院第三次全国土壤普查领导小组办公室关于印发《第三次全国土壤普查县级成果编制及验收导引》的通知（国土壤普查办发〔2024〕19号），附件《第三次全国土壤普查县级成果编制及验收导引》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86FA5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《县级成果导引》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51C2C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正式文件</w:t>
            </w:r>
          </w:p>
        </w:tc>
      </w:tr>
      <w:tr w14:paraId="0592B5A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13B16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国务院第三次全国土壤普查领导小组办公室关于印发《第三次全国土壤普查省市级成果清单及编制导引》的通知（国土壤普查办发〔2025〕16号），附件《第三次全国土壤普查省市级成果清单及编制导引》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AF8C4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《省市级成果导引》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3C800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正式文件</w:t>
            </w:r>
          </w:p>
        </w:tc>
      </w:tr>
      <w:tr w14:paraId="799A01C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A1B45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《第三次全国土壤普查数据库规范（修订版）》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8EBA3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《数据库规范》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9A45E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正式技术规范</w:t>
            </w:r>
          </w:p>
        </w:tc>
      </w:tr>
      <w:tr w14:paraId="4A2AAB3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CB1FD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《第三次全国土壤普查土壤属性图与专题图编制技术规范（修订版）》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1EDB3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《属性与专题图规范》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7D24C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正式技术规范</w:t>
            </w:r>
          </w:p>
        </w:tc>
      </w:tr>
      <w:tr w14:paraId="011AD69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1EF80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GB/T 41475—2022《1∶25 000～1∶500 000土壤养分图用色与图例规范》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817BC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《土壤养分图用色与图例规范》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D2D89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国家标准</w:t>
            </w:r>
          </w:p>
        </w:tc>
      </w:tr>
      <w:tr w14:paraId="55F903F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9FDBD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GB/T 32739—2016《土壤科学数据元数据》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A406B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《土壤科学数据元数据》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AB4BD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国家标准</w:t>
            </w:r>
          </w:p>
        </w:tc>
      </w:tr>
      <w:tr w14:paraId="64C989E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58F93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培训资料：《土壤属性图审核要点(1) (1)》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4BF65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培训资料《土壤属性图审核要点》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D4F28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</w:t>
            </w:r>
          </w:p>
        </w:tc>
      </w:tr>
      <w:tr w14:paraId="5B91388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9C842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培训资料：《第三次全国土壤普查县级成果形成培训—土壤属性制图》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BF464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培训资料《县级成果形成培训—土壤属性制图》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222B1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</w:t>
            </w:r>
          </w:p>
        </w:tc>
      </w:tr>
      <w:tr w14:paraId="4401CFB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B12D5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培训资料：《2026.05.12河北省三普土壤属性制图专题培训》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B2E98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培训资料《河北省土壤属性制图专题培训》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6C4C9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</w:t>
            </w:r>
          </w:p>
        </w:tc>
      </w:tr>
    </w:tbl>
    <w:p w14:paraId="71FFA0A4">
      <w:pPr>
        <w:spacing w:after="40"/>
      </w:pPr>
    </w:p>
    <w:p w14:paraId="2BD10499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问题类别一：成果构成、属性范围和评分项目缺失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2B70EEF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81B68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A6E5F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413EA6B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1F0A414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土壤属性与制图成果评分项目及分值为：现状分析40分、历史变化20分、属性制图20分、图面表达10分、报告质量10分。</w:t>
            </w:r>
          </w:p>
          <w:p w14:paraId="3C73B3D1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7FE54B2">
            <w:pPr>
              <w:spacing w:after="80"/>
              <w:jc w:val="left"/>
            </w:pPr>
            <w:sdt>
              <w:sdtPr>
                <w:alias w:val="AT-01_符合"/>
                <w:tag w:val="AT-01_符合"/>
                <w:id w:val="18016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9C4A338">
            <w:pPr>
              <w:spacing w:after="0"/>
              <w:jc w:val="left"/>
            </w:pPr>
            <w:sdt>
              <w:sdtPr>
                <w:alias w:val="AT-01_存在问题"/>
                <w:tag w:val="AT-01_存在问题"/>
                <w:id w:val="18016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35613952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F672C5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成果应包含土壤物理、化学、有机质及氮磷钾养分、微量元素或特殊元素等当地适用属性的现状分析；缺少应分析属性时应逐项记录。</w:t>
            </w:r>
          </w:p>
          <w:p w14:paraId="6DB611B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来源：《市县级验收方案》PDF第18页表3.5-2“现状分析”；《县级成果导引》第四章，PDF第30—36页。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AC264F">
            <w:pPr>
              <w:spacing w:after="80"/>
              <w:jc w:val="left"/>
            </w:pPr>
            <w:sdt>
              <w:sdtPr>
                <w:alias w:val="AT-02_符合"/>
                <w:tag w:val="AT-02_符合"/>
                <w:id w:val="18016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BFFC5ED">
            <w:pPr>
              <w:spacing w:after="0"/>
              <w:jc w:val="left"/>
            </w:pPr>
            <w:sdt>
              <w:sdtPr>
                <w:alias w:val="AT-02_存在问题"/>
                <w:tag w:val="AT-02_存在问题"/>
                <w:id w:val="18016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625AF76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EF3F2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成果应具有样点和环境变量等基础数据、训练与验证等过程数据、属性含量和分级等成果数据、数字化图件、元数据及文字报告；不适用成果应有明确说明。</w:t>
            </w:r>
          </w:p>
          <w:p w14:paraId="7758E860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来源：《属性与专题图规范》第4—8节，PDF第4—14页；《县级成果导引》PDF第30—36、75—79页；培训资料《土壤属性图审核要点》“成果完整性与数据组织”。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763039">
            <w:pPr>
              <w:spacing w:after="80"/>
              <w:jc w:val="left"/>
            </w:pPr>
            <w:sdt>
              <w:sdtPr>
                <w:alias w:val="AT-03_符合"/>
                <w:tag w:val="AT-03_符合"/>
                <w:id w:val="18016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2C9106C">
            <w:pPr>
              <w:spacing w:after="0"/>
              <w:jc w:val="left"/>
            </w:pPr>
            <w:sdt>
              <w:sdtPr>
                <w:alias w:val="AT-03_存在问题"/>
                <w:tag w:val="AT-03_存在问题"/>
                <w:id w:val="18016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21CA68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421AE2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县级、市级和省级成果应按相应层级要求组织；市级应审核县级数据、方法、模型和结果，完成接边、汇总、验证及问题反馈。</w:t>
            </w:r>
          </w:p>
          <w:p w14:paraId="5764ACD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来源：《省市级成果导引》市级土壤属性与制图成果编制要求；《数据库规范》第7章。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D2EC41A">
            <w:pPr>
              <w:spacing w:after="80"/>
              <w:jc w:val="left"/>
            </w:pPr>
            <w:sdt>
              <w:sdtPr>
                <w:alias w:val="AT-04_符合"/>
                <w:tag w:val="AT-04_符合"/>
                <w:id w:val="18016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6D4DC7E">
            <w:pPr>
              <w:spacing w:after="0"/>
              <w:jc w:val="left"/>
            </w:pPr>
            <w:sdt>
              <w:sdtPr>
                <w:alias w:val="AT-04_存在问题"/>
                <w:tag w:val="AT-04_存在问题"/>
                <w:id w:val="18017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630658A0">
      <w:pPr>
        <w:spacing w:after="40"/>
      </w:pPr>
    </w:p>
    <w:p w14:paraId="156BCFBA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127FDC5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841AB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EA7B5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703FD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565876B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3E053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EE482">
            <w:pPr>
              <w:keepNext/>
              <w:spacing w:after="0"/>
            </w:pPr>
            <w:r>
              <w:drawing>
                <wp:inline distT="0" distB="0" distL="114300" distR="114300">
                  <wp:extent cx="3728720" cy="900430"/>
                  <wp:effectExtent l="0" t="0" r="5080" b="127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8720" cy="900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50354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图片成果应放置在成果数据文件夹中</w:t>
            </w:r>
          </w:p>
        </w:tc>
      </w:tr>
    </w:tbl>
    <w:p w14:paraId="6E9F21E3">
      <w:pPr>
        <w:spacing w:after="40"/>
      </w:pPr>
    </w:p>
    <w:p w14:paraId="4F1ABE01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问题类别二：属性现状分析、历史变化与统计口径不可靠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4FE038C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4B903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E39E5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4914CC0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B5D30D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现状分析应给出各属性的数量特征和空间分布，并按土地利用、土壤类型或适当分区开展比较，分析应有数据和图表支撑。</w:t>
            </w:r>
          </w:p>
          <w:p w14:paraId="216B1E51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来源：《市县级验收方案》PDF第18页表3.5-2“现状分析”；《县级成果导引》第四章，PDF第30—36页。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A60B134">
            <w:pPr>
              <w:spacing w:after="80"/>
              <w:jc w:val="left"/>
            </w:pPr>
            <w:sdt>
              <w:sdtPr>
                <w:alias w:val="AT-05_符合"/>
                <w:tag w:val="AT-05_符合"/>
                <w:id w:val="18017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93A3FA4">
            <w:pPr>
              <w:spacing w:after="0"/>
              <w:jc w:val="left"/>
            </w:pPr>
            <w:sdt>
              <w:sdtPr>
                <w:alias w:val="AT-05_存在问题"/>
                <w:tag w:val="AT-05_存在问题"/>
                <w:id w:val="18017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C47EA0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9A4A2A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现状统计所用属性单位、检测方法、土层深度、行政范围、土地利用范围和面积口径应一致；含量图、分级图、统计表和报告不得混用口径。</w:t>
            </w:r>
          </w:p>
          <w:p w14:paraId="7F5A1A6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来源：《属性与专题图规范》第4.2、7、8节，PDF第4—5、11—14页；《数据库规范》第7章。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2024C8">
            <w:pPr>
              <w:spacing w:after="80"/>
              <w:jc w:val="left"/>
            </w:pPr>
            <w:sdt>
              <w:sdtPr>
                <w:alias w:val="AT-06_符合"/>
                <w:tag w:val="AT-06_符合"/>
                <w:id w:val="18017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D782003">
            <w:pPr>
              <w:spacing w:after="0"/>
              <w:jc w:val="left"/>
            </w:pPr>
            <w:sdt>
              <w:sdtPr>
                <w:alias w:val="AT-06_存在问题"/>
                <w:tag w:val="AT-06_存在问题"/>
                <w:id w:val="180174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5BA99E8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5DC2373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历史变化应利用第二次土壤普查、测土配方施肥或其他可靠历史数据，说明数据年份、来源、采样深度、检测方法、空间范围及可比性。</w:t>
            </w:r>
          </w:p>
          <w:p w14:paraId="3243543B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来源：《市县级验收方案》PDF第18页表3.5-2“历史变化”；《县级成果导引》第四章，PDF第30—36页。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63D1BA">
            <w:pPr>
              <w:spacing w:after="80"/>
              <w:jc w:val="left"/>
            </w:pPr>
            <w:sdt>
              <w:sdtPr>
                <w:alias w:val="AT-07_符合"/>
                <w:tag w:val="AT-07_符合"/>
                <w:id w:val="18017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7FDC175">
            <w:pPr>
              <w:spacing w:after="0"/>
              <w:jc w:val="left"/>
            </w:pPr>
            <w:sdt>
              <w:sdtPr>
                <w:alias w:val="AT-07_存在问题"/>
                <w:tag w:val="AT-07_存在问题"/>
                <w:id w:val="180176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84A91B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32D2E8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历史与现状数据不可直接比较时，应采用同口径筛选、校正、分组分析或明确说明限制，不得将方法、深度或对象差异直接解释为土壤变化。</w:t>
            </w:r>
          </w:p>
          <w:p w14:paraId="703B8286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来源：《市县级验收方案》PDF第18页表3.5-2“历史变化”；《属性与专题图规范》第4.2节，PDF第4—5页。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924F71">
            <w:pPr>
              <w:spacing w:after="80"/>
              <w:jc w:val="left"/>
            </w:pPr>
            <w:sdt>
              <w:sdtPr>
                <w:alias w:val="AT-08_符合"/>
                <w:tag w:val="AT-08_符合"/>
                <w:id w:val="18017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A5DE3C2">
            <w:pPr>
              <w:spacing w:after="0"/>
              <w:jc w:val="left"/>
            </w:pPr>
            <w:sdt>
              <w:sdtPr>
                <w:alias w:val="AT-08_存在问题"/>
                <w:tag w:val="AT-08_存在问题"/>
                <w:id w:val="18017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324557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5F824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每项历史变化结论应说明变化方向、幅度、空间差异及可能原因；缺少有效对比或存在数据、结果和结论严重错误时，按评分表对应项目记录。</w:t>
            </w:r>
          </w:p>
          <w:p w14:paraId="4C190EC8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来源：《市县级验收方案》PDF第18页表3.5-2“历史变化”。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CB2BE3">
            <w:pPr>
              <w:spacing w:after="80"/>
              <w:jc w:val="left"/>
            </w:pPr>
            <w:sdt>
              <w:sdtPr>
                <w:alias w:val="AT-09_符合"/>
                <w:tag w:val="AT-09_符合"/>
                <w:id w:val="18017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2DF34A2">
            <w:pPr>
              <w:spacing w:after="0"/>
              <w:jc w:val="left"/>
            </w:pPr>
            <w:sdt>
              <w:sdtPr>
                <w:alias w:val="AT-09_存在问题"/>
                <w:tag w:val="AT-09_存在问题"/>
                <w:id w:val="180180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26B636AD">
      <w:pPr>
        <w:spacing w:after="40"/>
      </w:pPr>
    </w:p>
    <w:p w14:paraId="341AA585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43E05B0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31A9E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B6387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8ACB8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2020C4A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ED622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89C09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0AA5D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报告没有系统列出每个属性的检测方法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建议补充</w:t>
            </w:r>
          </w:p>
        </w:tc>
      </w:tr>
      <w:tr w14:paraId="74ED018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3112F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74C5A">
            <w:pPr>
              <w:keepNext/>
              <w:spacing w:after="0"/>
            </w:pPr>
            <w:r>
              <w:drawing>
                <wp:inline distT="0" distB="0" distL="114300" distR="114300">
                  <wp:extent cx="3702050" cy="1123950"/>
                  <wp:effectExtent l="0" t="0" r="6350" b="635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205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0E6A3">
            <w:pPr>
              <w:keepNext/>
              <w:spacing w:after="0"/>
            </w:pPr>
            <w:r>
              <w:rPr>
                <w:rFonts w:hint="eastAsia"/>
              </w:rPr>
              <w:t>没有说明测土配方的年份、采样深度、检测方法、空间范围；也没有说明与三普的可比性处理。</w:t>
            </w:r>
          </w:p>
        </w:tc>
      </w:tr>
      <w:tr w14:paraId="143D9AA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E9FD6">
            <w:pPr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453DF">
            <w:pPr>
              <w:spacing w:after="0"/>
            </w:pPr>
            <w:r>
              <w:drawing>
                <wp:inline distT="0" distB="0" distL="114300" distR="114300">
                  <wp:extent cx="1644650" cy="4330700"/>
                  <wp:effectExtent l="0" t="0" r="635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650" cy="433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8CE46">
            <w:pPr>
              <w:spacing w:after="0"/>
            </w:pPr>
            <w:r>
              <w:rPr>
                <w:rFonts w:hint="eastAsia"/>
              </w:rPr>
              <w:t>有机质、全氮、有效磷、速效钾、pH、容重等章节有变化方向、幅度和原因分析。但部分属性（如全磷、全钾、中微量元素）没有历史变化分析。</w:t>
            </w:r>
          </w:p>
        </w:tc>
      </w:tr>
    </w:tbl>
    <w:p w14:paraId="6CCDC5D7">
      <w:pPr>
        <w:spacing w:after="40"/>
      </w:pPr>
    </w:p>
    <w:p w14:paraId="6AC4E3A9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问题类别三：样点整理、异常值和训练验证样本处理错误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37EE9EF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1AC66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6FC95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21EAF22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2423CE9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制图样点应核对坐标、行政区、土地利用、土壤类型、采样深度、检测方法、属性单位和空值；剖面样需要形成耕作层或0～20 cm属性时，应按规范进行厚度加权。</w:t>
            </w:r>
          </w:p>
          <w:p w14:paraId="537359C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来源：《属性与专题图规范》第4.2节，PDF第4—5页；培训资料《土壤属性图审核要点》“样点数据”。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74D9ED">
            <w:pPr>
              <w:spacing w:after="80"/>
              <w:jc w:val="left"/>
            </w:pPr>
            <w:sdt>
              <w:sdtPr>
                <w:alias w:val="AT-10_符合"/>
                <w:tag w:val="AT-10_符合"/>
                <w:id w:val="18018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D718AD6">
            <w:pPr>
              <w:spacing w:after="0"/>
              <w:jc w:val="left"/>
            </w:pPr>
            <w:sdt>
              <w:sdtPr>
                <w:alias w:val="AT-10_存在问题"/>
                <w:tag w:val="AT-10_存在问题"/>
                <w:id w:val="18018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50DFD3C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7F3369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异常值识别应结合总体分布和邻近样点进行。规范给出的筛查参考为总体均值±5倍标准差和邻近8点均值±3倍标准差；筛出的样点仍须核查原始记录和空间环境后决定处理。</w:t>
            </w:r>
          </w:p>
          <w:p w14:paraId="3E059DA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来源：《属性与专题图规范》第4.2节，PDF第4—5页。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ECE31B">
            <w:pPr>
              <w:spacing w:after="80"/>
              <w:jc w:val="left"/>
            </w:pPr>
            <w:sdt>
              <w:sdtPr>
                <w:alias w:val="AT-11_符合"/>
                <w:tag w:val="AT-11_符合"/>
                <w:id w:val="18018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180B2987">
            <w:pPr>
              <w:spacing w:after="0"/>
              <w:jc w:val="left"/>
            </w:pPr>
            <w:sdt>
              <w:sdtPr>
                <w:alias w:val="AT-11_存在问题"/>
                <w:tag w:val="AT-11_存在问题"/>
                <w:id w:val="180184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FC8518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EF29AB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检测方法不同且不可直接换算时，应分区或分类处理并说明方法差异，不能把方法差异造成的系统偏差带入同一模型。</w:t>
            </w:r>
          </w:p>
          <w:p w14:paraId="73231C6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来源：《属性与专题图规范》第4.2节，PDF第4—5页。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26D1D4A">
            <w:pPr>
              <w:spacing w:after="80"/>
              <w:jc w:val="left"/>
            </w:pPr>
            <w:sdt>
              <w:sdtPr>
                <w:alias w:val="AT-12_符合"/>
                <w:tag w:val="AT-12_符合"/>
                <w:id w:val="18018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B41D88F">
            <w:pPr>
              <w:spacing w:after="0"/>
              <w:jc w:val="left"/>
            </w:pPr>
            <w:sdt>
              <w:sdtPr>
                <w:alias w:val="AT-12_存在问题"/>
                <w:tag w:val="AT-12_存在问题"/>
                <w:id w:val="180186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54B8346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1CB1D8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训练样点与验证样点应相互独立，样本划分及清单应留存；模型训练后不得将验证样点重新参与拟合而仍称独立验证。</w:t>
            </w:r>
          </w:p>
          <w:p w14:paraId="56879E60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来源：《属性与专题图规范》第3.1.3、6.1.4、6.4节，PDF第3、8—11页。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6B2E2E">
            <w:pPr>
              <w:spacing w:after="80"/>
              <w:jc w:val="left"/>
            </w:pPr>
            <w:sdt>
              <w:sdtPr>
                <w:alias w:val="AT-13_符合"/>
                <w:tag w:val="AT-13_符合"/>
                <w:id w:val="18018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7A9E92B">
            <w:pPr>
              <w:spacing w:after="0"/>
              <w:jc w:val="left"/>
            </w:pPr>
            <w:sdt>
              <w:sdtPr>
                <w:alias w:val="AT-13_存在问题"/>
                <w:tag w:val="AT-13_存在问题"/>
                <w:id w:val="18018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AC2D7A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80CEEB5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为提高精度大量剔除样点且未逐点说明原因，属于现行验收评分表明确的否决性问题。</w:t>
            </w:r>
          </w:p>
          <w:p w14:paraId="18402FAF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7C92E8">
            <w:pPr>
              <w:spacing w:after="80"/>
              <w:jc w:val="left"/>
            </w:pPr>
            <w:sdt>
              <w:sdtPr>
                <w:alias w:val="AT-14_符合"/>
                <w:tag w:val="AT-14_符合"/>
                <w:id w:val="18018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9E9705E">
            <w:pPr>
              <w:spacing w:after="0"/>
              <w:jc w:val="left"/>
            </w:pPr>
            <w:sdt>
              <w:sdtPr>
                <w:alias w:val="AT-14_存在问题"/>
                <w:tag w:val="AT-14_存在问题"/>
                <w:id w:val="18019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46ED39D8">
      <w:pPr>
        <w:spacing w:after="40"/>
      </w:pPr>
    </w:p>
    <w:p w14:paraId="062CAE29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767129D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38F5C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4978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95D77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3DC80B1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9879C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2FD21">
            <w:pPr>
              <w:keepNext/>
              <w:spacing w:after="0"/>
            </w:pPr>
            <w:r>
              <w:drawing>
                <wp:inline distT="0" distB="0" distL="114300" distR="114300">
                  <wp:extent cx="3733165" cy="334010"/>
                  <wp:effectExtent l="0" t="0" r="635" b="889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334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86BE4">
            <w:pPr>
              <w:keepNext/>
              <w:spacing w:after="0"/>
            </w:pPr>
            <w:r>
              <w:rPr>
                <w:rFonts w:hint="eastAsia"/>
              </w:rPr>
              <w:t>这没有说明剔除标准、剔除数量、逐点原因。</w:t>
            </w:r>
          </w:p>
        </w:tc>
      </w:tr>
    </w:tbl>
    <w:p w14:paraId="66545FC2">
      <w:pPr>
        <w:spacing w:after="40"/>
      </w:pPr>
    </w:p>
    <w:p w14:paraId="496BA8BB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问题类别四：环境变量准备、筛选和空间匹配不合理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3E8A0322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03C02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F11B5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4F8A160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DF24FB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环境变量应根据属性特征、制图尺度和地貌区选择，覆盖气候、母质、地形、植被、土地利用及其他与目标属性有关的成土因素。</w:t>
            </w:r>
          </w:p>
          <w:p w14:paraId="59701833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来源：《属性与专题图规范》第4.3、6.1.2节，PDF第5—6、8—9页。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CB1801">
            <w:pPr>
              <w:spacing w:after="80"/>
              <w:jc w:val="left"/>
            </w:pPr>
            <w:sdt>
              <w:sdtPr>
                <w:alias w:val="AT-15_符合"/>
                <w:tag w:val="AT-15_符合"/>
                <w:id w:val="18019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17B32FB">
            <w:pPr>
              <w:spacing w:after="0"/>
              <w:jc w:val="left"/>
            </w:pPr>
            <w:sdt>
              <w:sdtPr>
                <w:alias w:val="AT-15_存在问题"/>
                <w:tag w:val="AT-15_存在问题"/>
                <w:id w:val="18019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DAB6F5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2B9B6A3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仅准备部分成土环境变量，且未根据制图属性特征选择变量，导致建模变量严重不合理，属于现行验收评分表明确的否决性问题。</w:t>
            </w:r>
          </w:p>
          <w:p w14:paraId="06982225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2908C4">
            <w:pPr>
              <w:spacing w:after="80"/>
              <w:jc w:val="left"/>
            </w:pPr>
            <w:sdt>
              <w:sdtPr>
                <w:alias w:val="AT-16_符合"/>
                <w:tag w:val="AT-16_符合"/>
                <w:id w:val="18019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9657D51">
            <w:pPr>
              <w:spacing w:after="0"/>
              <w:jc w:val="left"/>
            </w:pPr>
            <w:sdt>
              <w:sdtPr>
                <w:alias w:val="AT-16_存在问题"/>
                <w:tag w:val="AT-16_存在问题"/>
                <w:id w:val="18019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B616C3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B5380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环境变量栅格的坐标系、投影、像元大小、范围、行列数和像元对齐应一致；类别变量应按模型要求处理，不能把类别代码直接当作连续量解释。</w:t>
            </w:r>
          </w:p>
          <w:p w14:paraId="2F0A271D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来源：《属性与专题图规范》第4.3、6.1.2、7节，PDF第5—6、8—9、11—13页；《数据库规范》第7章。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3C5DFFE">
            <w:pPr>
              <w:spacing w:after="80"/>
              <w:jc w:val="left"/>
            </w:pPr>
            <w:sdt>
              <w:sdtPr>
                <w:alias w:val="AT-17_符合"/>
                <w:tag w:val="AT-17_符合"/>
                <w:id w:val="18019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B46B975">
            <w:pPr>
              <w:spacing w:after="0"/>
              <w:jc w:val="left"/>
            </w:pPr>
            <w:sdt>
              <w:sdtPr>
                <w:alias w:val="AT-17_存在问题"/>
                <w:tag w:val="AT-17_存在问题"/>
                <w:id w:val="18019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03185F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6EA145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不得通过简单上采样把低分辨率源数据伪装成高分辨率信息；源数据年份、分辨率、处理流程和质量状况应可追溯。</w:t>
            </w:r>
          </w:p>
          <w:p w14:paraId="7023B9E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来源：《属性与专题图规范》第4.3节，PDF第5—6页。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1BE4FB">
            <w:pPr>
              <w:spacing w:after="80"/>
              <w:jc w:val="left"/>
            </w:pPr>
            <w:sdt>
              <w:sdtPr>
                <w:alias w:val="AT-18_符合"/>
                <w:tag w:val="AT-18_符合"/>
                <w:id w:val="18019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7C9A658">
            <w:pPr>
              <w:spacing w:after="0"/>
              <w:jc w:val="left"/>
            </w:pPr>
            <w:sdt>
              <w:sdtPr>
                <w:alias w:val="AT-18_存在问题"/>
                <w:tag w:val="AT-18_存在问题"/>
                <w:id w:val="18019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3A43BA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574866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建模前应检查目标属性分布、空间自相关或半方差结构，并处理环境变量共线性；变量筛选结果和入模变量清单应留存。</w:t>
            </w:r>
          </w:p>
          <w:p w14:paraId="111640F8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来源：《属性与专题图规范》第6.1.2、6.2、6.3节，PDF第8—10页。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AF8233B">
            <w:pPr>
              <w:spacing w:after="80"/>
              <w:jc w:val="left"/>
            </w:pPr>
            <w:sdt>
              <w:sdtPr>
                <w:alias w:val="AT-19_符合"/>
                <w:tag w:val="AT-19_符合"/>
                <w:id w:val="18019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F682906">
            <w:pPr>
              <w:spacing w:after="0"/>
              <w:jc w:val="left"/>
            </w:pPr>
            <w:sdt>
              <w:sdtPr>
                <w:alias w:val="AT-19_存在问题"/>
                <w:tag w:val="AT-19_存在问题"/>
                <w:id w:val="180200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0269082B">
      <w:pPr>
        <w:spacing w:after="40"/>
      </w:pPr>
    </w:p>
    <w:p w14:paraId="379ED32C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2FAB901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5362F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0D1FC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BA1B6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2B483F7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8538B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EAC1A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25468">
            <w:pPr>
              <w:keepNext/>
              <w:spacing w:after="0"/>
            </w:pPr>
            <w:r>
              <w:rPr>
                <w:rFonts w:hint="eastAsia"/>
              </w:rPr>
              <w:t>半方差结构、空间自相关检验结果没有完整展示</w:t>
            </w:r>
          </w:p>
        </w:tc>
      </w:tr>
    </w:tbl>
    <w:p w14:paraId="2D839B90">
      <w:pPr>
        <w:spacing w:after="40"/>
      </w:pPr>
    </w:p>
    <w:p w14:paraId="06904466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问题类别五：模型选择、精度评价和结果验证不充分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70A360D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B3990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031A3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5F9E14F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B692710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不同地貌区和不同属性应选择2～3种适用候选模型比较精度及空间合理性，说明最终模型的选择依据；不能只报最终结果而无比较过程。</w:t>
            </w:r>
          </w:p>
          <w:p w14:paraId="137F7458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来源：《属性与专题图规范》第5、6.2—6.4节，PDF第7—11页。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6B7FFE">
            <w:pPr>
              <w:spacing w:after="80"/>
              <w:jc w:val="left"/>
            </w:pPr>
            <w:sdt>
              <w:sdtPr>
                <w:alias w:val="AT-20_符合"/>
                <w:tag w:val="AT-20_符合"/>
                <w:id w:val="18020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356E1A2">
            <w:pPr>
              <w:spacing w:after="0"/>
              <w:jc w:val="left"/>
            </w:pPr>
            <w:sdt>
              <w:sdtPr>
                <w:alias w:val="AT-20_存在问题"/>
                <w:tag w:val="AT-20_存在问题"/>
                <w:id w:val="180202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672BC93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410447E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山地、丘陵区采用普通克里格或反距离权重法制图，属于现行验收评分表明确的否决性问题。</w:t>
            </w:r>
          </w:p>
          <w:p w14:paraId="1BDA7169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40E70B">
            <w:pPr>
              <w:spacing w:after="80"/>
              <w:jc w:val="left"/>
            </w:pPr>
            <w:sdt>
              <w:sdtPr>
                <w:alias w:val="AT-21_符合"/>
                <w:tag w:val="AT-21_符合"/>
                <w:id w:val="18020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A6EB24E">
            <w:pPr>
              <w:spacing w:after="0"/>
              <w:jc w:val="left"/>
            </w:pPr>
            <w:sdt>
              <w:sdtPr>
                <w:alias w:val="AT-21_存在问题"/>
                <w:tag w:val="AT-21_存在问题"/>
                <w:id w:val="180204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166DC3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E64ACF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一般采用80%样点训练、20%样点独立验证；不具备独立验证条件时，可采用留出10%样点交叉验证等规范方法，并说明理由。</w:t>
            </w:r>
          </w:p>
          <w:p w14:paraId="0D3901D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来源：《属性与专题图规范》第3.1.3、6.1.4、6.4节，PDF第3、8—11页。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59C114C">
            <w:pPr>
              <w:spacing w:after="80"/>
              <w:jc w:val="left"/>
            </w:pPr>
            <w:sdt>
              <w:sdtPr>
                <w:alias w:val="AT-22_符合"/>
                <w:tag w:val="AT-22_符合"/>
                <w:id w:val="18020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A4F99F3">
            <w:pPr>
              <w:spacing w:after="0"/>
              <w:jc w:val="left"/>
            </w:pPr>
            <w:sdt>
              <w:sdtPr>
                <w:alias w:val="AT-22_存在问题"/>
                <w:tag w:val="AT-22_存在问题"/>
                <w:id w:val="18020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56ADBA1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E8A8E7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采用独立野外样点验证时，原则上不少于50个；样点布设应覆盖主要地貌、土地利用、土壤类型和属性梯度。</w:t>
            </w:r>
          </w:p>
          <w:p w14:paraId="256D201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来源：《属性与专题图规范》第6.4节，PDF第10—11页。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921646">
            <w:pPr>
              <w:spacing w:after="80"/>
              <w:jc w:val="left"/>
            </w:pPr>
            <w:sdt>
              <w:sdtPr>
                <w:alias w:val="AT-23_符合"/>
                <w:tag w:val="AT-23_符合"/>
                <w:id w:val="18020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F8D40B2">
            <w:pPr>
              <w:spacing w:after="0"/>
              <w:jc w:val="left"/>
            </w:pPr>
            <w:sdt>
              <w:sdtPr>
                <w:alias w:val="AT-23_存在问题"/>
                <w:tag w:val="AT-23_存在问题"/>
                <w:id w:val="18020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7BA9CBA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FCD97D6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模型精度至少报告R²和RMSE等指标；一般农业县表层样点超过1000个时R²原则上大于0.5，但不得以单一精度指标替代空间分布和实地合理性验证。</w:t>
            </w:r>
          </w:p>
          <w:p w14:paraId="15F0D585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来源：《属性与专题图规范》第6.4节，PDF第10—11页；《市县级验收方案》PDF第18页表3.5-2“属性制图”。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C02F9AE">
            <w:pPr>
              <w:spacing w:after="80"/>
              <w:jc w:val="left"/>
            </w:pPr>
            <w:sdt>
              <w:sdtPr>
                <w:alias w:val="AT-24_符合"/>
                <w:tag w:val="AT-24_符合"/>
                <w:id w:val="18020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7E99EEF">
            <w:pPr>
              <w:spacing w:after="0"/>
              <w:jc w:val="left"/>
            </w:pPr>
            <w:sdt>
              <w:sdtPr>
                <w:alias w:val="AT-24_存在问题"/>
                <w:tag w:val="AT-24_存在问题"/>
                <w:id w:val="180210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62C279D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96186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县级制图应开展结果验证；市级还应审核县级模型、参数和结果，进行县际接边、室内验证和必要的野外验证，形成问题反馈和修正记录。</w:t>
            </w:r>
          </w:p>
          <w:p w14:paraId="57A60A05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来源：《市县级验收方案》PDF第18页表3.5-2“属性制图”；《省市级成果导引》市级土壤属性与制图成果编制要求。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208758">
            <w:pPr>
              <w:spacing w:after="80"/>
              <w:jc w:val="left"/>
            </w:pPr>
            <w:sdt>
              <w:sdtPr>
                <w:alias w:val="AT-25_符合"/>
                <w:tag w:val="AT-25_符合"/>
                <w:id w:val="18021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422FFDE">
            <w:pPr>
              <w:spacing w:after="0"/>
              <w:jc w:val="left"/>
            </w:pPr>
            <w:sdt>
              <w:sdtPr>
                <w:alias w:val="AT-25_存在问题"/>
                <w:tag w:val="AT-25_存在问题"/>
                <w:id w:val="18021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5565FD57">
      <w:pPr>
        <w:spacing w:after="40"/>
      </w:pPr>
    </w:p>
    <w:p w14:paraId="5361EC6A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6937F6B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B2BDB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5F559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04A86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648076C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4E449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FE234">
            <w:pPr>
              <w:keepNext/>
              <w:spacing w:after="0"/>
            </w:pPr>
            <w:r>
              <w:drawing>
                <wp:inline distT="0" distB="0" distL="114300" distR="114300">
                  <wp:extent cx="3732530" cy="3188970"/>
                  <wp:effectExtent l="0" t="0" r="1270" b="1143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2530" cy="3188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E2321">
            <w:pPr>
              <w:keepNext/>
              <w:spacing w:after="0"/>
            </w:pPr>
            <w:r>
              <w:rPr>
                <w:rFonts w:hint="eastAsia"/>
              </w:rPr>
              <w:t>没有按地貌分区说明各属性最终选用哪种模型、为什么。</w:t>
            </w:r>
          </w:p>
        </w:tc>
      </w:tr>
      <w:tr w14:paraId="1D02B98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4F408A">
            <w:pPr>
              <w:keepNext/>
              <w:spacing w:after="0"/>
              <w:jc w:val="center"/>
              <w:rPr>
                <w:color w:val="0000FF"/>
                <w:highlight w:val="yellow"/>
              </w:rPr>
            </w:pPr>
            <w:r>
              <w:rPr>
                <w:rFonts w:ascii="Calibri" w:hAnsi="Calibri" w:eastAsia="宋体"/>
                <w:color w:val="0000FF"/>
                <w:sz w:val="18"/>
                <w:highlight w:val="yellow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B77975">
            <w:pPr>
              <w:keepNext/>
              <w:spacing w:after="0"/>
              <w:rPr>
                <w:rFonts w:hint="eastAsia" w:eastAsia="宋体"/>
                <w:color w:val="0000FF"/>
                <w:highlight w:val="yellow"/>
                <w:lang w:eastAsia="zh-CN"/>
              </w:rPr>
            </w:pPr>
            <w:r>
              <w:rPr>
                <w:rFonts w:hint="eastAsia" w:eastAsia="宋体"/>
                <w:color w:val="0000FF"/>
                <w:highlight w:val="yellow"/>
                <w:lang w:eastAsia="zh-CN"/>
              </w:rPr>
              <w:drawing>
                <wp:inline distT="0" distB="0" distL="114300" distR="114300">
                  <wp:extent cx="3733800" cy="3242310"/>
                  <wp:effectExtent l="0" t="0" r="0" b="8890"/>
                  <wp:docPr id="6" name="图片 6" descr="c60afb62566c15bb15d463702e1aaf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c60afb62566c15bb15d463702e1aafd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3242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575DB">
            <w:pPr>
              <w:keepNext/>
              <w:spacing w:after="0"/>
              <w:rPr>
                <w:color w:val="0000FF"/>
                <w:highlight w:val="yellow"/>
              </w:rPr>
            </w:pPr>
            <w:r>
              <w:rPr>
                <w:rFonts w:hint="eastAsia"/>
                <w:color w:val="0000FF"/>
                <w:highlight w:val="yellow"/>
              </w:rPr>
              <w:t>武安西部为山区。报告表3.4中“耕层厚度克里格0.450”“酸碱度IDW0.670”，如果这些模型被用于山区，就是否决性问题。</w:t>
            </w:r>
          </w:p>
        </w:tc>
      </w:tr>
      <w:tr w14:paraId="306CA81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77ABAB">
            <w:pPr>
              <w:spacing w:after="0"/>
              <w:jc w:val="center"/>
              <w:rPr>
                <w:highlight w:val="yellow"/>
              </w:rPr>
            </w:pPr>
            <w:r>
              <w:rPr>
                <w:rFonts w:ascii="Calibri" w:hAnsi="Calibri" w:eastAsia="宋体"/>
                <w:sz w:val="18"/>
                <w:highlight w:val="yellow"/>
              </w:rPr>
              <w:t>3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6C3A6">
            <w:pPr>
              <w:spacing w:after="0"/>
              <w:rPr>
                <w:highlight w:val="yellow"/>
              </w:rPr>
            </w:pPr>
            <w:r>
              <w:rPr>
                <w:highlight w:val="yellow"/>
              </w:rPr>
              <w:drawing>
                <wp:inline distT="0" distB="0" distL="114300" distR="114300">
                  <wp:extent cx="3733165" cy="2275840"/>
                  <wp:effectExtent l="0" t="0" r="635" b="10160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27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29E10">
            <w:pPr>
              <w:spacing w:after="0"/>
              <w:rPr>
                <w:rFonts w:hint="default" w:eastAsia="宋体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调查样点超过1000个，部分R²&lt;0.5，请核实</w:t>
            </w:r>
          </w:p>
        </w:tc>
      </w:tr>
    </w:tbl>
    <w:p w14:paraId="068EE473">
      <w:pPr>
        <w:spacing w:after="40"/>
      </w:pPr>
    </w:p>
    <w:p w14:paraId="3C0C9030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问题类别六：制图结果失真、边界异常和面积统计错误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70B1C5E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75A8E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59141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7EC44A1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3EDDB53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制图结果空间分布明显不符合实际，属于现行验收评分表明确的否决性问题。</w:t>
            </w:r>
          </w:p>
          <w:p w14:paraId="7F8E8BD0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361C3B2">
            <w:pPr>
              <w:spacing w:after="80"/>
              <w:jc w:val="left"/>
            </w:pPr>
            <w:sdt>
              <w:sdtPr>
                <w:alias w:val="AT-26_符合"/>
                <w:tag w:val="AT-26_符合"/>
                <w:id w:val="18021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9A16C39">
            <w:pPr>
              <w:spacing w:after="0"/>
              <w:jc w:val="left"/>
            </w:pPr>
            <w:sdt>
              <w:sdtPr>
                <w:alias w:val="AT-26_存在问题"/>
                <w:tag w:val="AT-26_存在问题"/>
                <w:id w:val="18021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1B4F508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6248D2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属性图应与样点、地形地貌、母质、土地利用、土壤类型和邻县同类区域相互印证；条带、靶心、突变、异常极值和行政边界效应应逐处核查。</w:t>
            </w:r>
          </w:p>
          <w:p w14:paraId="675D86C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来源：《属性与专题图规范》第6.4、6.5节，PDF第10—11页；《市县级验收方案》PDF第18页表3.5-2。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3C6604">
            <w:pPr>
              <w:spacing w:after="80"/>
              <w:jc w:val="left"/>
            </w:pPr>
            <w:sdt>
              <w:sdtPr>
                <w:alias w:val="AT-27_符合"/>
                <w:tag w:val="AT-27_符合"/>
                <w:id w:val="18021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14B7633">
            <w:pPr>
              <w:spacing w:after="0"/>
              <w:jc w:val="left"/>
            </w:pPr>
            <w:sdt>
              <w:sdtPr>
                <w:alias w:val="AT-27_存在问题"/>
                <w:tag w:val="AT-27_存在问题"/>
                <w:id w:val="18021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798063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9610D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县界附近制图宜纳入相邻区域样点参与建模后按行政界线裁切，避免无依据的县界突变；市级应检查接边前后变化。</w:t>
            </w:r>
          </w:p>
          <w:p w14:paraId="19215286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来源：《属性与专题图规范》第6.5节，PDF第11页；《省市级成果导引》市级土壤属性与制图成果编制要求。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C81ABF0">
            <w:pPr>
              <w:spacing w:after="80"/>
              <w:jc w:val="left"/>
            </w:pPr>
            <w:sdt>
              <w:sdtPr>
                <w:alias w:val="AT-28_符合"/>
                <w:tag w:val="AT-28_符合"/>
                <w:id w:val="18021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47C9561">
            <w:pPr>
              <w:spacing w:after="0"/>
              <w:jc w:val="left"/>
            </w:pPr>
            <w:sdt>
              <w:sdtPr>
                <w:alias w:val="AT-28_存在问题"/>
                <w:tag w:val="AT-28_存在问题"/>
                <w:id w:val="18021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713F1C4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D520A7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争议区、专家意见差异较大区或与现实明显不符区应开展现场核验，并保留点位、照片、记录和处理结论。</w:t>
            </w:r>
          </w:p>
          <w:p w14:paraId="7E366DDE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来源：《属性与专题图规范》第3.1.3、6.4节，PDF第3、10—11页。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1AF1F62">
            <w:pPr>
              <w:spacing w:after="80"/>
              <w:jc w:val="left"/>
            </w:pPr>
            <w:sdt>
              <w:sdtPr>
                <w:alias w:val="AT-29_符合"/>
                <w:tag w:val="AT-29_符合"/>
                <w:id w:val="18021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4B45F8D">
            <w:pPr>
              <w:spacing w:after="0"/>
              <w:jc w:val="left"/>
            </w:pPr>
            <w:sdt>
              <w:sdtPr>
                <w:alias w:val="AT-29_存在问题"/>
                <w:tag w:val="AT-29_存在问题"/>
                <w:id w:val="18022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16BD000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EED99F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面积统计应按像元数乘以像元实际面积计算，以最高精度的数字成果为统计基础；汇总展示或制图综合后的图层不能替代统计源。</w:t>
            </w:r>
          </w:p>
          <w:p w14:paraId="1F16D906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来源：《属性与专题图规范》第5、6.5节，PDF第7—8、11页。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35EE89">
            <w:pPr>
              <w:spacing w:after="80"/>
              <w:jc w:val="left"/>
            </w:pPr>
            <w:sdt>
              <w:sdtPr>
                <w:alias w:val="AT-30_符合"/>
                <w:tag w:val="AT-30_符合"/>
                <w:id w:val="18022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195DB123">
            <w:pPr>
              <w:spacing w:after="0"/>
              <w:jc w:val="left"/>
            </w:pPr>
            <w:sdt>
              <w:sdtPr>
                <w:alias w:val="AT-30_存在问题"/>
                <w:tag w:val="AT-30_存在问题"/>
                <w:id w:val="18022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50B3FA67">
      <w:pPr>
        <w:spacing w:after="40"/>
      </w:pPr>
    </w:p>
    <w:p w14:paraId="75FD8D80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4174DA9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4B19F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CA61A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24F6D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082C759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C19DB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61314">
            <w:pPr>
              <w:keepNext/>
              <w:spacing w:after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EBF76">
            <w:pPr>
              <w:keepNext/>
              <w:spacing w:after="0"/>
            </w:pPr>
          </w:p>
        </w:tc>
      </w:tr>
    </w:tbl>
    <w:p w14:paraId="0571B2C3">
      <w:pPr>
        <w:spacing w:after="40"/>
      </w:pPr>
    </w:p>
    <w:p w14:paraId="6AE9B991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问题类别七：栅格数据、坐标投影和元数据不规范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3681413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59103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CCB00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7E1BB94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0B918F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属性制图计算和成果表达采用2000国家大地坐标系；计算与制图应在适用投影坐标下进行，不得直接以经纬度坐标计算距离和面积。</w:t>
            </w:r>
          </w:p>
          <w:p w14:paraId="3EEEADD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来源：《属性与专题图规范》第6.1.1、7节，PDF第8、11—13页；《数据库规范》第7章。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E4EDB91">
            <w:pPr>
              <w:spacing w:after="80"/>
              <w:jc w:val="left"/>
            </w:pPr>
            <w:sdt>
              <w:sdtPr>
                <w:alias w:val="AT-31_符合"/>
                <w:tag w:val="AT-31_符合"/>
                <w:id w:val="18022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29DE84D">
            <w:pPr>
              <w:spacing w:after="0"/>
              <w:jc w:val="left"/>
            </w:pPr>
            <w:sdt>
              <w:sdtPr>
                <w:alias w:val="AT-31_存在问题"/>
                <w:tag w:val="AT-31_存在问题"/>
                <w:id w:val="18022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7B99E3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2FE8A3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县级成果比例尺和像元分辨率应与制图范围、景观破碎程度及源数据精度相匹配；一般县级成果为1∶1万～1∶5万，具体分辨率应在报告和元数据中说明。</w:t>
            </w:r>
          </w:p>
          <w:p w14:paraId="0822805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来源：《属性与专题图规范》第7节，PDF第11—13页。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6063CF">
            <w:pPr>
              <w:spacing w:after="80"/>
              <w:jc w:val="left"/>
            </w:pPr>
            <w:sdt>
              <w:sdtPr>
                <w:alias w:val="AT-32_符合"/>
                <w:tag w:val="AT-32_符合"/>
                <w:id w:val="18022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E55440C">
            <w:pPr>
              <w:spacing w:after="0"/>
              <w:jc w:val="left"/>
            </w:pPr>
            <w:sdt>
              <w:sdtPr>
                <w:alias w:val="AT-32_存在问题"/>
                <w:tag w:val="AT-32_存在问题"/>
                <w:id w:val="18022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7D3A25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3421F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属性栅格应采用规范交换格式，图层名称与内容一致；成果数据字典、字段、单位、值域、无效值、属性名称和检测方法应明确。</w:t>
            </w:r>
          </w:p>
          <w:p w14:paraId="752D6E14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来源：《属性与专题图规范》第7节，PDF第11—13页；《数据库规范》第7—8章。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1D6D0FD">
            <w:pPr>
              <w:spacing w:after="80"/>
              <w:jc w:val="left"/>
            </w:pPr>
            <w:sdt>
              <w:sdtPr>
                <w:alias w:val="AT-33_符合"/>
                <w:tag w:val="AT-33_符合"/>
                <w:id w:val="18022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13E957C5">
            <w:pPr>
              <w:spacing w:after="0"/>
              <w:jc w:val="left"/>
            </w:pPr>
            <w:sdt>
              <w:sdtPr>
                <w:alias w:val="AT-33_存在问题"/>
                <w:tag w:val="AT-33_存在问题"/>
                <w:id w:val="18022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4679DA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2DE14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元数据应记录调查和制图时间、模型、RMSE等精度、范围、单位、坐标系与投影、分辨率、数据来源及责任单位或责任人。</w:t>
            </w:r>
          </w:p>
          <w:p w14:paraId="38A6BB9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来源：《属性与专题图规范》第7节，PDF第11—13页；《土壤科学数据元数据》。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29FAF6">
            <w:pPr>
              <w:spacing w:after="80"/>
              <w:jc w:val="left"/>
            </w:pPr>
            <w:sdt>
              <w:sdtPr>
                <w:alias w:val="AT-34_符合"/>
                <w:tag w:val="AT-34_符合"/>
                <w:id w:val="18022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8ECC960">
            <w:pPr>
              <w:spacing w:after="0"/>
              <w:jc w:val="left"/>
            </w:pPr>
            <w:sdt>
              <w:sdtPr>
                <w:alias w:val="AT-34_存在问题"/>
                <w:tag w:val="AT-34_存在问题"/>
                <w:id w:val="180230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3C511A8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F57A9F8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栅格应检查空洞、异常值、无效值、错位、条带和接边；如提交矢量成果，还应通过几何、拓扑、属性和逻辑一致性检查。</w:t>
            </w:r>
          </w:p>
          <w:p w14:paraId="57A465D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来源：《属性与专题图规范》第7节，PDF第11—13页；《数据库规范》第7章。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5E175A">
            <w:pPr>
              <w:spacing w:after="80"/>
              <w:jc w:val="left"/>
            </w:pPr>
            <w:sdt>
              <w:sdtPr>
                <w:alias w:val="AT-35_符合"/>
                <w:tag w:val="AT-35_符合"/>
                <w:id w:val="18023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009695C">
            <w:pPr>
              <w:spacing w:after="0"/>
              <w:jc w:val="left"/>
            </w:pPr>
            <w:sdt>
              <w:sdtPr>
                <w:alias w:val="AT-35_存在问题"/>
                <w:tag w:val="AT-35_存在问题"/>
                <w:id w:val="18023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20BA5CFA">
      <w:pPr>
        <w:spacing w:after="40"/>
      </w:pPr>
    </w:p>
    <w:p w14:paraId="42D8BE4F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7E6039C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354E3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B9F38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B6113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781278F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0CA7F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5C50F">
            <w:pPr>
              <w:keepNext/>
              <w:spacing w:after="0"/>
            </w:pPr>
            <w:r>
              <w:drawing>
                <wp:inline distT="0" distB="0" distL="114300" distR="114300">
                  <wp:extent cx="3729990" cy="201930"/>
                  <wp:effectExtent l="0" t="0" r="3810" b="1270"/>
                  <wp:docPr id="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99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B61BC3">
            <w:pPr>
              <w:keepNext/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3720465" cy="830580"/>
                  <wp:effectExtent l="0" t="0" r="635" b="7620"/>
                  <wp:docPr id="9" name="图片 9" descr="563ec153f69c303ce6bf2dec556931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563ec153f69c303ce6bf2dec556931b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0465" cy="83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76C04">
            <w:pPr>
              <w:keepNext/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3729355" cy="1520825"/>
                  <wp:effectExtent l="0" t="0" r="4445" b="3175"/>
                  <wp:docPr id="10" name="图片 10" descr="65dc89744dff57f550cf1ef34d2621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65dc89744dff57f550cf1ef34d2621ec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9355" cy="152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6DEE0">
            <w:pPr>
              <w:keepNext/>
              <w:spacing w:after="0"/>
            </w:pPr>
            <w:r>
              <w:rPr>
                <w:rFonts w:hint="eastAsia"/>
              </w:rPr>
              <w:t>报告表3.4对全氮随机森林模型</w:t>
            </w:r>
            <w:r>
              <w:rPr>
                <w:rFonts w:hint="eastAsia"/>
                <w:lang w:val="en-US" w:eastAsia="zh-CN"/>
              </w:rPr>
              <w:t>与表3.3和元数据的</w:t>
            </w:r>
            <w:r>
              <w:rPr>
                <w:rFonts w:hint="eastAsia"/>
              </w:rPr>
              <w:t>R²不一致</w:t>
            </w:r>
          </w:p>
        </w:tc>
      </w:tr>
      <w:tr w14:paraId="3FD562A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7AEC8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D22E3">
            <w:pPr>
              <w:keepNext/>
              <w:spacing w:after="0"/>
            </w:pPr>
            <w:r>
              <w:drawing>
                <wp:inline distT="0" distB="0" distL="114300" distR="114300">
                  <wp:extent cx="3724910" cy="854075"/>
                  <wp:effectExtent l="0" t="0" r="8890" b="9525"/>
                  <wp:docPr id="1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910" cy="854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36F03">
            <w:pPr>
              <w:keepNext/>
              <w:spacing w:after="0"/>
            </w:pPr>
            <w:r>
              <w:rPr>
                <w:rFonts w:hint="eastAsia"/>
              </w:rPr>
              <w:t>无数据来源、无责任人、无遥感数据源。需补充</w:t>
            </w:r>
          </w:p>
        </w:tc>
      </w:tr>
    </w:tbl>
    <w:p w14:paraId="3AC6C212">
      <w:pPr>
        <w:spacing w:after="40"/>
      </w:pPr>
    </w:p>
    <w:p w14:paraId="5E660665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问题类别八：图面表达、分级和图例不符合要求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0B22EAA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46F54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FD099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226BCB5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ABEB00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图面应有图名、属性名称及单位、调查或制图时间、坐标系与投影、比例尺、图例、行政界线、编制单位和编制时间等必要要素。</w:t>
            </w:r>
          </w:p>
          <w:p w14:paraId="385A00F1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来源：《属性与专题图规范》第8节，PDF第13—14页；《市县级验收方案》PDF第18页表3.5-2“图面表达”。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E7CC866">
            <w:pPr>
              <w:spacing w:after="80"/>
              <w:jc w:val="left"/>
            </w:pPr>
            <w:sdt>
              <w:sdtPr>
                <w:alias w:val="AT-36_符合"/>
                <w:tag w:val="AT-36_符合"/>
                <w:id w:val="18023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B3FC0E2">
            <w:pPr>
              <w:spacing w:after="0"/>
              <w:jc w:val="left"/>
            </w:pPr>
            <w:sdt>
              <w:sdtPr>
                <w:alias w:val="AT-36_存在问题"/>
                <w:tag w:val="AT-36_存在问题"/>
                <w:id w:val="18023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71CB4C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A75C9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同一属性宜采用同一色系，以颜色深浅表达含量变化；属性含量分级图应同时列出单位、等级代码、色块、含量范围和检测方法。</w:t>
            </w:r>
          </w:p>
          <w:p w14:paraId="17929D1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557F90C">
            <w:pPr>
              <w:spacing w:after="80"/>
              <w:jc w:val="left"/>
            </w:pPr>
            <w:sdt>
              <w:sdtPr>
                <w:alias w:val="AT-37_符合"/>
                <w:tag w:val="AT-37_符合"/>
                <w:id w:val="18023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EEAC559">
            <w:pPr>
              <w:spacing w:after="0"/>
              <w:jc w:val="left"/>
            </w:pPr>
            <w:sdt>
              <w:sdtPr>
                <w:alias w:val="AT-37_存在问题"/>
                <w:tag w:val="AT-37_存在问题"/>
                <w:id w:val="18023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E5C19B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84C8CF6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采用渐变图例时，应标明单位、最小值、最大值、连续色带和检测方法；颜色方向、数值大小和结论表达不得相反。</w:t>
            </w:r>
          </w:p>
          <w:p w14:paraId="6989362F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5D7E7C">
            <w:pPr>
              <w:spacing w:after="80"/>
              <w:jc w:val="left"/>
            </w:pPr>
            <w:sdt>
              <w:sdtPr>
                <w:alias w:val="AT-38_符合"/>
                <w:tag w:val="AT-38_符合"/>
                <w:id w:val="18023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A1DE86C">
            <w:pPr>
              <w:spacing w:after="0"/>
              <w:jc w:val="left"/>
            </w:pPr>
            <w:sdt>
              <w:sdtPr>
                <w:alias w:val="AT-38_存在问题"/>
                <w:tag w:val="AT-38_存在问题"/>
                <w:id w:val="18023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2CCD88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131B0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15项土壤养分图的用色和图例按国家标准执行；省级在国家分级内部细分时，不得跨越国家分级界线。</w:t>
            </w:r>
          </w:p>
          <w:p w14:paraId="45D9891E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来源：《属性与专题图规范》第8节，PDF第13—14页；《土壤养分图用色与图例规范》。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58B6E4E">
            <w:pPr>
              <w:spacing w:after="80"/>
              <w:jc w:val="left"/>
            </w:pPr>
            <w:sdt>
              <w:sdtPr>
                <w:alias w:val="AT-39_符合"/>
                <w:tag w:val="AT-39_符合"/>
                <w:id w:val="18023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1F97FED">
            <w:pPr>
              <w:spacing w:after="0"/>
              <w:jc w:val="left"/>
            </w:pPr>
            <w:sdt>
              <w:sdtPr>
                <w:alias w:val="AT-39_存在问题"/>
                <w:tag w:val="AT-39_存在问题"/>
                <w:id w:val="18024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15FAF98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381D17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底图要素应以说明属性空间分布为限，行政界线、居民地、水系、交通、注记和统计表配置合理，不得遮挡主体信息。</w:t>
            </w:r>
          </w:p>
          <w:p w14:paraId="158115A9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来源：《属性与专题图规范》第8节，PDF第13—14页；《市县级验收方案》PDF第18页表3.5-2“图面表达”。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36E671">
            <w:pPr>
              <w:spacing w:after="80"/>
              <w:jc w:val="left"/>
            </w:pPr>
            <w:sdt>
              <w:sdtPr>
                <w:alias w:val="AT-40_符合"/>
                <w:tag w:val="AT-40_符合"/>
                <w:id w:val="18024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09C1A4D">
            <w:pPr>
              <w:spacing w:after="0"/>
              <w:jc w:val="left"/>
            </w:pPr>
            <w:sdt>
              <w:sdtPr>
                <w:alias w:val="AT-40_存在问题"/>
                <w:tag w:val="AT-40_存在问题"/>
                <w:id w:val="18024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47576ECB">
      <w:pPr>
        <w:spacing w:after="40"/>
      </w:pPr>
    </w:p>
    <w:p w14:paraId="6D7F6904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0A6F243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C8F72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A7D66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FE42D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374F1F1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26682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E0675">
            <w:pPr>
              <w:keepNext/>
              <w:spacing w:after="0"/>
            </w:pPr>
            <w:r>
              <w:drawing>
                <wp:inline distT="0" distB="0" distL="114300" distR="114300">
                  <wp:extent cx="311150" cy="1320800"/>
                  <wp:effectExtent l="0" t="0" r="6350" b="0"/>
                  <wp:docPr id="1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50" cy="132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9153D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缺少外图廓</w:t>
            </w:r>
          </w:p>
        </w:tc>
      </w:tr>
      <w:tr w14:paraId="3FD99EF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62FDF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C815E">
            <w:pPr>
              <w:keepNext/>
              <w:spacing w:after="0"/>
            </w:pPr>
            <w:r>
              <w:drawing>
                <wp:inline distT="0" distB="0" distL="114300" distR="114300">
                  <wp:extent cx="1797050" cy="1873250"/>
                  <wp:effectExtent l="0" t="0" r="6350" b="6350"/>
                  <wp:docPr id="13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050" cy="187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968500" cy="2197100"/>
                  <wp:effectExtent l="0" t="0" r="0" b="0"/>
                  <wp:docPr id="15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500" cy="219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6C6C5B">
            <w:pPr>
              <w:keepNext/>
              <w:numPr>
                <w:ilvl w:val="0"/>
                <w:numId w:val="7"/>
              </w:numPr>
              <w:spacing w:after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图面应有等级标注</w:t>
            </w:r>
          </w:p>
          <w:p w14:paraId="758084B6">
            <w:pPr>
              <w:keepNext/>
              <w:numPr>
                <w:ilvl w:val="0"/>
                <w:numId w:val="7"/>
              </w:numPr>
              <w:spacing w:after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图例缺少晕线</w:t>
            </w:r>
            <w:bookmarkStart w:id="0" w:name="_GoBack"/>
            <w:bookmarkEnd w:id="0"/>
          </w:p>
        </w:tc>
      </w:tr>
      <w:tr w14:paraId="0645254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7633F">
            <w:pPr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B2C82">
            <w:pPr>
              <w:spacing w:after="0"/>
            </w:pPr>
            <w:r>
              <w:drawing>
                <wp:inline distT="0" distB="0" distL="114300" distR="114300">
                  <wp:extent cx="1587500" cy="3187700"/>
                  <wp:effectExtent l="0" t="0" r="0" b="0"/>
                  <wp:docPr id="14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318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652362">
            <w:pPr>
              <w:spacing w:after="0"/>
            </w:pPr>
            <w:r>
              <w:rPr>
                <w:rFonts w:hint="eastAsia"/>
              </w:rPr>
              <w:t>仅提交了TIFF格式的分级图和含量图栅格数据</w:t>
            </w:r>
          </w:p>
        </w:tc>
      </w:tr>
    </w:tbl>
    <w:p w14:paraId="2A18780E">
      <w:pPr>
        <w:spacing w:after="40"/>
      </w:pPr>
    </w:p>
    <w:p w14:paraId="1C9BBA31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问题类别九：报告内容、结论和图数表文不一致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4FFFDB4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FCADD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9A5E9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6D2670B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F7B772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报告应完整说明数据来源、样点处理、环境变量、模型比较与选择、参数、验证方法和精度、现状分布、历史变化及原因，不得只展示最终图片。</w:t>
            </w:r>
          </w:p>
          <w:p w14:paraId="42DB892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来源：《县级成果导引》第四章，PDF第30—36页；《属性与专题图规范》第4—8节。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E65DC3">
            <w:pPr>
              <w:spacing w:after="80"/>
              <w:jc w:val="left"/>
            </w:pPr>
            <w:sdt>
              <w:sdtPr>
                <w:alias w:val="AT-41_符合"/>
                <w:tag w:val="AT-41_符合"/>
                <w:id w:val="18024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2447F24">
            <w:pPr>
              <w:spacing w:after="0"/>
              <w:jc w:val="left"/>
            </w:pPr>
            <w:sdt>
              <w:sdtPr>
                <w:alias w:val="AT-41_存在问题"/>
                <w:tag w:val="AT-41_存在问题"/>
                <w:id w:val="18024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30DB8D4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00095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报告质量应达到规范、逻辑清楚、专业、数据正确、结论可靠的要求；数据、结果或结论严重错误应按对应评分项目记录。</w:t>
            </w:r>
          </w:p>
          <w:p w14:paraId="12D8FFBB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来源：《市县级验收方案》PDF第18页表3.5-2“现状分析”“历史变化”“报告质量”。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4E73252">
            <w:pPr>
              <w:spacing w:after="80"/>
              <w:jc w:val="left"/>
            </w:pPr>
            <w:sdt>
              <w:sdtPr>
                <w:alias w:val="AT-42_符合"/>
                <w:tag w:val="AT-42_符合"/>
                <w:id w:val="18024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56F6EC3">
            <w:pPr>
              <w:spacing w:after="0"/>
              <w:jc w:val="left"/>
            </w:pPr>
            <w:sdt>
              <w:sdtPr>
                <w:alias w:val="AT-42_存在问题"/>
                <w:tag w:val="AT-42_存在问题"/>
                <w:id w:val="18024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540EDB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6095BB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报告、统计表、属性含量栅格、分级栅格、数字化图件和数据库中的属性名称、单位、分级阈值、面积及结论应一致。</w:t>
            </w:r>
          </w:p>
          <w:p w14:paraId="0EAAE7D1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来源：《数据库规范》第7章；《市县级验收方案》PDF第18页表3.5-2。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2E2851">
            <w:pPr>
              <w:spacing w:after="80"/>
              <w:jc w:val="left"/>
            </w:pPr>
            <w:sdt>
              <w:sdtPr>
                <w:alias w:val="AT-43_符合"/>
                <w:tag w:val="AT-43_符合"/>
                <w:id w:val="18024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4477FC0">
            <w:pPr>
              <w:spacing w:after="0"/>
              <w:jc w:val="left"/>
            </w:pPr>
            <w:sdt>
              <w:sdtPr>
                <w:alias w:val="AT-43_存在问题"/>
                <w:tag w:val="AT-43_存在问题"/>
                <w:id w:val="18024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78C651A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929A82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培训审核表涉及的目录命名、过程材料或河北操作口径只能作为补充核查线索；作出扣分或不通过判定时仍须回到正式文件、技术规范或国家标准。</w:t>
            </w:r>
          </w:p>
          <w:p w14:paraId="64475D49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培训资料《土壤属性图审核要点》“成果组织、模型验证、图件与报告审核项”；培训资料《县级成果形成培训—土壤属性制图》“成果组织与质控”；培训资料《河北省土壤属性制图专题培训》“属性图审核”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185C1C">
            <w:pPr>
              <w:spacing w:after="80"/>
              <w:jc w:val="left"/>
            </w:pPr>
            <w:sdt>
              <w:sdtPr>
                <w:alias w:val="AT-44_符合"/>
                <w:tag w:val="AT-44_符合"/>
                <w:id w:val="18024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78A143A">
            <w:pPr>
              <w:spacing w:after="0"/>
              <w:jc w:val="left"/>
            </w:pPr>
            <w:sdt>
              <w:sdtPr>
                <w:alias w:val="AT-44_存在问题"/>
                <w:tag w:val="AT-44_存在问题"/>
                <w:id w:val="18025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095CCA9C">
      <w:pPr>
        <w:spacing w:after="40"/>
      </w:pPr>
    </w:p>
    <w:p w14:paraId="78E9D66D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646A354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5A6CC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D6FAE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AF15E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5AEC25A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8A5D5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5066A">
            <w:pPr>
              <w:keepNext/>
              <w:spacing w:after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50C99">
            <w:pPr>
              <w:keepNext/>
              <w:spacing w:after="0"/>
            </w:pPr>
          </w:p>
        </w:tc>
      </w:tr>
    </w:tbl>
    <w:p w14:paraId="21AEB2FE">
      <w:pPr>
        <w:spacing w:after="40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AB652">
    <w:pPr>
      <w:pStyle w:val="24"/>
      <w:jc w:val="right"/>
    </w:pPr>
    <w:r>
      <w:rPr>
        <w:rFonts w:ascii="Calibri" w:hAnsi="Calibri" w:eastAsia="宋体"/>
        <w:color w:val="5A5A5A"/>
        <w:sz w:val="17"/>
      </w:rPr>
      <w:t xml:space="preserve">土壤属性图成果质控表  |  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Calibri" w:hAnsi="Calibri" w:eastAsia="宋体"/>
        <w:color w:val="5A5A5A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C6FC3B">
    <w:pPr>
      <w:pStyle w:val="25"/>
      <w:jc w:val="left"/>
    </w:pPr>
    <w:r>
      <w:rPr>
        <w:rFonts w:ascii="Calibri" w:hAnsi="Calibri" w:eastAsia="宋体"/>
        <w:color w:val="5A5A5A"/>
        <w:sz w:val="17"/>
      </w:rPr>
      <w:t>河北省第三次全国土壤普查成果质控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CB6076"/>
    <w:multiLevelType w:val="singleLevel"/>
    <w:tmpl w:val="E3CB6076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FE70E3"/>
    <w:rsid w:val="3E2E2BDE"/>
    <w:rsid w:val="3F620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300" w:lineRule="auto"/>
      <w:contextualSpacing/>
    </w:pPr>
    <w:rPr>
      <w:rFonts w:ascii="Calibri" w:hAnsi="Calibri" w:eastAsia="宋体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300" w:lineRule="auto"/>
      <w:contextualSpacing/>
    </w:pPr>
    <w:rPr>
      <w:rFonts w:ascii="Calibri" w:hAnsi="Calibri" w:eastAsia="宋体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spacing w:after="80" w:line="300" w:lineRule="auto"/>
      <w:contextualSpacing/>
    </w:pPr>
    <w:rPr>
      <w:rFonts w:ascii="Calibri" w:hAnsi="Calibri" w:eastAsia="宋体"/>
      <w:sz w:val="21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5427</Words>
  <Characters>5927</Characters>
  <Lines>0</Lines>
  <Paragraphs>0</Paragraphs>
  <TotalTime>61</TotalTime>
  <ScaleCrop>false</ScaleCrop>
  <LinksUpToDate>false</LinksUpToDate>
  <CharactersWithSpaces>6109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。。。</cp:lastModifiedBy>
  <dcterms:modified xsi:type="dcterms:W3CDTF">2026-09-10T03:22:10Z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eyJoZGlkIjoiYTQ4N2RlMDg0YzZlNjVkMDA4ZDM0MTc0NTMwNGUwYjIiLCJ1c2VySWQiOiI4ODEwNTYwNjYifQ==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0B315DE0539244BD8DA919F27806B574_13</vt:lpwstr>
  </property>
</Properties>
</file>