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609631">
      <w:pPr>
        <w:keepNext w:val="0"/>
        <w:spacing w:before="240" w:after="60" w:line="300" w:lineRule="auto"/>
        <w:jc w:val="center"/>
      </w:pPr>
      <w:r>
        <w:rPr>
          <w:rFonts w:ascii="Calibri" w:hAnsi="Calibri" w:eastAsia="宋体"/>
          <w:b/>
          <w:color w:val="1F4D78"/>
          <w:sz w:val="28"/>
        </w:rPr>
        <w:t>河北省第三次全国土壤普查</w:t>
      </w:r>
    </w:p>
    <w:p w14:paraId="2BB4A05E">
      <w:pPr>
        <w:keepNext w:val="0"/>
        <w:spacing w:before="0" w:after="240" w:line="300" w:lineRule="auto"/>
        <w:jc w:val="center"/>
      </w:pPr>
      <w:r>
        <w:rPr>
          <w:rFonts w:ascii="Calibri" w:hAnsi="Calibri" w:eastAsia="宋体"/>
          <w:b/>
          <w:color w:val="2E74B5"/>
          <w:sz w:val="40"/>
        </w:rPr>
        <w:t>土壤属性图成果质控表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6"/>
        <w:gridCol w:w="3384"/>
        <w:gridCol w:w="1296"/>
        <w:gridCol w:w="3384"/>
      </w:tblGrid>
      <w:tr w14:paraId="544E1CB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87A238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被检单位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B5D05A">
            <w:pPr>
              <w:spacing w:after="0"/>
              <w:jc w:val="left"/>
            </w:pPr>
            <w:r>
              <w:rPr>
                <w:rFonts w:hint="eastAsia"/>
              </w:rPr>
              <w:t>石家庄商胜信息技术有限公司</w:t>
            </w: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016941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区县/市名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F88643">
            <w:pPr>
              <w:spacing w:after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130430邱县</w:t>
            </w:r>
            <w:bookmarkStart w:id="0" w:name="_GoBack"/>
            <w:bookmarkEnd w:id="0"/>
          </w:p>
        </w:tc>
      </w:tr>
      <w:tr w14:paraId="2B4BC85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  <w:jc w:val="center"/>
        </w:trPr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42418F">
            <w:pPr>
              <w:spacing w:after="0"/>
              <w:jc w:val="center"/>
            </w:pPr>
            <w:r>
              <w:rPr>
                <w:rFonts w:hint="eastAsia" w:eastAsia="黑体"/>
                <w:b/>
                <w:color w:val="1F4D78"/>
                <w:sz w:val="18"/>
                <w:lang w:val="en-US" w:eastAsia="zh-CN"/>
              </w:rPr>
              <w:t>质控结果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038AF">
            <w:pPr>
              <w:spacing w:after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补充修改后通过</w:t>
            </w:r>
          </w:p>
        </w:tc>
        <w:tc>
          <w:tcPr>
            <w:tcW w:w="1296" w:type="dxa"/>
            <w:shd w:val="clear" w:color="auto" w:fill="E8EEF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22537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质控日期</w:t>
            </w:r>
          </w:p>
        </w:tc>
        <w:tc>
          <w:tcPr>
            <w:tcW w:w="3384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E813F1">
            <w:pPr>
              <w:spacing w:after="0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2026.09.07</w:t>
            </w:r>
          </w:p>
        </w:tc>
      </w:tr>
    </w:tbl>
    <w:p w14:paraId="48DC96D5">
      <w:pPr>
        <w:spacing w:after="40"/>
      </w:pPr>
    </w:p>
    <w:p w14:paraId="4BC244C0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质控依据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52"/>
        <w:gridCol w:w="1800"/>
        <w:gridCol w:w="1008"/>
      </w:tblGrid>
      <w:tr w14:paraId="0FC38D3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5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76982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6"/>
              </w:rPr>
              <w:t>文件或材料名称</w:t>
            </w:r>
          </w:p>
        </w:tc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82067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6"/>
              </w:rPr>
              <w:t>简称</w:t>
            </w:r>
          </w:p>
        </w:tc>
        <w:tc>
          <w:tcPr>
            <w:tcW w:w="10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9A3B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6"/>
              </w:rPr>
              <w:t>类型</w:t>
            </w:r>
          </w:p>
        </w:tc>
      </w:tr>
      <w:tr w14:paraId="61F3B18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8A74A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国务院第三次全国土壤普查领导小组办公室关于印发《第三次全国土壤普查市县级成果验收工作方案》的通知（国土壤普查办发〔2026〕3号），附件《第三次全国土壤普查市县级成果验收工作方案》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E314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《市县级验收方案》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D7613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  <w:tr w14:paraId="6FF1077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DDADB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国务院第三次全国土壤普查领导小组办公室关于印发《第三次全国土壤普查县级成果编制及验收导引》的通知（国土壤普查办发〔2024〕19号），附件《第三次全国土壤普查县级成果编制及验收导引》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86FA5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《县级成果导引》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51C2C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  <w:tr w14:paraId="0592B5A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13B16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国务院第三次全国土壤普查领导小组办公室关于印发《第三次全国土壤普查省市级成果清单及编制导引》的通知（国土壤普查办发〔2025〕16号），附件《第三次全国土壤普查省市级成果清单及编制导引》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AF8C4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《省市级成果导引》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3C800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正式文件</w:t>
            </w:r>
          </w:p>
        </w:tc>
      </w:tr>
      <w:tr w14:paraId="799A01C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A1B45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《第三次全国土壤普查数据库规范（修订版）》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8EBA3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《数据库规范》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9A45E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正式技术规范</w:t>
            </w:r>
          </w:p>
        </w:tc>
      </w:tr>
      <w:tr w14:paraId="4A2AAB3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CB1FD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《第三次全国土壤普查土壤属性图与专题图编制技术规范（修订版）》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1EDB3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《属性与专题图规范》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7D24C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正式技术规范</w:t>
            </w:r>
          </w:p>
        </w:tc>
      </w:tr>
      <w:tr w14:paraId="011AD69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1EF80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GB/T 41475—2022《1∶25 000～1∶500 000土壤养分图用色与图例规范》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817BC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《土壤养分图用色与图例规范》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D2D89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国家标准</w:t>
            </w:r>
          </w:p>
        </w:tc>
      </w:tr>
      <w:tr w14:paraId="55F903F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9FDBD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GB/T 32739—2016《土壤科学数据元数据》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A406B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《土壤科学数据元数据》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AB4BD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国家标准</w:t>
            </w:r>
          </w:p>
        </w:tc>
      </w:tr>
      <w:tr w14:paraId="64C989E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58F93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培训资料：《土壤属性图审核要点(1) (1)》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4BF65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培训资料《土壤属性图审核要点》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D4F28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</w:t>
            </w:r>
          </w:p>
        </w:tc>
      </w:tr>
      <w:tr w14:paraId="5B91388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9C842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培训资料：《第三次全国土壤普查县级成果形成培训—土壤属性制图》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BF464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培训资料《县级成果形成培训—土壤属性制图》</w:t>
            </w:r>
          </w:p>
        </w:tc>
        <w:tc>
          <w:tcPr>
            <w:tcW w:w="100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222B1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</w:t>
            </w:r>
          </w:p>
        </w:tc>
      </w:tr>
      <w:tr w14:paraId="4401CFB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552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B12D5">
            <w:pPr>
              <w:spacing w:after="0" w:line="269" w:lineRule="auto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培训资料：《2026.05.12河北省三普土壤属性制图专题培训》</w:t>
            </w:r>
          </w:p>
        </w:tc>
        <w:tc>
          <w:tcPr>
            <w:tcW w:w="1800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B2E98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培训资料《河北省土壤属性制图专题培训》</w:t>
            </w:r>
          </w:p>
        </w:tc>
        <w:tc>
          <w:tcPr>
            <w:tcW w:w="1008" w:type="dxa"/>
            <w:shd w:val="clear" w:color="auto" w:fill="FAFB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6C4C9">
            <w:pPr>
              <w:spacing w:after="0" w:line="269" w:lineRule="auto"/>
              <w:jc w:val="center"/>
            </w:pPr>
            <w:r>
              <w:rPr>
                <w:rFonts w:ascii="Calibri" w:hAnsi="Calibri" w:eastAsia="宋体"/>
                <w:color w:val="1E1E1E"/>
                <w:sz w:val="16"/>
              </w:rPr>
              <w:t>培训资料</w:t>
            </w:r>
          </w:p>
        </w:tc>
      </w:tr>
    </w:tbl>
    <w:p w14:paraId="71FFA0A4">
      <w:pPr>
        <w:spacing w:after="40"/>
      </w:pPr>
    </w:p>
    <w:p w14:paraId="2BD10499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问题类别一：成果构成、属性范围和评分项目缺失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2B70EEF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81B68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A6E5F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413EA6B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1F0A414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土壤属性与制图成果评分项目及分值为：现状分析40分、历史变化20分、属性制图20分、图面表达10分、报告质量10分。</w:t>
            </w:r>
          </w:p>
          <w:p w14:paraId="3C73B3D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7FE54B2">
            <w:pPr>
              <w:spacing w:after="80"/>
              <w:jc w:val="left"/>
            </w:pPr>
            <w:sdt>
              <w:sdtPr>
                <w:alias w:val="AT-01_符合"/>
                <w:tag w:val="AT-01_符合"/>
                <w:id w:val="18016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9C4A338">
            <w:pPr>
              <w:spacing w:after="0"/>
              <w:jc w:val="left"/>
            </w:pPr>
            <w:sdt>
              <w:sdtPr>
                <w:alias w:val="AT-01_存在问题"/>
                <w:tag w:val="AT-01_存在问题"/>
                <w:id w:val="18016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3561395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F672C5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成果应包含土壤物理、化学、有机质及氮磷钾养分、微量元素或特殊元素等当地适用属性的现状分析；缺少应分析属性时应逐项记录。</w:t>
            </w:r>
          </w:p>
          <w:p w14:paraId="6DB611B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来源：《市县级验收方案》PDF第18页表3.5-2“现状分析”；《县级成果导引》第四章，PDF第30—36页。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AC264F">
            <w:pPr>
              <w:spacing w:after="80"/>
              <w:jc w:val="left"/>
            </w:pPr>
            <w:sdt>
              <w:sdtPr>
                <w:alias w:val="AT-02_符合"/>
                <w:tag w:val="AT-02_符合"/>
                <w:id w:val="18016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BFFC5ED">
            <w:pPr>
              <w:spacing w:after="0"/>
              <w:jc w:val="left"/>
            </w:pPr>
            <w:sdt>
              <w:sdtPr>
                <w:alias w:val="AT-02_存在问题"/>
                <w:tag w:val="AT-02_存在问题"/>
                <w:id w:val="18016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625AF76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EF3F2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成果应具有样点和环境变量等基础数据、训练与验证等过程数据、属性含量和分级等成果数据、数字化图件、元数据及文字报告；不适用成果应有明确说明。</w:t>
            </w:r>
          </w:p>
          <w:p w14:paraId="7758E860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来源：《属性与专题图规范》第4—8节，PDF第4—14页；《县级成果导引》PDF第30—36、75—79页；培训资料《土壤属性图审核要点》“成果完整性与数据组织”。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763039">
            <w:pPr>
              <w:spacing w:after="80"/>
              <w:jc w:val="left"/>
            </w:pPr>
            <w:sdt>
              <w:sdtPr>
                <w:alias w:val="AT-03_符合"/>
                <w:tag w:val="AT-03_符合"/>
                <w:id w:val="18016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2C9106C">
            <w:pPr>
              <w:spacing w:after="0"/>
              <w:jc w:val="left"/>
            </w:pPr>
            <w:sdt>
              <w:sdtPr>
                <w:alias w:val="AT-03_存在问题"/>
                <w:tag w:val="AT-03_存在问题"/>
                <w:id w:val="18016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21CA68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421AE2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县级、市级和省级成果应按相应层级要求组织；市级应审核县级数据、方法、模型和结果，完成接边、汇总、验证及问题反馈。</w:t>
            </w:r>
          </w:p>
          <w:p w14:paraId="5764ACD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来源：《省市级成果导引》市级土壤属性与制图成果编制要求；《数据库规范》第7章。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D2EC41A">
            <w:pPr>
              <w:spacing w:after="80"/>
              <w:jc w:val="left"/>
            </w:pPr>
            <w:sdt>
              <w:sdtPr>
                <w:alias w:val="AT-04_符合"/>
                <w:tag w:val="AT-04_符合"/>
                <w:id w:val="18016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6D4DC7E">
            <w:pPr>
              <w:spacing w:after="0"/>
              <w:jc w:val="left"/>
            </w:pPr>
            <w:sdt>
              <w:sdtPr>
                <w:alias w:val="AT-04_存在问题"/>
                <w:tag w:val="AT-04_存在问题"/>
                <w:id w:val="18017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630658A0">
      <w:pPr>
        <w:spacing w:after="40"/>
      </w:pPr>
    </w:p>
    <w:p w14:paraId="156BCFBA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127FDC5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841AB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EA7B5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703FD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565876B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3E053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9EE482">
            <w:pPr>
              <w:keepNext/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50354">
            <w:pPr>
              <w:keepNext/>
              <w:spacing w:after="0"/>
            </w:pPr>
          </w:p>
        </w:tc>
      </w:tr>
    </w:tbl>
    <w:p w14:paraId="6E9F21E3">
      <w:pPr>
        <w:spacing w:after="40"/>
      </w:pPr>
    </w:p>
    <w:p w14:paraId="4F1ABE01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问题类别二：属性现状分析、历史变化与统计口径不可靠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4FE038C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4B90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E39E5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4914CC0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B5D30D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现状分析应给出各属性的数量特征和空间分布，并按土地利用、土壤类型或适当分区开展比较，分析应有数据和图表支撑。</w:t>
            </w:r>
          </w:p>
          <w:p w14:paraId="216B1E5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来源：《市县级验收方案》PDF第18页表3.5-2“现状分析”；《县级成果导引》第四章，PDF第30—36页。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A60B134">
            <w:pPr>
              <w:spacing w:after="80"/>
              <w:jc w:val="left"/>
            </w:pPr>
            <w:sdt>
              <w:sdtPr>
                <w:alias w:val="AT-05_符合"/>
                <w:tag w:val="AT-05_符合"/>
                <w:id w:val="18017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93A3FA4">
            <w:pPr>
              <w:spacing w:after="0"/>
              <w:jc w:val="left"/>
            </w:pPr>
            <w:sdt>
              <w:sdtPr>
                <w:alias w:val="AT-05_存在问题"/>
                <w:tag w:val="AT-05_存在问题"/>
                <w:id w:val="18017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C47EA0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9A4A2A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现状统计所用属性单位、检测方法、土层深度、行政范围、土地利用范围和面积口径应一致；含量图、分级图、统计表和报告不得混用口径。</w:t>
            </w:r>
          </w:p>
          <w:p w14:paraId="7F5A1A6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来源：《属性与专题图规范》第4.2、7、8节，PDF第4—5、11—14页；《数据库规范》第7章。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2024C8">
            <w:pPr>
              <w:spacing w:after="80"/>
              <w:jc w:val="left"/>
            </w:pPr>
            <w:sdt>
              <w:sdtPr>
                <w:alias w:val="AT-06_符合"/>
                <w:tag w:val="AT-06_符合"/>
                <w:id w:val="18017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D782003">
            <w:pPr>
              <w:spacing w:after="0"/>
              <w:jc w:val="left"/>
            </w:pPr>
            <w:sdt>
              <w:sdtPr>
                <w:alias w:val="AT-06_存在问题"/>
                <w:tag w:val="AT-06_存在问题"/>
                <w:id w:val="18017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BA99E8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DC2373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历史变化应利用第二次土壤普查、测土配方施肥或其他可靠历史数据，说明数据年份、来源、采样深度、检测方法、空间范围及可比性。</w:t>
            </w:r>
          </w:p>
          <w:p w14:paraId="3243543B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来源：《市县级验收方案》PDF第18页表3.5-2“历史变化”；《县级成果导引》第四章，PDF第30—36页。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163D1BA">
            <w:pPr>
              <w:spacing w:after="80"/>
              <w:jc w:val="left"/>
            </w:pPr>
            <w:sdt>
              <w:sdtPr>
                <w:alias w:val="AT-07_符合"/>
                <w:tag w:val="AT-07_符合"/>
                <w:id w:val="18017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7FDC175">
            <w:pPr>
              <w:spacing w:after="0"/>
              <w:jc w:val="left"/>
            </w:pPr>
            <w:sdt>
              <w:sdtPr>
                <w:alias w:val="AT-07_存在问题"/>
                <w:tag w:val="AT-07_存在问题"/>
                <w:id w:val="18017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84A91B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332D2E8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历史与现状数据不可直接比较时，应采用同口径筛选、校正、分组分析或明确说明限制，不得将方法、深度或对象差异直接解释为土壤变化。</w:t>
            </w:r>
          </w:p>
          <w:p w14:paraId="703B8286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来源：《市县级验收方案》PDF第18页表3.5-2“历史变化”；《属性与专题图规范》第4.2节，PDF第4—5页。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924F71">
            <w:pPr>
              <w:spacing w:after="80"/>
              <w:jc w:val="left"/>
            </w:pPr>
            <w:sdt>
              <w:sdtPr>
                <w:alias w:val="AT-08_符合"/>
                <w:tag w:val="AT-08_符合"/>
                <w:id w:val="18017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A5DE3C2">
            <w:pPr>
              <w:spacing w:after="0"/>
              <w:jc w:val="left"/>
            </w:pPr>
            <w:sdt>
              <w:sdtPr>
                <w:alias w:val="AT-08_存在问题"/>
                <w:tag w:val="AT-08_存在问题"/>
                <w:id w:val="180178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324557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5F824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每项历史变化结论应说明变化方向、幅度、空间差异及可能原因；缺少有效对比或存在数据、结果和结论严重错误时，按评分表对应项目记录。</w:t>
            </w:r>
          </w:p>
          <w:p w14:paraId="4C190EC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来源：《市县级验收方案》PDF第18页表3.5-2“历史变化”。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CB2BE3">
            <w:pPr>
              <w:spacing w:after="80"/>
              <w:jc w:val="left"/>
            </w:pPr>
            <w:sdt>
              <w:sdtPr>
                <w:alias w:val="AT-09_符合"/>
                <w:tag w:val="AT-09_符合"/>
                <w:id w:val="18017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2DF34A2">
            <w:pPr>
              <w:spacing w:after="0"/>
              <w:jc w:val="left"/>
            </w:pPr>
            <w:sdt>
              <w:sdtPr>
                <w:alias w:val="AT-09_存在问题"/>
                <w:tag w:val="AT-09_存在问题"/>
                <w:id w:val="180180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26B636AD">
      <w:pPr>
        <w:spacing w:after="40"/>
      </w:pPr>
    </w:p>
    <w:p w14:paraId="341AA585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43E05B0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31A9E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B6387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8ACB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2020C4A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ED622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89C09">
            <w:pPr>
              <w:keepNext/>
              <w:spacing w:after="0"/>
            </w:pPr>
            <w:r>
              <w:drawing>
                <wp:inline distT="0" distB="0" distL="114300" distR="114300">
                  <wp:extent cx="3733165" cy="2521585"/>
                  <wp:effectExtent l="0" t="0" r="635" b="254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3165" cy="2521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F0AA5D">
            <w:pPr>
              <w:keepNext/>
              <w:spacing w:after="0"/>
            </w:pPr>
            <w:r>
              <w:rPr>
                <w:rFonts w:hint="eastAsia"/>
              </w:rPr>
              <w:t>仅容重1项有历史变化分析</w:t>
            </w:r>
          </w:p>
        </w:tc>
      </w:tr>
      <w:tr w14:paraId="74ED018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A3112F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74C5A">
            <w:pPr>
              <w:keepNext/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3727450" cy="495300"/>
                  <wp:effectExtent l="0" t="0" r="6350" b="0"/>
                  <wp:docPr id="2" name="图片 2" descr="7526e20a-3e5a-4def-91b2-953431bc1b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7526e20a-3e5a-4def-91b2-953431bc1b5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745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80E6A3">
            <w:pPr>
              <w:keepNext/>
              <w:numPr>
                <w:ilvl w:val="0"/>
                <w:numId w:val="7"/>
              </w:numPr>
              <w:spacing w:after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单位错误</w:t>
            </w:r>
          </w:p>
          <w:p w14:paraId="24FEE1D2">
            <w:pPr>
              <w:keepNext/>
              <w:numPr>
                <w:ilvl w:val="0"/>
                <w:numId w:val="7"/>
              </w:numPr>
              <w:spacing w:after="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容重历史变化部分内容极其简略，未说明二普数据来源、样点数量、采样深度、检测方法等关键信息，直接给出了变化结论但无可比性说明。</w:t>
            </w:r>
          </w:p>
        </w:tc>
      </w:tr>
    </w:tbl>
    <w:p w14:paraId="6CCDC5D7">
      <w:pPr>
        <w:spacing w:after="40"/>
      </w:pPr>
    </w:p>
    <w:p w14:paraId="6AC4E3A9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问题类别三：样点整理、异常值和训练验证样本处理错误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37EE9EF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1AC66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6FC95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21EAF22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2423CE9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制图样点应核对坐标、行政区、土地利用、土壤类型、采样深度、检测方法、属性单位和空值；剖面样需要形成耕作层或0～20 cm属性时，应按规范进行厚度加权。</w:t>
            </w:r>
          </w:p>
          <w:p w14:paraId="537359C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来源：《属性与专题图规范》第4.2节，PDF第4—5页；培训资料《土壤属性图审核要点》“样点数据”。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274D9ED">
            <w:pPr>
              <w:spacing w:after="80"/>
              <w:jc w:val="left"/>
            </w:pPr>
            <w:sdt>
              <w:sdtPr>
                <w:alias w:val="AT-10_符合"/>
                <w:tag w:val="AT-10_符合"/>
                <w:id w:val="18018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D718AD6">
            <w:pPr>
              <w:spacing w:after="0"/>
              <w:jc w:val="left"/>
            </w:pPr>
            <w:sdt>
              <w:sdtPr>
                <w:alias w:val="AT-10_存在问题"/>
                <w:tag w:val="AT-10_存在问题"/>
                <w:id w:val="18018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0DFD3C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7F3369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异常值识别应结合总体分布和邻近样点进行。规范给出的筛查参考为总体均值±5倍标准差和邻近8点均值±3倍标准差；筛出的样点仍须核查原始记录和空间环境后决定处理。</w:t>
            </w:r>
          </w:p>
          <w:p w14:paraId="3E059DA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来源：《属性与专题图规范》第4.2节，PDF第4—5页。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ECE31B">
            <w:pPr>
              <w:spacing w:after="80"/>
              <w:jc w:val="left"/>
            </w:pPr>
            <w:sdt>
              <w:sdtPr>
                <w:alias w:val="AT-11_符合"/>
                <w:tag w:val="AT-11_符合"/>
                <w:id w:val="180183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80B2987">
            <w:pPr>
              <w:spacing w:after="0"/>
              <w:jc w:val="left"/>
            </w:pPr>
            <w:sdt>
              <w:sdtPr>
                <w:alias w:val="AT-11_存在问题"/>
                <w:tag w:val="AT-11_存在问题"/>
                <w:id w:val="180184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FC8518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EF29A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检测方法不同且不可直接换算时，应分区或分类处理并说明方法差异，不能把方法差异造成的系统偏差带入同一模型。</w:t>
            </w:r>
          </w:p>
          <w:p w14:paraId="73231C6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来源：《属性与专题图规范》第4.2节，PDF第4—5页。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26D1D4A">
            <w:pPr>
              <w:spacing w:after="80"/>
              <w:jc w:val="left"/>
            </w:pPr>
            <w:sdt>
              <w:sdtPr>
                <w:alias w:val="AT-12_符合"/>
                <w:tag w:val="AT-12_符合"/>
                <w:id w:val="18018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B41D88F">
            <w:pPr>
              <w:spacing w:after="0"/>
              <w:jc w:val="left"/>
            </w:pPr>
            <w:sdt>
              <w:sdtPr>
                <w:alias w:val="AT-12_存在问题"/>
                <w:tag w:val="AT-12_存在问题"/>
                <w:id w:val="18018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4B8346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1CB1D8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训练样点与验证样点应相互独立，样本划分及清单应留存；模型训练后不得将验证样点重新参与拟合而仍称独立验证。</w:t>
            </w:r>
          </w:p>
          <w:p w14:paraId="56879E60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来源：《属性与专题图规范》第3.1.3、6.1.4、6.4节，PDF第3、8—11页。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6B2E2E">
            <w:pPr>
              <w:spacing w:after="80"/>
              <w:jc w:val="left"/>
            </w:pPr>
            <w:sdt>
              <w:sdtPr>
                <w:alias w:val="AT-13_符合"/>
                <w:tag w:val="AT-13_符合"/>
                <w:id w:val="18018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7A9E92B">
            <w:pPr>
              <w:spacing w:after="0"/>
              <w:jc w:val="left"/>
            </w:pPr>
            <w:sdt>
              <w:sdtPr>
                <w:alias w:val="AT-13_存在问题"/>
                <w:tag w:val="AT-13_存在问题"/>
                <w:id w:val="18018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AC2D7A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80CEEB5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为提高精度大量剔除样点且未逐点说明原因，属于现行验收评分表明确的否决性问题。</w:t>
            </w:r>
          </w:p>
          <w:p w14:paraId="18402FAF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7C92E8">
            <w:pPr>
              <w:spacing w:after="80"/>
              <w:jc w:val="left"/>
            </w:pPr>
            <w:sdt>
              <w:sdtPr>
                <w:alias w:val="AT-14_符合"/>
                <w:tag w:val="AT-14_符合"/>
                <w:id w:val="18018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9E9705E">
            <w:pPr>
              <w:spacing w:after="0"/>
              <w:jc w:val="left"/>
            </w:pPr>
            <w:sdt>
              <w:sdtPr>
                <w:alias w:val="AT-14_存在问题"/>
                <w:tag w:val="AT-14_存在问题"/>
                <w:id w:val="18019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46ED39D8">
      <w:pPr>
        <w:spacing w:after="40"/>
      </w:pPr>
    </w:p>
    <w:p w14:paraId="062CAE29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767129D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F38F5C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E497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95D77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3DC80B1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D9879C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2FD21">
            <w:pPr>
              <w:keepNext/>
              <w:spacing w:after="0"/>
            </w:pP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186BE4">
            <w:pPr>
              <w:keepNext/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报告未说明各项土壤属性</w:t>
            </w:r>
            <w:r>
              <w:rPr>
                <w:rFonts w:hint="eastAsia"/>
                <w:lang w:val="en-US" w:eastAsia="zh-CN"/>
              </w:rPr>
              <w:t>所使用检测方法</w:t>
            </w:r>
          </w:p>
        </w:tc>
      </w:tr>
      <w:tr w14:paraId="0DEE1C9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F55FC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37B114">
            <w:pPr>
              <w:keepNext/>
              <w:spacing w:after="0"/>
            </w:pPr>
            <w:r>
              <w:drawing>
                <wp:inline distT="0" distB="0" distL="114300" distR="114300">
                  <wp:extent cx="3730625" cy="3391535"/>
                  <wp:effectExtent l="0" t="0" r="3175" b="8890"/>
                  <wp:docPr id="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0625" cy="3391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F6316F">
            <w:pPr>
              <w:keepNext/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异常数全部为0</w:t>
            </w:r>
            <w:r>
              <w:rPr>
                <w:rFonts w:hint="eastAsia"/>
                <w:lang w:eastAsia="zh-CN"/>
              </w:rPr>
              <w:t>？建议补充原始筛查记录或说明判断依据，以便追溯核实。</w:t>
            </w:r>
          </w:p>
        </w:tc>
      </w:tr>
    </w:tbl>
    <w:p w14:paraId="66545FC2">
      <w:pPr>
        <w:spacing w:after="40"/>
      </w:pPr>
    </w:p>
    <w:p w14:paraId="496BA8BB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问题类别四：环境变量准备、筛选和空间匹配不合理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3E8A0322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03C02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F11B5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4F8A160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DF24F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环境变量应根据属性特征、制图尺度和地貌区选择，覆盖气候、母质、地形、植被、土地利用及其他与目标属性有关的成土因素。</w:t>
            </w:r>
          </w:p>
          <w:p w14:paraId="59701833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来源：《属性与专题图规范》第4.3、6.1.2节，PDF第5—6、8—9页。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CB1801">
            <w:pPr>
              <w:spacing w:after="80"/>
              <w:jc w:val="left"/>
            </w:pPr>
            <w:sdt>
              <w:sdtPr>
                <w:alias w:val="AT-15_符合"/>
                <w:tag w:val="AT-15_符合"/>
                <w:id w:val="18019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17B32FB">
            <w:pPr>
              <w:spacing w:after="0"/>
              <w:jc w:val="left"/>
            </w:pPr>
            <w:sdt>
              <w:sdtPr>
                <w:alias w:val="AT-15_存在问题"/>
                <w:tag w:val="AT-15_存在问题"/>
                <w:id w:val="18019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DAB6F5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2B9B6A3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仅准备部分成土环境变量，且未根据制图属性特征选择变量，导致建模变量严重不合理，属于现行验收评分表明确的否决性问题。</w:t>
            </w:r>
          </w:p>
          <w:p w14:paraId="06982225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2908C4">
            <w:pPr>
              <w:spacing w:after="80"/>
              <w:jc w:val="left"/>
            </w:pPr>
            <w:sdt>
              <w:sdtPr>
                <w:alias w:val="AT-16_符合"/>
                <w:tag w:val="AT-16_符合"/>
                <w:id w:val="18019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9657D51">
            <w:pPr>
              <w:spacing w:after="0"/>
              <w:jc w:val="left"/>
            </w:pPr>
            <w:sdt>
              <w:sdtPr>
                <w:alias w:val="AT-16_存在问题"/>
                <w:tag w:val="AT-16_存在问题"/>
                <w:id w:val="18019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B616C3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B5380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环境变量栅格的坐标系、投影、像元大小、范围、行列数和像元对齐应一致；类别变量应按模型要求处理，不能把类别代码直接当作连续量解释。</w:t>
            </w:r>
          </w:p>
          <w:p w14:paraId="2F0A271D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来源：《属性与专题图规范》第4.3、6.1.2、7节，PDF第5—6、8—9、11—13页；《数据库规范》第7章。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3C5DFFE">
            <w:pPr>
              <w:spacing w:after="80"/>
              <w:jc w:val="left"/>
            </w:pPr>
            <w:sdt>
              <w:sdtPr>
                <w:alias w:val="AT-17_符合"/>
                <w:tag w:val="AT-17_符合"/>
                <w:id w:val="18019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B46B975">
            <w:pPr>
              <w:spacing w:after="0"/>
              <w:jc w:val="left"/>
            </w:pPr>
            <w:sdt>
              <w:sdtPr>
                <w:alias w:val="AT-17_存在问题"/>
                <w:tag w:val="AT-17_存在问题"/>
                <w:id w:val="18019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03185F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F6EA145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不得通过简单上采样把低分辨率源数据伪装成高分辨率信息；源数据年份、分辨率、处理流程和质量状况应可追溯。</w:t>
            </w:r>
          </w:p>
          <w:p w14:paraId="7023B9E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来源：《属性与专题图规范》第4.3节，PDF第5—6页。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1BE4FB">
            <w:pPr>
              <w:spacing w:after="80"/>
              <w:jc w:val="left"/>
            </w:pPr>
            <w:sdt>
              <w:sdtPr>
                <w:alias w:val="AT-18_符合"/>
                <w:tag w:val="AT-18_符合"/>
                <w:id w:val="180197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7C9A658">
            <w:pPr>
              <w:spacing w:after="0"/>
              <w:jc w:val="left"/>
            </w:pPr>
            <w:sdt>
              <w:sdtPr>
                <w:alias w:val="AT-18_存在问题"/>
                <w:tag w:val="AT-18_存在问题"/>
                <w:id w:val="180198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3A43BA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574866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建模前应检查目标属性分布、空间自相关或半方差结构，并处理环境变量共线性；变量筛选结果和入模变量清单应留存。</w:t>
            </w:r>
          </w:p>
          <w:p w14:paraId="111640F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来源：《属性与专题图规范》第6.1.2、6.2、6.3节，PDF第8—10页。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AF8233B">
            <w:pPr>
              <w:spacing w:after="80"/>
              <w:jc w:val="left"/>
            </w:pPr>
            <w:sdt>
              <w:sdtPr>
                <w:alias w:val="AT-19_符合"/>
                <w:tag w:val="AT-19_符合"/>
                <w:id w:val="180199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F682906">
            <w:pPr>
              <w:spacing w:after="0"/>
              <w:jc w:val="left"/>
            </w:pPr>
            <w:sdt>
              <w:sdtPr>
                <w:alias w:val="AT-19_存在问题"/>
                <w:tag w:val="AT-19_存在问题"/>
                <w:id w:val="18020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0269082B">
      <w:pPr>
        <w:spacing w:after="40"/>
      </w:pPr>
    </w:p>
    <w:p w14:paraId="379ED32C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2FAB901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5362F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0D1FC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BA1B6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2B483F7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8538B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EAC1A">
            <w:pPr>
              <w:keepNext/>
              <w:spacing w:after="0"/>
            </w:pPr>
            <w:r>
              <w:drawing>
                <wp:inline distT="0" distB="0" distL="114300" distR="114300">
                  <wp:extent cx="3730625" cy="3060700"/>
                  <wp:effectExtent l="0" t="0" r="3175" b="6350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0625" cy="3060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925468">
            <w:pPr>
              <w:keepNext/>
              <w:spacing w:after="0"/>
            </w:pPr>
            <w:r>
              <w:rPr>
                <w:rFonts w:hint="eastAsia"/>
              </w:rPr>
              <w:t>报告表64中环境变量精度不一致，但未说明如何处理分辨率差异</w:t>
            </w:r>
          </w:p>
        </w:tc>
      </w:tr>
      <w:tr w14:paraId="4BE50E0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F9EB97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59273">
            <w:pPr>
              <w:keepNext/>
              <w:spacing w:after="0"/>
            </w:pPr>
            <w:r>
              <w:drawing>
                <wp:inline distT="0" distB="0" distL="114300" distR="114300">
                  <wp:extent cx="3730625" cy="2780665"/>
                  <wp:effectExtent l="0" t="0" r="3175" b="635"/>
                  <wp:docPr id="5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0625" cy="278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E5DB14">
            <w:pPr>
              <w:keepNext/>
              <w:spacing w:after="0"/>
            </w:pPr>
            <w:r>
              <w:rPr>
                <w:rFonts w:hint="eastAsia"/>
              </w:rPr>
              <w:t>未提供空间自相关或半方差结构分析结果，未说明共线性处理方法。</w:t>
            </w:r>
          </w:p>
        </w:tc>
      </w:tr>
    </w:tbl>
    <w:p w14:paraId="25CDBFDB">
      <w:pPr>
        <w:spacing w:after="40"/>
      </w:pPr>
    </w:p>
    <w:p w14:paraId="06904466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问题类别五：模型选择、精度评价和结果验证不充分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70A360D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B3990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031A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5F9E14F8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B692710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不同地貌区和不同属性应选择2～3种适用候选模型比较精度及空间合理性，说明最终模型的选择依据；不能只报最终结果而无比较过程。</w:t>
            </w:r>
          </w:p>
          <w:p w14:paraId="137F7458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来源：《属性与专题图规范》第5、6.2—6.4节，PDF第7—11页。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E6B7FFE">
            <w:pPr>
              <w:spacing w:after="80"/>
              <w:jc w:val="left"/>
            </w:pPr>
            <w:sdt>
              <w:sdtPr>
                <w:alias w:val="AT-20_符合"/>
                <w:tag w:val="AT-20_符合"/>
                <w:id w:val="18020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356E1A2">
            <w:pPr>
              <w:spacing w:after="0"/>
              <w:jc w:val="left"/>
            </w:pPr>
            <w:sdt>
              <w:sdtPr>
                <w:alias w:val="AT-20_存在问题"/>
                <w:tag w:val="AT-20_存在问题"/>
                <w:id w:val="18020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672BC93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410447E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山地、丘陵区采用普通克里格或反距离权重法制图，属于现行验收评分表明确的否决性问题。</w:t>
            </w:r>
          </w:p>
          <w:p w14:paraId="1BDA7169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40E70B">
            <w:pPr>
              <w:spacing w:after="80"/>
              <w:jc w:val="left"/>
            </w:pPr>
            <w:sdt>
              <w:sdtPr>
                <w:alias w:val="AT-21_符合"/>
                <w:tag w:val="AT-21_符合"/>
                <w:id w:val="18020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A6EB24E">
            <w:pPr>
              <w:spacing w:after="0"/>
              <w:jc w:val="left"/>
            </w:pPr>
            <w:sdt>
              <w:sdtPr>
                <w:alias w:val="AT-21_存在问题"/>
                <w:tag w:val="AT-21_存在问题"/>
                <w:id w:val="18020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166DC3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E64ACF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一般采用80%样点训练、20%样点独立验证；不具备独立验证条件时，可采用留出10%样点交叉验证等规范方法，并说明理由。</w:t>
            </w:r>
          </w:p>
          <w:p w14:paraId="0D3901D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来源：《属性与专题图规范》第3.1.3、6.1.4、6.4节，PDF第3、8—11页。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59C114C">
            <w:pPr>
              <w:spacing w:after="80"/>
              <w:jc w:val="left"/>
            </w:pPr>
            <w:sdt>
              <w:sdtPr>
                <w:alias w:val="AT-22_符合"/>
                <w:tag w:val="AT-22_符合"/>
                <w:id w:val="18020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A4F99F3">
            <w:pPr>
              <w:spacing w:after="0"/>
              <w:jc w:val="left"/>
            </w:pPr>
            <w:sdt>
              <w:sdtPr>
                <w:alias w:val="AT-22_存在问题"/>
                <w:tag w:val="AT-22_存在问题"/>
                <w:id w:val="18020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56ADBA17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0E8A8E7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采用独立野外样点验证时，原则上不少于50个；样点布设应覆盖主要地貌、土地利用、土壤类型和属性梯度。</w:t>
            </w:r>
          </w:p>
          <w:p w14:paraId="256D201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来源：《属性与专题图规范》第6.4节，PDF第10—11页。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921646">
            <w:pPr>
              <w:spacing w:after="80"/>
              <w:jc w:val="left"/>
            </w:pPr>
            <w:sdt>
              <w:sdtPr>
                <w:alias w:val="AT-23_符合"/>
                <w:tag w:val="AT-23_符合"/>
                <w:id w:val="18020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F8D40B2">
            <w:pPr>
              <w:spacing w:after="0"/>
              <w:jc w:val="left"/>
            </w:pPr>
            <w:sdt>
              <w:sdtPr>
                <w:alias w:val="AT-23_存在问题"/>
                <w:tag w:val="AT-23_存在问题"/>
                <w:id w:val="18020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7BA9CBAD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FCD97D6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模型精度至少报告R²和RMSE等指标；一般农业县表层样点超过1000个时R²原则上大于0.5，但不得以单一精度指标替代空间分布和实地合理性验证。</w:t>
            </w:r>
          </w:p>
          <w:p w14:paraId="15F0D585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来源：《属性与专题图规范》第6.4节，PDF第10—11页；《市县级验收方案》PDF第18页表3.5-2“属性制图”。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02F9AE">
            <w:pPr>
              <w:spacing w:after="80"/>
              <w:jc w:val="left"/>
            </w:pPr>
            <w:sdt>
              <w:sdtPr>
                <w:alias w:val="AT-24_符合"/>
                <w:tag w:val="AT-24_符合"/>
                <w:id w:val="18020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37E99EEF">
            <w:pPr>
              <w:spacing w:after="0"/>
              <w:jc w:val="left"/>
            </w:pPr>
            <w:sdt>
              <w:sdtPr>
                <w:alias w:val="AT-24_存在问题"/>
                <w:tag w:val="AT-24_存在问题"/>
                <w:id w:val="18021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62C279D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96186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县级制图应开展结果验证；市级还应审核县级模型、参数和结果，进行县际接边、室内验证和必要的野外验证，形成问题反馈和修正记录。</w:t>
            </w:r>
          </w:p>
          <w:p w14:paraId="57A60A05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来源：《市县级验收方案》PDF第18页表3.5-2“属性制图”；《省市级成果导引》市级土壤属性与制图成果编制要求。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208758">
            <w:pPr>
              <w:spacing w:after="80"/>
              <w:jc w:val="left"/>
            </w:pPr>
            <w:sdt>
              <w:sdtPr>
                <w:alias w:val="AT-25_符合"/>
                <w:tag w:val="AT-25_符合"/>
                <w:id w:val="18021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422FFDE">
            <w:pPr>
              <w:spacing w:after="0"/>
              <w:jc w:val="left"/>
            </w:pPr>
            <w:sdt>
              <w:sdtPr>
                <w:alias w:val="AT-25_存在问题"/>
                <w:tag w:val="AT-25_存在问题"/>
                <w:id w:val="18021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5565FD57">
      <w:pPr>
        <w:spacing w:after="40"/>
      </w:pPr>
    </w:p>
    <w:p w14:paraId="5361EC6A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6937F6B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B2BDB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5F559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04A86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648076C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4E449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BFE234">
            <w:pPr>
              <w:keepNext/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E2321">
            <w:pPr>
              <w:keepNext/>
              <w:spacing w:after="0"/>
            </w:pPr>
          </w:p>
        </w:tc>
      </w:tr>
    </w:tbl>
    <w:p w14:paraId="068EE473">
      <w:pPr>
        <w:spacing w:after="40"/>
      </w:pPr>
    </w:p>
    <w:p w14:paraId="3C0C9030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问题类别六：制图结果失真、边界异常和面积统计错误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70B1C5E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75A8E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59141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7EC44A1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3EDDB53">
            <w:pPr>
              <w:spacing w:after="60" w:line="276" w:lineRule="auto"/>
            </w:pPr>
            <w:r>
              <w:rPr>
                <w:rFonts w:ascii="Calibri" w:hAnsi="Calibri" w:eastAsia="黑体"/>
                <w:b/>
                <w:color w:val="2E74B5"/>
                <w:sz w:val="18"/>
              </w:rPr>
              <w:t>否决性问题：</w:t>
            </w:r>
            <w:r>
              <w:rPr>
                <w:rFonts w:ascii="Calibri" w:hAnsi="Calibri" w:eastAsia="宋体"/>
                <w:b/>
                <w:color w:val="2E74B5"/>
                <w:sz w:val="18"/>
              </w:rPr>
              <w:t>制图结果空间分布明显不符合实际，属于现行验收评分表明确的否决性问题。</w:t>
            </w:r>
          </w:p>
          <w:p w14:paraId="7F8E8BD0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来源：《市县级验收方案》PDF第18页表3.5-2注。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61C3B2">
            <w:pPr>
              <w:spacing w:after="80"/>
              <w:jc w:val="left"/>
            </w:pPr>
            <w:sdt>
              <w:sdtPr>
                <w:alias w:val="AT-26_符合"/>
                <w:tag w:val="AT-26_符合"/>
                <w:id w:val="18021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9A16C39">
            <w:pPr>
              <w:spacing w:after="0"/>
              <w:jc w:val="left"/>
            </w:pPr>
            <w:sdt>
              <w:sdtPr>
                <w:alias w:val="AT-26_存在问题"/>
                <w:tag w:val="AT-26_存在问题"/>
                <w:id w:val="18021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1B4F508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6248D2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属性图应与样点、地形地貌、母质、土地利用、土壤类型和邻县同类区域相互印证；条带、靶心、突变、异常极值和行政边界效应应逐处核查。</w:t>
            </w:r>
          </w:p>
          <w:p w14:paraId="675D86C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来源：《属性与专题图规范》第6.4、6.5节，PDF第10—11页；《市县级验收方案》PDF第18页表3.5-2。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3C6604">
            <w:pPr>
              <w:spacing w:after="80"/>
              <w:jc w:val="left"/>
            </w:pPr>
            <w:sdt>
              <w:sdtPr>
                <w:alias w:val="AT-27_符合"/>
                <w:tag w:val="AT-27_符合"/>
                <w:id w:val="180215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14B7633">
            <w:pPr>
              <w:spacing w:after="0"/>
              <w:jc w:val="left"/>
            </w:pPr>
            <w:sdt>
              <w:sdtPr>
                <w:alias w:val="AT-27_存在问题"/>
                <w:tag w:val="AT-27_存在问题"/>
                <w:id w:val="180216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798063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9610D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县界附近制图宜纳入相邻区域样点参与建模后按行政界线裁切，避免无依据的县界突变；市级应检查接边前后变化。</w:t>
            </w:r>
          </w:p>
          <w:p w14:paraId="19215286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来源：《属性与专题图规范》第6.5节，PDF第11页；《省市级成果导引》市级土壤属性与制图成果编制要求。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C81ABF0">
            <w:pPr>
              <w:spacing w:after="80"/>
              <w:jc w:val="left"/>
            </w:pPr>
            <w:sdt>
              <w:sdtPr>
                <w:alias w:val="AT-28_符合"/>
                <w:tag w:val="AT-28_符合"/>
                <w:id w:val="18021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47C9561">
            <w:pPr>
              <w:spacing w:after="0"/>
              <w:jc w:val="left"/>
            </w:pPr>
            <w:sdt>
              <w:sdtPr>
                <w:alias w:val="AT-28_存在问题"/>
                <w:tag w:val="AT-28_存在问题"/>
                <w:id w:val="18021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713F1C4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6D520A7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争议区、专家意见差异较大区或与现实明显不符区应开展现场核验，并保留点位、照片、记录和处理结论。</w:t>
            </w:r>
          </w:p>
          <w:p w14:paraId="7E366DDE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来源：《属性与专题图规范》第3.1.3、6.4节，PDF第3、10—11页。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AF1F62">
            <w:pPr>
              <w:spacing w:after="80"/>
              <w:jc w:val="left"/>
            </w:pPr>
            <w:sdt>
              <w:sdtPr>
                <w:alias w:val="AT-29_符合"/>
                <w:tag w:val="AT-29_符合"/>
                <w:id w:val="18021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4B45F8D">
            <w:pPr>
              <w:spacing w:after="0"/>
              <w:jc w:val="left"/>
            </w:pPr>
            <w:sdt>
              <w:sdtPr>
                <w:alias w:val="AT-29_存在问题"/>
                <w:tag w:val="AT-29_存在问题"/>
                <w:id w:val="18022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16BD000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EED99F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面积统计应按像元数乘以像元实际面积计算，以最高精度的数字成果为统计基础；汇总展示或制图综合后的图层不能替代统计源。</w:t>
            </w:r>
          </w:p>
          <w:p w14:paraId="1F16D906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来源：《属性与专题图规范》第5、6.5节，PDF第7—8、11页。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935EE89">
            <w:pPr>
              <w:spacing w:after="80"/>
              <w:jc w:val="left"/>
            </w:pPr>
            <w:sdt>
              <w:sdtPr>
                <w:alias w:val="AT-30_符合"/>
                <w:tag w:val="AT-30_符合"/>
                <w:id w:val="18022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95DB123">
            <w:pPr>
              <w:spacing w:after="0"/>
              <w:jc w:val="left"/>
            </w:pPr>
            <w:sdt>
              <w:sdtPr>
                <w:alias w:val="AT-30_存在问题"/>
                <w:tag w:val="AT-30_存在问题"/>
                <w:id w:val="18022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50B3FA67">
      <w:pPr>
        <w:spacing w:after="40"/>
      </w:pPr>
    </w:p>
    <w:p w14:paraId="75FD8D80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4174DA9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4B19F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3CA61A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24F6D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082C759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C19DB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61314">
            <w:pPr>
              <w:keepNext/>
              <w:spacing w:after="0"/>
            </w:pPr>
            <w:r>
              <w:drawing>
                <wp:inline distT="0" distB="0" distL="114300" distR="114300">
                  <wp:extent cx="3723005" cy="2491740"/>
                  <wp:effectExtent l="0" t="0" r="1270" b="3810"/>
                  <wp:docPr id="6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3005" cy="2491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0EBF76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县级行政区数据提交错误</w:t>
            </w:r>
          </w:p>
        </w:tc>
      </w:tr>
      <w:tr w14:paraId="6FC1898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E203E2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50A1AD">
            <w:pPr>
              <w:keepNext/>
              <w:spacing w:after="0"/>
            </w:pPr>
            <w:r>
              <w:drawing>
                <wp:inline distT="0" distB="0" distL="114300" distR="114300">
                  <wp:extent cx="3716020" cy="2323465"/>
                  <wp:effectExtent l="0" t="0" r="8255" b="635"/>
                  <wp:docPr id="7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6020" cy="2323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F38A13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环境变量数据未裁剪</w:t>
            </w:r>
          </w:p>
        </w:tc>
      </w:tr>
    </w:tbl>
    <w:p w14:paraId="0571B2C3">
      <w:pPr>
        <w:spacing w:after="40"/>
      </w:pPr>
    </w:p>
    <w:p w14:paraId="6AE9B991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问题类别七：栅格数据、坐标投影和元数据不规范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3681413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59103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CCB00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7E1BB94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10B918F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属性制图计算和成果表达采用2000国家大地坐标系；计算与制图应在适用投影坐标下进行，不得直接以经纬度坐标计算距离和面积。</w:t>
            </w:r>
          </w:p>
          <w:p w14:paraId="3EEEADD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来源：《属性与专题图规范》第6.1.1、7节，PDF第8、11—13页；《数据库规范》第7章。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E4EDB91">
            <w:pPr>
              <w:spacing w:after="80"/>
              <w:jc w:val="left"/>
            </w:pPr>
            <w:sdt>
              <w:sdtPr>
                <w:alias w:val="AT-31_符合"/>
                <w:tag w:val="AT-31_符合"/>
                <w:id w:val="18022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29DE84D">
            <w:pPr>
              <w:spacing w:after="0"/>
              <w:jc w:val="left"/>
            </w:pPr>
            <w:sdt>
              <w:sdtPr>
                <w:alias w:val="AT-31_存在问题"/>
                <w:tag w:val="AT-31_存在问题"/>
                <w:id w:val="18022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7B99E3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2FE8A3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县级成果比例尺和像元分辨率应与制图范围、景观破碎程度及源数据精度相匹配；一般县级成果为1∶1万～1∶5万，具体分辨率应在报告和元数据中说明。</w:t>
            </w:r>
          </w:p>
          <w:p w14:paraId="0822805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E6063CF">
            <w:pPr>
              <w:spacing w:after="80"/>
              <w:jc w:val="left"/>
            </w:pPr>
            <w:sdt>
              <w:sdtPr>
                <w:alias w:val="AT-32_符合"/>
                <w:tag w:val="AT-32_符合"/>
                <w:id w:val="18022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E55440C">
            <w:pPr>
              <w:spacing w:after="0"/>
              <w:jc w:val="left"/>
            </w:pPr>
            <w:sdt>
              <w:sdtPr>
                <w:alias w:val="AT-32_存在问题"/>
                <w:tag w:val="AT-32_存在问题"/>
                <w:id w:val="18022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7D3A25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D3421F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属性栅格应采用规范交换格式，图层名称与内容一致；成果数据字典、字段、单位、值域、无效值、属性名称和检测方法应明确。</w:t>
            </w:r>
          </w:p>
          <w:p w14:paraId="752D6E14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来源：《属性与专题图规范》第7节，PDF第11—13页；《数据库规范》第7—8章。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1D6D0FD">
            <w:pPr>
              <w:spacing w:after="80"/>
              <w:jc w:val="left"/>
            </w:pPr>
            <w:sdt>
              <w:sdtPr>
                <w:alias w:val="AT-33_符合"/>
                <w:tag w:val="AT-33_符合"/>
                <w:id w:val="18022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13E957C5">
            <w:pPr>
              <w:spacing w:after="0"/>
              <w:jc w:val="left"/>
            </w:pPr>
            <w:sdt>
              <w:sdtPr>
                <w:alias w:val="AT-33_存在问题"/>
                <w:tag w:val="AT-33_存在问题"/>
                <w:id w:val="18022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4679DA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92DE14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元数据应记录调查和制图时间、模型、RMSE等精度、范围、单位、坐标系与投影、分辨率、数据来源及责任单位或责任人。</w:t>
            </w:r>
          </w:p>
          <w:p w14:paraId="38A6BB92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来源：《属性与专题图规范》第7节，PDF第11—13页；《土壤科学数据元数据》。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29FAF6">
            <w:pPr>
              <w:spacing w:after="80"/>
              <w:jc w:val="left"/>
            </w:pPr>
            <w:sdt>
              <w:sdtPr>
                <w:alias w:val="AT-34_符合"/>
                <w:tag w:val="AT-34_符合"/>
                <w:id w:val="18022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8ECC960">
            <w:pPr>
              <w:spacing w:after="0"/>
              <w:jc w:val="left"/>
            </w:pPr>
            <w:sdt>
              <w:sdtPr>
                <w:alias w:val="AT-34_存在问题"/>
                <w:tag w:val="AT-34_存在问题"/>
                <w:id w:val="18023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3C511A8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F57A9F8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栅格应检查空洞、异常值、无效值、错位、条带和接边；如提交矢量成果，还应通过几何、拓扑、属性和逻辑一致性检查。</w:t>
            </w:r>
          </w:p>
          <w:p w14:paraId="57A465D7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来源：《属性与专题图规范》第7节，PDF第11—13页；《数据库规范》第7章。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75E175A">
            <w:pPr>
              <w:spacing w:after="80"/>
              <w:jc w:val="left"/>
            </w:pPr>
            <w:sdt>
              <w:sdtPr>
                <w:alias w:val="AT-35_符合"/>
                <w:tag w:val="AT-35_符合"/>
                <w:id w:val="18023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009695C">
            <w:pPr>
              <w:spacing w:after="0"/>
              <w:jc w:val="left"/>
            </w:pPr>
            <w:sdt>
              <w:sdtPr>
                <w:alias w:val="AT-35_存在问题"/>
                <w:tag w:val="AT-35_存在问题"/>
                <w:id w:val="18023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20BA5CFA">
      <w:pPr>
        <w:spacing w:after="40"/>
      </w:pPr>
    </w:p>
    <w:p w14:paraId="42D8BE4F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7E6039C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354E3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B9F38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B6113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781278F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0CA7F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5C50F">
            <w:pPr>
              <w:keepNext/>
              <w:spacing w:after="0"/>
            </w:pPr>
            <w:r>
              <w:drawing>
                <wp:inline distT="0" distB="0" distL="114300" distR="114300">
                  <wp:extent cx="2238375" cy="6924675"/>
                  <wp:effectExtent l="0" t="0" r="0" b="0"/>
                  <wp:docPr id="9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8375" cy="6924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6DEE0">
            <w:pPr>
              <w:keepNext/>
              <w:spacing w:after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元数据坐标系填写不规范</w:t>
            </w:r>
          </w:p>
        </w:tc>
      </w:tr>
    </w:tbl>
    <w:p w14:paraId="3AC6C212">
      <w:pPr>
        <w:spacing w:after="40"/>
      </w:pPr>
    </w:p>
    <w:p w14:paraId="5E660665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问题类别八：图面表达、分级和图例不符合要求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0B22EAAB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46F54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FD099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226BCB5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3ABEB00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图面应有图名、属性名称及单位、调查或制图时间、坐标系与投影、比例尺、图例、行政界线、编制单位和编制时间等必要要素。</w:t>
            </w:r>
          </w:p>
          <w:p w14:paraId="385A00F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来源：《属性与专题图规范》第8节，PDF第13—14页；《市县级验收方案》PDF第18页表3.5-2“图面表达”。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E7CC866">
            <w:pPr>
              <w:spacing w:after="80"/>
              <w:jc w:val="left"/>
            </w:pPr>
            <w:sdt>
              <w:sdtPr>
                <w:alias w:val="AT-36_符合"/>
                <w:tag w:val="AT-36_符合"/>
                <w:id w:val="18023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B3FC0E2">
            <w:pPr>
              <w:spacing w:after="0"/>
              <w:jc w:val="left"/>
            </w:pPr>
            <w:sdt>
              <w:sdtPr>
                <w:alias w:val="AT-36_存在问题"/>
                <w:tag w:val="AT-36_存在问题"/>
                <w:id w:val="18023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71CB4C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A75C9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同一属性宜采用同一色系，以颜色深浅表达含量变化；属性含量分级图应同时列出单位、等级代码、色块、含量范围和检测方法。</w:t>
            </w:r>
          </w:p>
          <w:p w14:paraId="17929D1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557F90C">
            <w:pPr>
              <w:spacing w:after="80"/>
              <w:jc w:val="left"/>
            </w:pPr>
            <w:sdt>
              <w:sdtPr>
                <w:alias w:val="AT-37_符合"/>
                <w:tag w:val="AT-37_符合"/>
                <w:id w:val="18023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4EEAC559">
            <w:pPr>
              <w:spacing w:after="0"/>
              <w:jc w:val="left"/>
            </w:pPr>
            <w:sdt>
              <w:sdtPr>
                <w:alias w:val="AT-37_存在问题"/>
                <w:tag w:val="AT-37_存在问题"/>
                <w:id w:val="18023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0E5C19B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84C8CF6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采用渐变图例时，应标明单位、最小值、最大值、连续色带和检测方法；颜色方向、数值大小和结论表达不得相反。</w:t>
            </w:r>
          </w:p>
          <w:p w14:paraId="6989362F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5D7E7C">
            <w:pPr>
              <w:spacing w:after="80"/>
              <w:jc w:val="left"/>
            </w:pPr>
            <w:sdt>
              <w:sdtPr>
                <w:alias w:val="AT-38_符合"/>
                <w:tag w:val="AT-38_符合"/>
                <w:id w:val="18023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5A1DE86C">
            <w:pPr>
              <w:spacing w:after="0"/>
              <w:jc w:val="left"/>
            </w:pPr>
            <w:sdt>
              <w:sdtPr>
                <w:alias w:val="AT-38_存在问题"/>
                <w:tag w:val="AT-38_存在问题"/>
                <w:id w:val="18023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22CCD88C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131B0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15项土壤养分图的用色和图例按国家标准执行；省级在国家分级内部细分时，不得跨越国家分级界线。</w:t>
            </w:r>
          </w:p>
          <w:p w14:paraId="45D9891E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来源：《属性与专题图规范》第8节，PDF第13—14页；《土壤养分图用色与图例规范》。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8B6E4E">
            <w:pPr>
              <w:spacing w:after="80"/>
              <w:jc w:val="left"/>
            </w:pPr>
            <w:sdt>
              <w:sdtPr>
                <w:alias w:val="AT-39_符合"/>
                <w:tag w:val="AT-39_符合"/>
                <w:id w:val="18023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1F97FED">
            <w:pPr>
              <w:spacing w:after="0"/>
              <w:jc w:val="left"/>
            </w:pPr>
            <w:sdt>
              <w:sdtPr>
                <w:alias w:val="AT-39_存在问题"/>
                <w:tag w:val="AT-39_存在问题"/>
                <w:id w:val="18024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15FAF984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381D171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底图要素应以说明属性空间分布为限，行政界线、居民地、水系、交通、注记和统计表配置合理，不得遮挡主体信息。</w:t>
            </w:r>
          </w:p>
          <w:p w14:paraId="158115A9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来源：《属性与专题图规范》第8节，PDF第13—14页；《市县级验收方案》PDF第18页表3.5-2“图面表达”。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36E671">
            <w:pPr>
              <w:spacing w:after="80"/>
              <w:jc w:val="left"/>
            </w:pPr>
            <w:sdt>
              <w:sdtPr>
                <w:alias w:val="AT-40_符合"/>
                <w:tag w:val="AT-40_符合"/>
                <w:id w:val="180241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609C1A4D">
            <w:pPr>
              <w:spacing w:after="0"/>
              <w:jc w:val="left"/>
            </w:pPr>
            <w:sdt>
              <w:sdtPr>
                <w:alias w:val="AT-40_存在问题"/>
                <w:tag w:val="AT-40_存在问题"/>
                <w:id w:val="180242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47576ECB">
      <w:pPr>
        <w:spacing w:after="40"/>
      </w:pPr>
    </w:p>
    <w:p w14:paraId="6D7F6904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0A6F2435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C8F72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A7D66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FE42D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374F1F11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A26682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E0675">
            <w:pPr>
              <w:keepNext/>
              <w:spacing w:after="0"/>
            </w:pPr>
            <w:r>
              <w:drawing>
                <wp:inline distT="0" distB="0" distL="114300" distR="114300">
                  <wp:extent cx="3725545" cy="1410335"/>
                  <wp:effectExtent l="0" t="0" r="8255" b="8890"/>
                  <wp:docPr id="11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5545" cy="141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89153D">
            <w:pPr>
              <w:keepNext/>
              <w:spacing w:after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未列出检测方法且缺少晕线图例</w:t>
            </w:r>
          </w:p>
        </w:tc>
      </w:tr>
      <w:tr w14:paraId="535407D3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1F860">
            <w:pPr>
              <w:keepNext/>
              <w:spacing w:after="0"/>
              <w:jc w:val="center"/>
              <w:rPr>
                <w:rFonts w:hint="eastAsia" w:ascii="Calibri" w:hAnsi="Calibri" w:eastAsia="宋体"/>
                <w:sz w:val="18"/>
                <w:lang w:val="en-US" w:eastAsia="zh-CN"/>
              </w:rPr>
            </w:pPr>
            <w:r>
              <w:rPr>
                <w:rFonts w:hint="eastAsia"/>
                <w:sz w:val="18"/>
                <w:lang w:val="en-US" w:eastAsia="zh-CN"/>
              </w:rPr>
              <w:t>2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0A59D9">
            <w:pPr>
              <w:keepNext/>
              <w:spacing w:after="0"/>
            </w:pPr>
            <w:r>
              <w:drawing>
                <wp:inline distT="0" distB="0" distL="114300" distR="114300">
                  <wp:extent cx="3731260" cy="1195070"/>
                  <wp:effectExtent l="0" t="0" r="2540" b="5080"/>
                  <wp:docPr id="12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1260" cy="1195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231BB3">
            <w:pPr>
              <w:keepNext/>
              <w:spacing w:after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含量图成果图不全</w:t>
            </w:r>
          </w:p>
        </w:tc>
      </w:tr>
    </w:tbl>
    <w:p w14:paraId="073C2F27">
      <w:pPr>
        <w:spacing w:after="40"/>
      </w:pPr>
    </w:p>
    <w:p w14:paraId="1C9BBA31">
      <w:pPr>
        <w:pStyle w:val="3"/>
        <w:keepNext/>
        <w:spacing w:before="360" w:after="200"/>
      </w:pPr>
      <w:r>
        <w:rPr>
          <w:rFonts w:ascii="Calibri" w:hAnsi="Calibri" w:eastAsia="黑体"/>
          <w:b/>
          <w:color w:val="2E74B5"/>
          <w:sz w:val="32"/>
        </w:rPr>
        <w:t>问题类别九：报告内容、结论和图数表文不一致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44"/>
        <w:gridCol w:w="2016"/>
      </w:tblGrid>
      <w:tr w14:paraId="4FFFDB4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73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FCADD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审查标准</w:t>
            </w:r>
          </w:p>
        </w:tc>
        <w:tc>
          <w:tcPr>
            <w:tcW w:w="20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9A5E9">
            <w:pPr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审查结果</w:t>
            </w:r>
          </w:p>
        </w:tc>
      </w:tr>
      <w:tr w14:paraId="6D2670BE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7B772E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报告应完整说明数据来源、样点处理、环境变量、模型比较与选择、参数、验证方法和精度、现状分布、历史变化及原因，不得只展示最终图片。</w:t>
            </w:r>
          </w:p>
          <w:p w14:paraId="42DB892C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来源：《县级成果导引》第四章，PDF第30—36页；《属性与专题图规范》第4—8节。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6E65DC3">
            <w:pPr>
              <w:spacing w:after="80"/>
              <w:jc w:val="left"/>
            </w:pPr>
            <w:sdt>
              <w:sdtPr>
                <w:alias w:val="AT-41_符合"/>
                <w:tag w:val="AT-41_符合"/>
                <w:id w:val="180243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2447F24">
            <w:pPr>
              <w:spacing w:after="0"/>
              <w:jc w:val="left"/>
            </w:pPr>
            <w:sdt>
              <w:sdtPr>
                <w:alias w:val="AT-41_存在问题"/>
                <w:tag w:val="AT-41_存在问题"/>
                <w:id w:val="180244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30DB8D40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A00095D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报告质量应达到规范、逻辑清楚、专业、数据正确、结论可靠的要求；数据、结果或结论严重错误应按对应评分项目记录。</w:t>
            </w:r>
          </w:p>
          <w:p w14:paraId="12D8FFBB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来源：《市县级验收方案》PDF第18页表3.5-2“现状分析”“历史变化”“报告质量”。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E73252">
            <w:pPr>
              <w:spacing w:after="80"/>
              <w:jc w:val="left"/>
            </w:pPr>
            <w:sdt>
              <w:sdtPr>
                <w:alias w:val="AT-42_符合"/>
                <w:tag w:val="AT-42_符合"/>
                <w:id w:val="180245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056F6EC3">
            <w:pPr>
              <w:spacing w:after="0"/>
              <w:jc w:val="left"/>
            </w:pPr>
            <w:sdt>
              <w:sdtPr>
                <w:alias w:val="AT-42_存在问题"/>
                <w:tag w:val="AT-42_存在问题"/>
                <w:id w:val="180246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4540EDBF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76095BB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报告、统计表、属性含量栅格、分级栅格、数字化图件和数据库中的属性名称、单位、分级阈值、面积及结论应一致。</w:t>
            </w:r>
          </w:p>
          <w:p w14:paraId="0EAAE7D1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来源：《数据库规范》第7章；《市县级验收方案》PDF第18页表3.5-2。</w:t>
            </w:r>
          </w:p>
        </w:tc>
        <w:tc>
          <w:tcPr>
            <w:tcW w:w="2016" w:type="dxa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C2E2851">
            <w:pPr>
              <w:spacing w:after="80"/>
              <w:jc w:val="left"/>
            </w:pPr>
            <w:sdt>
              <w:sdtPr>
                <w:alias w:val="AT-43_符合"/>
                <w:tag w:val="AT-43_符合"/>
                <w:id w:val="180247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74477FC0">
            <w:pPr>
              <w:spacing w:after="0"/>
              <w:jc w:val="left"/>
            </w:pPr>
            <w:sdt>
              <w:sdtPr>
                <w:alias w:val="AT-43_存在问题"/>
                <w:tag w:val="AT-43_存在问题"/>
                <w:id w:val="180248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  <w:tr w14:paraId="78C651A6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44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8929A82">
            <w:pPr>
              <w:spacing w:after="60" w:line="276" w:lineRule="auto"/>
            </w:pPr>
            <w:r>
              <w:rPr>
                <w:rFonts w:ascii="Calibri" w:hAnsi="Calibri" w:eastAsia="宋体"/>
                <w:color w:val="1E1E1E"/>
                <w:sz w:val="18"/>
              </w:rPr>
              <w:t>培训审核表涉及的目录命名、过程材料或河北操作口径只能作为补充核查线索；作出扣分或不通过判定时仍须回到正式文件、技术规范或国家标准。</w:t>
            </w:r>
          </w:p>
          <w:p w14:paraId="64475D49">
            <w:pPr>
              <w:spacing w:after="0" w:line="259" w:lineRule="auto"/>
            </w:pPr>
            <w:r>
              <w:rPr>
                <w:rFonts w:ascii="Calibri" w:hAnsi="Calibri" w:eastAsia="宋体"/>
                <w:color w:val="5A5A5A"/>
                <w:sz w:val="15"/>
              </w:rPr>
              <w:t>来源：培训资料《土壤属性图审核要点》“成果组织、模型验证、图件与报告审核项”；培训资料《县级成果形成培训—土壤属性制图》“成果组织与质控”；培训资料《河北省土壤属性制图专题培训》“属性图审核”。</w:t>
            </w:r>
          </w:p>
        </w:tc>
        <w:tc>
          <w:tcPr>
            <w:tcW w:w="2016" w:type="dxa"/>
            <w:shd w:val="clear" w:color="auto" w:fill="FAFBFC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A185C1C">
            <w:pPr>
              <w:spacing w:after="80"/>
              <w:jc w:val="left"/>
            </w:pPr>
            <w:sdt>
              <w:sdtPr>
                <w:alias w:val="AT-44_符合"/>
                <w:tag w:val="AT-44_符合"/>
                <w:id w:val="180249"/>
                <w14:checkbox>
                  <w14:checked w14:val="1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 w:cstheme="minorBidi"/>
                    <w:sz w:val="22"/>
                    <w:szCs w:val="22"/>
                    <w:lang w:val="en-US" w:eastAsia="en-US" w:bidi="ar-SA"/>
                  </w:rPr>
                  <w:t>☑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符合</w:t>
            </w:r>
          </w:p>
          <w:p w14:paraId="278A143A">
            <w:pPr>
              <w:spacing w:after="0"/>
              <w:jc w:val="left"/>
            </w:pPr>
            <w:sdt>
              <w:sdtPr>
                <w:alias w:val="AT-44_存在问题"/>
                <w:tag w:val="AT-44_存在问题"/>
                <w:id w:val="180250"/>
                <w14:checkbox>
                  <w14:checked w14:val="0"/>
                  <w14:checkedState w14:val="2611" w14:font="Segoe UI Symbol"/>
                  <w14:uncheckedState w14:val="2610" w14:font="Segoe UI Symbol"/>
                </w14:checkbox>
              </w:sdtPr>
              <w:sdtContent>
                <w:r>
                  <w:rPr>
                    <w:rFonts w:ascii="Segoe UI Symbol" w:hAnsi="Segoe UI Symbol" w:eastAsia="Segoe UI Symbol"/>
                  </w:rPr>
                  <w:t>☐</w:t>
                </w:r>
              </w:sdtContent>
            </w:sdt>
            <w:r>
              <w:rPr>
                <w:rFonts w:ascii="Calibri" w:hAnsi="Calibri" w:eastAsia="宋体"/>
                <w:sz w:val="18"/>
              </w:rPr>
              <w:t xml:space="preserve">  存在问题</w:t>
            </w:r>
          </w:p>
        </w:tc>
      </w:tr>
    </w:tbl>
    <w:p w14:paraId="095CCA9C">
      <w:pPr>
        <w:spacing w:after="40"/>
      </w:pPr>
    </w:p>
    <w:p w14:paraId="78E9D66D">
      <w:pPr>
        <w:pStyle w:val="5"/>
        <w:keepNext/>
        <w:spacing w:before="200" w:after="100"/>
      </w:pPr>
      <w:r>
        <w:rPr>
          <w:rFonts w:ascii="Calibri" w:hAnsi="Calibri" w:eastAsia="黑体"/>
          <w:b/>
          <w:color w:val="1F4D78"/>
          <w:sz w:val="24"/>
        </w:rPr>
        <w:t>问题截图及备注</w:t>
      </w:r>
    </w:p>
    <w:tbl>
      <w:tblPr>
        <w:tblStyle w:val="33"/>
        <w:tblW w:w="9360" w:type="dxa"/>
        <w:jc w:val="center"/>
        <w:tblBorders>
          <w:top w:val="single" w:color="B8C3D1" w:sz="4" w:space="0"/>
          <w:left w:val="single" w:color="B8C3D1" w:sz="4" w:space="0"/>
          <w:bottom w:val="single" w:color="B8C3D1" w:sz="4" w:space="0"/>
          <w:right w:val="single" w:color="B8C3D1" w:sz="4" w:space="0"/>
          <w:insideH w:val="single" w:color="B8C3D1" w:sz="4" w:space="0"/>
          <w:insideV w:val="single" w:color="B8C3D1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0"/>
        <w:gridCol w:w="6120"/>
        <w:gridCol w:w="2520"/>
      </w:tblGrid>
      <w:tr w14:paraId="646A3549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5A6CC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序号</w:t>
            </w:r>
          </w:p>
        </w:tc>
        <w:tc>
          <w:tcPr>
            <w:tcW w:w="61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D6FAE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问题截图</w:t>
            </w:r>
          </w:p>
        </w:tc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AF15E">
            <w:pPr>
              <w:keepNext/>
              <w:spacing w:after="0"/>
              <w:jc w:val="center"/>
            </w:pPr>
            <w:r>
              <w:rPr>
                <w:rFonts w:ascii="Calibri" w:hAnsi="Calibri" w:eastAsia="黑体"/>
                <w:b/>
                <w:color w:val="1F4D78"/>
                <w:sz w:val="18"/>
              </w:rPr>
              <w:t>备注</w:t>
            </w:r>
          </w:p>
        </w:tc>
      </w:tr>
      <w:tr w14:paraId="5AEC25AA">
        <w:tblPrEx>
          <w:tblBorders>
            <w:top w:val="single" w:color="B8C3D1" w:sz="4" w:space="0"/>
            <w:left w:val="single" w:color="B8C3D1" w:sz="4" w:space="0"/>
            <w:bottom w:val="single" w:color="B8C3D1" w:sz="4" w:space="0"/>
            <w:right w:val="single" w:color="B8C3D1" w:sz="4" w:space="0"/>
            <w:insideH w:val="single" w:color="B8C3D1" w:sz="4" w:space="0"/>
            <w:insideV w:val="single" w:color="B8C3D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0" w:hRule="atLeast"/>
          <w:jc w:val="center"/>
        </w:trPr>
        <w:tc>
          <w:tcPr>
            <w:tcW w:w="7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8A5D5">
            <w:pPr>
              <w:keepNext/>
              <w:spacing w:after="0"/>
              <w:jc w:val="center"/>
            </w:pP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w="61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5066A">
            <w:pPr>
              <w:keepNext/>
              <w:spacing w:after="0"/>
            </w:pPr>
            <w:r>
              <w:rPr>
                <w:rFonts w:hint="eastAsia"/>
              </w:rPr>
              <w:t>其他问题上述已提到，请全部核实同类问题</w:t>
            </w:r>
          </w:p>
        </w:tc>
        <w:tc>
          <w:tcPr>
            <w:tcW w:w="252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50C99">
            <w:pPr>
              <w:keepNext/>
              <w:spacing w:after="0"/>
            </w:pPr>
          </w:p>
        </w:tc>
      </w:tr>
    </w:tbl>
    <w:p w14:paraId="21AEB2FE">
      <w:pPr>
        <w:spacing w:after="40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AB652">
    <w:pPr>
      <w:pStyle w:val="24"/>
      <w:jc w:val="right"/>
    </w:pPr>
    <w:r>
      <w:rPr>
        <w:rFonts w:ascii="Calibri" w:hAnsi="Calibri" w:eastAsia="宋体"/>
        <w:color w:val="5A5A5A"/>
        <w:sz w:val="17"/>
      </w:rPr>
      <w:t xml:space="preserve">土壤属性图成果质控表  |  第 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rPr>
        <w:rFonts w:ascii="Calibri" w:hAnsi="Calibri" w:eastAsia="宋体"/>
        <w:color w:val="5A5A5A"/>
        <w:sz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C6FC3B">
    <w:pPr>
      <w:pStyle w:val="25"/>
      <w:jc w:val="left"/>
    </w:pPr>
    <w:r>
      <w:rPr>
        <w:rFonts w:ascii="Calibri" w:hAnsi="Calibri" w:eastAsia="宋体"/>
        <w:color w:val="5A5A5A"/>
        <w:sz w:val="17"/>
      </w:rPr>
      <w:t>河北省第三次全国土壤普查成果质控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1983A841"/>
    <w:multiLevelType w:val="singleLevel"/>
    <w:tmpl w:val="1983A841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E042E01"/>
    <w:rsid w:val="3E2E2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contextualSpacing/>
    </w:pPr>
    <w:rPr>
      <w:rFonts w:ascii="Calibri" w:hAnsi="Calibri" w:eastAsia="宋体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spacing w:after="80" w:line="300" w:lineRule="auto"/>
      <w:contextualSpacing/>
    </w:pPr>
    <w:rPr>
      <w:rFonts w:ascii="Calibri" w:hAnsi="Calibri" w:eastAsia="宋体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spacing w:after="80" w:line="300" w:lineRule="auto"/>
      <w:contextualSpacing/>
    </w:pPr>
    <w:rPr>
      <w:rFonts w:ascii="Calibri" w:hAnsi="Calibri" w:eastAsia="宋体"/>
      <w:sz w:val="21"/>
    </w:r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5427</Words>
  <Characters>5927</Characters>
  <Lines>0</Lines>
  <Paragraphs>0</Paragraphs>
  <TotalTime>183</TotalTime>
  <ScaleCrop>false</ScaleCrop>
  <LinksUpToDate>false</LinksUpToDate>
  <CharactersWithSpaces>6109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。。。</cp:lastModifiedBy>
  <dcterms:modified xsi:type="dcterms:W3CDTF">2026-09-07T12:26:54Z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eyJoZGlkIjoiYjRlMjUyZGZhOTMyYWZjOTUyZTUzMDMwMTY3MzkzNjgiLCJ1c2VySWQiOiI4ODEwNTYwNjYifQ==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A9D415E781564D19B39DD71D99AD4206_13</vt:lpwstr>
  </property>
</Properties>
</file>