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16DB5">
      <w:pPr>
        <w:keepNext w:val="0"/>
        <w:spacing w:before="240" w:after="60" w:line="300" w:lineRule="auto"/>
        <w:jc w:val="center"/>
      </w:pPr>
      <w:r>
        <w:rPr>
          <w:rFonts w:ascii="Calibri" w:hAnsi="Calibri" w:eastAsia="宋体"/>
          <w:b/>
          <w:color w:val="1F4D78"/>
          <w:sz w:val="28"/>
        </w:rPr>
        <w:t>河北省第三次全国土壤普查</w:t>
      </w:r>
    </w:p>
    <w:p w14:paraId="3F2C814D">
      <w:pPr>
        <w:keepNext w:val="0"/>
        <w:spacing w:before="0" w:after="240" w:line="300" w:lineRule="auto"/>
        <w:jc w:val="center"/>
      </w:pPr>
      <w:r>
        <w:rPr>
          <w:rFonts w:ascii="Calibri" w:hAnsi="Calibri" w:eastAsia="宋体"/>
          <w:b/>
          <w:color w:val="2E74B5"/>
          <w:sz w:val="40"/>
        </w:rPr>
        <w:t>土壤类型图市级成果质控报告</w:t>
      </w:r>
    </w:p>
    <w:tbl>
      <w:tblPr>
        <w:tblStyle w:val="33"/>
        <w:tblW w:w="9360" w:type="dxa"/>
        <w:jc w:val="center"/>
        <w:tblBorders>
          <w:top w:val="single" w:color="B8C3D1" w:sz="4" w:space="0"/>
          <w:left w:val="single" w:color="B8C3D1" w:sz="4" w:space="0"/>
          <w:bottom w:val="single" w:color="B8C3D1" w:sz="4" w:space="0"/>
          <w:right w:val="single" w:color="B8C3D1" w:sz="4" w:space="0"/>
          <w:insideH w:val="single" w:color="B8C3D1" w:sz="4" w:space="0"/>
          <w:insideV w:val="single" w:color="B8C3D1" w:sz="4" w:space="0"/>
        </w:tblBorders>
        <w:tblLayout w:type="fixed"/>
        <w:tblCellMar>
          <w:top w:w="0" w:type="dxa"/>
          <w:left w:w="108" w:type="dxa"/>
          <w:bottom w:w="0" w:type="dxa"/>
          <w:right w:w="108" w:type="dxa"/>
        </w:tblCellMar>
      </w:tblPr>
      <w:tblGrid>
        <w:gridCol w:w="1296"/>
        <w:gridCol w:w="3384"/>
        <w:gridCol w:w="1296"/>
        <w:gridCol w:w="3384"/>
      </w:tblGrid>
      <w:tr w14:paraId="581F7F8C">
        <w:tblPrEx>
          <w:tblBorders>
            <w:top w:val="single" w:color="B8C3D1" w:sz="4" w:space="0"/>
            <w:left w:val="single" w:color="B8C3D1" w:sz="4" w:space="0"/>
            <w:bottom w:val="single" w:color="B8C3D1" w:sz="4" w:space="0"/>
            <w:right w:val="single" w:color="B8C3D1" w:sz="4" w:space="0"/>
            <w:insideH w:val="single" w:color="B8C3D1" w:sz="4" w:space="0"/>
            <w:insideV w:val="single" w:color="B8C3D1" w:sz="4" w:space="0"/>
          </w:tblBorders>
          <w:tblCellMar>
            <w:top w:w="0" w:type="dxa"/>
            <w:left w:w="108" w:type="dxa"/>
            <w:bottom w:w="0" w:type="dxa"/>
            <w:right w:w="108" w:type="dxa"/>
          </w:tblCellMar>
        </w:tblPrEx>
        <w:trPr>
          <w:trHeight w:val="470" w:hRule="atLeast"/>
          <w:jc w:val="center"/>
          <w:cantSplit/>
        </w:trPr>
        <w:tc>
          <w:tcPr>
            <w:tcW w:w="1296" w:type="dxa"/>
            <w:shd w:val="clear" w:color="auto" w:fill="E8EEF5"/>
            <w:tcMar>
              <w:top w:w="90" w:type="dxa"/>
              <w:left w:w="120" w:type="dxa"/>
              <w:bottom w:w="90" w:type="dxa"/>
              <w:right w:w="120" w:type="dxa"/>
            </w:tcMar>
            <w:vAlign w:val="center"/>
          </w:tcPr>
          <w:p w14:paraId="40499D49">
            <w:pPr>
              <w:spacing w:after="0"/>
              <w:jc w:val="center"/>
            </w:pPr>
            <w:r>
              <w:rPr>
                <w:rFonts w:ascii="Calibri" w:hAnsi="Calibri" w:eastAsia="黑体"/>
                <w:b/>
                <w:color w:val="1F4D78"/>
                <w:sz w:val="18"/>
              </w:rPr>
              <w:t>被检单位</w:t>
            </w:r>
          </w:p>
        </w:tc>
        <w:tc>
          <w:tcPr>
            <w:tcW w:w="3384" w:type="dxa"/>
            <w:tcMar>
              <w:top w:w="90" w:type="dxa"/>
              <w:left w:w="120" w:type="dxa"/>
              <w:bottom w:w="90" w:type="dxa"/>
              <w:right w:w="120" w:type="dxa"/>
            </w:tcMar>
            <w:vAlign w:val="center"/>
          </w:tcPr>
          <w:p w14:paraId="3DF07A9C">
            <w:pPr>
              <w:keepNext w:val="0"/>
              <w:widowControl/>
              <w:spacing w:after="80" w:line="300" w:lineRule="auto"/>
              <w:jc w:val="left"/>
            </w:pPr>
            <w:r>
              <w:rPr>
                <w:rFonts w:ascii="Calibri" w:hAnsi="Calibri" w:eastAsia="宋体"/>
                <w:b w:val="0"/>
                <w:sz w:val="22"/>
              </w:rPr>
              <w:t>河北科沃生态科技有限公司</w:t>
            </w:r>
          </w:p>
        </w:tc>
        <w:tc>
          <w:tcPr>
            <w:tcW w:w="1296" w:type="dxa"/>
            <w:shd w:val="clear" w:color="auto" w:fill="E8EEF5"/>
            <w:tcMar>
              <w:top w:w="90" w:type="dxa"/>
              <w:left w:w="120" w:type="dxa"/>
              <w:bottom w:w="90" w:type="dxa"/>
              <w:right w:w="120" w:type="dxa"/>
            </w:tcMar>
            <w:vAlign w:val="center"/>
          </w:tcPr>
          <w:p w14:paraId="4A3598E3">
            <w:pPr>
              <w:spacing w:after="0"/>
              <w:jc w:val="center"/>
            </w:pPr>
            <w:r>
              <w:rPr>
                <w:rFonts w:ascii="Calibri" w:hAnsi="Calibri" w:eastAsia="黑体"/>
                <w:b/>
                <w:color w:val="1F4D78"/>
                <w:sz w:val="18"/>
              </w:rPr>
              <w:t>区县/市名</w:t>
            </w:r>
          </w:p>
        </w:tc>
        <w:tc>
          <w:tcPr>
            <w:tcW w:w="3384" w:type="dxa"/>
            <w:tcMar>
              <w:top w:w="90" w:type="dxa"/>
              <w:left w:w="120" w:type="dxa"/>
              <w:bottom w:w="90" w:type="dxa"/>
              <w:right w:w="120" w:type="dxa"/>
            </w:tcMar>
            <w:vAlign w:val="center"/>
          </w:tcPr>
          <w:p w14:paraId="7AE5786A">
            <w:pPr>
              <w:keepNext w:val="0"/>
              <w:widowControl/>
              <w:spacing w:after="80" w:line="300" w:lineRule="auto"/>
              <w:jc w:val="left"/>
            </w:pPr>
            <w:r>
              <w:rPr>
                <w:rFonts w:ascii="Calibri" w:hAnsi="Calibri" w:eastAsia="宋体"/>
                <w:b w:val="0"/>
                <w:sz w:val="22"/>
              </w:rPr>
              <w:t>邢台市</w:t>
            </w:r>
          </w:p>
        </w:tc>
      </w:tr>
      <w:tr w14:paraId="3BCDD779">
        <w:tblPrEx>
          <w:tblBorders>
            <w:top w:val="single" w:color="B8C3D1" w:sz="4" w:space="0"/>
            <w:left w:val="single" w:color="B8C3D1" w:sz="4" w:space="0"/>
            <w:bottom w:val="single" w:color="B8C3D1" w:sz="4" w:space="0"/>
            <w:right w:val="single" w:color="B8C3D1" w:sz="4" w:space="0"/>
            <w:insideH w:val="single" w:color="B8C3D1" w:sz="4" w:space="0"/>
            <w:insideV w:val="single" w:color="B8C3D1" w:sz="4" w:space="0"/>
          </w:tblBorders>
          <w:tblCellMar>
            <w:top w:w="0" w:type="dxa"/>
            <w:left w:w="108" w:type="dxa"/>
            <w:bottom w:w="0" w:type="dxa"/>
            <w:right w:w="108" w:type="dxa"/>
          </w:tblCellMar>
        </w:tblPrEx>
        <w:trPr>
          <w:trHeight w:val="470" w:hRule="atLeast"/>
          <w:jc w:val="center"/>
          <w:cantSplit/>
        </w:trPr>
        <w:tc>
          <w:tcPr>
            <w:tcW w:w="1296" w:type="dxa"/>
            <w:shd w:val="clear" w:color="auto" w:fill="E8EEF5"/>
            <w:tcMar>
              <w:top w:w="90" w:type="dxa"/>
              <w:left w:w="120" w:type="dxa"/>
              <w:bottom w:w="90" w:type="dxa"/>
              <w:right w:w="120" w:type="dxa"/>
            </w:tcMar>
            <w:vAlign w:val="center"/>
          </w:tcPr>
          <w:p w14:paraId="5DBEB830">
            <w:pPr>
              <w:spacing w:after="0"/>
              <w:jc w:val="center"/>
              <w:rPr>
                <w:rFonts w:hint="default" w:eastAsia="黑体"/>
                <w:lang w:val="en-US" w:eastAsia="zh-CN"/>
              </w:rPr>
            </w:pPr>
            <w:bookmarkStart w:id="0" w:name="_GoBack"/>
            <w:r>
              <w:rPr>
                <w:rFonts w:hint="eastAsia" w:eastAsia="黑体"/>
                <w:b/>
                <w:color w:val="1F4D78"/>
                <w:sz w:val="18"/>
                <w:lang w:val="en-US" w:eastAsia="zh-CN"/>
              </w:rPr>
              <w:t>质控结果</w:t>
            </w:r>
            <w:bookmarkEnd w:id="0"/>
          </w:p>
        </w:tc>
        <w:tc>
          <w:tcPr>
            <w:tcW w:w="3384" w:type="dxa"/>
            <w:tcMar>
              <w:top w:w="90" w:type="dxa"/>
              <w:left w:w="120" w:type="dxa"/>
              <w:bottom w:w="90" w:type="dxa"/>
              <w:right w:w="120" w:type="dxa"/>
            </w:tcMar>
            <w:vAlign w:val="center"/>
          </w:tcPr>
          <w:p>
            <w:r>
              <w:t>存在问题（44项，23条）</w:t>
            </w:r>
          </w:p>
        </w:tc>
        <w:tc>
          <w:tcPr>
            <w:tcW w:w="1296" w:type="dxa"/>
            <w:shd w:val="clear" w:color="auto" w:fill="E8EEF5"/>
            <w:tcMar>
              <w:top w:w="90" w:type="dxa"/>
              <w:left w:w="120" w:type="dxa"/>
              <w:bottom w:w="90" w:type="dxa"/>
              <w:right w:w="120" w:type="dxa"/>
            </w:tcMar>
            <w:vAlign w:val="center"/>
          </w:tcPr>
          <w:p w14:paraId="14EE8C1B">
            <w:pPr>
              <w:spacing w:after="0"/>
              <w:jc w:val="center"/>
            </w:pPr>
            <w:r>
              <w:rPr>
                <w:rFonts w:ascii="Calibri" w:hAnsi="Calibri" w:eastAsia="黑体"/>
                <w:b/>
                <w:color w:val="1F4D78"/>
                <w:sz w:val="18"/>
              </w:rPr>
              <w:t>质控日期</w:t>
            </w:r>
          </w:p>
        </w:tc>
        <w:tc>
          <w:tcPr>
            <w:tcW w:w="3384" w:type="dxa"/>
            <w:tcMar>
              <w:top w:w="90" w:type="dxa"/>
              <w:left w:w="120" w:type="dxa"/>
              <w:bottom w:w="90" w:type="dxa"/>
              <w:right w:w="120" w:type="dxa"/>
            </w:tcMar>
            <w:vAlign w:val="center"/>
          </w:tcPr>
          <w:p>
            <w:r>
              <w:t>2026年9月21日</w:t>
            </w:r>
          </w:p>
        </w:tc>
      </w:tr>
    </w:tbl>
    <w:p>
      <w:pPr>
        <w:pStyle w:val="4"/>
        <w:keepNext/>
        <w:spacing w:before="140" w:after="120"/>
      </w:pPr>
      <w:r>
        <w:rPr>
          <w:rFonts w:ascii="Calibri" w:hAnsi="Calibri" w:eastAsia="宋体"/>
          <w:b/>
          <w:color w:val="4F81BD"/>
          <w:sz w:val="24"/>
        </w:rPr>
        <w:t>提交材料缺失</w:t>
      </w:r>
    </w:p>
    <w:tbl>
      <w:tblPr>
        <w:tblStyle w:val="33"/>
        <w:tblW w:type="auto" w:w="0"/>
        <w:jc w:val="center"/>
        <w:tblLayout w:type="fixed"/>
        <w:tblLook w:firstColumn="1" w:firstRow="1" w:lastColumn="0" w:lastRow="0" w:noHBand="0" w:noVBand="1" w:val="04A0"/>
      </w:tblPr>
      <w:tblGrid>
        <w:gridCol w:w="680"/>
        <w:gridCol w:w="8391"/>
      </w:tblGrid>
      <w:tr>
        <w:tc>
          <w:tcPr>
            <w:tcW w:type="dxa" w:w="4680"/>
            <w:shd w:fill="D9E7F5"/>
            <w:vAlign w:val="center"/>
            <w:tcMar>
              <w:top w:w="90" w:type="dxa"/>
              <w:start w:w="100" w:type="dxa"/>
              <w:bottom w:w="90" w:type="dxa"/>
              <w:end w:w="100" w:type="dxa"/>
            </w:tcMar>
          </w:tcPr>
          <w:p>
            <w:pPr>
              <w:spacing w:after="0" w:before="0" w:line="288" w:lineRule="auto"/>
              <w:jc w:val="center"/>
            </w:pPr>
            <w:r>
              <w:rPr>
                <w:rFonts w:ascii="宋体" w:hAnsi="宋体" w:eastAsia="宋体"/>
                <w:b/>
                <w:color w:val="1F4E78"/>
                <w:sz w:val="21"/>
              </w:rPr>
              <w:t>序号</w:t>
            </w:r>
          </w:p>
        </w:tc>
        <w:tc>
          <w:tcPr>
            <w:tcW w:type="dxa" w:w="4680"/>
            <w:shd w:fill="D9E7F5"/>
            <w:vAlign w:val="center"/>
            <w:tcMar>
              <w:top w:w="90" w:type="dxa"/>
              <w:start w:w="100" w:type="dxa"/>
              <w:bottom w:w="90" w:type="dxa"/>
              <w:end w:w="100" w:type="dxa"/>
            </w:tcMar>
          </w:tcPr>
          <w:p>
            <w:pPr>
              <w:spacing w:after="0" w:before="0" w:line="288" w:lineRule="auto"/>
              <w:jc w:val="center"/>
            </w:pPr>
            <w:r>
              <w:rPr>
                <w:rFonts w:ascii="宋体" w:hAnsi="宋体" w:eastAsia="宋体"/>
                <w:b/>
                <w:color w:val="1F4E78"/>
                <w:sz w:val="21"/>
              </w:rPr>
              <w:t>缺失材料</w:t>
            </w:r>
          </w:p>
        </w:tc>
      </w:tr>
      <w:tr>
        <w:tc>
          <w:tcPr>
            <w:tcW w:type="dxa" w:w="680"/>
            <w:vAlign w:val="center"/>
            <w:tcMar>
              <w:top w:w="90" w:type="dxa"/>
              <w:start w:w="100" w:type="dxa"/>
              <w:bottom w:w="90" w:type="dxa"/>
              <w:end w:w="100" w:type="dxa"/>
            </w:tcMar>
          </w:tcPr>
          <w:p>
            <w:r>
              <w:t>1</w:t>
            </w:r>
          </w:p>
        </w:tc>
        <w:tc>
          <w:tcPr>
            <w:tcW w:type="dxa" w:w="8391"/>
            <w:vAlign w:val="center"/>
            <w:tcMar>
              <w:top w:w="90" w:type="dxa"/>
              <w:start w:w="100" w:type="dxa"/>
              <w:bottom w:w="90" w:type="dxa"/>
              <w:end w:w="100" w:type="dxa"/>
            </w:tcMar>
          </w:tcPr>
          <w:p>
            <w:pPr>
              <w:spacing w:after="0" w:before="0" w:line="288" w:lineRule="auto"/>
              <w:jc w:val="left"/>
            </w:pPr>
            <w:r>
              <w:rPr>
                <w:rFonts w:ascii="宋体" w:hAnsi="宋体" w:eastAsia="宋体"/>
                <w:b w:val="0"/>
                <w:color w:val="000000"/>
                <w:sz w:val="21"/>
              </w:rPr>
              <w:t>市级土壤类型最终矢量数据。</w:t>
            </w:r>
          </w:p>
        </w:tc>
      </w:tr>
      <w:tr>
        <w:tc>
          <w:tcPr>
            <w:tcW w:type="dxa" w:w="680"/>
            <w:vAlign w:val="center"/>
            <w:tcMar>
              <w:top w:w="90" w:type="dxa"/>
              <w:start w:w="100" w:type="dxa"/>
              <w:bottom w:w="90" w:type="dxa"/>
              <w:end w:w="100" w:type="dxa"/>
            </w:tcMar>
          </w:tcPr>
          <w:p>
            <w:r>
              <w:t>2</w:t>
            </w:r>
          </w:p>
        </w:tc>
        <w:tc>
          <w:tcPr>
            <w:tcW w:type="dxa" w:w="8391"/>
            <w:vAlign w:val="center"/>
            <w:tcMar>
              <w:top w:w="90" w:type="dxa"/>
              <w:start w:w="100" w:type="dxa"/>
              <w:bottom w:w="90" w:type="dxa"/>
              <w:end w:w="100" w:type="dxa"/>
            </w:tcMar>
          </w:tcPr>
          <w:p>
            <w:r>
              <w:t>市级土壤类型制图所用基础地理、二普历史土壤、成土母质、遥感影像、调查样点等源数据，以及室内校验前后图层、类型名称对应关系、改变区、野外路线与记录、空间推测及不确定性、结果验证、市级制图综合过程栅格、自动检查与人工核查记录等关键过程材料。</w:t>
            </w:r>
          </w:p>
        </w:tc>
      </w:tr>
      <w:tr>
        <w:tc>
          <w:tcPr>
            <w:tcW w:type="dxa" w:w="680"/>
            <w:vAlign w:val="center"/>
            <w:tcMar>
              <w:top w:w="90" w:type="dxa"/>
              <w:start w:w="100" w:type="dxa"/>
              <w:bottom w:w="90" w:type="dxa"/>
              <w:end w:w="100" w:type="dxa"/>
            </w:tcMar>
          </w:tcPr>
          <w:p>
            <w:r>
              <w:t>3</w:t>
            </w:r>
          </w:p>
        </w:tc>
        <w:tc>
          <w:tcPr>
            <w:tcW w:type="dxa" w:w="8391"/>
            <w:vAlign w:val="center"/>
            <w:tcMar>
              <w:top w:w="90" w:type="dxa"/>
              <w:start w:w="100" w:type="dxa"/>
              <w:bottom w:w="90" w:type="dxa"/>
              <w:end w:w="100" w:type="dxa"/>
            </w:tcMar>
          </w:tcPr>
          <w:p>
            <w:pPr>
              <w:spacing w:after="0" w:before="0" w:line="288" w:lineRule="auto"/>
              <w:jc w:val="left"/>
            </w:pPr>
            <w:r>
              <w:rPr>
                <w:rFonts w:ascii="宋体" w:hAnsi="宋体" w:eastAsia="宋体"/>
                <w:b w:val="0"/>
                <w:color w:val="000000"/>
                <w:sz w:val="21"/>
              </w:rPr>
              <w:t>市级土壤类型GIS工程文件。</w:t>
            </w:r>
          </w:p>
        </w:tc>
      </w:tr>
      <w:tr>
        <w:tc>
          <w:tcPr>
            <w:tcW w:type="dxa" w:w="680"/>
            <w:vAlign w:val="center"/>
            <w:tcMar>
              <w:top w:w="90" w:type="dxa"/>
              <w:start w:w="100" w:type="dxa"/>
              <w:bottom w:w="90" w:type="dxa"/>
              <w:end w:w="100" w:type="dxa"/>
            </w:tcMar>
          </w:tcPr>
          <w:p>
            <w:r>
              <w:t>4</w:t>
            </w:r>
          </w:p>
        </w:tc>
        <w:tc>
          <w:tcPr>
            <w:tcW w:type="dxa" w:w="8391"/>
            <w:vAlign w:val="center"/>
            <w:tcMar>
              <w:top w:w="90" w:type="dxa"/>
              <w:start w:w="100" w:type="dxa"/>
              <w:bottom w:w="90" w:type="dxa"/>
              <w:end w:w="100" w:type="dxa"/>
            </w:tcMar>
          </w:tcPr>
          <w:p>
            <w:pPr>
              <w:spacing w:after="0" w:before="0" w:line="288" w:lineRule="auto"/>
              <w:jc w:val="left"/>
            </w:pPr>
            <w:r>
              <w:rPr>
                <w:rFonts w:ascii="宋体" w:hAnsi="宋体" w:eastAsia="宋体"/>
                <w:b w:val="0"/>
                <w:color w:val="000000"/>
                <w:sz w:val="21"/>
              </w:rPr>
              <w:t>市级土壤类型JPG挂图。</w:t>
            </w:r>
          </w:p>
        </w:tc>
      </w:tr>
      <w:tr>
        <w:tc>
          <w:tcPr>
            <w:tcW w:type="dxa" w:w="680"/>
            <w:vAlign w:val="center"/>
            <w:tcMar>
              <w:top w:w="90" w:type="dxa"/>
              <w:start w:w="100" w:type="dxa"/>
              <w:bottom w:w="90" w:type="dxa"/>
              <w:end w:w="100" w:type="dxa"/>
            </w:tcMar>
          </w:tcPr>
          <w:p>
            <w:r>
              <w:t>5</w:t>
            </w:r>
          </w:p>
        </w:tc>
        <w:tc>
          <w:tcPr>
            <w:tcW w:type="dxa" w:w="8391"/>
            <w:vAlign w:val="center"/>
            <w:tcMar>
              <w:top w:w="90" w:type="dxa"/>
              <w:start w:w="100" w:type="dxa"/>
              <w:bottom w:w="90" w:type="dxa"/>
              <w:end w:w="100" w:type="dxa"/>
            </w:tcMar>
          </w:tcPr>
          <w:p>
            <w:pPr>
              <w:spacing w:after="0" w:before="0" w:line="288" w:lineRule="auto"/>
              <w:jc w:val="left"/>
            </w:pPr>
            <w:r>
              <w:rPr>
                <w:rFonts w:ascii="宋体" w:hAnsi="宋体" w:eastAsia="宋体"/>
                <w:b w:val="0"/>
                <w:color w:val="000000"/>
                <w:sz w:val="21"/>
              </w:rPr>
              <w:t>市级第三方验证图斑记录、专家评价意见及整改记录。</w:t>
            </w:r>
          </w:p>
        </w:tc>
      </w:tr>
      <w:tr>
        <w:tc>
          <w:tcPr>
            <w:tcW w:type="dxa" w:w="680"/>
            <w:vAlign w:val="center"/>
            <w:tcMar>
              <w:top w:w="90" w:type="dxa"/>
              <w:start w:w="100" w:type="dxa"/>
              <w:bottom w:w="90" w:type="dxa"/>
              <w:end w:w="100" w:type="dxa"/>
            </w:tcMar>
          </w:tcPr>
          <w:p>
            <w:r>
              <w:t>6</w:t>
            </w:r>
          </w:p>
        </w:tc>
        <w:tc>
          <w:tcPr>
            <w:tcW w:type="dxa" w:w="8391"/>
            <w:vAlign w:val="center"/>
            <w:tcMar>
              <w:top w:w="90" w:type="dxa"/>
              <w:start w:w="100" w:type="dxa"/>
              <w:bottom w:w="90" w:type="dxa"/>
              <w:end w:w="100" w:type="dxa"/>
            </w:tcMar>
          </w:tcPr>
          <w:p>
            <w:pPr>
              <w:spacing w:after="0" w:before="0" w:line="288" w:lineRule="auto"/>
              <w:jc w:val="left"/>
            </w:pPr>
            <w:r>
              <w:rPr>
                <w:rFonts w:ascii="宋体" w:hAnsi="宋体" w:eastAsia="宋体"/>
                <w:b w:val="0"/>
                <w:color w:val="000000"/>
                <w:sz w:val="21"/>
              </w:rPr>
              <w:t>邢台市土种志。</w:t>
            </w:r>
          </w:p>
        </w:tc>
      </w:tr>
      <w:tr>
        <w:tc>
          <w:tcPr>
            <w:tcW w:type="dxa" w:w="680"/>
            <w:vAlign w:val="center"/>
            <w:tcMar>
              <w:top w:w="90" w:type="dxa"/>
              <w:start w:w="100" w:type="dxa"/>
              <w:bottom w:w="90" w:type="dxa"/>
              <w:end w:w="100" w:type="dxa"/>
            </w:tcMar>
          </w:tcPr>
          <w:p>
            <w:r>
              <w:t>7</w:t>
            </w:r>
          </w:p>
        </w:tc>
        <w:tc>
          <w:tcPr>
            <w:tcW w:type="dxa" w:w="8391"/>
            <w:vAlign w:val="center"/>
            <w:tcMar>
              <w:top w:w="90" w:type="dxa"/>
              <w:start w:w="100" w:type="dxa"/>
              <w:bottom w:w="90" w:type="dxa"/>
              <w:end w:w="100" w:type="dxa"/>
            </w:tcMar>
          </w:tcPr>
          <w:p>
            <w:r>
              <w:t>市级土壤类型制图人员培训持证、专业队伍资格及各制图环节处理记录。</w:t>
            </w:r>
          </w:p>
        </w:tc>
      </w:tr>
    </w:tbl>
    <w:p>
      <w:pPr>
        <w:pStyle w:val="4"/>
        <w:keepNext/>
        <w:spacing w:before="140" w:after="120"/>
      </w:pPr>
      <w:r>
        <w:rPr>
          <w:rFonts w:ascii="Calibri" w:hAnsi="Calibri" w:eastAsia="宋体"/>
          <w:b/>
          <w:color w:val="4F81BD"/>
          <w:sz w:val="24"/>
        </w:rPr>
        <w:t>实际审核范围</w:t>
      </w:r>
    </w:p>
    <w:p>
      <w:r>
        <w:t>本表核查提交的市级土壤类型合并整图、配套挂图及市级报告中与土壤类型制图有关的内容。</w:t>
      </w:r>
    </w:p>
    <w:p>
      <w:r>
        <w:rPr>
          <w:rFonts w:ascii="Calibri" w:hAnsi="Calibri" w:eastAsia="宋体"/>
          <w:b w:val="0"/>
          <w:sz w:val="20"/>
        </w:rPr>
        <w:t>市级土壤类型文字成果按《类型图规范》附录1、附录2及《省市级成果导引》相关要求检查。已提交的土壤资源评价与利用报告中，土壤类型章节承担了部分技术报告内容；本表核查这些内容及其与类型图的一致性。总体、数据和工作报告仅核对类型图相关的成果清单、分类、面积和过程。各报告其他内容由相应成果类别另行质控。</w:t>
      </w:r>
    </w:p>
    <w:p>
      <w:r>
        <w:t>审查范围和结果以本表逐项记录为准。</w:t>
      </w:r>
    </w:p>
    <w:p>
      <w:pPr>
        <w:pStyle w:val="4"/>
        <w:keepNext/>
        <w:spacing w:before="140" w:after="120"/>
      </w:pPr>
      <w:r>
        <w:rPr>
          <w:rFonts w:ascii="Calibri" w:hAnsi="Calibri" w:eastAsia="宋体"/>
          <w:b/>
          <w:color w:val="4F81BD"/>
          <w:sz w:val="24"/>
        </w:rPr>
        <w:t>质控依据</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5933"/>
        <w:gridCol w:w="1843"/>
        <w:gridCol w:w="1584"/>
      </w:tblGrid>
      <w:tr>
        <w:trPr>
          <w:tblHeader/>
          <w:cantSplit/>
        </w:trPr>
        <w:tc>
          <w:tcPr>
            <w:tcW w:type="dxa" w:w="5933"/>
            <w:shd w:fill="D9E5F2"/>
          </w:tcPr>
          <w:p>
            <w:pPr>
              <w:keepNext/>
              <w:widowControl/>
              <w:spacing w:after="80" w:line="300" w:lineRule="auto"/>
              <w:jc w:val="center"/>
            </w:pPr>
            <w:r>
              <w:rPr>
                <w:rFonts w:ascii="Calibri" w:hAnsi="Calibri" w:eastAsia="宋体"/>
                <w:b/>
                <w:color w:val="1F4D78"/>
                <w:sz w:val="22"/>
              </w:rPr>
              <w:t>文件或材料名称</w:t>
            </w:r>
          </w:p>
        </w:tc>
        <w:tc>
          <w:tcPr>
            <w:tcW w:type="dxa" w:w="1843"/>
            <w:shd w:fill="D9E5F2"/>
          </w:tcPr>
          <w:p>
            <w:pPr>
              <w:keepNext/>
              <w:widowControl/>
              <w:spacing w:after="80" w:line="300" w:lineRule="auto"/>
              <w:jc w:val="center"/>
            </w:pPr>
            <w:r>
              <w:rPr>
                <w:rFonts w:ascii="Calibri" w:hAnsi="Calibri" w:eastAsia="宋体"/>
                <w:b/>
                <w:color w:val="1F4D78"/>
                <w:sz w:val="22"/>
              </w:rPr>
              <w:t>简称</w:t>
            </w:r>
          </w:p>
        </w:tc>
        <w:tc>
          <w:tcPr>
            <w:tcW w:type="dxa" w:w="1584"/>
            <w:shd w:fill="D9E5F2"/>
          </w:tcPr>
          <w:p>
            <w:pPr>
              <w:keepNext/>
              <w:widowControl/>
              <w:spacing w:after="80" w:line="300" w:lineRule="auto"/>
              <w:jc w:val="center"/>
            </w:pPr>
            <w:r>
              <w:rPr>
                <w:rFonts w:ascii="Calibri" w:hAnsi="Calibri" w:eastAsia="宋体"/>
                <w:b/>
                <w:color w:val="1F4D78"/>
                <w:sz w:val="22"/>
              </w:rPr>
              <w:t>类型</w:t>
            </w:r>
          </w:p>
        </w:tc>
      </w:tr>
      <w:tr>
        <w:trPr>
          <w:cantSplit/>
        </w:trPr>
        <w:tc>
          <w:tcPr>
            <w:tcW w:type="dxa" w:w="5933"/>
            <w:vAlign w:val="center"/>
          </w:tcPr>
          <w:p>
            <w:pPr>
              <w:keepNext w:val="0"/>
              <w:widowControl/>
              <w:spacing w:after="80" w:line="300" w:lineRule="auto"/>
            </w:pPr>
            <w:r>
              <w:rPr>
                <w:rFonts w:ascii="Calibri" w:hAnsi="Calibri" w:eastAsia="宋体"/>
                <w:b w:val="0"/>
                <w:sz w:val="19"/>
              </w:rPr>
              <w:t>国务院第三次全国土壤普查领导小组办公室关于印发《第三次全国土壤普查省市级成果清单及编制导引》的通知（国土壤普查办发〔2025〕16号），附件《第三次全国土壤普查省市级成果清单及编制导引》</w:t>
            </w:r>
          </w:p>
        </w:tc>
        <w:tc>
          <w:tcPr>
            <w:tcW w:type="dxa" w:w="1843"/>
            <w:vAlign w:val="center"/>
          </w:tcPr>
          <w:p>
            <w:pPr>
              <w:keepNext w:val="0"/>
              <w:widowControl/>
              <w:spacing w:after="80" w:line="300" w:lineRule="auto"/>
            </w:pPr>
            <w:r>
              <w:rPr>
                <w:rFonts w:ascii="Calibri" w:hAnsi="Calibri" w:eastAsia="宋体"/>
                <w:b w:val="0"/>
                <w:sz w:val="19"/>
              </w:rPr>
              <w:t>《省市级成果导引》</w:t>
            </w:r>
          </w:p>
        </w:tc>
        <w:tc>
          <w:tcPr>
            <w:tcW w:type="dxa" w:w="1584"/>
            <w:vAlign w:val="center"/>
          </w:tcPr>
          <w:p>
            <w:pPr>
              <w:keepNext w:val="0"/>
              <w:widowControl/>
              <w:spacing w:after="80" w:line="300" w:lineRule="auto"/>
            </w:pPr>
            <w:r>
              <w:rPr>
                <w:rFonts w:ascii="Calibri" w:hAnsi="Calibri" w:eastAsia="宋体"/>
                <w:b w:val="0"/>
                <w:sz w:val="19"/>
              </w:rPr>
              <w:t>正式文件</w:t>
            </w:r>
          </w:p>
        </w:tc>
      </w:tr>
      <w:tr>
        <w:trPr>
          <w:cantSplit/>
        </w:trPr>
        <w:tc>
          <w:tcPr>
            <w:tcW w:type="dxa" w:w="5933"/>
            <w:vAlign w:val="center"/>
          </w:tcPr>
          <w:p>
            <w:pPr>
              <w:keepNext w:val="0"/>
              <w:widowControl/>
              <w:spacing w:after="80" w:line="300" w:lineRule="auto"/>
            </w:pPr>
            <w:r>
              <w:rPr>
                <w:rFonts w:ascii="Calibri" w:hAnsi="Calibri" w:eastAsia="宋体"/>
                <w:b w:val="0"/>
                <w:sz w:val="19"/>
              </w:rPr>
              <w:t>国务院第三次全国土壤普查领导小组办公室关于印发《第三次全国土壤普查县级成果编制及验收导引》的通知（国土壤普查办发〔2024〕19号），附件《第三次全国土壤普查县级成果编制及验收导引》</w:t>
            </w:r>
          </w:p>
        </w:tc>
        <w:tc>
          <w:tcPr>
            <w:tcW w:type="dxa" w:w="1843"/>
            <w:vAlign w:val="center"/>
          </w:tcPr>
          <w:p>
            <w:pPr>
              <w:keepNext w:val="0"/>
              <w:widowControl/>
              <w:spacing w:after="80" w:line="300" w:lineRule="auto"/>
            </w:pPr>
            <w:r>
              <w:rPr>
                <w:rFonts w:ascii="Calibri" w:hAnsi="Calibri" w:eastAsia="宋体"/>
                <w:b w:val="0"/>
                <w:sz w:val="19"/>
              </w:rPr>
              <w:t>《县级成果导引》</w:t>
            </w:r>
          </w:p>
        </w:tc>
        <w:tc>
          <w:tcPr>
            <w:tcW w:type="dxa" w:w="1584"/>
            <w:vAlign w:val="center"/>
          </w:tcPr>
          <w:p>
            <w:pPr>
              <w:keepNext w:val="0"/>
              <w:widowControl/>
              <w:spacing w:after="80" w:line="300" w:lineRule="auto"/>
            </w:pPr>
            <w:r>
              <w:rPr>
                <w:rFonts w:ascii="Calibri" w:hAnsi="Calibri" w:eastAsia="宋体"/>
                <w:b w:val="0"/>
                <w:sz w:val="19"/>
              </w:rPr>
              <w:t>正式文件</w:t>
            </w:r>
          </w:p>
        </w:tc>
      </w:tr>
      <w:tr>
        <w:trPr>
          <w:cantSplit/>
        </w:trPr>
        <w:tc>
          <w:tcPr>
            <w:tcW w:type="dxa" w:w="5933"/>
            <w:vAlign w:val="center"/>
          </w:tcPr>
          <w:p>
            <w:pPr>
              <w:keepNext w:val="0"/>
              <w:widowControl/>
              <w:spacing w:after="80" w:line="300" w:lineRule="auto"/>
            </w:pPr>
            <w:r>
              <w:rPr>
                <w:rFonts w:ascii="Calibri" w:hAnsi="Calibri" w:eastAsia="宋体"/>
                <w:b w:val="0"/>
                <w:sz w:val="19"/>
              </w:rPr>
              <w:t>《第三次全国土壤普查土壤类型图编制技术规范（修订版）》</w:t>
            </w:r>
          </w:p>
        </w:tc>
        <w:tc>
          <w:tcPr>
            <w:tcW w:type="dxa" w:w="1843"/>
            <w:vAlign w:val="center"/>
          </w:tcPr>
          <w:p>
            <w:pPr>
              <w:keepNext w:val="0"/>
              <w:widowControl/>
              <w:spacing w:after="80" w:line="300" w:lineRule="auto"/>
            </w:pPr>
            <w:r>
              <w:rPr>
                <w:rFonts w:ascii="Calibri" w:hAnsi="Calibri" w:eastAsia="宋体"/>
                <w:b w:val="0"/>
                <w:sz w:val="19"/>
              </w:rPr>
              <w:t>《类型图规范》</w:t>
            </w:r>
          </w:p>
        </w:tc>
        <w:tc>
          <w:tcPr>
            <w:tcW w:type="dxa" w:w="1584"/>
            <w:vAlign w:val="center"/>
          </w:tcPr>
          <w:p>
            <w:pPr>
              <w:keepNext w:val="0"/>
              <w:widowControl/>
              <w:spacing w:after="80" w:line="300" w:lineRule="auto"/>
            </w:pPr>
            <w:r>
              <w:rPr>
                <w:rFonts w:ascii="Calibri" w:hAnsi="Calibri" w:eastAsia="宋体"/>
                <w:b w:val="0"/>
                <w:sz w:val="19"/>
              </w:rPr>
              <w:t>正式技术规范</w:t>
            </w:r>
          </w:p>
        </w:tc>
      </w:tr>
      <w:tr>
        <w:trPr>
          <w:cantSplit/>
        </w:trPr>
        <w:tc>
          <w:tcPr>
            <w:tcW w:type="dxa" w:w="5933"/>
            <w:vAlign w:val="center"/>
          </w:tcPr>
          <w:p>
            <w:pPr>
              <w:keepNext w:val="0"/>
              <w:widowControl/>
              <w:spacing w:after="80" w:line="300" w:lineRule="auto"/>
            </w:pPr>
            <w:r>
              <w:rPr>
                <w:rFonts w:ascii="Calibri" w:hAnsi="Calibri" w:eastAsia="宋体"/>
                <w:b w:val="0"/>
                <w:sz w:val="19"/>
              </w:rPr>
              <w:t>《第三次全国土壤普查数据库规范（修订版）》</w:t>
            </w:r>
          </w:p>
        </w:tc>
        <w:tc>
          <w:tcPr>
            <w:tcW w:type="dxa" w:w="1843"/>
            <w:vAlign w:val="center"/>
          </w:tcPr>
          <w:p>
            <w:pPr>
              <w:keepNext w:val="0"/>
              <w:widowControl/>
              <w:spacing w:after="80" w:line="300" w:lineRule="auto"/>
            </w:pPr>
            <w:r>
              <w:rPr>
                <w:rFonts w:ascii="Calibri" w:hAnsi="Calibri" w:eastAsia="宋体"/>
                <w:b w:val="0"/>
                <w:sz w:val="19"/>
              </w:rPr>
              <w:t>《数据库规范》</w:t>
            </w:r>
          </w:p>
        </w:tc>
        <w:tc>
          <w:tcPr>
            <w:tcW w:type="dxa" w:w="1584"/>
            <w:vAlign w:val="center"/>
          </w:tcPr>
          <w:p>
            <w:pPr>
              <w:keepNext w:val="0"/>
              <w:widowControl/>
              <w:spacing w:after="80" w:line="300" w:lineRule="auto"/>
            </w:pPr>
            <w:r>
              <w:rPr>
                <w:rFonts w:ascii="Calibri" w:hAnsi="Calibri" w:eastAsia="宋体"/>
                <w:b w:val="0"/>
                <w:sz w:val="19"/>
              </w:rPr>
              <w:t>正式技术规范</w:t>
            </w:r>
          </w:p>
        </w:tc>
      </w:tr>
      <w:tr>
        <w:trPr>
          <w:cantSplit/>
        </w:trPr>
        <w:tc>
          <w:tcPr>
            <w:tcW w:type="dxa" w:w="5933"/>
            <w:vAlign w:val="center"/>
          </w:tcPr>
          <w:p>
            <w:pPr>
              <w:keepNext w:val="0"/>
              <w:widowControl/>
              <w:spacing w:after="80" w:line="300" w:lineRule="auto"/>
            </w:pPr>
            <w:r>
              <w:rPr>
                <w:rFonts w:ascii="Calibri" w:hAnsi="Calibri" w:eastAsia="宋体"/>
                <w:b w:val="0"/>
                <w:sz w:val="19"/>
              </w:rPr>
              <w:t>国务院第三次全国土壤普查领导小组办公室关于印发《第三次全国土壤普查市县级成果验收工作方案》的通知（国土壤普查办发〔2026〕3号），附件《第三次全国土壤普查市县级成果验收工作方案》</w:t>
            </w:r>
          </w:p>
        </w:tc>
        <w:tc>
          <w:tcPr>
            <w:tcW w:type="dxa" w:w="1843"/>
            <w:vAlign w:val="center"/>
          </w:tcPr>
          <w:p>
            <w:pPr>
              <w:keepNext w:val="0"/>
              <w:widowControl/>
              <w:spacing w:after="80" w:line="300" w:lineRule="auto"/>
            </w:pPr>
            <w:r>
              <w:rPr>
                <w:rFonts w:ascii="Calibri" w:hAnsi="Calibri" w:eastAsia="宋体"/>
                <w:b w:val="0"/>
                <w:sz w:val="19"/>
              </w:rPr>
              <w:t>《市县级验收方案》</w:t>
            </w:r>
          </w:p>
        </w:tc>
        <w:tc>
          <w:tcPr>
            <w:tcW w:type="dxa" w:w="1584"/>
            <w:vAlign w:val="center"/>
          </w:tcPr>
          <w:p>
            <w:pPr>
              <w:keepNext w:val="0"/>
              <w:widowControl/>
              <w:spacing w:after="80" w:line="300" w:lineRule="auto"/>
            </w:pPr>
            <w:r>
              <w:rPr>
                <w:rFonts w:ascii="Calibri" w:hAnsi="Calibri" w:eastAsia="宋体"/>
                <w:b w:val="0"/>
                <w:sz w:val="19"/>
              </w:rPr>
              <w:t>正式文件</w:t>
            </w:r>
          </w:p>
        </w:tc>
      </w:tr>
    </w:tbl>
    <w:p>
      <w:pPr>
        <w:pStyle w:val="3"/>
        <w:keepNext/>
        <w:spacing w:before="260" w:after="120"/>
      </w:pPr>
      <w:r>
        <w:rPr>
          <w:rFonts w:ascii="Calibri" w:hAnsi="Calibri" w:eastAsia="宋体"/>
          <w:b/>
          <w:color w:val="376092"/>
          <w:sz w:val="28"/>
        </w:rPr>
        <w:t>一、否决性问题与验收评分</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7344"/>
        <w:gridCol w:w="2016"/>
      </w:tblGrid>
      <w:tr>
        <w:trPr>
          <w:tblHeader/>
          <w:cantSplit/>
        </w:trPr>
        <w:tc>
          <w:tcPr>
            <w:tcW w:type="dxa" w:w="7344"/>
            <w:shd w:fill="D9E5F2"/>
            <w:vAlign w:val="center"/>
          </w:tcPr>
          <w:p>
            <w:pPr>
              <w:keepNext/>
              <w:widowControl/>
              <w:spacing w:after="80" w:line="300" w:lineRule="auto"/>
              <w:jc w:val="center"/>
            </w:pPr>
            <w:r>
              <w:rPr>
                <w:rFonts w:ascii="Calibri" w:hAnsi="Calibri" w:eastAsia="宋体"/>
                <w:b/>
                <w:color w:val="1F4D78"/>
                <w:sz w:val="22"/>
              </w:rPr>
              <w:t>审查标准</w:t>
            </w:r>
          </w:p>
        </w:tc>
        <w:tc>
          <w:tcPr>
            <w:tcW w:type="dxa" w:w="2016"/>
            <w:shd w:fill="D9E5F2"/>
            <w:vAlign w:val="center"/>
          </w:tcPr>
          <w:p>
            <w:pPr>
              <w:keepNext/>
              <w:widowControl/>
              <w:spacing w:after="80" w:line="300" w:lineRule="auto"/>
              <w:jc w:val="center"/>
            </w:pPr>
            <w:r>
              <w:rPr>
                <w:rFonts w:ascii="Calibri" w:hAnsi="Calibri" w:eastAsia="宋体"/>
                <w:b/>
                <w:color w:val="1F4D78"/>
                <w:sz w:val="22"/>
              </w:rPr>
              <w:t>审查结果</w:t>
            </w:r>
          </w:p>
        </w:tc>
      </w:tr>
      <w:tr>
        <w:trPr>
          <w:cantSplit/>
        </w:trPr>
        <w:tc>
          <w:tcPr>
            <w:tcW w:type="dxa" w:w="7344"/>
            <w:vAlign w:val="center"/>
          </w:tcPr>
          <w:p>
            <w:pPr>
              <w:keepNext w:val="0"/>
              <w:widowControl/>
              <w:spacing w:after="80" w:line="300" w:lineRule="auto"/>
            </w:pPr>
            <w:r>
              <w:rPr>
                <w:rFonts w:ascii="Calibri" w:hAnsi="Calibri" w:eastAsia="宋体"/>
                <w:b/>
                <w:color w:val="1F4D78"/>
                <w:sz w:val="22"/>
              </w:rPr>
              <w:t>1.       否决性问题：编制方法不科学，报告编制过于流程化。存在本项问题的，判为验收不通过。</w:t>
            </w:r>
          </w:p>
          <w:p>
            <w:pPr>
              <w:keepNext w:val="0"/>
              <w:widowControl/>
              <w:spacing w:after="80" w:line="300" w:lineRule="auto"/>
            </w:pPr>
            <w:r>
              <w:rPr>
                <w:rFonts w:ascii="Calibri" w:hAnsi="Calibri" w:eastAsia="宋体"/>
                <w:b w:val="0"/>
                <w:color w:val="4A4A4A"/>
                <w:sz w:val="19"/>
              </w:rPr>
              <w:t>来源：《市县级验收方案》，附件3表3.5-1注2（1），PDF第17页。</w:t>
            </w:r>
          </w:p>
        </w:tc>
        <w:tc>
          <w:tcPr>
            <w:tcW w:type="dxa" w:w="2016"/>
            <w:vAlign w:val="center"/>
          </w:tcPr>
          <w:p>
            <w:pPr>
              <w:keepNext w:val="0"/>
              <w:spacing w:after="80"/>
            </w:pPr>
            <w:sdt>
              <w:sdtPr>
                <w:id w:val="100001"/>
                <w:alias w:val="符合"/>
                <w:tag w:val="QC_符合_10000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pPr>
              <w:keepNext w:val="0"/>
              <w:spacing w:after="80"/>
            </w:pPr>
            <w:sdt>
              <w:sdtPr>
                <w:id w:val="100002"/>
                <w:alias w:val="存在问题"/>
                <w:tag w:val="QC_存在问题_100002"/>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pPr>
              <w:spacing w:after="80"/>
            </w:pPr>
            <w:r>
              <w:rPr>
                <w:rFonts w:ascii="Calibri" w:hAnsi="Calibri" w:eastAsia="宋体"/>
                <w:b w:val="0"/>
                <w:sz w:val="20"/>
              </w:rPr>
              <w:t>因缺失市级合并整图及对应制图过程材料，无法核查是否达到该否决性情形。</w:t>
            </w:r>
          </w:p>
        </w:tc>
      </w:tr>
      <w:tr>
        <w:trPr>
          <w:cantSplit/>
        </w:trPr>
        <w:tc>
          <w:tcPr>
            <w:tcW w:type="dxa" w:w="7344"/>
            <w:vAlign w:val="center"/>
          </w:tcPr>
          <w:p>
            <w:pPr>
              <w:keepNext w:val="0"/>
              <w:widowControl/>
              <w:spacing w:after="80" w:line="300" w:lineRule="auto"/>
            </w:pPr>
            <w:r>
              <w:rPr>
                <w:rFonts w:ascii="Calibri" w:hAnsi="Calibri" w:eastAsia="宋体"/>
                <w:b/>
                <w:color w:val="1F4D78"/>
                <w:sz w:val="22"/>
              </w:rPr>
              <w:t>2.       否决性问题：土壤类型清单存在关键类型缺失或较多分类错误。存在本项问题的，判为验收不通过。</w:t>
            </w:r>
          </w:p>
          <w:p>
            <w:pPr>
              <w:keepNext w:val="0"/>
              <w:widowControl/>
              <w:spacing w:after="80" w:line="300" w:lineRule="auto"/>
            </w:pPr>
            <w:r>
              <w:rPr>
                <w:rFonts w:ascii="Calibri" w:hAnsi="Calibri" w:eastAsia="宋体"/>
                <w:b w:val="0"/>
                <w:color w:val="4A4A4A"/>
                <w:sz w:val="19"/>
              </w:rPr>
              <w:t>来源：《市县级验收方案》，附件3表3.5-1注2（2），PDF第17页。</w:t>
            </w:r>
          </w:p>
        </w:tc>
        <w:tc>
          <w:tcPr>
            <w:tcW w:type="dxa" w:w="2016"/>
            <w:vAlign w:val="center"/>
          </w:tcPr>
          <w:p>
            <w:pPr>
              <w:keepNext w:val="0"/>
              <w:spacing w:after="80"/>
            </w:pPr>
            <w:sdt>
              <w:sdtPr>
                <w:id w:val="100003"/>
                <w:alias w:val="符合"/>
                <w:tag w:val="QC_符合_10000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pPr>
              <w:keepNext w:val="0"/>
              <w:spacing w:after="80"/>
            </w:pPr>
            <w:sdt>
              <w:sdtPr>
                <w:id w:val="100004"/>
                <w:alias w:val="存在问题"/>
                <w:tag w:val="QC_存在问题_100004"/>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pPr>
              <w:spacing w:after="80"/>
            </w:pPr>
            <w:r>
              <w:rPr>
                <w:rFonts w:ascii="Calibri" w:hAnsi="Calibri" w:eastAsia="宋体"/>
                <w:b w:val="0"/>
                <w:sz w:val="20"/>
              </w:rPr>
              <w:t>因缺失市级合并整图及对应制图过程材料，无法核查是否达到该否决性情形。</w:t>
            </w:r>
          </w:p>
        </w:tc>
      </w:tr>
      <w:tr>
        <w:trPr>
          <w:cantSplit/>
        </w:trPr>
        <w:tc>
          <w:tcPr>
            <w:tcW w:type="dxa" w:w="7344"/>
            <w:vAlign w:val="center"/>
          </w:tcPr>
          <w:p>
            <w:pPr>
              <w:keepNext w:val="0"/>
              <w:widowControl/>
              <w:spacing w:after="80" w:line="300" w:lineRule="auto"/>
            </w:pPr>
            <w:r>
              <w:rPr>
                <w:rFonts w:ascii="Calibri" w:hAnsi="Calibri" w:eastAsia="宋体"/>
                <w:b/>
                <w:color w:val="1F4D78"/>
                <w:sz w:val="22"/>
              </w:rPr>
              <w:t>3.       否决性问题：山地丘陵区缺少地质图或地质图精度严重不足。存在本项问题的，判为验收不通过。</w:t>
            </w:r>
          </w:p>
          <w:p>
            <w:pPr>
              <w:keepNext w:val="0"/>
              <w:widowControl/>
              <w:spacing w:after="80" w:line="300" w:lineRule="auto"/>
            </w:pPr>
            <w:r>
              <w:rPr>
                <w:rFonts w:ascii="Calibri" w:hAnsi="Calibri" w:eastAsia="宋体"/>
                <w:b w:val="0"/>
                <w:color w:val="4A4A4A"/>
                <w:sz w:val="19"/>
              </w:rPr>
              <w:t>来源：《市县级验收方案》，附件3表3.5-1注2（3），PDF第17页。</w:t>
            </w:r>
          </w:p>
        </w:tc>
        <w:tc>
          <w:tcPr>
            <w:tcW w:type="dxa" w:w="2016"/>
            <w:vAlign w:val="center"/>
          </w:tcPr>
          <w:p>
            <w:r/>
            <w:sdt>
              <w:sdtPr>
                <w:id w:val="100005"/>
                <w:alias w:val="符合"/>
                <w:tag w:val="QC_符合_10000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06"/>
                <w:alias w:val="存在问题"/>
                <w:tag w:val="QC_存在问题_100006"/>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color w:val="1F4D78"/>
                <w:sz w:val="22"/>
              </w:rPr>
              <w:t>4.       否决性问题：简单套用土地利用现状图的图斑边界。存在本项问题的，判为验收不通过。</w:t>
            </w:r>
          </w:p>
          <w:p>
            <w:pPr>
              <w:keepNext w:val="0"/>
              <w:widowControl/>
              <w:spacing w:after="80" w:line="300" w:lineRule="auto"/>
            </w:pPr>
            <w:r>
              <w:rPr>
                <w:rFonts w:ascii="Calibri" w:hAnsi="Calibri" w:eastAsia="宋体"/>
                <w:b w:val="0"/>
                <w:color w:val="4A4A4A"/>
                <w:sz w:val="19"/>
              </w:rPr>
              <w:t>来源：《市县级验收方案》，附件3表3.5-1注2（4），PDF第17页。</w:t>
            </w:r>
          </w:p>
        </w:tc>
        <w:tc>
          <w:tcPr>
            <w:tcW w:type="dxa" w:w="2016"/>
            <w:vAlign w:val="center"/>
          </w:tcPr>
          <w:p>
            <w:pPr>
              <w:keepNext w:val="0"/>
              <w:spacing w:after="80"/>
            </w:pPr>
            <w:sdt>
              <w:sdtPr>
                <w:id w:val="100007"/>
                <w:alias w:val="符合"/>
                <w:tag w:val="QC_符合_10000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pPr>
              <w:keepNext w:val="0"/>
              <w:spacing w:after="80"/>
            </w:pPr>
            <w:sdt>
              <w:sdtPr>
                <w:id w:val="100008"/>
                <w:alias w:val="存在问题"/>
                <w:tag w:val="QC_存在问题_100008"/>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rPr>
                <w:sz w:val="18"/>
              </w:rP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color w:val="1F4D78"/>
                <w:sz w:val="22"/>
              </w:rPr>
              <w:t>5.       否决性问题：制图结果明显偏离土壤发生规律，不符合地方实际。存在本项问题的，判为验收不通过。</w:t>
            </w:r>
          </w:p>
          <w:p>
            <w:pPr>
              <w:keepNext w:val="0"/>
              <w:widowControl/>
              <w:spacing w:after="80" w:line="300" w:lineRule="auto"/>
            </w:pPr>
            <w:r>
              <w:rPr>
                <w:rFonts w:ascii="Calibri" w:hAnsi="Calibri" w:eastAsia="宋体"/>
                <w:b w:val="0"/>
                <w:color w:val="4A4A4A"/>
                <w:sz w:val="19"/>
              </w:rPr>
              <w:t>来源：《市县级验收方案》，附件3表3.5-1注2（5），PDF第17页。</w:t>
            </w:r>
          </w:p>
        </w:tc>
        <w:tc>
          <w:tcPr>
            <w:tcW w:type="dxa" w:w="2016"/>
            <w:vAlign w:val="center"/>
          </w:tcPr>
          <w:p>
            <w:pPr>
              <w:keepNext w:val="0"/>
              <w:spacing w:after="80"/>
            </w:pPr>
            <w:sdt>
              <w:sdtPr>
                <w:id w:val="100009"/>
                <w:alias w:val="符合"/>
                <w:tag w:val="QC_符合_10000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pPr>
              <w:keepNext w:val="0"/>
              <w:spacing w:after="80"/>
            </w:pPr>
            <w:sdt>
              <w:sdtPr>
                <w:id w:val="100010"/>
                <w:alias w:val="存在问题"/>
                <w:tag w:val="QC_存在问题_100010"/>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pPr>
              <w:spacing w:after="80"/>
            </w:pPr>
            <w:r>
              <w:rPr>
                <w:rFonts w:ascii="Calibri" w:hAnsi="Calibri" w:eastAsia="宋体"/>
                <w:b w:val="0"/>
                <w:sz w:val="20"/>
              </w:rPr>
              <w:t>因缺失市级合并整图及对应制图过程材料，无法核查是否达到该否决性情形。</w:t>
            </w:r>
          </w:p>
        </w:tc>
      </w:tr>
    </w:tbl>
    <w:p>
      <w:pPr>
        <w:pStyle w:val="4"/>
        <w:keepNext/>
        <w:spacing w:before="140" w:after="120"/>
      </w:pPr>
      <w:r>
        <w:rPr>
          <w:rFonts w:ascii="Calibri" w:hAnsi="Calibri" w:eastAsia="宋体"/>
          <w:b/>
          <w:color w:val="4F81BD"/>
          <w:sz w:val="24"/>
        </w:rPr>
        <w:t>截图及备注</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576"/>
        <w:gridCol w:w="7056"/>
        <w:gridCol w:w="1728"/>
      </w:tblGrid>
      <w:tr>
        <w:trPr>
          <w:tblHeader/>
          <w:cantSplit/>
        </w:trPr>
        <w:tc>
          <w:tcPr>
            <w:tcW w:type="dxa" w:w="576"/>
            <w:shd w:fill="D9E5F2"/>
            <w:vAlign w:val="center"/>
          </w:tcPr>
          <w:p>
            <w:pPr>
              <w:keepNext/>
              <w:widowControl/>
              <w:spacing w:after="80" w:line="300" w:lineRule="auto"/>
              <w:jc w:val="center"/>
            </w:pPr>
            <w:r>
              <w:rPr>
                <w:rFonts w:ascii="Calibri" w:hAnsi="Calibri" w:eastAsia="宋体"/>
                <w:b/>
                <w:color w:val="1F4D78"/>
                <w:sz w:val="18"/>
              </w:rPr>
              <w:t>序号</w:t>
            </w:r>
          </w:p>
        </w:tc>
        <w:tc>
          <w:tcPr>
            <w:tcW w:type="dxa" w:w="7056"/>
            <w:shd w:fill="D9E5F2"/>
            <w:vAlign w:val="center"/>
          </w:tcPr>
          <w:p>
            <w:pPr>
              <w:keepNext/>
              <w:widowControl/>
              <w:spacing w:after="80" w:line="300" w:lineRule="auto"/>
              <w:jc w:val="center"/>
            </w:pPr>
            <w:r>
              <w:rPr>
                <w:rFonts w:ascii="Calibri" w:hAnsi="Calibri" w:eastAsia="宋体"/>
                <w:b/>
                <w:color w:val="1F4D78"/>
                <w:sz w:val="22"/>
              </w:rPr>
              <w:t>截图</w:t>
            </w:r>
          </w:p>
        </w:tc>
        <w:tc>
          <w:tcPr>
            <w:tcW w:type="dxa" w:w="1728"/>
            <w:shd w:fill="D9E5F2"/>
            <w:vAlign w:val="center"/>
          </w:tcPr>
          <w:p>
            <w:pPr>
              <w:keepNext/>
              <w:widowControl/>
              <w:spacing w:after="80" w:line="300" w:lineRule="auto"/>
              <w:jc w:val="center"/>
            </w:pPr>
            <w:r>
              <w:rPr>
                <w:rFonts w:ascii="Calibri" w:hAnsi="Calibri" w:eastAsia="宋体"/>
                <w:b/>
                <w:color w:val="1F4D78"/>
                <w:sz w:val="22"/>
              </w:rPr>
              <w:t>备注</w:t>
            </w:r>
          </w:p>
        </w:tc>
      </w:tr>
      <w:tr>
        <w:trPr>
          <w:cantSplit/>
        </w:trPr>
        <w:tc>
          <w:tcPr>
            <w:tcW w:type="dxa" w:w="576"/>
            <w:shd w:fill="FFFFFF" w:val="clear"/>
            <w:vAlign w:val="center"/>
          </w:tcPr>
          <w:p>
            <w:r>
              <w:t>1</w:t>
            </w:r>
          </w:p>
        </w:tc>
        <w:tc>
          <w:tcPr>
            <w:tcW w:type="dxa" w:w="7056"/>
            <w:shd w:fill="FFFFFF" w:val="clear"/>
            <w:vAlign w:val="center"/>
          </w:tcPr>
          <w:p>
            <w:r>
              <w:rPr>
                <w:rFonts w:ascii="Calibri" w:hAnsi="Calibri" w:eastAsia="宋体"/>
                <w:b w:val="0"/>
                <w:sz w:val="20"/>
              </w:rPr>
              <w:t>对应一、否决性问题与验收评分第3项。邢台市域含西部太行山地丘陵区；经核查01NewData硬盘数据、U盘数据、相关压缩包及已提交数据库内容，未找到用于市级土壤类型制图的地质图。正式验收标准将山地丘陵区缺少地质图列为验收不通过情形。</w:t>
            </w:r>
          </w:p>
        </w:tc>
        <w:tc>
          <w:tcPr>
            <w:tcW w:type="dxa" w:w="1728"/>
            <w:shd w:fill="FFFFFF" w:val="clear"/>
            <w:vAlign w:val="center"/>
          </w:tcPr>
          <w:p>
            <w:r/>
          </w:p>
        </w:tc>
      </w:tr>
    </w:tbl>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2016"/>
        <w:gridCol w:w="7344"/>
      </w:tblGrid>
      <w:tr>
        <w:trPr>
          <w:tblHeader/>
          <w:cantSplit/>
        </w:trPr>
        <w:tc>
          <w:tcPr>
            <w:tcW w:type="dxa" w:w="2016"/>
            <w:shd w:fill="D9E5F2"/>
            <w:vAlign w:val="center"/>
          </w:tcPr>
          <w:p>
            <w:pPr>
              <w:keepNext w:val="0"/>
              <w:widowControl/>
              <w:spacing w:after="80" w:line="300" w:lineRule="auto"/>
            </w:pPr>
            <w:r/>
            <w:r>
              <w:rPr>
                <w:rFonts w:ascii="Calibri" w:hAnsi="Calibri" w:eastAsia="宋体"/>
                <w:b w:val="0"/>
                <w:sz w:val="20"/>
              </w:rPr>
              <w:t>评分项目</w:t>
            </w:r>
          </w:p>
        </w:tc>
        <w:tc>
          <w:tcPr>
            <w:tcW w:type="dxa" w:w="7344"/>
            <w:shd w:fill="D9E5F2"/>
            <w:vAlign w:val="center"/>
          </w:tcPr>
          <w:p>
            <w:pPr>
              <w:keepNext w:val="0"/>
              <w:widowControl/>
              <w:spacing w:after="80" w:line="300" w:lineRule="auto"/>
            </w:pPr>
            <w:r/>
            <w:r>
              <w:rPr>
                <w:rFonts w:ascii="Calibri" w:hAnsi="Calibri" w:eastAsia="宋体"/>
                <w:b w:val="0"/>
                <w:sz w:val="20"/>
              </w:rPr>
              <w:t>正式评分要求</w:t>
            </w:r>
          </w:p>
        </w:tc>
      </w:tr>
      <w:tr>
        <w:trPr>
          <w:cantSplit/>
        </w:trPr>
        <w:tc>
          <w:tcPr>
            <w:tcW w:type="dxa" w:w="2016"/>
            <w:vAlign w:val="center"/>
          </w:tcPr>
          <w:p>
            <w:pPr>
              <w:keepNext w:val="0"/>
              <w:widowControl/>
              <w:spacing w:after="80" w:line="300" w:lineRule="auto"/>
            </w:pPr>
            <w:r/>
            <w:r>
              <w:rPr>
                <w:rFonts w:ascii="Calibri" w:hAnsi="Calibri" w:eastAsia="宋体"/>
                <w:b w:val="0"/>
                <w:sz w:val="20"/>
              </w:rPr>
              <w:t>评分与计分办法</w:t>
            </w:r>
          </w:p>
        </w:tc>
        <w:tc>
          <w:tcPr>
            <w:tcW w:type="dxa" w:w="7344"/>
            <w:vAlign w:val="center"/>
          </w:tcPr>
          <w:p>
            <w:pPr>
              <w:keepNext w:val="0"/>
              <w:widowControl/>
              <w:spacing w:after="80" w:line="300" w:lineRule="auto"/>
            </w:pPr>
            <w:r/>
            <w:r>
              <w:rPr>
                <w:rFonts w:ascii="Calibri" w:hAnsi="Calibri" w:eastAsia="宋体"/>
                <w:b w:val="0"/>
                <w:sz w:val="20"/>
              </w:rPr>
              <w:t>按土壤分类15分、土壤变化10分、制图过程20分、制图结果40分、图面表达5分、报告质量10分核对土壤类型与制图评分；每个勾选“存在问题”的审查项分别设置问题记录，并说明该项对应的不符合点。</w:t>
              <w:br/>
              <w:t>来源：《市县级验收方案》，附件3表3.5-1各项及注1，PDF第17页。</w:t>
            </w:r>
          </w:p>
        </w:tc>
      </w:tr>
      <w:tr>
        <w:trPr>
          <w:cantSplit/>
        </w:trPr>
        <w:tc>
          <w:tcPr>
            <w:tcW w:type="dxa" w:w="2016"/>
            <w:vAlign w:val="center"/>
          </w:tcPr>
          <w:p>
            <w:pPr>
              <w:keepNext w:val="0"/>
              <w:widowControl/>
              <w:spacing w:after="80" w:line="300" w:lineRule="auto"/>
            </w:pPr>
            <w:r/>
            <w:r>
              <w:rPr>
                <w:rFonts w:ascii="Calibri" w:hAnsi="Calibri" w:eastAsia="宋体"/>
                <w:b w:val="0"/>
                <w:sz w:val="20"/>
              </w:rPr>
              <w:t>土壤分类（15分）</w:t>
            </w:r>
          </w:p>
        </w:tc>
        <w:tc>
          <w:tcPr>
            <w:tcW w:type="dxa" w:w="7344"/>
            <w:vAlign w:val="center"/>
          </w:tcPr>
          <w:p>
            <w:pPr>
              <w:keepNext w:val="0"/>
              <w:widowControl/>
              <w:spacing w:after="80" w:line="300" w:lineRule="auto"/>
            </w:pPr>
            <w:r/>
            <w:r>
              <w:rPr>
                <w:rFonts w:ascii="Calibri" w:hAnsi="Calibri" w:eastAsia="宋体"/>
                <w:b w:val="0"/>
                <w:sz w:val="20"/>
              </w:rPr>
              <w:t>土壤分类（15分）：分类合理、类型完整并符合本地实际；历史沿革及对照清晰、对应关系合理、依据充分。各项按偏离程度酌扣0—5分；类型错误或缺失每次扣2分，扣完为止。</w:t>
              <w:br/>
              <w:t>来源：《市县级验收方案》，附件3表3.5-1对应评分项，PDF第17页。</w:t>
            </w:r>
          </w:p>
        </w:tc>
      </w:tr>
      <w:tr>
        <w:trPr>
          <w:cantSplit/>
        </w:trPr>
        <w:tc>
          <w:tcPr>
            <w:tcW w:type="dxa" w:w="2016"/>
            <w:vAlign w:val="center"/>
          </w:tcPr>
          <w:p>
            <w:pPr>
              <w:keepNext w:val="0"/>
              <w:widowControl/>
              <w:spacing w:after="80" w:line="300" w:lineRule="auto"/>
            </w:pPr>
            <w:r/>
            <w:r>
              <w:rPr>
                <w:rFonts w:ascii="Calibri" w:hAnsi="Calibri" w:eastAsia="宋体"/>
                <w:b w:val="0"/>
                <w:sz w:val="20"/>
              </w:rPr>
              <w:t>土壤变化（10分）</w:t>
            </w:r>
          </w:p>
        </w:tc>
        <w:tc>
          <w:tcPr>
            <w:tcW w:type="dxa" w:w="7344"/>
            <w:vAlign w:val="center"/>
          </w:tcPr>
          <w:p>
            <w:pPr>
              <w:keepNext w:val="0"/>
              <w:widowControl/>
              <w:spacing w:after="80" w:line="300" w:lineRule="auto"/>
            </w:pPr>
            <w:r/>
            <w:r>
              <w:rPr>
                <w:rFonts w:ascii="Calibri" w:hAnsi="Calibri" w:eastAsia="宋体"/>
                <w:b w:val="0"/>
                <w:sz w:val="20"/>
              </w:rPr>
              <w:t>土壤变化（10分）：类型变化全面、符合实际，原因和依据充分，报告与制图一致。各项按偏离程度酌扣0—5分；类型变化不全每次扣5分，扣完为止。</w:t>
              <w:br/>
              <w:t>来源：《市县级验收方案》，附件3表3.5-1对应评分项，PDF第17页。</w:t>
            </w:r>
          </w:p>
        </w:tc>
      </w:tr>
      <w:tr>
        <w:trPr>
          <w:cantSplit/>
        </w:trPr>
        <w:tc>
          <w:tcPr>
            <w:tcW w:type="dxa" w:w="2016"/>
            <w:vAlign w:val="center"/>
          </w:tcPr>
          <w:p>
            <w:pPr>
              <w:keepNext w:val="0"/>
              <w:widowControl/>
              <w:spacing w:after="80" w:line="300" w:lineRule="auto"/>
            </w:pPr>
            <w:r/>
            <w:r>
              <w:rPr>
                <w:rFonts w:ascii="Calibri" w:hAnsi="Calibri" w:eastAsia="宋体"/>
                <w:b w:val="0"/>
                <w:sz w:val="20"/>
              </w:rPr>
              <w:t>制图过程（20分）</w:t>
            </w:r>
          </w:p>
        </w:tc>
        <w:tc>
          <w:tcPr>
            <w:tcW w:type="dxa" w:w="7344"/>
            <w:vAlign w:val="center"/>
          </w:tcPr>
          <w:p>
            <w:pPr>
              <w:keepNext w:val="0"/>
              <w:widowControl/>
              <w:spacing w:after="80" w:line="300" w:lineRule="auto"/>
            </w:pPr>
            <w:r/>
            <w:r>
              <w:rPr>
                <w:rFonts w:ascii="Calibri" w:hAnsi="Calibri" w:eastAsia="宋体"/>
                <w:b w:val="0"/>
                <w:sz w:val="20"/>
              </w:rPr>
              <w:t>市级制图过程（20分）：技术路线科学合理，县级制图过程和结果校验全面、无遗漏，接边无明显错误，综合方法正确；各项按偏离程度酌扣0—10分。</w:t>
              <w:br/>
              <w:t>来源：《市县级验收方案》，附件3表3.5-1对应评分项，PDF第17页。</w:t>
            </w:r>
          </w:p>
        </w:tc>
      </w:tr>
      <w:tr>
        <w:trPr>
          <w:cantSplit/>
        </w:trPr>
        <w:tc>
          <w:tcPr>
            <w:tcW w:type="dxa" w:w="2016"/>
            <w:vAlign w:val="center"/>
          </w:tcPr>
          <w:p>
            <w:pPr>
              <w:keepNext w:val="0"/>
              <w:widowControl/>
              <w:spacing w:after="80" w:line="300" w:lineRule="auto"/>
            </w:pPr>
            <w:r/>
            <w:r>
              <w:rPr>
                <w:rFonts w:ascii="Calibri" w:hAnsi="Calibri" w:eastAsia="宋体"/>
                <w:b w:val="0"/>
                <w:sz w:val="20"/>
              </w:rPr>
              <w:t>制图结果（40分）</w:t>
            </w:r>
          </w:p>
        </w:tc>
        <w:tc>
          <w:tcPr>
            <w:tcW w:type="dxa" w:w="7344"/>
            <w:vAlign w:val="center"/>
          </w:tcPr>
          <w:p>
            <w:pPr>
              <w:keepNext w:val="0"/>
              <w:widowControl/>
              <w:spacing w:after="80" w:line="300" w:lineRule="auto"/>
            </w:pPr>
            <w:r/>
            <w:r>
              <w:rPr>
                <w:rFonts w:ascii="Calibri" w:hAnsi="Calibri" w:eastAsia="宋体"/>
                <w:b w:val="0"/>
                <w:sz w:val="20"/>
              </w:rPr>
              <w:t>制图结果（40分）：边界与气候、母岩母质、地形地貌、相关土地利用及土壤属性分布相符；二普对比全面具体并有对比图。按抽查中明显边界或类型错误图斑比例扣分，30%错误对应扣30分，扣完为止；二普对比分析明显不充分扣10—20分。</w:t>
              <w:br/>
              <w:t>来源：《市县级验收方案》，附件3表3.5-1对应评分项，PDF第17页。</w:t>
            </w:r>
          </w:p>
        </w:tc>
      </w:tr>
      <w:tr>
        <w:trPr>
          <w:cantSplit/>
        </w:trPr>
        <w:tc>
          <w:tcPr>
            <w:tcW w:type="dxa" w:w="2016"/>
            <w:vAlign w:val="center"/>
          </w:tcPr>
          <w:p>
            <w:pPr>
              <w:keepNext w:val="0"/>
              <w:widowControl/>
              <w:spacing w:after="80" w:line="300" w:lineRule="auto"/>
            </w:pPr>
            <w:r/>
            <w:r>
              <w:rPr>
                <w:rFonts w:ascii="Calibri" w:hAnsi="Calibri" w:eastAsia="宋体"/>
                <w:b w:val="0"/>
                <w:sz w:val="20"/>
              </w:rPr>
              <w:t>图面表达（5分）</w:t>
            </w:r>
          </w:p>
        </w:tc>
        <w:tc>
          <w:tcPr>
            <w:tcW w:type="dxa" w:w="7344"/>
            <w:vAlign w:val="center"/>
          </w:tcPr>
          <w:p>
            <w:pPr>
              <w:keepNext w:val="0"/>
              <w:widowControl/>
              <w:spacing w:after="80" w:line="300" w:lineRule="auto"/>
            </w:pPr>
            <w:r/>
            <w:r>
              <w:rPr>
                <w:rFonts w:ascii="Calibri" w:hAnsi="Calibri" w:eastAsia="宋体"/>
                <w:b w:val="0"/>
                <w:sz w:val="20"/>
              </w:rPr>
              <w:t>图面表达（5分）：图面内容配置、要素搭配、着色、注记、图例、比例尺及署名等符合规范，易读美观；按偏离程度酌扣0—5分。</w:t>
              <w:br/>
              <w:t>来源：《市县级验收方案》，附件3表3.5-1对应评分项，PDF第17页。</w:t>
            </w:r>
          </w:p>
        </w:tc>
      </w:tr>
      <w:tr>
        <w:trPr>
          <w:cantSplit/>
        </w:trPr>
        <w:tc>
          <w:tcPr>
            <w:tcW w:type="dxa" w:w="2016"/>
            <w:vAlign w:val="center"/>
          </w:tcPr>
          <w:p>
            <w:pPr>
              <w:keepNext w:val="0"/>
              <w:widowControl/>
              <w:spacing w:after="80" w:line="300" w:lineRule="auto"/>
            </w:pPr>
            <w:r/>
            <w:r>
              <w:rPr>
                <w:rFonts w:ascii="Calibri" w:hAnsi="Calibri" w:eastAsia="宋体"/>
                <w:b w:val="0"/>
                <w:sz w:val="20"/>
              </w:rPr>
              <w:t>报告质量（10分）</w:t>
            </w:r>
          </w:p>
        </w:tc>
        <w:tc>
          <w:tcPr>
            <w:tcW w:type="dxa" w:w="7344"/>
            <w:vAlign w:val="center"/>
          </w:tcPr>
          <w:p>
            <w:pPr>
              <w:keepNext w:val="0"/>
              <w:widowControl/>
              <w:spacing w:after="80" w:line="300" w:lineRule="auto"/>
            </w:pPr>
            <w:r/>
            <w:r>
              <w:rPr>
                <w:rFonts w:ascii="Calibri" w:hAnsi="Calibri" w:eastAsia="宋体"/>
                <w:b w:val="0"/>
                <w:sz w:val="20"/>
              </w:rPr>
              <w:t>报告质量（10分）：土壤类型图相关章节撰写认真、文字简练、表述清晰、逻辑性强、结果结论可靠；按偏离程度酌扣0—10分。</w:t>
              <w:br/>
              <w:t>来源：《市县级验收方案》，附件3表3.5-1对应评分项，PDF第17页。</w:t>
            </w:r>
          </w:p>
        </w:tc>
      </w:tr>
    </w:tbl>
    <w:p>
      <w:pPr>
        <w:pStyle w:val="3"/>
        <w:keepNext/>
        <w:spacing w:before="260" w:after="120"/>
      </w:pPr>
      <w:r>
        <w:rPr>
          <w:rFonts w:ascii="Calibri" w:hAnsi="Calibri" w:eastAsia="宋体"/>
          <w:b/>
          <w:color w:val="376092"/>
          <w:sz w:val="28"/>
        </w:rPr>
        <w:t>二、成果构成、提交范围与资料来源</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7344"/>
        <w:gridCol w:w="2016"/>
      </w:tblGrid>
      <w:tr>
        <w:trPr>
          <w:tblHeader/>
          <w:cantSplit/>
        </w:trPr>
        <w:tc>
          <w:tcPr>
            <w:tcW w:type="dxa" w:w="7344"/>
            <w:shd w:fill="D9E5F2"/>
            <w:vAlign w:val="center"/>
          </w:tcPr>
          <w:p>
            <w:pPr>
              <w:keepNext/>
              <w:widowControl/>
              <w:spacing w:after="80" w:line="300" w:lineRule="auto"/>
              <w:jc w:val="center"/>
            </w:pPr>
            <w:r>
              <w:rPr>
                <w:rFonts w:ascii="Calibri" w:hAnsi="Calibri" w:eastAsia="宋体"/>
                <w:b/>
                <w:color w:val="1F4D78"/>
                <w:sz w:val="22"/>
              </w:rPr>
              <w:t>审查标准</w:t>
            </w:r>
          </w:p>
        </w:tc>
        <w:tc>
          <w:tcPr>
            <w:tcW w:type="dxa" w:w="2016"/>
            <w:shd w:fill="D9E5F2"/>
            <w:vAlign w:val="center"/>
          </w:tcPr>
          <w:p>
            <w:pPr>
              <w:keepNext/>
              <w:widowControl/>
              <w:spacing w:after="80" w:line="300" w:lineRule="auto"/>
              <w:jc w:val="center"/>
            </w:pPr>
            <w:r>
              <w:rPr>
                <w:rFonts w:ascii="Calibri" w:hAnsi="Calibri" w:eastAsia="宋体"/>
                <w:b/>
                <w:color w:val="1F4D78"/>
                <w:sz w:val="22"/>
              </w:rPr>
              <w:t>审查结果</w:t>
            </w:r>
          </w:p>
        </w:tc>
      </w:tr>
      <w:tr>
        <w:trPr>
          <w:cantSplit/>
        </w:trPr>
        <w:tc>
          <w:tcPr>
            <w:tcW w:type="dxa" w:w="7344"/>
            <w:vAlign w:val="center"/>
          </w:tcPr>
          <w:p>
            <w:pPr>
              <w:keepNext w:val="0"/>
              <w:widowControl/>
              <w:spacing w:after="80" w:line="300" w:lineRule="auto"/>
            </w:pPr>
            <w:r>
              <w:rPr>
                <w:rFonts w:ascii="Calibri" w:hAnsi="Calibri" w:eastAsia="宋体"/>
                <w:b w:val="0"/>
                <w:sz w:val="22"/>
              </w:rPr>
              <w:t>1.       形成市级土壤类型矢量数字图件和覆盖整个市级行政区域的挂图；挂图由GIS工程文件及JPG图片组成。</w:t>
            </w:r>
          </w:p>
          <w:p>
            <w:pPr>
              <w:keepNext w:val="0"/>
              <w:widowControl/>
              <w:spacing w:after="80" w:line="300" w:lineRule="auto"/>
            </w:pPr>
            <w:r>
              <w:rPr>
                <w:rFonts w:ascii="Calibri" w:hAnsi="Calibri" w:eastAsia="宋体"/>
                <w:b w:val="0"/>
                <w:color w:val="4A4A4A"/>
                <w:sz w:val="19"/>
              </w:rPr>
              <w:t>来源：《省市级成果导引》，市级成果清单表1、总体技术要求第三至四项及市级土壤类型制图第三至四项，PDF第11、17、19页。</w:t>
            </w:r>
          </w:p>
        </w:tc>
        <w:tc>
          <w:tcPr>
            <w:tcW w:type="dxa" w:w="2016"/>
            <w:vAlign w:val="center"/>
          </w:tcPr>
          <w:p>
            <w:r/>
            <w:sdt>
              <w:sdtPr>
                <w:id w:val="100019"/>
                <w:alias w:val="符合"/>
                <w:tag w:val="QC_符合_10001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20"/>
                <w:alias w:val="存在问题"/>
                <w:tag w:val="QC_存在问题_100020"/>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2. 核对市级汇交数据集的组成、覆盖范围、接收版本及文件可读性。</w:t>
            </w:r>
          </w:p>
          <w:p>
            <w:pPr>
              <w:keepNext w:val="0"/>
              <w:widowControl/>
              <w:spacing w:after="80" w:line="300" w:lineRule="auto"/>
            </w:pPr>
            <w:r>
              <w:rPr>
                <w:rFonts w:ascii="Calibri" w:hAnsi="Calibri" w:eastAsia="宋体"/>
                <w:b w:val="0"/>
                <w:color w:val="4A4A4A"/>
                <w:sz w:val="19"/>
              </w:rPr>
              <w:t>来源：《省市级成果导引》：市级成果清单表1、总体技术要求第二项，PDF第11、17页；《数据库规范》：第7.2.1节，PDF第34页。</w:t>
            </w:r>
          </w:p>
        </w:tc>
        <w:tc>
          <w:tcPr>
            <w:tcW w:type="dxa" w:w="2016"/>
            <w:vAlign w:val="center"/>
          </w:tcPr>
          <w:p>
            <w:r/>
            <w:sdt>
              <w:sdtPr>
                <w:id w:val="100021"/>
                <w:alias w:val="符合"/>
                <w:tag w:val="QC_符合_10002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22"/>
                <w:alias w:val="存在问题"/>
                <w:tag w:val="QC_存在问题_100022"/>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3. 核对市级成果所提交和使用的基础地理、历史土壤图及调查样点资料，并核对市级报告中的来源说明。</w:t>
            </w:r>
          </w:p>
          <w:p>
            <w:pPr>
              <w:keepNext w:val="0"/>
              <w:widowControl/>
              <w:spacing w:after="80" w:line="300" w:lineRule="auto"/>
            </w:pPr>
            <w:r>
              <w:rPr>
                <w:rFonts w:ascii="Calibri" w:hAnsi="Calibri" w:eastAsia="宋体"/>
                <w:b w:val="0"/>
                <w:color w:val="4A4A4A"/>
                <w:sz w:val="19"/>
              </w:rPr>
              <w:t>来源：《省市级成果导引》：总体技术要求第二项及市级土壤类型制图第一项，PDF第17、19页；《县级成果导引》：第二部分第一章“一（一）”及“二、图件形成方法”基础数据清单，PDF第59页。</w:t>
            </w:r>
          </w:p>
        </w:tc>
        <w:tc>
          <w:tcPr>
            <w:tcW w:type="dxa" w:w="2016"/>
            <w:vAlign w:val="center"/>
          </w:tcPr>
          <w:p>
            <w:r/>
            <w:sdt>
              <w:sdtPr>
                <w:id w:val="100023"/>
                <w:alias w:val="符合"/>
                <w:tag w:val="QC_符合_10002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24"/>
                <w:alias w:val="存在问题"/>
                <w:tag w:val="QC_存在问题_100024"/>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4.       核对成土母质、DEM及地形衍生数据、土地利用和遥感资料的来源、时间与精度；县级DEM及其派生地形指数、遥感各波段及衍生指数栅格的分辨率优于或等于30米；高分遥感影像分辨率优于或等于4米，多光谱遥感数据分辨率为10—30米，地下水等资料按实际使用情况核对。</w:t>
            </w:r>
          </w:p>
          <w:p>
            <w:pPr>
              <w:keepNext w:val="0"/>
              <w:widowControl/>
              <w:spacing w:after="80" w:line="300" w:lineRule="auto"/>
            </w:pPr>
            <w:r>
              <w:rPr>
                <w:rFonts w:ascii="Calibri" w:hAnsi="Calibri" w:eastAsia="宋体"/>
                <w:b w:val="0"/>
                <w:color w:val="4A4A4A"/>
                <w:sz w:val="19"/>
              </w:rPr>
              <w:t>来源：《省市级成果导引》：市级土壤类型制图第一项，PDF第19页；《县级成果导引》：第二部分第一章“一（一）”及“二、图件形成方法”基础数据清单，PDF第59页。</w:t>
            </w:r>
          </w:p>
        </w:tc>
        <w:tc>
          <w:tcPr>
            <w:tcW w:type="dxa" w:w="2016"/>
            <w:vAlign w:val="center"/>
          </w:tcPr>
          <w:p>
            <w:r/>
            <w:sdt>
              <w:sdtPr>
                <w:id w:val="100025"/>
                <w:alias w:val="符合"/>
                <w:tag w:val="QC_符合_10002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26"/>
                <w:alias w:val="存在问题"/>
                <w:tag w:val="QC_存在问题_100026"/>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5.       保存二普图室内校验前后图层、类型名称对应关系、改变区、野外路线与记录、空间推测及不确定性、结果验证和最终图层；数据来源与处理过程能够追溯。</w:t>
            </w:r>
          </w:p>
          <w:p>
            <w:pPr>
              <w:keepNext w:val="0"/>
              <w:widowControl/>
              <w:spacing w:after="80" w:line="300" w:lineRule="auto"/>
            </w:pPr>
            <w:r>
              <w:rPr>
                <w:rFonts w:ascii="Calibri" w:hAnsi="Calibri" w:eastAsia="宋体"/>
                <w:b w:val="0"/>
                <w:color w:val="4A4A4A"/>
                <w:sz w:val="19"/>
              </w:rPr>
              <w:t>来源：《省市级成果导引》：市级土壤类型制图第一项，PDF第19页；《县级成果导引》：第二部分第一章“一、数据要求”和“二、图件形成方法”，PDF第59—61页；《类型图规范》：附录2第2.4—2.6项，PDF第26—27页。</w:t>
            </w:r>
          </w:p>
        </w:tc>
        <w:tc>
          <w:tcPr>
            <w:tcW w:type="dxa" w:w="2016"/>
            <w:vAlign w:val="center"/>
          </w:tcPr>
          <w:p>
            <w:r/>
            <w:sdt>
              <w:sdtPr>
                <w:id w:val="100027"/>
                <w:alias w:val="符合"/>
                <w:tag w:val="QC_符合_10002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28"/>
                <w:alias w:val="存在问题"/>
                <w:tag w:val="QC_存在问题_100028"/>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
              <w:rPr>
                <w:rFonts w:ascii="Calibri" w:hAnsi="Calibri" w:eastAsia="宋体"/>
                <w:b w:val="0"/>
                <w:sz w:val="20"/>
              </w:rPr>
              <w:t>6. 土壤类型图文字成果按技术报告提纲检查，可由名称不同但实际承担相同内容的材料提供；矢量成果为GDB或Shapefile。市级挂图提交GIS工程文件和JPG图片。类型图规范附录2第1项的TIFF图片与第5章的GeoTIFF制图过程栅格分别核对。</w:t>
              <w:br/>
              <w:t>来源：《类型图规范》附录1、附录2第1—3项及第5章步骤（1），PDF第14、24—27页；《省市级成果导引》总体技术要求第三至四项，PDF第17页。</w:t>
            </w:r>
          </w:p>
        </w:tc>
        <w:tc>
          <w:tcPr>
            <w:tcW w:type="dxa" w:w="2016"/>
            <w:vAlign w:val="center"/>
          </w:tcPr>
          <w:p>
            <w:r/>
            <w:sdt>
              <w:sdtPr>
                <w:id w:val="100029"/>
                <w:alias w:val="符合"/>
                <w:tag w:val="QC_符合_10002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30"/>
                <w:alias w:val="存在问题"/>
                <w:tag w:val="QC_存在问题_100030"/>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7. 核对市级汇交材料的地区标识、目录组织、介质标签及存储形式；基础、过程和成果材料的对应关系清楚。</w:t>
            </w:r>
          </w:p>
          <w:p>
            <w:pPr>
              <w:keepNext w:val="0"/>
              <w:widowControl/>
              <w:spacing w:after="80" w:line="300" w:lineRule="auto"/>
            </w:pPr>
            <w:r>
              <w:rPr>
                <w:rFonts w:ascii="Calibri" w:hAnsi="Calibri" w:eastAsia="宋体"/>
                <w:b w:val="0"/>
                <w:color w:val="4A4A4A"/>
                <w:sz w:val="19"/>
              </w:rPr>
              <w:t>来源：《县级成果导引》，第二部分第七章“一（五）数据汇交”及附件1，PDF第77—79页。</w:t>
            </w:r>
          </w:p>
        </w:tc>
        <w:tc>
          <w:tcPr>
            <w:tcW w:type="dxa" w:w="2016"/>
            <w:vAlign w:val="center"/>
          </w:tcPr>
          <w:p>
            <w:r/>
            <w:sdt>
              <w:sdtPr>
                <w:id w:val="100031"/>
                <w:alias w:val="符合"/>
                <w:tag w:val="QC_符合_10003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32"/>
                <w:alias w:val="存在问题"/>
                <w:tag w:val="QC_存在问题_100032"/>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8.       挂图GIS工程文件的图层、样式和数据源与JPG最终图一致，工程文件可加载相关空间数据。</w:t>
            </w:r>
          </w:p>
          <w:p>
            <w:pPr>
              <w:keepNext w:val="0"/>
              <w:widowControl/>
              <w:spacing w:after="80" w:line="300" w:lineRule="auto"/>
            </w:pPr>
            <w:r>
              <w:rPr>
                <w:rFonts w:ascii="Calibri" w:hAnsi="Calibri" w:eastAsia="宋体"/>
                <w:b w:val="0"/>
                <w:color w:val="4A4A4A"/>
                <w:sz w:val="19"/>
              </w:rPr>
              <w:t>来源：《省市级成果导引》：总体技术要求第四项，PDF第17页；《数据库规范》：第7.2.1、第7.2.4节，PDF第34页。</w:t>
            </w:r>
          </w:p>
        </w:tc>
        <w:tc>
          <w:tcPr>
            <w:tcW w:type="dxa" w:w="2016"/>
            <w:vAlign w:val="center"/>
          </w:tcPr>
          <w:p>
            <w:r/>
            <w:sdt>
              <w:sdtPr>
                <w:id w:val="100033"/>
                <w:alias w:val="符合"/>
                <w:tag w:val="QC_符合_10003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34"/>
                <w:alias w:val="存在问题"/>
                <w:tag w:val="QC_存在问题_100034"/>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因缺失市级土壤类型GIS工程文件及JPG挂图无法核查。</w:t>
            </w:r>
          </w:p>
        </w:tc>
      </w:tr>
    </w:tbl>
    <w:p>
      <w:pPr>
        <w:pStyle w:val="4"/>
        <w:keepNext/>
        <w:spacing w:before="140" w:after="120"/>
      </w:pPr>
      <w:r>
        <w:rPr>
          <w:rFonts w:ascii="Calibri" w:hAnsi="Calibri" w:eastAsia="宋体"/>
          <w:b/>
          <w:color w:val="4F81BD"/>
          <w:sz w:val="24"/>
        </w:rPr>
        <w:t>截图及备注</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576"/>
        <w:gridCol w:w="7056"/>
        <w:gridCol w:w="1728"/>
      </w:tblGrid>
      <w:tr>
        <w:trPr>
          <w:tblHeader/>
          <w:cantSplit/>
        </w:trPr>
        <w:tc>
          <w:tcPr>
            <w:tcW w:type="dxa" w:w="576"/>
            <w:shd w:fill="D9E5F2"/>
            <w:vAlign w:val="center"/>
          </w:tcPr>
          <w:p>
            <w:pPr>
              <w:keepNext/>
              <w:widowControl/>
              <w:spacing w:after="80" w:line="300" w:lineRule="auto"/>
              <w:jc w:val="center"/>
            </w:pPr>
            <w:r>
              <w:rPr>
                <w:rFonts w:ascii="Calibri" w:hAnsi="Calibri" w:eastAsia="宋体"/>
                <w:b/>
                <w:color w:val="1F4D78"/>
                <w:sz w:val="18"/>
              </w:rPr>
              <w:t>序号</w:t>
            </w:r>
          </w:p>
        </w:tc>
        <w:tc>
          <w:tcPr>
            <w:tcW w:type="dxa" w:w="7056"/>
            <w:shd w:fill="D9E5F2"/>
            <w:vAlign w:val="center"/>
          </w:tcPr>
          <w:p>
            <w:pPr>
              <w:keepNext/>
              <w:widowControl/>
              <w:spacing w:after="80" w:line="300" w:lineRule="auto"/>
              <w:jc w:val="center"/>
            </w:pPr>
            <w:r>
              <w:rPr>
                <w:rFonts w:ascii="Calibri" w:hAnsi="Calibri" w:eastAsia="宋体"/>
                <w:b/>
                <w:color w:val="1F4D78"/>
                <w:sz w:val="22"/>
              </w:rPr>
              <w:t>截图</w:t>
            </w:r>
          </w:p>
        </w:tc>
        <w:tc>
          <w:tcPr>
            <w:tcW w:type="dxa" w:w="1728"/>
            <w:shd w:fill="D9E5F2"/>
            <w:vAlign w:val="center"/>
          </w:tcPr>
          <w:p>
            <w:pPr>
              <w:keepNext/>
              <w:widowControl/>
              <w:spacing w:after="80" w:line="300" w:lineRule="auto"/>
              <w:jc w:val="center"/>
            </w:pPr>
            <w:r>
              <w:rPr>
                <w:rFonts w:ascii="Calibri" w:hAnsi="Calibri" w:eastAsia="宋体"/>
                <w:b/>
                <w:color w:val="1F4D78"/>
                <w:sz w:val="22"/>
              </w:rPr>
              <w:t>备注</w:t>
            </w:r>
          </w:p>
        </w:tc>
      </w:tr>
      <w:tr>
        <w:trPr>
          <w:cantSplit/>
        </w:trPr>
        <w:tc>
          <w:tcPr>
            <w:tcW w:type="dxa" w:w="576"/>
            <w:shd w:fill="FFFFFF" w:val="clear"/>
            <w:vAlign w:val="center"/>
          </w:tcPr>
          <w:p>
            <w:r>
              <w:t>1</w:t>
            </w:r>
          </w:p>
        </w:tc>
        <w:tc>
          <w:tcPr>
            <w:tcW w:type="dxa" w:w="7056"/>
            <w:shd w:fill="FFFFFF" w:val="clear"/>
            <w:vAlign w:val="center"/>
          </w:tcPr>
          <w:p>
            <w:pPr>
              <w:keepNext w:val="0"/>
              <w:keepLines/>
              <w:widowControl/>
              <w:spacing w:after="80" w:line="300" w:lineRule="auto"/>
            </w:pPr>
            <w:r>
              <w:rPr>
                <w:rFonts w:ascii="Calibri" w:hAnsi="Calibri" w:eastAsia="宋体"/>
                <w:b w:val="0"/>
                <w:sz w:val="20"/>
              </w:rPr>
              <w:t>对应二、成果构成、提交范围与资料来源第1、2、6、7项。本次检索01NewData硬盘数据、U盘数据、历史接收目录及相关压缩包，市级层级仅见属性图、耕地质量等级评价、土壤农业利用适宜性评价和文字报告；未找到邢台市全市合并后的土壤类型最终矢量数据、GIS工程文件和JPG挂图。另行提交的18个县级土壤图成果不能代替市级合并整图。</w:t>
            </w:r>
          </w:p>
        </w:tc>
        <w:tc>
          <w:tcPr>
            <w:tcW w:type="dxa" w:w="1728"/>
            <w:shd w:fill="FFFFFF" w:val="clear"/>
            <w:vAlign w:val="center"/>
          </w:tcPr>
          <w:p>
            <w:r/>
          </w:p>
        </w:tc>
      </w:tr>
      <w:tr>
        <w:trPr/>
        <w:tc>
          <w:tcPr>
            <w:tcW w:type="dxa" w:w="576"/>
            <w:shd w:fill="FFFFFF" w:val="clear"/>
            <w:vAlign w:val="center"/>
          </w:tcPr>
          <w:p>
            <w:r>
              <w:t>2</w:t>
            </w:r>
          </w:p>
        </w:tc>
        <w:tc>
          <w:tcPr>
            <w:tcW w:type="dxa" w:w="7056"/>
            <w:shd w:fill="FFFFFF" w:val="clear"/>
            <w:vAlign w:val="center"/>
          </w:tcPr>
          <w:p>
            <w:r>
              <w:rPr>
                <w:rFonts w:ascii="Calibri" w:hAnsi="Calibri" w:eastAsia="宋体"/>
                <w:b w:val="0"/>
                <w:sz w:val="20"/>
              </w:rPr>
              <w:t>对应二、成果构成、提交范围与资料来源第3、4、5、7项；六、空间参考、属性字段与数据质量第9项。市级土壤类型成果提交范围内未找到与报告相对应的基础地理、二普历史土壤、成土母质、遥感影像、调查样点等源数据，也未找到室内校验前后图层、改变区、野外路线与记录、空间推测及不确定性、结果验证、市级制图综合过程栅格及质量检查记录。报告第3.1节仅说明基础地理数据主要来源于2023年度全国国土变更调查数据和30米DEM；植被数据仅写“在线影像图及土地利用现状数据”，未说明成土母质、遥感影像的具体来源、时相和精度，现有提交材料不能追溯上述数据及处理过程。</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spacing w:after="40"/>
                  </w:pPr>
                  <w:r>
                    <w:rPr>
                      <w:rFonts w:ascii="Calibri" w:hAnsi="Calibri" w:eastAsia="宋体"/>
                      <w:b w:val="0"/>
                      <w:color w:val="595959"/>
                      <w:sz w:val="17"/>
                    </w:rPr>
                    <w:t>截图1：《邢台市土壤资源评价与利用报告.docx》，PDF第64页；基础地理数据来源及DEM说明。</w:t>
                  </w:r>
                  <w:r>
                    <w:br/>
                  </w:r>
                  <w:r>
                    <w:drawing>
                      <wp:inline xmlns:a="http://schemas.openxmlformats.org/drawingml/2006/main" xmlns:pic="http://schemas.openxmlformats.org/drawingml/2006/picture">
                        <wp:extent cx="4297680" cy="1888916"/>
                        <wp:docPr id="92" name="Picture 92"/>
                        <wp:cNvGraphicFramePr>
                          <a:graphicFrameLocks noChangeAspect="1"/>
                        </wp:cNvGraphicFramePr>
                        <a:graphic>
                          <a:graphicData uri="http://schemas.openxmlformats.org/drawingml/2006/picture">
                            <pic:pic>
                              <pic:nvPicPr>
                                <pic:cNvPr id="0" name="xingtai_sources_p64.png"/>
                                <pic:cNvPicPr/>
                              </pic:nvPicPr>
                              <pic:blipFill>
                                <a:blip r:embed="rId77"/>
                                <a:stretch>
                                  <a:fillRect/>
                                </a:stretch>
                              </pic:blipFill>
                              <pic:spPr>
                                <a:xfrm>
                                  <a:off x="0" y="0"/>
                                  <a:ext cx="4297680" cy="1888916"/>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spacing w:after="40"/>
                  </w:pPr>
                  <w:r>
                    <w:rPr>
                      <w:rFonts w:ascii="Calibri" w:hAnsi="Calibri" w:eastAsia="宋体"/>
                      <w:b w:val="0"/>
                      <w:color w:val="595959"/>
                      <w:sz w:val="17"/>
                    </w:rPr>
                    <w:t>截图2：《邢台市土壤资源评价与利用报告.docx》，PDF第68页；在线影像与土地利用数据说明。</w:t>
                  </w:r>
                  <w:r>
                    <w:br/>
                  </w:r>
                  <w:r>
                    <w:drawing>
                      <wp:inline xmlns:a="http://schemas.openxmlformats.org/drawingml/2006/main" xmlns:pic="http://schemas.openxmlformats.org/drawingml/2006/picture">
                        <wp:extent cx="4297680" cy="1293669"/>
                        <wp:docPr id="93" name="Picture 93"/>
                        <wp:cNvGraphicFramePr>
                          <a:graphicFrameLocks noChangeAspect="1"/>
                        </wp:cNvGraphicFramePr>
                        <a:graphic>
                          <a:graphicData uri="http://schemas.openxmlformats.org/drawingml/2006/picture">
                            <pic:pic>
                              <pic:nvPicPr>
                                <pic:cNvPr id="0" name="xingtai_online_image_p68.png"/>
                                <pic:cNvPicPr/>
                              </pic:nvPicPr>
                              <pic:blipFill>
                                <a:blip r:embed="rId78"/>
                                <a:stretch>
                                  <a:fillRect/>
                                </a:stretch>
                              </pic:blipFill>
                              <pic:spPr>
                                <a:xfrm>
                                  <a:off x="0" y="0"/>
                                  <a:ext cx="4297680" cy="1293669"/>
                                </a:xfrm>
                                <a:prstGeom prst="rect"/>
                              </pic:spPr>
                            </pic:pic>
                          </a:graphicData>
                        </a:graphic>
                      </wp:inline>
                    </w:drawing>
                  </w:r>
                </w:p>
              </w:tc>
            </w:tr>
          </w:tbl>
          <w:p>
            <w:pPr>
              <w:spacing w:before="0" w:after="0" w:line="20" w:lineRule="exact"/>
            </w:pPr>
            <w:r>
              <w:rPr>
                <w:sz w:val="2"/>
              </w:rPr>
            </w:r>
          </w:p>
        </w:tc>
        <w:tc>
          <w:tcPr>
            <w:tcW w:type="dxa" w:w="1728"/>
            <w:shd w:fill="FFFFFF" w:val="clear"/>
            <w:vAlign w:val="center"/>
          </w:tcPr>
          <w:p>
            <w:r/>
          </w:p>
        </w:tc>
      </w:tr>
    </w:tbl>
    <w:p>
      <w:pPr>
        <w:pStyle w:val="3"/>
        <w:keepNext/>
        <w:spacing w:before="260" w:after="120"/>
      </w:pPr>
      <w:r>
        <w:rPr>
          <w:rFonts w:ascii="Calibri" w:hAnsi="Calibri" w:eastAsia="宋体"/>
          <w:b/>
          <w:color w:val="376092"/>
          <w:sz w:val="28"/>
        </w:rPr>
        <w:t>三、县级成果校验与制图过程</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7344"/>
        <w:gridCol w:w="2016"/>
      </w:tblGrid>
      <w:tr>
        <w:trPr>
          <w:tblHeader/>
          <w:cantSplit/>
        </w:trPr>
        <w:tc>
          <w:tcPr>
            <w:tcW w:type="dxa" w:w="7344"/>
            <w:shd w:fill="D9E5F2"/>
            <w:vAlign w:val="center"/>
          </w:tcPr>
          <w:p>
            <w:pPr>
              <w:keepNext/>
              <w:widowControl/>
              <w:spacing w:after="80" w:line="300" w:lineRule="auto"/>
              <w:jc w:val="center"/>
            </w:pPr>
            <w:r>
              <w:rPr>
                <w:rFonts w:ascii="Calibri" w:hAnsi="Calibri" w:eastAsia="宋体"/>
                <w:b/>
                <w:color w:val="1F4D78"/>
                <w:sz w:val="22"/>
              </w:rPr>
              <w:t>审查标准</w:t>
            </w:r>
          </w:p>
        </w:tc>
        <w:tc>
          <w:tcPr>
            <w:tcW w:type="dxa" w:w="2016"/>
            <w:shd w:fill="D9E5F2"/>
            <w:vAlign w:val="center"/>
          </w:tcPr>
          <w:p>
            <w:pPr>
              <w:keepNext/>
              <w:widowControl/>
              <w:spacing w:after="80" w:line="300" w:lineRule="auto"/>
              <w:jc w:val="center"/>
            </w:pPr>
            <w:r>
              <w:rPr>
                <w:rFonts w:ascii="Calibri" w:hAnsi="Calibri" w:eastAsia="宋体"/>
                <w:b/>
                <w:color w:val="1F4D78"/>
                <w:sz w:val="22"/>
              </w:rPr>
              <w:t>审查结果</w:t>
            </w:r>
          </w:p>
        </w:tc>
      </w:tr>
      <w:tr>
        <w:trPr>
          <w:cantSplit/>
        </w:trPr>
        <w:tc>
          <w:tcPr>
            <w:tcW w:type="dxa" w:w="7344"/>
            <w:vAlign w:val="center"/>
          </w:tcPr>
          <w:p>
            <w:pPr>
              <w:keepNext w:val="0"/>
              <w:widowControl/>
              <w:spacing w:after="80" w:line="300" w:lineRule="auto"/>
            </w:pPr>
            <w:r>
              <w:rPr>
                <w:rFonts w:ascii="Calibri" w:hAnsi="Calibri" w:eastAsia="宋体"/>
                <w:b w:val="0"/>
                <w:sz w:val="22"/>
              </w:rPr>
              <w:t>1. 核对市级报告及其提交的过程说明：由土壤分类、土壤地理等方面专家逐县核查技术路线、基础数据、室内校验、野外校验、改变区提取、空间预测及结果验证的过程和结果。</w:t>
            </w:r>
          </w:p>
          <w:p>
            <w:pPr>
              <w:keepNext w:val="0"/>
              <w:widowControl/>
              <w:spacing w:after="80" w:line="300" w:lineRule="auto"/>
            </w:pPr>
            <w:r>
              <w:rPr>
                <w:rFonts w:ascii="Calibri" w:hAnsi="Calibri" w:eastAsia="宋体"/>
                <w:b w:val="0"/>
                <w:color w:val="4A4A4A"/>
                <w:sz w:val="19"/>
              </w:rPr>
              <w:t>来源：《省市级成果导引》，市级土壤类型制图第一项，PDF第19页。</w:t>
            </w:r>
          </w:p>
        </w:tc>
        <w:tc>
          <w:tcPr>
            <w:tcW w:type="dxa" w:w="2016"/>
            <w:vAlign w:val="center"/>
          </w:tcPr>
          <w:p>
            <w:r/>
            <w:sdt>
              <w:sdtPr>
                <w:id w:val="100035"/>
                <w:alias w:val="符合"/>
                <w:tag w:val="QC_符合_10003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36"/>
                <w:alias w:val="存在问题"/>
                <w:tag w:val="QC_存在问题_100036"/>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2. 核对市级报告及其提交的过程说明：采用成土环境图层叠加、二普图比对和专家研判校验县级结果；以室内检验为主，必要时市县联动开展存疑区域野外校验。</w:t>
            </w:r>
          </w:p>
          <w:p>
            <w:pPr>
              <w:keepNext w:val="0"/>
              <w:widowControl/>
              <w:spacing w:after="80" w:line="300" w:lineRule="auto"/>
            </w:pPr>
            <w:r>
              <w:rPr>
                <w:rFonts w:ascii="Calibri" w:hAnsi="Calibri" w:eastAsia="宋体"/>
                <w:b w:val="0"/>
                <w:color w:val="4A4A4A"/>
                <w:sz w:val="19"/>
              </w:rPr>
              <w:t>来源：《省市级成果导引》，市级土壤类型制图第一项，PDF第19页。</w:t>
            </w:r>
          </w:p>
        </w:tc>
        <w:tc>
          <w:tcPr>
            <w:tcW w:type="dxa" w:w="2016"/>
            <w:vAlign w:val="center"/>
          </w:tcPr>
          <w:p>
            <w:r/>
            <w:sdt>
              <w:sdtPr>
                <w:id w:val="100037"/>
                <w:alias w:val="符合"/>
                <w:tag w:val="QC_符合_10003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38"/>
                <w:alias w:val="存在问题"/>
                <w:tag w:val="QC_存在问题_100038"/>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3. 核对市级报告及其提交的过程说明：省级统筹制作的县级图件同样开展市级质量校验；校验中发现严重问题的县级土壤图退回修正。</w:t>
            </w:r>
          </w:p>
          <w:p>
            <w:pPr>
              <w:keepNext w:val="0"/>
              <w:widowControl/>
              <w:spacing w:after="80" w:line="300" w:lineRule="auto"/>
            </w:pPr>
            <w:r>
              <w:rPr>
                <w:rFonts w:ascii="Calibri" w:hAnsi="Calibri" w:eastAsia="宋体"/>
                <w:b w:val="0"/>
                <w:color w:val="4A4A4A"/>
                <w:sz w:val="19"/>
              </w:rPr>
              <w:t>来源：《省市级成果导引》，市级土壤类型制图第一项，PDF第19页。</w:t>
            </w:r>
          </w:p>
        </w:tc>
        <w:tc>
          <w:tcPr>
            <w:tcW w:type="dxa" w:w="2016"/>
            <w:vAlign w:val="center"/>
          </w:tcPr>
          <w:p>
            <w:r/>
            <w:sdt>
              <w:sdtPr>
                <w:id w:val="100039"/>
                <w:alias w:val="符合"/>
                <w:tag w:val="QC_符合_100039"/>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40"/>
                <w:alias w:val="存在问题"/>
                <w:tag w:val="QC_存在问题_100040"/>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4. 核对市级报告及其提交的过程说明：县级二普图室内校验核对类型命名、土壤与环境关系及边界位置；明确修改依据并形成校验后的成果。</w:t>
            </w:r>
          </w:p>
          <w:p>
            <w:pPr>
              <w:keepNext w:val="0"/>
              <w:widowControl/>
              <w:spacing w:after="80" w:line="300" w:lineRule="auto"/>
            </w:pPr>
            <w:r>
              <w:rPr>
                <w:rFonts w:ascii="Calibri" w:hAnsi="Calibri" w:eastAsia="宋体"/>
                <w:b w:val="0"/>
                <w:color w:val="4A4A4A"/>
                <w:sz w:val="19"/>
              </w:rPr>
              <w:t>来源：《省市级成果导引》：市级土壤类型制图第一项，PDF第19页；《县级成果导引》：第二部分第一章“二、图件形成方法”（一），PDF第60页。</w:t>
            </w:r>
          </w:p>
        </w:tc>
        <w:tc>
          <w:tcPr>
            <w:tcW w:type="dxa" w:w="2016"/>
            <w:vAlign w:val="center"/>
          </w:tcPr>
          <w:p>
            <w:r/>
            <w:sdt>
              <w:sdtPr>
                <w:id w:val="100041"/>
                <w:alias w:val="符合"/>
                <w:tag w:val="QC_符合_10004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42"/>
                <w:alias w:val="存在问题"/>
                <w:tag w:val="QC_存在问题_100042"/>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5. 核对市级报告及其提交的过程说明：县级改变区根据二普与现状土地利用及工程、自然变化等资料判定；区分实际土壤变化和投影、比例尺等造成的图形差异，记录改变原因与类型。</w:t>
            </w:r>
          </w:p>
          <w:p>
            <w:pPr>
              <w:keepNext w:val="0"/>
              <w:widowControl/>
              <w:spacing w:after="80" w:line="300" w:lineRule="auto"/>
            </w:pPr>
            <w:r>
              <w:rPr>
                <w:rFonts w:ascii="Calibri" w:hAnsi="Calibri" w:eastAsia="宋体"/>
                <w:b w:val="0"/>
                <w:color w:val="4A4A4A"/>
                <w:sz w:val="19"/>
              </w:rPr>
              <w:t>来源：《省市级成果导引》：市级土壤类型制图第一项，PDF第19页；《县级成果导引》：第二部分第一章“二、图件形成方法”（二），PDF第60页。</w:t>
            </w:r>
          </w:p>
        </w:tc>
        <w:tc>
          <w:tcPr>
            <w:tcW w:type="dxa" w:w="2016"/>
            <w:vAlign w:val="center"/>
          </w:tcPr>
          <w:p>
            <w:r/>
            <w:sdt>
              <w:sdtPr>
                <w:id w:val="100043"/>
                <w:alias w:val="符合"/>
                <w:tag w:val="QC_符合_10004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44"/>
                <w:alias w:val="存在问题"/>
                <w:tag w:val="QC_存在问题_100044"/>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6. 核对市级报告及其提交的过程说明：核查县级野外校核路线覆盖存疑区、改变区、景观过渡区及县界接边区；县级至少3条路线，保存位置、景观照片、土壤类型及判定依据等记录，并用于修正名称和边界。</w:t>
            </w:r>
          </w:p>
          <w:p>
            <w:pPr>
              <w:keepNext w:val="0"/>
              <w:widowControl/>
              <w:spacing w:after="80" w:line="300" w:lineRule="auto"/>
            </w:pPr>
            <w:r>
              <w:rPr>
                <w:rFonts w:ascii="Calibri" w:hAnsi="Calibri" w:eastAsia="宋体"/>
                <w:b w:val="0"/>
                <w:color w:val="4A4A4A"/>
                <w:sz w:val="19"/>
              </w:rPr>
              <w:t>来源：《省市级成果导引》：市级土壤类型制图第一项，PDF第19页；《县级成果导引》：第二部分第一章“二、图件形成方法”（三），PDF第60页。</w:t>
            </w:r>
          </w:p>
        </w:tc>
        <w:tc>
          <w:tcPr>
            <w:tcW w:type="dxa" w:w="2016"/>
            <w:vAlign w:val="center"/>
          </w:tcPr>
          <w:p>
            <w:r/>
            <w:sdt>
              <w:sdtPr>
                <w:id w:val="100045"/>
                <w:alias w:val="符合"/>
                <w:tag w:val="QC_符合_10004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46"/>
                <w:alias w:val="存在问题"/>
                <w:tag w:val="QC_存在问题_100046"/>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7. 核对市级报告及其提交的过程说明：核查县级空间推测采用的土壤样点、环境变量和方法是否有成土依据；虚拟样点应基于典型土壤景观知识选取，推测结果及不确定性分析应支撑未改变区校验。</w:t>
            </w:r>
          </w:p>
          <w:p>
            <w:pPr>
              <w:keepNext w:val="0"/>
              <w:widowControl/>
              <w:spacing w:after="80" w:line="300" w:lineRule="auto"/>
            </w:pPr>
            <w:r>
              <w:rPr>
                <w:rFonts w:ascii="Calibri" w:hAnsi="Calibri" w:eastAsia="宋体"/>
                <w:b w:val="0"/>
                <w:color w:val="4A4A4A"/>
                <w:sz w:val="19"/>
              </w:rPr>
              <w:t>来源：《省市级成果导引》：市级土壤类型制图第一项，PDF第19页；《县级成果导引》：第二部分第一章“二、图件形成方法”（四），PDF第60页。</w:t>
            </w:r>
          </w:p>
        </w:tc>
        <w:tc>
          <w:tcPr>
            <w:tcW w:type="dxa" w:w="2016"/>
            <w:vAlign w:val="center"/>
          </w:tcPr>
          <w:p>
            <w:r/>
            <w:sdt>
              <w:sdtPr>
                <w:id w:val="100047"/>
                <w:alias w:val="符合"/>
                <w:tag w:val="QC_符合_10004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48"/>
                <w:alias w:val="存在问题"/>
                <w:tag w:val="QC_存在问题_100048"/>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8. 核对市级报告及其提交的过程说明：空间推测结果经合理性校验后用于更新；合并改变区与未改变区结果并检查拓扑，记录实际采用的模型、参数、验证结果及更新范围。</w:t>
            </w:r>
          </w:p>
          <w:p>
            <w:pPr>
              <w:keepNext w:val="0"/>
              <w:widowControl/>
              <w:spacing w:after="80" w:line="300" w:lineRule="auto"/>
            </w:pPr>
            <w:r>
              <w:rPr>
                <w:rFonts w:ascii="Calibri" w:hAnsi="Calibri" w:eastAsia="宋体"/>
                <w:b w:val="0"/>
                <w:color w:val="4A4A4A"/>
                <w:sz w:val="19"/>
              </w:rPr>
              <w:t>来源：《县级成果导引》：第二部分第一章“二、图件形成方法”（四），PDF第60—61页；《类型图规范》：附录1第8—9章，PDF第25页。</w:t>
            </w:r>
          </w:p>
        </w:tc>
        <w:tc>
          <w:tcPr>
            <w:tcW w:type="dxa" w:w="2016"/>
            <w:vAlign w:val="center"/>
          </w:tcPr>
          <w:p>
            <w:r/>
            <w:sdt>
              <w:sdtPr>
                <w:id w:val="100049"/>
                <w:alias w:val="符合"/>
                <w:tag w:val="QC_符合_10004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50"/>
                <w:alias w:val="存在问题"/>
                <w:tag w:val="QC_存在问题_100050"/>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9. 核对市级报告及其提交的过程说明：按质量检查表核对是否为省级土壤制图专业队伍，是否培训后持证上岗，是否熟悉本地土壤景观关系、深入理解类型变异，工作态度是否端正认真；各制图环节形成处理记录并及时纠正质量问题。</w:t>
            </w:r>
          </w:p>
          <w:p>
            <w:pPr>
              <w:keepNext w:val="0"/>
              <w:widowControl/>
              <w:spacing w:after="80" w:line="300" w:lineRule="auto"/>
            </w:pPr>
            <w:r>
              <w:rPr>
                <w:rFonts w:ascii="Calibri" w:hAnsi="Calibri" w:eastAsia="宋体"/>
                <w:b w:val="0"/>
                <w:color w:val="4A4A4A"/>
                <w:sz w:val="19"/>
              </w:rPr>
              <w:t>来源：《类型图规范》，第9.2节及表6第1—2项，PDF第22—23页。</w:t>
            </w:r>
          </w:p>
        </w:tc>
        <w:tc>
          <w:tcPr>
            <w:tcW w:type="dxa" w:w="2016"/>
            <w:vAlign w:val="center"/>
          </w:tcPr>
          <w:p>
            <w:r/>
            <w:sdt>
              <w:sdtPr>
                <w:id w:val="100051"/>
                <w:alias w:val="符合"/>
                <w:tag w:val="QC_符合_10005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52"/>
                <w:alias w:val="存在问题"/>
                <w:tag w:val="QC_存在问题_100052"/>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pPr>
              <w:spacing w:after="80"/>
            </w:pPr>
            <w:r>
              <w:rPr>
                <w:rFonts w:ascii="Calibri" w:hAnsi="Calibri" w:eastAsia="宋体"/>
                <w:b w:val="0"/>
                <w:sz w:val="20"/>
              </w:rPr>
              <w:t>因缺失市级土壤类型制图人员培训持证、专业队伍资格及各制图环节处理记录无法核查。</w:t>
            </w:r>
          </w:p>
        </w:tc>
      </w:tr>
    </w:tbl>
    <w:p>
      <w:pPr>
        <w:pStyle w:val="4"/>
        <w:keepNext/>
        <w:spacing w:before="140" w:after="120"/>
      </w:pPr>
      <w:r>
        <w:rPr>
          <w:rFonts w:ascii="Calibri" w:hAnsi="Calibri" w:eastAsia="宋体"/>
          <w:b/>
          <w:color w:val="4F81BD"/>
          <w:sz w:val="24"/>
        </w:rPr>
        <w:t>截图及备注</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576"/>
        <w:gridCol w:w="7056"/>
        <w:gridCol w:w="1728"/>
      </w:tblGrid>
      <w:tr>
        <w:trPr>
          <w:tblHeader/>
          <w:cantSplit/>
        </w:trPr>
        <w:tc>
          <w:tcPr>
            <w:tcW w:type="dxa" w:w="576"/>
            <w:shd w:fill="D9E5F2"/>
            <w:vAlign w:val="center"/>
          </w:tcPr>
          <w:p>
            <w:pPr>
              <w:keepNext/>
              <w:widowControl/>
              <w:spacing w:after="80" w:line="300" w:lineRule="auto"/>
              <w:jc w:val="center"/>
            </w:pPr>
            <w:r>
              <w:rPr>
                <w:rFonts w:ascii="Calibri" w:hAnsi="Calibri" w:eastAsia="宋体"/>
                <w:b/>
                <w:color w:val="1F4D78"/>
                <w:sz w:val="18"/>
              </w:rPr>
              <w:t>序号</w:t>
            </w:r>
          </w:p>
        </w:tc>
        <w:tc>
          <w:tcPr>
            <w:tcW w:type="dxa" w:w="7056"/>
            <w:shd w:fill="D9E5F2"/>
            <w:vAlign w:val="center"/>
          </w:tcPr>
          <w:p>
            <w:pPr>
              <w:keepNext/>
              <w:widowControl/>
              <w:spacing w:after="80" w:line="300" w:lineRule="auto"/>
              <w:jc w:val="center"/>
            </w:pPr>
            <w:r>
              <w:rPr>
                <w:rFonts w:ascii="Calibri" w:hAnsi="Calibri" w:eastAsia="宋体"/>
                <w:b/>
                <w:color w:val="1F4D78"/>
                <w:sz w:val="22"/>
              </w:rPr>
              <w:t>截图</w:t>
            </w:r>
          </w:p>
        </w:tc>
        <w:tc>
          <w:tcPr>
            <w:tcW w:type="dxa" w:w="1728"/>
            <w:shd w:fill="D9E5F2"/>
            <w:vAlign w:val="center"/>
          </w:tcPr>
          <w:p>
            <w:pPr>
              <w:keepNext/>
              <w:widowControl/>
              <w:spacing w:after="80" w:line="300" w:lineRule="auto"/>
              <w:jc w:val="center"/>
            </w:pPr>
            <w:r>
              <w:rPr>
                <w:rFonts w:ascii="Calibri" w:hAnsi="Calibri" w:eastAsia="宋体"/>
                <w:b/>
                <w:color w:val="1F4D78"/>
                <w:sz w:val="22"/>
              </w:rPr>
              <w:t>备注</w:t>
            </w:r>
          </w:p>
        </w:tc>
      </w:tr>
      <w:tr>
        <w:trPr/>
        <w:tc>
          <w:tcPr>
            <w:tcW w:type="dxa" w:w="576"/>
          </w:tcPr>
          <w:p>
            <w:r>
              <w:t>1</w:t>
            </w:r>
          </w:p>
        </w:tc>
        <w:tc>
          <w:tcPr>
            <w:tcW w:type="dxa" w:w="7056"/>
          </w:tcPr>
          <w:p>
            <w:pPr>
              <w:keepLines/>
            </w:pPr>
            <w:r>
              <w:rPr>
                <w:rFonts w:ascii="Calibri" w:hAnsi="Calibri" w:eastAsia="宋体"/>
                <w:b w:val="0"/>
                <w:sz w:val="20"/>
              </w:rPr>
              <w:t>对应三、县级成果校验与制图过程第1、2、4、5、6、7、8项；十、技术报告内容与统计分析第1、3、6项。报告第4章逐县列出数据库格式、坐标、字段、拓扑、命名和分布规律检查结果，第5章列出接边问题类别及处理建议，但未逐县说明技术路线、基础数据、室内及野外校验、改变区提取、空间推测、结果验证和图斑更新的实际过程与结果；也未记录野外路线、实际采用的模型和参数、不确定性分析、验证结果及更新范围。</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t>截图：《邢台市土壤资源评价与利用报告.docx》，PDF第72页。</w:t>
                  </w:r>
                  <w:r>
                    <w:br/>
                  </w:r>
                  <w:r>
                    <w:drawing>
                      <wp:inline xmlns:a="http://schemas.openxmlformats.org/drawingml/2006/main" xmlns:pic="http://schemas.openxmlformats.org/drawingml/2006/picture">
                        <wp:extent cx="4340860" cy="2045392"/>
                        <wp:docPr id="70" name="Picture 70"/>
                        <wp:cNvGraphicFramePr>
                          <a:graphicFrameLocks noChangeAspect="1"/>
                        </wp:cNvGraphicFramePr>
                        <a:graphic>
                          <a:graphicData uri="http://schemas.openxmlformats.org/drawingml/2006/picture">
                            <pic:pic>
                              <pic:nvPicPr>
                                <pic:cNvPr id="0" name="xing_chapter_72.png"/>
                                <pic:cNvPicPr/>
                              </pic:nvPicPr>
                              <pic:blipFill>
                                <a:blip r:embed="rId55"/>
                                <a:stretch>
                                  <a:fillRect/>
                                </a:stretch>
                              </pic:blipFill>
                              <pic:spPr>
                                <a:xfrm>
                                  <a:off x="0" y="0"/>
                                  <a:ext cx="4340860" cy="2045392"/>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t>截图：《邢台市土壤资源评价与利用报告.docx》，PDF第87页。</w:t>
                  </w:r>
                  <w:r>
                    <w:br/>
                  </w:r>
                  <w:r>
                    <w:drawing>
                      <wp:inline xmlns:a="http://schemas.openxmlformats.org/drawingml/2006/main" xmlns:pic="http://schemas.openxmlformats.org/drawingml/2006/picture">
                        <wp:extent cx="4340860" cy="2022998"/>
                        <wp:docPr id="71" name="Picture 71"/>
                        <wp:cNvGraphicFramePr>
                          <a:graphicFrameLocks noChangeAspect="1"/>
                        </wp:cNvGraphicFramePr>
                        <a:graphic>
                          <a:graphicData uri="http://schemas.openxmlformats.org/drawingml/2006/picture">
                            <pic:pic>
                              <pic:nvPicPr>
                                <pic:cNvPr id="0" name="xing_chapter_87.png"/>
                                <pic:cNvPicPr/>
                              </pic:nvPicPr>
                              <pic:blipFill>
                                <a:blip r:embed="rId56"/>
                                <a:stretch>
                                  <a:fillRect/>
                                </a:stretch>
                              </pic:blipFill>
                              <pic:spPr>
                                <a:xfrm>
                                  <a:off x="0" y="0"/>
                                  <a:ext cx="4340860" cy="2022998"/>
                                </a:xfrm>
                                <a:prstGeom prst="rect"/>
                              </pic:spPr>
                            </pic:pic>
                          </a:graphicData>
                        </a:graphic>
                      </wp:inline>
                    </w:drawing>
                  </w:r>
                </w:p>
              </w:tc>
            </w:tr>
          </w:tbl>
          <w:p>
            <w:pPr>
              <w:spacing w:before="0" w:after="0" w:line="20" w:lineRule="exact"/>
            </w:pPr>
            <w:r>
              <w:rPr>
                <w:sz w:val="2"/>
              </w:rPr>
            </w:r>
          </w:p>
        </w:tc>
        <w:tc>
          <w:tcPr>
            <w:tcW w:type="dxa" w:w="1728"/>
          </w:tcPr>
          <w:p>
            <w:r/>
          </w:p>
        </w:tc>
      </w:tr>
    </w:tbl>
    <w:p>
      <w:pPr>
        <w:pStyle w:val="3"/>
        <w:keepNext/>
        <w:spacing w:before="260" w:after="120"/>
      </w:pPr>
      <w:r>
        <w:rPr>
          <w:rFonts w:ascii="Calibri" w:hAnsi="Calibri" w:eastAsia="宋体"/>
          <w:b/>
          <w:color w:val="376092"/>
          <w:sz w:val="28"/>
        </w:rPr>
        <w:t>四、跨县接边、拓扑修正与成果同步</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7344"/>
        <w:gridCol w:w="2016"/>
      </w:tblGrid>
      <w:tr>
        <w:trPr>
          <w:tblHeader/>
          <w:cantSplit/>
        </w:trPr>
        <w:tc>
          <w:tcPr>
            <w:tcW w:type="dxa" w:w="7344"/>
            <w:shd w:fill="D9E5F2"/>
            <w:vAlign w:val="center"/>
          </w:tcPr>
          <w:p>
            <w:pPr>
              <w:keepNext/>
              <w:widowControl/>
              <w:spacing w:after="80" w:line="300" w:lineRule="auto"/>
              <w:jc w:val="center"/>
            </w:pPr>
            <w:r>
              <w:rPr>
                <w:rFonts w:ascii="Calibri" w:hAnsi="Calibri" w:eastAsia="宋体"/>
                <w:b/>
                <w:color w:val="1F4D78"/>
                <w:sz w:val="22"/>
              </w:rPr>
              <w:t>审查标准</w:t>
            </w:r>
          </w:p>
        </w:tc>
        <w:tc>
          <w:tcPr>
            <w:tcW w:type="dxa" w:w="2016"/>
            <w:shd w:fill="D9E5F2"/>
            <w:vAlign w:val="center"/>
          </w:tcPr>
          <w:p>
            <w:pPr>
              <w:keepNext/>
              <w:widowControl/>
              <w:spacing w:after="80" w:line="300" w:lineRule="auto"/>
              <w:jc w:val="center"/>
            </w:pPr>
            <w:r>
              <w:rPr>
                <w:rFonts w:ascii="Calibri" w:hAnsi="Calibri" w:eastAsia="宋体"/>
                <w:b/>
                <w:color w:val="1F4D78"/>
                <w:sz w:val="22"/>
              </w:rPr>
              <w:t>审查结果</w:t>
            </w:r>
          </w:p>
        </w:tc>
      </w:tr>
      <w:tr>
        <w:trPr>
          <w:cantSplit/>
        </w:trPr>
        <w:tc>
          <w:tcPr>
            <w:tcW w:type="dxa" w:w="7344"/>
            <w:vAlign w:val="center"/>
          </w:tcPr>
          <w:p>
            <w:pPr>
              <w:keepNext w:val="0"/>
              <w:widowControl/>
              <w:spacing w:after="80" w:line="300" w:lineRule="auto"/>
            </w:pPr>
            <w:r>
              <w:rPr>
                <w:rFonts w:ascii="Calibri" w:hAnsi="Calibri" w:eastAsia="宋体"/>
                <w:b w:val="0"/>
                <w:sz w:val="22"/>
              </w:rPr>
              <w:t>1. 核查已提交市级合并整图中县界两侧的土壤类型衔接和图斑边界，定位接边疑问。</w:t>
            </w:r>
          </w:p>
          <w:p>
            <w:pPr>
              <w:keepNext w:val="0"/>
              <w:widowControl/>
              <w:spacing w:after="80" w:line="300" w:lineRule="auto"/>
            </w:pPr>
            <w:r>
              <w:rPr>
                <w:rFonts w:ascii="Calibri" w:hAnsi="Calibri" w:eastAsia="宋体"/>
                <w:b w:val="0"/>
                <w:color w:val="4A4A4A"/>
                <w:sz w:val="19"/>
              </w:rPr>
              <w:t>来源：《省市级成果导引》，市级土壤类型制图第二项，PDF第19页。</w:t>
            </w:r>
          </w:p>
        </w:tc>
        <w:tc>
          <w:tcPr>
            <w:tcW w:type="dxa" w:w="2016"/>
            <w:vAlign w:val="center"/>
          </w:tcPr>
          <w:p>
            <w:r/>
            <w:sdt>
              <w:sdtPr>
                <w:id w:val="100053"/>
                <w:alias w:val="符合"/>
                <w:tag w:val="QC_符合_10005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54"/>
                <w:alias w:val="存在问题"/>
                <w:tag w:val="QC_存在问题_100054"/>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2.       对接边问题通过室内、野外校验及与县级制图单位沟通进行修正，检查修正图层的拓扑关系。</w:t>
            </w:r>
          </w:p>
          <w:p>
            <w:pPr>
              <w:keepNext w:val="0"/>
              <w:widowControl/>
              <w:spacing w:after="80" w:line="300" w:lineRule="auto"/>
            </w:pPr>
            <w:r>
              <w:rPr>
                <w:rFonts w:ascii="Calibri" w:hAnsi="Calibri" w:eastAsia="宋体"/>
                <w:b w:val="0"/>
                <w:color w:val="4A4A4A"/>
                <w:sz w:val="19"/>
              </w:rPr>
              <w:t>来源：《省市级成果导引》，市级土壤类型制图第二项，PDF第19页。</w:t>
            </w:r>
          </w:p>
        </w:tc>
        <w:tc>
          <w:tcPr>
            <w:tcW w:type="dxa" w:w="2016"/>
            <w:vAlign w:val="center"/>
          </w:tcPr>
          <w:p>
            <w:r/>
            <w:sdt>
              <w:sdtPr>
                <w:id w:val="100055"/>
                <w:alias w:val="符合"/>
                <w:tag w:val="QC_符合_10005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56"/>
                <w:alias w:val="存在问题"/>
                <w:tag w:val="QC_存在问题_100056"/>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3. 检查已提交市级合并整图的拓扑，核查不合理缝隙、重叠及边界断裂，并核对市级报告中的处理说明。</w:t>
            </w:r>
          </w:p>
          <w:p>
            <w:pPr>
              <w:keepNext w:val="0"/>
              <w:widowControl/>
              <w:spacing w:after="80" w:line="300" w:lineRule="auto"/>
            </w:pPr>
            <w:r>
              <w:rPr>
                <w:rFonts w:ascii="Calibri" w:hAnsi="Calibri" w:eastAsia="宋体"/>
                <w:b w:val="0"/>
                <w:color w:val="4A4A4A"/>
                <w:sz w:val="19"/>
              </w:rPr>
              <w:t>来源：《省市级成果导引》：市级土壤类型制图第二项，PDF第19页；《数据库规范》：第7.2.2.4节，PDF第34页。</w:t>
            </w:r>
          </w:p>
        </w:tc>
        <w:tc>
          <w:tcPr>
            <w:tcW w:type="dxa" w:w="2016"/>
            <w:vAlign w:val="center"/>
          </w:tcPr>
          <w:p>
            <w:r/>
            <w:sdt>
              <w:sdtPr>
                <w:id w:val="100057"/>
                <w:alias w:val="符合"/>
                <w:tag w:val="QC_符合_10005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58"/>
                <w:alias w:val="存在问题"/>
                <w:tag w:val="QC_存在问题_100058"/>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4.       修正后的县级图返回各县共同确认和使用；修订较大的县级图同步用于修订相关专题数据、图件和报告。</w:t>
            </w:r>
          </w:p>
          <w:p>
            <w:pPr>
              <w:keepNext w:val="0"/>
              <w:widowControl/>
              <w:spacing w:after="80" w:line="300" w:lineRule="auto"/>
            </w:pPr>
            <w:r>
              <w:rPr>
                <w:rFonts w:ascii="Calibri" w:hAnsi="Calibri" w:eastAsia="宋体"/>
                <w:b w:val="0"/>
                <w:color w:val="4A4A4A"/>
                <w:sz w:val="19"/>
              </w:rPr>
              <w:t>来源：《省市级成果导引》，总体技术要求第七项、市级土壤类型制图第二项，PDF第18—19页。</w:t>
            </w:r>
          </w:p>
        </w:tc>
        <w:tc>
          <w:tcPr>
            <w:tcW w:type="dxa" w:w="2016"/>
            <w:vAlign w:val="center"/>
          </w:tcPr>
          <w:p>
            <w:r/>
            <w:sdt>
              <w:sdtPr>
                <w:id w:val="100059"/>
                <w:alias w:val="符合"/>
                <w:tag w:val="QC_符合_10005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60"/>
                <w:alias w:val="存在问题"/>
                <w:tag w:val="QC_存在问题_100060"/>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5.       市级成果采用共同确认后的县级数据；市、县层面的分类名称、面积统计及相关专题数据口径一致。</w:t>
            </w:r>
          </w:p>
          <w:p>
            <w:pPr>
              <w:keepNext w:val="0"/>
              <w:widowControl/>
              <w:spacing w:after="80" w:line="300" w:lineRule="auto"/>
            </w:pPr>
            <w:r>
              <w:rPr>
                <w:rFonts w:ascii="Calibri" w:hAnsi="Calibri" w:eastAsia="宋体"/>
                <w:b w:val="0"/>
                <w:color w:val="4A4A4A"/>
                <w:sz w:val="19"/>
              </w:rPr>
              <w:t>来源：《省市级成果导引》，总体技术要求第一、七项，PDF第17—18页。</w:t>
            </w:r>
          </w:p>
        </w:tc>
        <w:tc>
          <w:tcPr>
            <w:tcW w:type="dxa" w:w="2016"/>
            <w:vAlign w:val="center"/>
          </w:tcPr>
          <w:p>
            <w:r/>
            <w:sdt>
              <w:sdtPr>
                <w:id w:val="100061"/>
                <w:alias w:val="符合"/>
                <w:tag w:val="QC_符合_10006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62"/>
                <w:alias w:val="存在问题"/>
                <w:tag w:val="QC_存在问题_100062"/>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bl>
    <w:p>
      <w:pPr>
        <w:pStyle w:val="4"/>
        <w:keepNext/>
        <w:spacing w:before="140" w:after="120"/>
      </w:pPr>
      <w:r>
        <w:rPr>
          <w:rFonts w:ascii="Calibri" w:hAnsi="Calibri" w:eastAsia="宋体"/>
          <w:b/>
          <w:color w:val="4F81BD"/>
          <w:sz w:val="24"/>
        </w:rPr>
        <w:t>截图及备注</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576"/>
        <w:gridCol w:w="7056"/>
        <w:gridCol w:w="1728"/>
      </w:tblGrid>
      <w:tr>
        <w:trPr>
          <w:tblHeader/>
          <w:cantSplit/>
        </w:trPr>
        <w:tc>
          <w:tcPr>
            <w:tcW w:type="dxa" w:w="576"/>
            <w:shd w:fill="D9E5F2"/>
            <w:vAlign w:val="center"/>
          </w:tcPr>
          <w:p>
            <w:pPr>
              <w:keepNext/>
              <w:widowControl/>
              <w:spacing w:after="80" w:line="300" w:lineRule="auto"/>
              <w:jc w:val="center"/>
            </w:pPr>
            <w:r>
              <w:rPr>
                <w:rFonts w:ascii="Calibri" w:hAnsi="Calibri" w:eastAsia="宋体"/>
                <w:b/>
                <w:color w:val="1F4D78"/>
                <w:sz w:val="18"/>
              </w:rPr>
              <w:t>序号</w:t>
            </w:r>
          </w:p>
        </w:tc>
        <w:tc>
          <w:tcPr>
            <w:tcW w:type="dxa" w:w="7056"/>
            <w:shd w:fill="D9E5F2"/>
            <w:vAlign w:val="center"/>
          </w:tcPr>
          <w:p>
            <w:pPr>
              <w:keepNext/>
              <w:widowControl/>
              <w:spacing w:after="80" w:line="300" w:lineRule="auto"/>
              <w:jc w:val="center"/>
            </w:pPr>
            <w:r>
              <w:rPr>
                <w:rFonts w:ascii="Calibri" w:hAnsi="Calibri" w:eastAsia="宋体"/>
                <w:b/>
                <w:color w:val="1F4D78"/>
                <w:sz w:val="22"/>
              </w:rPr>
              <w:t>截图</w:t>
            </w:r>
          </w:p>
        </w:tc>
        <w:tc>
          <w:tcPr>
            <w:tcW w:type="dxa" w:w="1728"/>
            <w:shd w:fill="D9E5F2"/>
            <w:vAlign w:val="center"/>
          </w:tcPr>
          <w:p>
            <w:pPr>
              <w:keepNext/>
              <w:widowControl/>
              <w:spacing w:after="80" w:line="300" w:lineRule="auto"/>
              <w:jc w:val="center"/>
            </w:pPr>
            <w:r>
              <w:rPr>
                <w:rFonts w:ascii="Calibri" w:hAnsi="Calibri" w:eastAsia="宋体"/>
                <w:b/>
                <w:color w:val="1F4D78"/>
                <w:sz w:val="22"/>
              </w:rPr>
              <w:t>备注</w:t>
            </w:r>
          </w:p>
        </w:tc>
      </w:tr>
      <w:tr>
        <w:trPr/>
        <w:tc>
          <w:tcPr>
            <w:tcW w:type="dxa" w:w="576"/>
            <w:vAlign w:val="center"/>
          </w:tcPr>
          <w:p>
            <w:r>
              <w:t>1</w:t>
            </w:r>
          </w:p>
        </w:tc>
        <w:tc>
          <w:tcPr>
            <w:tcW w:type="dxa" w:w="7056"/>
            <w:vAlign w:val="center"/>
          </w:tcPr>
          <w:p>
            <w:pPr>
              <w:keepLines/>
            </w:pPr>
            <w:r>
              <w:t>对应四、跨县接边、拓扑修正与成果同步第2、4项；十、技术报告内容与统计分析第4项。第5章称检查37条相邻县域接边，第5.2节分列五类问题并提出处理建议，但未交代这些接边问题的实际修改结果。第6.1节虽称市县共同确认修正结果，仍未说明前述问题具体如何修正、确认后的结果是什么。</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t>截图1：《邢台市土壤资源评价与利用报告.docx》，PDF第87页。</w:t>
                  </w:r>
                  <w:r>
                    <w:br/>
                  </w:r>
                  <w:r>
                    <w:drawing>
                      <wp:inline xmlns:a="http://schemas.openxmlformats.org/drawingml/2006/main" xmlns:pic="http://schemas.openxmlformats.org/drawingml/2006/picture">
                        <wp:extent cx="4340860" cy="2022233"/>
                        <wp:docPr id="82" name="Picture 82"/>
                        <wp:cNvGraphicFramePr>
                          <a:graphicFrameLocks noChangeAspect="1"/>
                        </wp:cNvGraphicFramePr>
                        <a:graphic>
                          <a:graphicData uri="http://schemas.openxmlformats.org/drawingml/2006/picture">
                            <pic:pic>
                              <pic:nvPicPr>
                                <pic:cNvPr id="0" name="xing_actual_join_87.png"/>
                                <pic:cNvPicPr/>
                              </pic:nvPicPr>
                              <pic:blipFill>
                                <a:blip r:embed="rId67"/>
                                <a:stretch>
                                  <a:fillRect/>
                                </a:stretch>
                              </pic:blipFill>
                              <pic:spPr>
                                <a:xfrm>
                                  <a:off x="0" y="0"/>
                                  <a:ext cx="4340860" cy="2022233"/>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t>截图2：《邢台市土壤资源评价与利用报告.docx》，PDF第87页。</w:t>
                  </w:r>
                  <w:r>
                    <w:br/>
                  </w:r>
                  <w:r>
                    <w:drawing>
                      <wp:inline xmlns:a="http://schemas.openxmlformats.org/drawingml/2006/main" xmlns:pic="http://schemas.openxmlformats.org/drawingml/2006/picture">
                        <wp:extent cx="4340860" cy="2040993"/>
                        <wp:docPr id="83" name="Picture 83"/>
                        <wp:cNvGraphicFramePr>
                          <a:graphicFrameLocks noChangeAspect="1"/>
                        </wp:cNvGraphicFramePr>
                        <a:graphic>
                          <a:graphicData uri="http://schemas.openxmlformats.org/drawingml/2006/picture">
                            <pic:pic>
                              <pic:nvPicPr>
                                <pic:cNvPr id="0" name="xing_actual_join_87_end.png"/>
                                <pic:cNvPicPr/>
                              </pic:nvPicPr>
                              <pic:blipFill>
                                <a:blip r:embed="rId68"/>
                                <a:stretch>
                                  <a:fillRect/>
                                </a:stretch>
                              </pic:blipFill>
                              <pic:spPr>
                                <a:xfrm>
                                  <a:off x="0" y="0"/>
                                  <a:ext cx="4340860" cy="2040993"/>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t>截图3：《邢台市土壤资源评价与利用报告.docx》，PDF第88页。</w:t>
                  </w:r>
                  <w:r>
                    <w:br/>
                  </w:r>
                  <w:r>
                    <w:drawing>
                      <wp:inline xmlns:a="http://schemas.openxmlformats.org/drawingml/2006/main" xmlns:pic="http://schemas.openxmlformats.org/drawingml/2006/picture">
                        <wp:extent cx="4340860" cy="5128743"/>
                        <wp:docPr id="84" name="Picture 84"/>
                        <wp:cNvGraphicFramePr>
                          <a:graphicFrameLocks noChangeAspect="1"/>
                        </wp:cNvGraphicFramePr>
                        <a:graphic>
                          <a:graphicData uri="http://schemas.openxmlformats.org/drawingml/2006/picture">
                            <pic:pic>
                              <pic:nvPicPr>
                                <pic:cNvPr id="0" name="xing_actual_join_88.png"/>
                                <pic:cNvPicPr/>
                              </pic:nvPicPr>
                              <pic:blipFill>
                                <a:blip r:embed="rId69"/>
                                <a:stretch>
                                  <a:fillRect/>
                                </a:stretch>
                              </pic:blipFill>
                              <pic:spPr>
                                <a:xfrm>
                                  <a:off x="0" y="0"/>
                                  <a:ext cx="4340860" cy="5128743"/>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t>截图4：《邢台市土壤资源评价与利用报告.docx》，PDF第89页。</w:t>
                  </w:r>
                  <w:r>
                    <w:br/>
                  </w:r>
                  <w:r>
                    <w:drawing>
                      <wp:inline xmlns:a="http://schemas.openxmlformats.org/drawingml/2006/main" xmlns:pic="http://schemas.openxmlformats.org/drawingml/2006/picture">
                        <wp:extent cx="4340860" cy="2645036"/>
                        <wp:docPr id="85" name="Picture 85"/>
                        <wp:cNvGraphicFramePr>
                          <a:graphicFrameLocks noChangeAspect="1"/>
                        </wp:cNvGraphicFramePr>
                        <a:graphic>
                          <a:graphicData uri="http://schemas.openxmlformats.org/drawingml/2006/picture">
                            <pic:pic>
                              <pic:nvPicPr>
                                <pic:cNvPr id="0" name="xing_actual_join_89.png"/>
                                <pic:cNvPicPr/>
                              </pic:nvPicPr>
                              <pic:blipFill>
                                <a:blip r:embed="rId70"/>
                                <a:stretch>
                                  <a:fillRect/>
                                </a:stretch>
                              </pic:blipFill>
                              <pic:spPr>
                                <a:xfrm>
                                  <a:off x="0" y="0"/>
                                  <a:ext cx="4340860" cy="2645036"/>
                                </a:xfrm>
                                <a:prstGeom prst="rect"/>
                              </pic:spPr>
                            </pic:pic>
                          </a:graphicData>
                        </a:graphic>
                      </wp:inline>
                    </w:drawing>
                  </w:r>
                </w:p>
              </w:tc>
            </w:tr>
          </w:tbl>
          <w:p>
            <w:pPr>
              <w:spacing w:before="0" w:after="0" w:line="20" w:lineRule="exact"/>
            </w:pPr>
            <w:r>
              <w:rPr>
                <w:sz w:val="2"/>
              </w:rPr>
            </w:r>
          </w:p>
        </w:tc>
        <w:tc>
          <w:tcPr>
            <w:tcW w:type="dxa" w:w="1728"/>
            <w:vAlign w:val="center"/>
          </w:tcPr>
          <w:p>
            <w:r/>
          </w:p>
        </w:tc>
      </w:tr>
      <w:tr>
        <w:trPr/>
        <w:tc>
          <w:tcPr>
            <w:tcW w:type="dxa" w:w="576"/>
            <w:vAlign w:val="center"/>
          </w:tcPr>
          <w:p>
            <w:r>
              <w:t>2</w:t>
            </w:r>
          </w:p>
        </w:tc>
        <w:tc>
          <w:tcPr>
            <w:tcW w:type="dxa" w:w="7056"/>
            <w:vAlign w:val="center"/>
          </w:tcPr>
          <w:p>
            <w:pPr>
              <w:keepNext w:val="0"/>
              <w:keepLines/>
              <w:widowControl/>
              <w:spacing w:after="80" w:line="300" w:lineRule="auto"/>
            </w:pPr>
            <w:r>
              <w:rPr>
                <w:rFonts w:ascii="Calibri" w:hAnsi="Calibri" w:eastAsia="宋体"/>
                <w:b w:val="0"/>
                <w:sz w:val="20"/>
              </w:rPr>
              <w:t>对应四、跨县接边、拓扑修正与成果同步第5项；五、市级制图综合与上图单元第8项；七、分类命名、历史对应与变化分析第6项；十一、审核验收材料与附件第4项。同次提交的总体报告为6土类、9亚类、30土属、73土种，数据报告为5/8/25/62，资源评价报告正文为8/16/52/210；资源评价报告目录去重为53土属，综合后的清单为7/15/52/205。各报告未说明最终清单的版本、范围及对应关系，也不能据此确定市级面积汇总与平差采用的最终分类口径。</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截图1：《邢台市第三次全国土壤普查总体报告.docx》，PDF第6页</w:t>
                  </w:r>
                  <w:r>
                    <w:br/>
                  </w:r>
                  <w:r>
                    <w:drawing>
                      <wp:inline xmlns:a="http://schemas.openxmlformats.org/drawingml/2006/main" xmlns:pic="http://schemas.openxmlformats.org/drawingml/2006/picture">
                        <wp:extent cx="4297680" cy="635698"/>
                        <wp:docPr id="6" name="Picture 20"/>
                        <wp:cNvGraphicFramePr>
                          <a:graphicFrameLocks noChangeAspect="1"/>
                        </wp:cNvGraphicFramePr>
                        <a:graphic>
                          <a:graphicData uri="http://schemas.openxmlformats.org/drawingml/2006/picture">
                            <pic:pic>
                              <pic:nvPicPr>
                                <pic:cNvPr id="0" name="CX13_N1.png"/>
                                <pic:cNvPicPr/>
                              </pic:nvPicPr>
                              <pic:blipFill>
                                <a:blip r:embed="rId30"/>
                                <a:stretch>
                                  <a:fillRect/>
                                </a:stretch>
                              </pic:blipFill>
                              <pic:spPr>
                                <a:xfrm>
                                  <a:off x="0" y="0"/>
                                  <a:ext cx="4297680" cy="635698"/>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截图2：《邢台市第三次全国土壤普查工作报告.doc》，PDF第15页</w:t>
                  </w:r>
                  <w:r>
                    <w:br/>
                  </w:r>
                  <w:r>
                    <w:drawing>
                      <wp:inline xmlns:a="http://schemas.openxmlformats.org/drawingml/2006/main" xmlns:pic="http://schemas.openxmlformats.org/drawingml/2006/picture">
                        <wp:extent cx="4297680" cy="755078"/>
                        <wp:docPr id="7" name="Picture 21"/>
                        <wp:cNvGraphicFramePr>
                          <a:graphicFrameLocks noChangeAspect="1"/>
                        </wp:cNvGraphicFramePr>
                        <a:graphic>
                          <a:graphicData uri="http://schemas.openxmlformats.org/drawingml/2006/picture">
                            <pic:pic>
                              <pic:nvPicPr>
                                <pic:cNvPr id="0" name="CX13_N2.png"/>
                                <pic:cNvPicPr/>
                              </pic:nvPicPr>
                              <pic:blipFill>
                                <a:blip r:embed="rId31"/>
                                <a:stretch>
                                  <a:fillRect/>
                                </a:stretch>
                              </pic:blipFill>
                              <pic:spPr>
                                <a:xfrm>
                                  <a:off x="0" y="0"/>
                                  <a:ext cx="4297680" cy="755078"/>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截图1：《邢台市第三次全国土壤普查数据报告.docx》，PDF第9页</w:t>
                  </w:r>
                  <w:r>
                    <w:br/>
                  </w:r>
                  <w:r>
                    <w:drawing>
                      <wp:inline xmlns:a="http://schemas.openxmlformats.org/drawingml/2006/main" xmlns:pic="http://schemas.openxmlformats.org/drawingml/2006/picture">
                        <wp:extent cx="4297680" cy="1172908"/>
                        <wp:docPr id="8" name="Picture 22"/>
                        <wp:cNvGraphicFramePr>
                          <a:graphicFrameLocks noChangeAspect="1"/>
                        </wp:cNvGraphicFramePr>
                        <a:graphic>
                          <a:graphicData uri="http://schemas.openxmlformats.org/drawingml/2006/picture">
                            <pic:pic>
                              <pic:nvPicPr>
                                <pic:cNvPr id="0" name="CX13_N3.png"/>
                                <pic:cNvPicPr/>
                              </pic:nvPicPr>
                              <pic:blipFill>
                                <a:blip r:embed="rId32"/>
                                <a:stretch>
                                  <a:fillRect/>
                                </a:stretch>
                              </pic:blipFill>
                              <pic:spPr>
                                <a:xfrm>
                                  <a:off x="0" y="0"/>
                                  <a:ext cx="4297680" cy="1172908"/>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截图2：《邢台市土壤资源评价与利用报告.docx》，PDF第37页</w:t>
                  </w:r>
                  <w:r>
                    <w:br/>
                  </w:r>
                  <w:r>
                    <w:drawing>
                      <wp:inline xmlns:a="http://schemas.openxmlformats.org/drawingml/2006/main" xmlns:pic="http://schemas.openxmlformats.org/drawingml/2006/picture">
                        <wp:extent cx="4297680" cy="635698"/>
                        <wp:docPr id="9" name="Picture 23"/>
                        <wp:cNvGraphicFramePr>
                          <a:graphicFrameLocks noChangeAspect="1"/>
                        </wp:cNvGraphicFramePr>
                        <a:graphic>
                          <a:graphicData uri="http://schemas.openxmlformats.org/drawingml/2006/picture">
                            <pic:pic>
                              <pic:nvPicPr>
                                <pic:cNvPr id="0" name="CX13_N4.png"/>
                                <pic:cNvPicPr/>
                              </pic:nvPicPr>
                              <pic:blipFill>
                                <a:blip r:embed="rId33"/>
                                <a:stretch>
                                  <a:fillRect/>
                                </a:stretch>
                              </pic:blipFill>
                              <pic:spPr>
                                <a:xfrm>
                                  <a:off x="0" y="0"/>
                                  <a:ext cx="4297680" cy="635698"/>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截图1：《邢台市土壤资源评价与利用报告.docx》，PDF第38页</w:t>
                  </w:r>
                  <w:r>
                    <w:br/>
                  </w:r>
                  <w:r>
                    <w:drawing>
                      <wp:inline xmlns:a="http://schemas.openxmlformats.org/drawingml/2006/main" xmlns:pic="http://schemas.openxmlformats.org/drawingml/2006/picture">
                        <wp:extent cx="4297680" cy="3032252"/>
                        <wp:docPr id="10" name="Picture 24"/>
                        <wp:cNvGraphicFramePr>
                          <a:graphicFrameLocks noChangeAspect="1"/>
                        </wp:cNvGraphicFramePr>
                        <a:graphic>
                          <a:graphicData uri="http://schemas.openxmlformats.org/drawingml/2006/picture">
                            <pic:pic>
                              <pic:nvPicPr>
                                <pic:cNvPr id="0" name="CX13_N5.png"/>
                                <pic:cNvPicPr/>
                              </pic:nvPicPr>
                              <pic:blipFill>
                                <a:blip r:embed="rId34"/>
                                <a:stretch>
                                  <a:fillRect/>
                                </a:stretch>
                              </pic:blipFill>
                              <pic:spPr>
                                <a:xfrm>
                                  <a:off x="0" y="0"/>
                                  <a:ext cx="4297680" cy="3032252"/>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截图2：《邢台市土壤资源评价与利用报告.docx》，PDF第94页</w:t>
                  </w:r>
                  <w:r>
                    <w:br/>
                  </w:r>
                  <w:r>
                    <w:drawing>
                      <wp:inline xmlns:a="http://schemas.openxmlformats.org/drawingml/2006/main" xmlns:pic="http://schemas.openxmlformats.org/drawingml/2006/picture">
                        <wp:extent cx="4297680" cy="820738"/>
                        <wp:docPr id="11" name="Picture 25"/>
                        <wp:cNvGraphicFramePr>
                          <a:graphicFrameLocks noChangeAspect="1"/>
                        </wp:cNvGraphicFramePr>
                        <a:graphic>
                          <a:graphicData uri="http://schemas.openxmlformats.org/drawingml/2006/picture">
                            <pic:pic>
                              <pic:nvPicPr>
                                <pic:cNvPr id="0" name="CX13_N6.png"/>
                                <pic:cNvPicPr/>
                              </pic:nvPicPr>
                              <pic:blipFill>
                                <a:blip r:embed="rId35"/>
                                <a:stretch>
                                  <a:fillRect/>
                                </a:stretch>
                              </pic:blipFill>
                              <pic:spPr>
                                <a:xfrm>
                                  <a:off x="0" y="0"/>
                                  <a:ext cx="4297680" cy="820738"/>
                                </a:xfrm>
                                <a:prstGeom prst="rect"/>
                              </pic:spPr>
                            </pic:pic>
                          </a:graphicData>
                        </a:graphic>
                      </wp:inline>
                    </w:drawing>
                  </w:r>
                </w:p>
              </w:tc>
            </w:tr>
          </w:tbl>
          <w:p>
            <w:pPr>
              <w:spacing w:before="0" w:after="0" w:line="20" w:lineRule="exact"/>
            </w:pPr>
            <w:r>
              <w:rPr>
                <w:sz w:val="2"/>
              </w:rPr>
            </w:r>
          </w:p>
        </w:tc>
        <w:tc>
          <w:tcPr>
            <w:tcW w:type="dxa" w:w="1728"/>
            <w:vAlign w:val="center"/>
          </w:tcPr>
          <w:p/>
        </w:tc>
      </w:tr>
    </w:tbl>
    <w:p>
      <w:pPr>
        <w:pStyle w:val="3"/>
        <w:keepNext/>
        <w:spacing w:before="260" w:after="120"/>
      </w:pPr>
      <w:r>
        <w:rPr>
          <w:rFonts w:ascii="Calibri" w:hAnsi="Calibri" w:eastAsia="宋体"/>
          <w:b/>
          <w:color w:val="376092"/>
          <w:sz w:val="28"/>
        </w:rPr>
        <w:t>五、市级制图综合与上图单元</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7344"/>
        <w:gridCol w:w="2016"/>
      </w:tblGrid>
      <w:tr>
        <w:trPr>
          <w:tblHeader/>
          <w:cantSplit/>
        </w:trPr>
        <w:tc>
          <w:tcPr>
            <w:tcW w:type="dxa" w:w="7344"/>
            <w:shd w:fill="D9E5F2"/>
            <w:vAlign w:val="center"/>
          </w:tcPr>
          <w:p>
            <w:pPr>
              <w:keepNext/>
              <w:widowControl/>
              <w:spacing w:after="80" w:line="300" w:lineRule="auto"/>
              <w:jc w:val="center"/>
            </w:pPr>
            <w:r>
              <w:rPr>
                <w:rFonts w:ascii="Calibri" w:hAnsi="Calibri" w:eastAsia="宋体"/>
                <w:b/>
                <w:color w:val="1F4D78"/>
                <w:sz w:val="22"/>
              </w:rPr>
              <w:t>审查标准</w:t>
            </w:r>
          </w:p>
        </w:tc>
        <w:tc>
          <w:tcPr>
            <w:tcW w:type="dxa" w:w="2016"/>
            <w:shd w:fill="D9E5F2"/>
            <w:vAlign w:val="center"/>
          </w:tcPr>
          <w:p>
            <w:pPr>
              <w:keepNext/>
              <w:widowControl/>
              <w:spacing w:after="80" w:line="300" w:lineRule="auto"/>
              <w:jc w:val="center"/>
            </w:pPr>
            <w:r>
              <w:rPr>
                <w:rFonts w:ascii="Calibri" w:hAnsi="Calibri" w:eastAsia="宋体"/>
                <w:b/>
                <w:color w:val="1F4D78"/>
                <w:sz w:val="22"/>
              </w:rPr>
              <w:t>审查结果</w:t>
            </w:r>
          </w:p>
        </w:tc>
      </w:tr>
      <w:tr>
        <w:trPr>
          <w:cantSplit/>
        </w:trPr>
        <w:tc>
          <w:tcPr>
            <w:tcW w:type="dxa" w:w="7344"/>
            <w:vAlign w:val="center"/>
          </w:tcPr>
          <w:p>
            <w:pPr>
              <w:keepNext w:val="0"/>
              <w:widowControl/>
              <w:spacing w:after="80" w:line="300" w:lineRule="auto"/>
            </w:pPr>
            <w:r>
              <w:rPr>
                <w:rFonts w:ascii="Calibri" w:hAnsi="Calibri" w:eastAsia="宋体"/>
                <w:b w:val="0"/>
                <w:sz w:val="22"/>
              </w:rPr>
              <w:t>1.       在县级校验、接边及修正完成后开展制图综合，形成适合市级比例尺的矢量数字成果。</w:t>
            </w:r>
          </w:p>
          <w:p>
            <w:pPr>
              <w:keepNext w:val="0"/>
              <w:widowControl/>
              <w:spacing w:after="80" w:line="300" w:lineRule="auto"/>
            </w:pPr>
            <w:r>
              <w:rPr>
                <w:rFonts w:ascii="Calibri" w:hAnsi="Calibri" w:eastAsia="宋体"/>
                <w:b w:val="0"/>
                <w:color w:val="4A4A4A"/>
                <w:sz w:val="19"/>
              </w:rPr>
              <w:t>来源：《省市级成果导引》，市级土壤类型制图第三项，PDF第19页。</w:t>
            </w:r>
          </w:p>
        </w:tc>
        <w:tc>
          <w:tcPr>
            <w:tcW w:type="dxa" w:w="2016"/>
            <w:vAlign w:val="center"/>
          </w:tcPr>
          <w:p>
            <w:r/>
            <w:sdt>
              <w:sdtPr>
                <w:id w:val="100001"/>
                <w:alias w:val="符合"/>
                <w:tag w:val="QC_符合_10000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02"/>
                <w:alias w:val="存在问题"/>
                <w:tag w:val="QC_存在问题_100002"/>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2.       核对类型图规范列明的市级制图综合流程及处理记录：县级土种栅格镶嵌、30米至90米多数值重采样、3×3平滑、栅格转矢量及边界简化、平滑和细碎图斑处理。</w:t>
            </w:r>
          </w:p>
          <w:p>
            <w:pPr>
              <w:keepNext w:val="0"/>
              <w:widowControl/>
              <w:spacing w:after="80" w:line="300" w:lineRule="auto"/>
            </w:pPr>
            <w:r>
              <w:rPr>
                <w:rFonts w:ascii="Calibri" w:hAnsi="Calibri" w:eastAsia="宋体"/>
                <w:b w:val="0"/>
                <w:color w:val="4A4A4A"/>
                <w:sz w:val="19"/>
              </w:rPr>
              <w:t>来源：《省市级成果导引》：市级土壤类型制图第三项，PDF第19页；《类型图规范》：第5章步骤（1）—（5），PDF第14页。</w:t>
            </w:r>
          </w:p>
        </w:tc>
        <w:tc>
          <w:tcPr>
            <w:tcW w:type="dxa" w:w="2016"/>
            <w:vAlign w:val="center"/>
          </w:tcPr>
          <w:p>
            <w:r/>
            <w:sdt>
              <w:sdtPr>
                <w:id w:val="100065"/>
                <w:alias w:val="符合"/>
                <w:tag w:val="QC_符合_10006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66"/>
                <w:alias w:val="存在问题"/>
                <w:tag w:val="QC_存在问题_100066"/>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因缺失市级制图综合过程栅格及矢量数据无法核查。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3.       市级上图单元中耕地、园地土壤原则上到土种，自然土壤原则上到土属。</w:t>
            </w:r>
          </w:p>
          <w:p>
            <w:pPr>
              <w:keepNext w:val="0"/>
              <w:widowControl/>
              <w:spacing w:after="80" w:line="300" w:lineRule="auto"/>
            </w:pPr>
            <w:r>
              <w:rPr>
                <w:rFonts w:ascii="Calibri" w:hAnsi="Calibri" w:eastAsia="宋体"/>
                <w:b w:val="0"/>
                <w:color w:val="4A4A4A"/>
                <w:sz w:val="19"/>
              </w:rPr>
              <w:t>来源：《省市级成果导引》，市级土壤类型制图第三项，PDF第19页。</w:t>
            </w:r>
          </w:p>
        </w:tc>
        <w:tc>
          <w:tcPr>
            <w:tcW w:type="dxa" w:w="2016"/>
            <w:vAlign w:val="center"/>
          </w:tcPr>
          <w:p>
            <w:r/>
            <w:sdt>
              <w:sdtPr>
                <w:id w:val="100067"/>
                <w:alias w:val="符合"/>
                <w:tag w:val="QC_符合_10006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68"/>
                <w:alias w:val="存在问题"/>
                <w:tag w:val="QC_存在问题_100068"/>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4.       根据市域特点开展图斑取舍、合并、轮廓简化及成分组合；复合或组合图斑在属性中保留所含土壤类型和面积比例。</w:t>
            </w:r>
          </w:p>
          <w:p>
            <w:pPr>
              <w:keepNext w:val="0"/>
              <w:widowControl/>
              <w:spacing w:after="80" w:line="300" w:lineRule="auto"/>
            </w:pPr>
            <w:r>
              <w:rPr>
                <w:rFonts w:ascii="Calibri" w:hAnsi="Calibri" w:eastAsia="宋体"/>
                <w:b w:val="0"/>
                <w:color w:val="4A4A4A"/>
                <w:sz w:val="19"/>
              </w:rPr>
              <w:t>来源：《省市级成果导引》，市级土壤类型制图第三项，PDF第19页。</w:t>
            </w:r>
          </w:p>
        </w:tc>
        <w:tc>
          <w:tcPr>
            <w:tcW w:type="dxa" w:w="2016"/>
            <w:vAlign w:val="center"/>
          </w:tcPr>
          <w:p>
            <w:r/>
            <w:sdt>
              <w:sdtPr>
                <w:id w:val="100069"/>
                <w:alias w:val="符合"/>
                <w:tag w:val="QC_符合_10006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70"/>
                <w:alias w:val="存在问题"/>
                <w:tag w:val="QC_存在问题_100070"/>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5.       制图综合正确表达实地土壤类型和区域特点，保持主要土壤类型的面积比例关系及空间分布特征。</w:t>
            </w:r>
          </w:p>
          <w:p>
            <w:pPr>
              <w:keepNext w:val="0"/>
              <w:widowControl/>
              <w:spacing w:after="80" w:line="300" w:lineRule="auto"/>
            </w:pPr>
            <w:r>
              <w:rPr>
                <w:rFonts w:ascii="Calibri" w:hAnsi="Calibri" w:eastAsia="宋体"/>
                <w:b w:val="0"/>
                <w:color w:val="4A4A4A"/>
                <w:sz w:val="19"/>
              </w:rPr>
              <w:t>来源：《省市级成果导引》：市级土壤类型制图第三项，PDF第19页；《类型图规范》：第5章，PDF第14页。</w:t>
            </w:r>
          </w:p>
        </w:tc>
        <w:tc>
          <w:tcPr>
            <w:tcW w:type="dxa" w:w="2016"/>
            <w:vAlign w:val="center"/>
          </w:tcPr>
          <w:p>
            <w:r/>
            <w:sdt>
              <w:sdtPr>
                <w:id w:val="100003"/>
                <w:alias w:val="符合"/>
                <w:tag w:val="QC_符合_10000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04"/>
                <w:alias w:val="存在问题"/>
                <w:tag w:val="QC_存在问题_100004"/>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6.       最小上图单元与实际成图比例尺相适应；按类型图规范市级图上面积原则0.4平方厘米检查，实地面积按实际比例尺换算。特殊小面积类型可夸张或以点状符号表达。</w:t>
            </w:r>
          </w:p>
          <w:p>
            <w:pPr>
              <w:keepNext w:val="0"/>
              <w:widowControl/>
              <w:spacing w:after="80" w:line="300" w:lineRule="auto"/>
            </w:pPr>
            <w:r>
              <w:rPr>
                <w:rFonts w:ascii="Calibri" w:hAnsi="Calibri" w:eastAsia="宋体"/>
                <w:b w:val="0"/>
                <w:color w:val="4A4A4A"/>
                <w:sz w:val="19"/>
              </w:rPr>
              <w:t>来源：《省市级成果导引》：市级土壤类型制图第三项，PDF第19页；《类型图规范》：第5章及表6第7项，PDF第14、23页。</w:t>
            </w:r>
          </w:p>
        </w:tc>
        <w:tc>
          <w:tcPr>
            <w:tcW w:type="dxa" w:w="2016"/>
            <w:vAlign w:val="center"/>
          </w:tcPr>
          <w:p>
            <w:r/>
            <w:sdt>
              <w:sdtPr>
                <w:id w:val="100073"/>
                <w:alias w:val="符合"/>
                <w:tag w:val="QC_符合_10007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74"/>
                <w:alias w:val="存在问题"/>
                <w:tag w:val="QC_存在问题_100074"/>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7.       简化及平滑后的土壤边界保持合理位置；检查聚合效果、细碎图斑、栅格空洞和图斑遗漏。</w:t>
            </w:r>
          </w:p>
          <w:p>
            <w:pPr>
              <w:keepNext w:val="0"/>
              <w:widowControl/>
              <w:spacing w:after="80" w:line="300" w:lineRule="auto"/>
            </w:pPr>
            <w:r>
              <w:rPr>
                <w:rFonts w:ascii="Calibri" w:hAnsi="Calibri" w:eastAsia="宋体"/>
                <w:b w:val="0"/>
                <w:color w:val="4A4A4A"/>
                <w:sz w:val="19"/>
              </w:rPr>
              <w:t>来源：《类型图规范》，第5章及表6第7—8、10项，PDF第14、23页。</w:t>
            </w:r>
          </w:p>
        </w:tc>
        <w:tc>
          <w:tcPr>
            <w:tcW w:type="dxa" w:w="2016"/>
            <w:vAlign w:val="center"/>
          </w:tcPr>
          <w:p>
            <w:r/>
            <w:sdt>
              <w:sdtPr>
                <w:id w:val="100075"/>
                <w:alias w:val="符合"/>
                <w:tag w:val="QC_符合_10007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76"/>
                <w:alias w:val="存在问题"/>
                <w:tag w:val="QC_存在问题_100076"/>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因缺失市级土壤类型最终矢量数据及对应制图过程栅格无法核查。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8.       市级面积统计基于县级数据汇总；市县面积不一致时进行平差。市级制图综合后的图件不作为本次市级成果面积量算依据。</w:t>
            </w:r>
          </w:p>
          <w:p>
            <w:pPr>
              <w:keepNext w:val="0"/>
              <w:widowControl/>
              <w:spacing w:after="80" w:line="300" w:lineRule="auto"/>
            </w:pPr>
            <w:r>
              <w:rPr>
                <w:rFonts w:ascii="Calibri" w:hAnsi="Calibri" w:eastAsia="宋体"/>
                <w:b w:val="0"/>
                <w:color w:val="4A4A4A"/>
                <w:sz w:val="19"/>
              </w:rPr>
              <w:t>来源：《省市级成果导引》，总体技术要求第一项，PDF第17页。</w:t>
            </w:r>
          </w:p>
        </w:tc>
        <w:tc>
          <w:tcPr>
            <w:tcW w:type="dxa" w:w="2016"/>
            <w:vAlign w:val="center"/>
          </w:tcPr>
          <w:p>
            <w:r/>
            <w:sdt>
              <w:sdtPr>
                <w:id w:val="100077"/>
                <w:alias w:val="符合"/>
                <w:tag w:val="QC_符合_10007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78"/>
                <w:alias w:val="存在问题"/>
                <w:tag w:val="QC_存在问题_100078"/>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bl>
    <w:p>
      <w:pPr>
        <w:pStyle w:val="4"/>
        <w:keepNext/>
        <w:spacing w:before="140" w:after="120"/>
      </w:pPr>
      <w:r>
        <w:rPr>
          <w:rFonts w:ascii="Calibri" w:hAnsi="Calibri" w:eastAsia="宋体"/>
          <w:b/>
          <w:color w:val="4F81BD"/>
          <w:sz w:val="24"/>
        </w:rPr>
        <w:t>截图及备注</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576"/>
        <w:gridCol w:w="7056"/>
        <w:gridCol w:w="1728"/>
      </w:tblGrid>
      <w:tr>
        <w:trPr>
          <w:tblHeader/>
          <w:cantSplit/>
        </w:trPr>
        <w:tc>
          <w:tcPr>
            <w:tcW w:type="dxa" w:w="576"/>
            <w:shd w:fill="D9E5F2"/>
            <w:vAlign w:val="center"/>
          </w:tcPr>
          <w:p>
            <w:pPr>
              <w:keepNext/>
              <w:widowControl/>
              <w:spacing w:after="80" w:line="300" w:lineRule="auto"/>
              <w:jc w:val="center"/>
            </w:pPr>
            <w:r>
              <w:rPr>
                <w:rFonts w:ascii="Calibri" w:hAnsi="Calibri" w:eastAsia="宋体"/>
                <w:b/>
                <w:color w:val="1F4D78"/>
                <w:sz w:val="18"/>
              </w:rPr>
              <w:t>序号</w:t>
            </w:r>
          </w:p>
        </w:tc>
        <w:tc>
          <w:tcPr>
            <w:tcW w:type="dxa" w:w="7056"/>
            <w:shd w:fill="D9E5F2"/>
            <w:vAlign w:val="center"/>
          </w:tcPr>
          <w:p>
            <w:pPr>
              <w:keepNext/>
              <w:widowControl/>
              <w:spacing w:after="80" w:line="300" w:lineRule="auto"/>
              <w:jc w:val="center"/>
            </w:pPr>
            <w:r>
              <w:rPr>
                <w:rFonts w:ascii="Calibri" w:hAnsi="Calibri" w:eastAsia="宋体"/>
                <w:b/>
                <w:color w:val="1F4D78"/>
                <w:sz w:val="22"/>
              </w:rPr>
              <w:t>截图</w:t>
            </w:r>
          </w:p>
        </w:tc>
        <w:tc>
          <w:tcPr>
            <w:tcW w:type="dxa" w:w="1728"/>
            <w:shd w:fill="D9E5F2"/>
            <w:vAlign w:val="center"/>
          </w:tcPr>
          <w:p>
            <w:pPr>
              <w:keepNext/>
              <w:widowControl/>
              <w:spacing w:after="80" w:line="300" w:lineRule="auto"/>
              <w:jc w:val="center"/>
            </w:pPr>
            <w:r>
              <w:rPr>
                <w:rFonts w:ascii="Calibri" w:hAnsi="Calibri" w:eastAsia="宋体"/>
                <w:b/>
                <w:color w:val="1F4D78"/>
                <w:sz w:val="22"/>
              </w:rPr>
              <w:t>备注</w:t>
            </w:r>
          </w:p>
        </w:tc>
      </w:tr>
      <w:tr>
        <w:trPr/>
        <w:tc>
          <w:tcPr>
            <w:tcW w:type="dxa" w:w="576"/>
            <w:vAlign w:val="center"/>
          </w:tcPr>
          <w:p>
            <w:r>
              <w:t>1</w:t>
            </w:r>
          </w:p>
        </w:tc>
        <w:tc>
          <w:tcPr>
            <w:tcW w:type="dxa" w:w="7056"/>
            <w:vAlign w:val="center"/>
          </w:tcPr>
          <w:p>
            <w:pPr>
              <w:keepNext w:val="0"/>
              <w:keepLines/>
              <w:widowControl/>
              <w:spacing w:after="80" w:line="300" w:lineRule="auto"/>
            </w:pPr>
            <w:r>
              <w:rPr>
                <w:rFonts w:ascii="Calibri" w:hAnsi="Calibri" w:eastAsia="宋体"/>
                <w:b w:val="0"/>
                <w:sz w:val="20"/>
              </w:rPr>
              <w:t>对应五、市级制图综合与上图单元第6项；十、技术报告内容与统计分析第8项。第6.1.5节写成图比例尺1∶20万，却将图上0.4平方厘米换算为252公顷、3780亩。按其比例尺应为160公顷、2400亩。第6.1.4节同写252公顷。特殊土种缩小最小图斑的做法应另行说明，不能沿用该错误换算。</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截图1：《邢台市土壤资源评价与利用报告.docx》，PDF第92页</w:t>
                  </w:r>
                  <w:r>
                    <w:br/>
                  </w:r>
                  <w:r>
                    <w:drawing>
                      <wp:inline xmlns:a="http://schemas.openxmlformats.org/drawingml/2006/main" xmlns:pic="http://schemas.openxmlformats.org/drawingml/2006/picture">
                        <wp:extent cx="4297680" cy="817753"/>
                        <wp:docPr id="12" name="Picture 30"/>
                        <wp:cNvGraphicFramePr>
                          <a:graphicFrameLocks noChangeAspect="1"/>
                        </wp:cNvGraphicFramePr>
                        <a:graphic>
                          <a:graphicData uri="http://schemas.openxmlformats.org/drawingml/2006/picture">
                            <pic:pic>
                              <pic:nvPicPr>
                                <pic:cNvPr id="0" name="CX03_N1.png"/>
                                <pic:cNvPicPr/>
                              </pic:nvPicPr>
                              <pic:blipFill>
                                <a:blip r:embed="rId17"/>
                                <a:stretch>
                                  <a:fillRect/>
                                </a:stretch>
                              </pic:blipFill>
                              <pic:spPr>
                                <a:xfrm>
                                  <a:off x="0" y="0"/>
                                  <a:ext cx="4297680" cy="817753"/>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截图2：《邢台市土壤资源评价与利用报告.docx》，PDF第93页</w:t>
                  </w:r>
                  <w:r>
                    <w:br/>
                  </w:r>
                  <w:r>
                    <w:drawing>
                      <wp:inline xmlns:a="http://schemas.openxmlformats.org/drawingml/2006/main" xmlns:pic="http://schemas.openxmlformats.org/drawingml/2006/picture">
                        <wp:extent cx="4297680" cy="1002792"/>
                        <wp:docPr id="13" name="Picture 31"/>
                        <wp:cNvGraphicFramePr>
                          <a:graphicFrameLocks noChangeAspect="1"/>
                        </wp:cNvGraphicFramePr>
                        <a:graphic>
                          <a:graphicData uri="http://schemas.openxmlformats.org/drawingml/2006/picture">
                            <pic:pic>
                              <pic:nvPicPr>
                                <pic:cNvPr id="0" name="CX03_N2.png"/>
                                <pic:cNvPicPr/>
                              </pic:nvPicPr>
                              <pic:blipFill>
                                <a:blip r:embed="rId18"/>
                                <a:stretch>
                                  <a:fillRect/>
                                </a:stretch>
                              </pic:blipFill>
                              <pic:spPr>
                                <a:xfrm>
                                  <a:off x="0" y="0"/>
                                  <a:ext cx="4297680" cy="1002792"/>
                                </a:xfrm>
                                <a:prstGeom prst="rect"/>
                              </pic:spPr>
                            </pic:pic>
                          </a:graphicData>
                        </a:graphic>
                      </wp:inline>
                    </w:drawing>
                  </w:r>
                </w:p>
              </w:tc>
            </w:tr>
          </w:tbl>
          <w:p>
            <w:pPr>
              <w:spacing w:before="0" w:after="0" w:line="20" w:lineRule="exact"/>
            </w:pPr>
            <w:r>
              <w:rPr>
                <w:sz w:val="2"/>
              </w:rPr>
            </w:r>
          </w:p>
        </w:tc>
        <w:tc>
          <w:tcPr>
            <w:tcW w:type="dxa" w:w="1728"/>
            <w:vAlign w:val="center"/>
          </w:tcPr>
          <w:p/>
        </w:tc>
      </w:tr>
    </w:tbl>
    <w:p>
      <w:pPr>
        <w:pStyle w:val="3"/>
        <w:keepNext/>
        <w:spacing w:before="260" w:after="120"/>
      </w:pPr>
      <w:r>
        <w:rPr>
          <w:rFonts w:ascii="Calibri" w:hAnsi="Calibri" w:eastAsia="宋体"/>
          <w:b/>
          <w:color w:val="376092"/>
          <w:sz w:val="28"/>
        </w:rPr>
        <w:t>六、空间参考、属性字段与数据质量</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7344"/>
        <w:gridCol w:w="2016"/>
      </w:tblGrid>
      <w:tr>
        <w:trPr>
          <w:tblHeader/>
          <w:cantSplit/>
        </w:trPr>
        <w:tc>
          <w:tcPr>
            <w:tcW w:type="dxa" w:w="7344"/>
            <w:shd w:fill="D9E5F2"/>
            <w:vAlign w:val="center"/>
          </w:tcPr>
          <w:p>
            <w:pPr>
              <w:keepNext/>
              <w:widowControl/>
              <w:spacing w:after="80" w:line="300" w:lineRule="auto"/>
              <w:jc w:val="center"/>
            </w:pPr>
            <w:r>
              <w:rPr>
                <w:rFonts w:ascii="Calibri" w:hAnsi="Calibri" w:eastAsia="宋体"/>
                <w:b/>
                <w:color w:val="1F4D78"/>
                <w:sz w:val="22"/>
              </w:rPr>
              <w:t>审查标准</w:t>
            </w:r>
          </w:p>
        </w:tc>
        <w:tc>
          <w:tcPr>
            <w:tcW w:type="dxa" w:w="2016"/>
            <w:shd w:fill="D9E5F2"/>
            <w:vAlign w:val="center"/>
          </w:tcPr>
          <w:p>
            <w:pPr>
              <w:keepNext/>
              <w:widowControl/>
              <w:spacing w:after="80" w:line="300" w:lineRule="auto"/>
              <w:jc w:val="center"/>
            </w:pPr>
            <w:r>
              <w:rPr>
                <w:rFonts w:ascii="Calibri" w:hAnsi="Calibri" w:eastAsia="宋体"/>
                <w:b/>
                <w:color w:val="1F4D78"/>
                <w:sz w:val="22"/>
              </w:rPr>
              <w:t>审查结果</w:t>
            </w:r>
          </w:p>
        </w:tc>
      </w:tr>
      <w:tr>
        <w:trPr>
          <w:cantSplit/>
        </w:trPr>
        <w:tc>
          <w:tcPr>
            <w:tcW w:type="dxa" w:w="7344"/>
            <w:vAlign w:val="center"/>
          </w:tcPr>
          <w:p>
            <w:pPr>
              <w:keepNext w:val="0"/>
              <w:widowControl/>
              <w:spacing w:after="80" w:line="300" w:lineRule="auto"/>
            </w:pPr>
            <w:r>
              <w:rPr>
                <w:rFonts w:ascii="Calibri" w:hAnsi="Calibri" w:eastAsia="宋体"/>
                <w:b w:val="0"/>
                <w:sz w:val="22"/>
              </w:rPr>
              <w:t>1.       空间数据统一采用2000国家大地坐标系、高斯—克吕格投影、经度3度分带；检查实际坐标、中央经线和投影参数。</w:t>
            </w:r>
          </w:p>
          <w:p>
            <w:pPr>
              <w:keepNext w:val="0"/>
              <w:widowControl/>
              <w:spacing w:after="80" w:line="300" w:lineRule="auto"/>
            </w:pPr>
            <w:r>
              <w:rPr>
                <w:rFonts w:ascii="Calibri" w:hAnsi="Calibri" w:eastAsia="宋体"/>
                <w:b w:val="0"/>
                <w:color w:val="4A4A4A"/>
                <w:sz w:val="19"/>
              </w:rPr>
              <w:t>来源：《省市级成果导引》：总体技术要求第二项，PDF第17页；《数据库规范》：第7.2.2.1节，PDF第34页。</w:t>
            </w:r>
          </w:p>
        </w:tc>
        <w:tc>
          <w:tcPr>
            <w:tcW w:type="dxa" w:w="2016"/>
            <w:vAlign w:val="center"/>
          </w:tcPr>
          <w:p>
            <w:r/>
            <w:sdt>
              <w:sdtPr>
                <w:id w:val="100079"/>
                <w:alias w:val="符合"/>
                <w:tag w:val="QC_符合_10007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80"/>
                <w:alias w:val="存在问题"/>
                <w:tag w:val="QC_存在问题_100080"/>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2. 核对已提交市级整图的市域范围与2023年度全国国土变更调查边界的一致性。</w:t>
            </w:r>
          </w:p>
          <w:p>
            <w:pPr>
              <w:keepNext w:val="0"/>
              <w:widowControl/>
              <w:spacing w:after="80" w:line="300" w:lineRule="auto"/>
            </w:pPr>
            <w:r>
              <w:rPr>
                <w:rFonts w:ascii="Calibri" w:hAnsi="Calibri" w:eastAsia="宋体"/>
                <w:b w:val="0"/>
                <w:color w:val="4A4A4A"/>
                <w:sz w:val="19"/>
              </w:rPr>
              <w:t>来源：《省市级成果导引》，总体技术要求第二项，PDF第17页。</w:t>
            </w:r>
          </w:p>
        </w:tc>
        <w:tc>
          <w:tcPr>
            <w:tcW w:type="dxa" w:w="2016"/>
            <w:vAlign w:val="center"/>
          </w:tcPr>
          <w:p>
            <w:r/>
            <w:sdt>
              <w:sdtPr>
                <w:id w:val="100081"/>
                <w:alias w:val="符合"/>
                <w:tag w:val="QC_符合_10008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82"/>
                <w:alias w:val="存在问题"/>
                <w:tag w:val="QC_存在问题_100082"/>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3.       各源图层经坐标转换和配准后空间位置匹配；土壤边界、公共边界、主要地物及影像位置无明显偏移。</w:t>
            </w:r>
          </w:p>
          <w:p>
            <w:pPr>
              <w:keepNext w:val="0"/>
              <w:widowControl/>
              <w:spacing w:after="80" w:line="300" w:lineRule="auto"/>
            </w:pPr>
            <w:r>
              <w:rPr>
                <w:rFonts w:ascii="Calibri" w:hAnsi="Calibri" w:eastAsia="宋体"/>
                <w:b w:val="0"/>
                <w:color w:val="4A4A4A"/>
                <w:sz w:val="19"/>
              </w:rPr>
              <w:t>来源：《数据库规范》：第7.2.2.2—7.2.2.3节，PDF第34页；《类型图规范》：表6第10项，PDF第23页。</w:t>
            </w:r>
          </w:p>
        </w:tc>
        <w:tc>
          <w:tcPr>
            <w:tcW w:type="dxa" w:w="2016"/>
            <w:vAlign w:val="center"/>
          </w:tcPr>
          <w:p>
            <w:r/>
            <w:sdt>
              <w:sdtPr>
                <w:id w:val="100083"/>
                <w:alias w:val="符合"/>
                <w:tag w:val="QC_符合_10008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84"/>
                <w:alias w:val="存在问题"/>
                <w:tag w:val="QC_存在问题_100084"/>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4. 核对市级最终土壤类型矢量按适用规范设置的属性字段、类型名称及面积字段单位。</w:t>
            </w:r>
          </w:p>
          <w:p>
            <w:pPr>
              <w:keepNext w:val="0"/>
              <w:widowControl/>
              <w:spacing w:after="80" w:line="300" w:lineRule="auto"/>
            </w:pPr>
            <w:r>
              <w:rPr>
                <w:rFonts w:ascii="Calibri" w:hAnsi="Calibri" w:eastAsia="宋体"/>
                <w:b w:val="0"/>
                <w:color w:val="4A4A4A"/>
                <w:sz w:val="19"/>
              </w:rPr>
              <w:t>来源：《省市级成果导引》：总体技术要求第三项，PDF第17页；《县级成果导引》：第二部分第一章“一、数据要求”（三），PDF第59页。</w:t>
            </w:r>
          </w:p>
          <w:p>
            <w:r>
              <w:t>来源：《类型图规范》附录2第2.6（1）项，PDF第26—27页，明确列出县名（XM）字段。</w:t>
            </w:r>
          </w:p>
        </w:tc>
        <w:tc>
          <w:tcPr>
            <w:tcW w:type="dxa" w:w="2016"/>
            <w:vAlign w:val="center"/>
          </w:tcPr>
          <w:p>
            <w:r/>
            <w:sdt>
              <w:sdtPr>
                <w:id w:val="100085"/>
                <w:alias w:val="符合"/>
                <w:tag w:val="QC_符合_10008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86"/>
                <w:alias w:val="存在问题"/>
                <w:tag w:val="QC_存在问题_100086"/>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5.       字段名称、类型、长度、值域和小数位满足数据规范，必填值完整；类型层级关联正确，属性数据与原始资料一致。</w:t>
            </w:r>
          </w:p>
          <w:p>
            <w:pPr>
              <w:keepNext w:val="0"/>
              <w:widowControl/>
              <w:spacing w:after="80" w:line="300" w:lineRule="auto"/>
            </w:pPr>
            <w:r>
              <w:rPr>
                <w:rFonts w:ascii="Calibri" w:hAnsi="Calibri" w:eastAsia="宋体"/>
                <w:b w:val="0"/>
                <w:color w:val="4A4A4A"/>
                <w:sz w:val="19"/>
              </w:rPr>
              <w:t>来源：《数据库规范》，第7.2.3节，PDF第34页。</w:t>
            </w:r>
          </w:p>
          <w:p>
            <w:r>
              <w:t>来源：《类型图规范》附录2第2.6（1）项，PDF第26—27页，明确列出县名（XM）字段。</w:t>
            </w:r>
          </w:p>
        </w:tc>
        <w:tc>
          <w:tcPr>
            <w:tcW w:type="dxa" w:w="2016"/>
            <w:vAlign w:val="center"/>
          </w:tcPr>
          <w:p>
            <w:r/>
            <w:sdt>
              <w:sdtPr>
                <w:id w:val="100087"/>
                <w:alias w:val="符合"/>
                <w:tag w:val="QC_符合_10008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88"/>
                <w:alias w:val="存在问题"/>
                <w:tag w:val="QC_存在问题_100088"/>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6. 检查市级最终土壤类型图层的几何类型、非空几何、重叠、缝隙、自交、悬挂及碎片等适用拓扑关系，核查整图内接边和逻辑关系。</w:t>
            </w:r>
          </w:p>
          <w:p>
            <w:pPr>
              <w:keepNext w:val="0"/>
              <w:widowControl/>
              <w:spacing w:after="80" w:line="300" w:lineRule="auto"/>
            </w:pPr>
            <w:r>
              <w:rPr>
                <w:rFonts w:ascii="Calibri" w:hAnsi="Calibri" w:eastAsia="宋体"/>
                <w:b w:val="0"/>
                <w:color w:val="4A4A4A"/>
                <w:sz w:val="19"/>
              </w:rPr>
              <w:t>来源：《数据库规范》，第7.2.1、第7.2.2.2、第7.2.2.4节，PDF第34页。</w:t>
            </w:r>
          </w:p>
          <w:p>
            <w:r>
              <w:t>来源：《数据库规范》第7.2.2.2.4节“拓扑检查”，PDF第34页：检查同一图层内面与面完全重叠或部分重叠。</w:t>
            </w:r>
          </w:p>
        </w:tc>
        <w:tc>
          <w:tcPr>
            <w:tcW w:type="dxa" w:w="2016"/>
            <w:vAlign w:val="center"/>
          </w:tcPr>
          <w:p>
            <w:r/>
            <w:sdt>
              <w:sdtPr>
                <w:id w:val="100089"/>
                <w:alias w:val="符合"/>
                <w:tag w:val="QC_符合_10008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90"/>
                <w:alias w:val="存在问题"/>
                <w:tag w:val="QC_存在问题_100090"/>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r>
              <w:t>7.       作为市级土壤类型制图过程材料的土种栅格具有正确地理参考、分辨率、范围和有效值；掩膜与普查范围一致，空值与被排除地类可区分，无无故空洞或遗漏。</w:t>
              <w:br/>
              <w:t>来源：《县级成果导引》第二部分第一章“一、数据要求”和“二、图件形成方法”，PDF第59—61页；《类型图规范》表6第3、8项，PDF第23页；《数据库规范》第7.2.1—7.2.2节，PDF第34页。</w:t>
            </w:r>
          </w:p>
        </w:tc>
        <w:tc>
          <w:tcPr>
            <w:tcW w:type="dxa" w:w="2016"/>
            <w:vAlign w:val="center"/>
          </w:tcPr>
          <w:p>
            <w:r/>
            <w:sdt>
              <w:sdtPr>
                <w:id w:val="100091"/>
                <w:alias w:val="符合"/>
                <w:tag w:val="QC_符合_10009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92"/>
                <w:alias w:val="存在问题"/>
                <w:tag w:val="QC_存在问题_100092"/>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rPr>
                <w:sz w:val="18"/>
              </w:rPr>
              <w:t>因缺失市级土壤类型制图过程土种栅格无法核查。</w:t>
            </w:r>
          </w:p>
        </w:tc>
      </w:tr>
      <w:tr>
        <w:trPr>
          <w:cantSplit/>
        </w:trPr>
        <w:tc>
          <w:tcPr>
            <w:tcW w:type="dxa" w:w="7344"/>
            <w:vAlign w:val="center"/>
          </w:tcPr>
          <w:p>
            <w:r>
              <w:t>8.       市级最终土壤类型SHP与成果数据库对应土壤类型图层的记录数、几何、类型名称和公共属性一致。</w:t>
              <w:br/>
              <w:t>来源：《数据库规范》第7.2.4节，PDF第34页。</w:t>
            </w:r>
          </w:p>
        </w:tc>
        <w:tc>
          <w:tcPr>
            <w:tcW w:type="dxa" w:w="2016"/>
            <w:vAlign w:val="center"/>
          </w:tcPr>
          <w:p>
            <w:r/>
            <w:sdt>
              <w:sdtPr>
                <w:id w:val="100093"/>
                <w:alias w:val="符合"/>
                <w:tag w:val="QC_符合_10009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94"/>
                <w:alias w:val="存在问题"/>
                <w:tag w:val="QC_存在问题_100094"/>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9.       基础、过程和成果数据开展自动检查与人工核查，检查数据完整性、空间准确性、属性正确性和逻辑一致性，形成质量检查记录。</w:t>
            </w:r>
          </w:p>
          <w:p>
            <w:pPr>
              <w:keepNext w:val="0"/>
              <w:widowControl/>
              <w:spacing w:after="80" w:line="300" w:lineRule="auto"/>
            </w:pPr>
            <w:r>
              <w:rPr>
                <w:rFonts w:ascii="Calibri" w:hAnsi="Calibri" w:eastAsia="宋体"/>
                <w:b w:val="0"/>
                <w:color w:val="4A4A4A"/>
                <w:sz w:val="19"/>
              </w:rPr>
              <w:t>来源：《数据库规范》：第7.1—7.2节，PDF第34页；《县级成果导引》：第二部分第七章“一（一）—（三）”，PDF第75—76页。</w:t>
            </w:r>
          </w:p>
        </w:tc>
        <w:tc>
          <w:tcPr>
            <w:tcW w:type="dxa" w:w="2016"/>
            <w:vAlign w:val="center"/>
          </w:tcPr>
          <w:p>
            <w:r/>
            <w:sdt>
              <w:sdtPr>
                <w:id w:val="100095"/>
                <w:alias w:val="符合"/>
                <w:tag w:val="QC_符合_10009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96"/>
                <w:alias w:val="存在问题"/>
                <w:tag w:val="QC_存在问题_100096"/>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10.       元数据标识信息包含数据集名称、日期、行政区划、语言、摘要、现状、结束时间、责任单位及联系人、电话、地址、邮编、保密等级；版本、传真、邮件按附录适用条件填写。</w:t>
            </w:r>
          </w:p>
          <w:p>
            <w:pPr>
              <w:keepNext w:val="0"/>
              <w:widowControl/>
              <w:spacing w:after="80" w:line="300" w:lineRule="auto"/>
            </w:pPr>
            <w:r>
              <w:rPr>
                <w:rFonts w:ascii="Calibri" w:hAnsi="Calibri" w:eastAsia="宋体"/>
                <w:b w:val="0"/>
                <w:color w:val="4A4A4A"/>
                <w:sz w:val="19"/>
              </w:rPr>
              <w:t>来源：《数据库规范》，第8.3节及附录1表1—4，PDF第35—37页。</w:t>
            </w:r>
          </w:p>
        </w:tc>
        <w:tc>
          <w:tcPr>
            <w:tcW w:type="dxa" w:w="2016"/>
            <w:vAlign w:val="center"/>
          </w:tcPr>
          <w:p>
            <w:r/>
            <w:sdt>
              <w:sdtPr>
                <w:id w:val="100097"/>
                <w:alias w:val="符合"/>
                <w:tag w:val="QC_符合_10009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98"/>
                <w:alias w:val="存在问题"/>
                <w:tag w:val="QC_存在问题_100098"/>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11.       元数据空间参考信息列明坐标系、中央经线、东伪偏移、北伪偏移及分带；内容信息列明图层名称、要素类型及主要属性项。</w:t>
            </w:r>
          </w:p>
          <w:p>
            <w:pPr>
              <w:keepNext w:val="0"/>
              <w:widowControl/>
              <w:spacing w:after="80" w:line="300" w:lineRule="auto"/>
            </w:pPr>
            <w:r>
              <w:rPr>
                <w:rFonts w:ascii="Calibri" w:hAnsi="Calibri" w:eastAsia="宋体"/>
                <w:b w:val="0"/>
                <w:color w:val="4A4A4A"/>
                <w:sz w:val="19"/>
              </w:rPr>
              <w:t>来源：《数据库规范》，附录1表2—3，PDF第36—37页。</w:t>
            </w:r>
          </w:p>
        </w:tc>
        <w:tc>
          <w:tcPr>
            <w:tcW w:type="dxa" w:w="2016"/>
            <w:vAlign w:val="center"/>
          </w:tcPr>
          <w:p>
            <w:r/>
            <w:sdt>
              <w:sdtPr>
                <w:id w:val="100099"/>
                <w:alias w:val="符合"/>
                <w:tag w:val="QC_符合_10009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00"/>
                <w:alias w:val="存在问题"/>
                <w:tag w:val="QC_存在问题_100100"/>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12.       元数据质量信息提供定性、定量的数据质量描述；沿革信息说明数据来源、处理过程、算法及主要参数，与实际成果相符。</w:t>
            </w:r>
          </w:p>
          <w:p>
            <w:pPr>
              <w:keepNext w:val="0"/>
              <w:widowControl/>
              <w:spacing w:after="80" w:line="300" w:lineRule="auto"/>
            </w:pPr>
            <w:r>
              <w:rPr>
                <w:rFonts w:ascii="Calibri" w:hAnsi="Calibri" w:eastAsia="宋体"/>
                <w:b w:val="0"/>
                <w:color w:val="4A4A4A"/>
                <w:sz w:val="19"/>
              </w:rPr>
              <w:t>来源：《数据库规范》，附录1表4，PDF第37页。</w:t>
            </w:r>
          </w:p>
        </w:tc>
        <w:tc>
          <w:tcPr>
            <w:tcW w:type="dxa" w:w="2016"/>
            <w:vAlign w:val="center"/>
          </w:tcPr>
          <w:p>
            <w:r/>
            <w:sdt>
              <w:sdtPr>
                <w:id w:val="100101"/>
                <w:alias w:val="符合"/>
                <w:tag w:val="QC_符合_10010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02"/>
                <w:alias w:val="存在问题"/>
                <w:tag w:val="QC_存在问题_100102"/>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bl>
    <w:p>
      <w:pPr>
        <w:pStyle w:val="3"/>
        <w:keepNext/>
        <w:spacing w:before="260" w:after="120"/>
      </w:pPr>
      <w:r>
        <w:rPr>
          <w:rFonts w:ascii="Calibri" w:hAnsi="Calibri" w:eastAsia="宋体"/>
          <w:b/>
          <w:color w:val="376092"/>
          <w:sz w:val="28"/>
        </w:rPr>
        <w:t>七、分类命名、历史对应与变化分析</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7344"/>
        <w:gridCol w:w="2016"/>
      </w:tblGrid>
      <w:tr>
        <w:trPr>
          <w:tblHeader/>
          <w:cantSplit/>
        </w:trPr>
        <w:tc>
          <w:tcPr>
            <w:tcW w:type="dxa" w:w="7344"/>
            <w:shd w:fill="D9E5F2"/>
            <w:vAlign w:val="center"/>
          </w:tcPr>
          <w:p>
            <w:pPr>
              <w:keepNext/>
              <w:widowControl/>
              <w:spacing w:after="80" w:line="300" w:lineRule="auto"/>
              <w:jc w:val="center"/>
            </w:pPr>
            <w:r>
              <w:rPr>
                <w:rFonts w:ascii="Calibri" w:hAnsi="Calibri" w:eastAsia="宋体"/>
                <w:b/>
                <w:color w:val="1F4D78"/>
                <w:sz w:val="22"/>
              </w:rPr>
              <w:t>审查标准</w:t>
            </w:r>
          </w:p>
        </w:tc>
        <w:tc>
          <w:tcPr>
            <w:tcW w:type="dxa" w:w="2016"/>
            <w:shd w:fill="D9E5F2"/>
            <w:vAlign w:val="center"/>
          </w:tcPr>
          <w:p>
            <w:pPr>
              <w:keepNext/>
              <w:widowControl/>
              <w:spacing w:after="80" w:line="300" w:lineRule="auto"/>
              <w:jc w:val="center"/>
            </w:pPr>
            <w:r>
              <w:rPr>
                <w:rFonts w:ascii="Calibri" w:hAnsi="Calibri" w:eastAsia="宋体"/>
                <w:b/>
                <w:color w:val="1F4D78"/>
                <w:sz w:val="22"/>
              </w:rPr>
              <w:t>审查结果</w:t>
            </w:r>
          </w:p>
        </w:tc>
      </w:tr>
      <w:tr>
        <w:trPr>
          <w:cantSplit/>
        </w:trPr>
        <w:tc>
          <w:tcPr>
            <w:tcW w:type="dxa" w:w="7344"/>
            <w:vAlign w:val="center"/>
          </w:tcPr>
          <w:p>
            <w:pPr>
              <w:keepNext w:val="0"/>
              <w:widowControl/>
              <w:spacing w:after="80" w:line="300" w:lineRule="auto"/>
            </w:pPr>
            <w:r>
              <w:rPr>
                <w:rFonts w:ascii="Calibri" w:hAnsi="Calibri" w:eastAsia="宋体"/>
                <w:b w:val="0"/>
                <w:sz w:val="22"/>
              </w:rPr>
              <w:t>1.       按第三次全国土壤普查土壤分类系统（试行版）核对类型清单与图层分类；本地土类、亚类、土属、土种名称和所属层级正确，清单覆盖本地实际类型。</w:t>
            </w:r>
          </w:p>
          <w:p>
            <w:pPr>
              <w:keepNext w:val="0"/>
              <w:widowControl/>
              <w:spacing w:after="80" w:line="300" w:lineRule="auto"/>
            </w:pPr>
            <w:r>
              <w:rPr>
                <w:rFonts w:ascii="Calibri" w:hAnsi="Calibri" w:eastAsia="宋体"/>
                <w:b w:val="0"/>
                <w:color w:val="4A4A4A"/>
                <w:sz w:val="19"/>
              </w:rPr>
              <w:t>来源：《省市级成果导引》：市级土壤类型制图首段及资源评价与利用报告第三章“一”，PDF第19、37页；《市县级验收方案》：附件3表3.5-1“土壤分类”，PDF第17页。</w:t>
            </w:r>
          </w:p>
        </w:tc>
        <w:tc>
          <w:tcPr>
            <w:tcW w:type="dxa" w:w="2016"/>
            <w:vAlign w:val="center"/>
          </w:tcPr>
          <w:p>
            <w:r/>
            <w:sdt>
              <w:sdtPr>
                <w:id w:val="100103"/>
                <w:alias w:val="符合"/>
                <w:tag w:val="QC_符合_10010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04"/>
                <w:alias w:val="存在问题"/>
                <w:tag w:val="QC_存在问题_100104"/>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2.       报告说明分类依据、命名原则及各级类型数量；分类系统表按检索顺序列到土种，包含名称、简名、历史名称及面积，文字可描述到土属。</w:t>
            </w:r>
          </w:p>
          <w:p>
            <w:pPr>
              <w:keepNext w:val="0"/>
              <w:widowControl/>
              <w:spacing w:after="80" w:line="300" w:lineRule="auto"/>
            </w:pPr>
            <w:r>
              <w:rPr>
                <w:rFonts w:ascii="Calibri" w:hAnsi="Calibri" w:eastAsia="宋体"/>
                <w:b w:val="0"/>
                <w:color w:val="4A4A4A"/>
                <w:sz w:val="19"/>
              </w:rPr>
              <w:t>来源：《省市级成果导引》，土壤资源评价与利用报告第三章“一（一）”，PDF第37页。</w:t>
            </w:r>
          </w:p>
        </w:tc>
        <w:tc>
          <w:tcPr>
            <w:tcW w:type="dxa" w:w="2016"/>
            <w:vAlign w:val="center"/>
          </w:tcPr>
          <w:p>
            <w:r/>
            <w:sdt>
              <w:sdtPr>
                <w:id w:val="100105"/>
                <w:alias w:val="符合"/>
                <w:tag w:val="QC_符合_10010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06"/>
                <w:alias w:val="存在问题"/>
                <w:tag w:val="QC_存在问题_100106"/>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3.       提供本市土壤系统分类与发生分类参比对照表，列明系统分类的土类、亚类及对应的土壤三普土种连续命名和说明；参比关系应落到本地实际土壤类型。</w:t>
            </w:r>
          </w:p>
          <w:p>
            <w:pPr>
              <w:keepNext w:val="0"/>
              <w:widowControl/>
              <w:spacing w:after="80" w:line="300" w:lineRule="auto"/>
            </w:pPr>
            <w:r>
              <w:rPr>
                <w:rFonts w:ascii="Calibri" w:hAnsi="Calibri" w:eastAsia="宋体"/>
                <w:b w:val="0"/>
                <w:color w:val="4A4A4A"/>
                <w:sz w:val="19"/>
              </w:rPr>
              <w:t>来源：《省市级成果导引》，土壤资源评价与利用报告第三章“一（一）”及表3，PDF第37页。</w:t>
            </w:r>
          </w:p>
        </w:tc>
        <w:tc>
          <w:tcPr>
            <w:tcW w:type="dxa" w:w="2016"/>
            <w:vAlign w:val="center"/>
          </w:tcPr>
          <w:p>
            <w:r/>
            <w:sdt>
              <w:sdtPr>
                <w:id w:val="100107"/>
                <w:alias w:val="符合"/>
                <w:tag w:val="QC_符合_10010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08"/>
                <w:alias w:val="存在问题"/>
                <w:tag w:val="QC_存在问题_100108"/>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4.       基于各县汇总材料说明分类系统和类型名称演变，区分命名及分类规则调整、历史错分纠正和真实土壤类型变化。</w:t>
            </w:r>
          </w:p>
          <w:p>
            <w:pPr>
              <w:keepNext w:val="0"/>
              <w:widowControl/>
              <w:spacing w:after="80" w:line="300" w:lineRule="auto"/>
            </w:pPr>
            <w:r>
              <w:rPr>
                <w:rFonts w:ascii="Calibri" w:hAnsi="Calibri" w:eastAsia="宋体"/>
                <w:b w:val="0"/>
                <w:color w:val="4A4A4A"/>
                <w:sz w:val="19"/>
              </w:rPr>
              <w:t>来源：《省市级成果导引》，土壤资源评价与利用报告第三章“一（二）”“二（二）”，PDF第37—38页。</w:t>
            </w:r>
          </w:p>
        </w:tc>
        <w:tc>
          <w:tcPr>
            <w:tcW w:type="dxa" w:w="2016"/>
            <w:vAlign w:val="center"/>
          </w:tcPr>
          <w:p>
            <w:r/>
            <w:sdt>
              <w:sdtPr>
                <w:id w:val="100109"/>
                <w:alias w:val="符合"/>
                <w:tag w:val="QC_符合_10010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10"/>
                <w:alias w:val="存在问题"/>
                <w:tag w:val="QC_存在问题_100110"/>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5.       真实类型变化应有自然或人为驱动依据，数量、面积、空间位置和变化原因相互对应；改变区图层、二普三普对应表与报告结论一致。</w:t>
            </w:r>
          </w:p>
          <w:p>
            <w:pPr>
              <w:keepNext w:val="0"/>
              <w:widowControl/>
              <w:spacing w:after="80" w:line="300" w:lineRule="auto"/>
            </w:pPr>
            <w:r>
              <w:rPr>
                <w:rFonts w:ascii="Calibri" w:hAnsi="Calibri" w:eastAsia="宋体"/>
                <w:b w:val="0"/>
                <w:color w:val="4A4A4A"/>
                <w:sz w:val="19"/>
              </w:rPr>
              <w:t>来源：《省市级成果导引》：土壤资源评价与利用报告第三章“二（二）”，PDF第38页；《市县级验收方案》：附件3表3.5-1“土壤变化”，PDF第17页。</w:t>
            </w:r>
          </w:p>
        </w:tc>
        <w:tc>
          <w:tcPr>
            <w:tcW w:type="dxa" w:w="2016"/>
            <w:vAlign w:val="center"/>
          </w:tcPr>
          <w:p>
            <w:r/>
            <w:sdt>
              <w:sdtPr>
                <w:id w:val="100111"/>
                <w:alias w:val="符合"/>
                <w:tag w:val="QC_符合_10011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12"/>
                <w:alias w:val="存在问题"/>
                <w:tag w:val="QC_存在问题_100112"/>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6.       核对清单、图层、JPG图例、面积统计表和报告中同一类型的名称、分类数量、面积及排序一致。</w:t>
            </w:r>
          </w:p>
          <w:p>
            <w:pPr>
              <w:keepNext w:val="0"/>
              <w:widowControl/>
              <w:spacing w:after="80" w:line="300" w:lineRule="auto"/>
            </w:pPr>
            <w:r>
              <w:rPr>
                <w:rFonts w:ascii="Calibri" w:hAnsi="Calibri" w:eastAsia="宋体"/>
                <w:b w:val="0"/>
                <w:color w:val="4A4A4A"/>
                <w:sz w:val="19"/>
              </w:rPr>
              <w:t>来源：《省市级成果导引》：总体技术要求第一项及报告第三章，PDF第17、37—38页；《数据库规范》：第7.2.3—7.2.4节，PDF第34页；《市县级验收方案》：附件3表3.5-1“土壤分类”“报告质量”，PDF第17页。</w:t>
            </w:r>
          </w:p>
        </w:tc>
        <w:tc>
          <w:tcPr>
            <w:tcW w:type="dxa" w:w="2016"/>
            <w:vAlign w:val="center"/>
          </w:tcPr>
          <w:p>
            <w:r/>
            <w:sdt>
              <w:sdtPr>
                <w:id w:val="100113"/>
                <w:alias w:val="符合"/>
                <w:tag w:val="QC_符合_10011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14"/>
                <w:alias w:val="存在问题"/>
                <w:tag w:val="QC_存在问题_100114"/>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bl>
    <w:p>
      <w:pPr>
        <w:pStyle w:val="4"/>
        <w:keepNext/>
        <w:spacing w:before="140" w:after="120"/>
      </w:pPr>
      <w:r>
        <w:rPr>
          <w:rFonts w:ascii="Calibri" w:hAnsi="Calibri" w:eastAsia="宋体"/>
          <w:b/>
          <w:color w:val="4F81BD"/>
          <w:sz w:val="24"/>
        </w:rPr>
        <w:t>截图及备注</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576"/>
        <w:gridCol w:w="7056"/>
        <w:gridCol w:w="1728"/>
      </w:tblGrid>
      <w:tr>
        <w:trPr>
          <w:tblHeader/>
          <w:cantSplit/>
        </w:trPr>
        <w:tc>
          <w:tcPr>
            <w:tcW w:type="dxa" w:w="576"/>
            <w:shd w:fill="D9E5F2"/>
            <w:vAlign w:val="center"/>
          </w:tcPr>
          <w:p>
            <w:pPr>
              <w:keepNext/>
              <w:widowControl/>
              <w:spacing w:after="80" w:line="300" w:lineRule="auto"/>
              <w:jc w:val="center"/>
            </w:pPr>
            <w:r>
              <w:rPr>
                <w:rFonts w:ascii="Calibri" w:hAnsi="Calibri" w:eastAsia="宋体"/>
                <w:b/>
                <w:color w:val="1F4D78"/>
                <w:sz w:val="18"/>
              </w:rPr>
              <w:t>序号</w:t>
            </w:r>
          </w:p>
        </w:tc>
        <w:tc>
          <w:tcPr>
            <w:tcW w:type="dxa" w:w="7056"/>
            <w:shd w:fill="D9E5F2"/>
            <w:vAlign w:val="center"/>
          </w:tcPr>
          <w:p>
            <w:pPr>
              <w:keepNext/>
              <w:widowControl/>
              <w:spacing w:after="80" w:line="300" w:lineRule="auto"/>
              <w:jc w:val="center"/>
            </w:pPr>
            <w:r>
              <w:rPr>
                <w:rFonts w:ascii="Calibri" w:hAnsi="Calibri" w:eastAsia="宋体"/>
                <w:b/>
                <w:color w:val="1F4D78"/>
                <w:sz w:val="22"/>
              </w:rPr>
              <w:t>截图</w:t>
            </w:r>
          </w:p>
        </w:tc>
        <w:tc>
          <w:tcPr>
            <w:tcW w:type="dxa" w:w="1728"/>
            <w:shd w:fill="D9E5F2"/>
            <w:vAlign w:val="center"/>
          </w:tcPr>
          <w:p>
            <w:pPr>
              <w:keepNext/>
              <w:widowControl/>
              <w:spacing w:after="80" w:line="300" w:lineRule="auto"/>
              <w:jc w:val="center"/>
            </w:pPr>
            <w:r>
              <w:rPr>
                <w:rFonts w:ascii="Calibri" w:hAnsi="Calibri" w:eastAsia="宋体"/>
                <w:b/>
                <w:color w:val="1F4D78"/>
                <w:sz w:val="22"/>
              </w:rPr>
              <w:t>备注</w:t>
            </w:r>
          </w:p>
        </w:tc>
      </w:tr>
      <w:tr>
        <w:trPr/>
        <w:tc>
          <w:tcPr>
            <w:tcW w:type="dxa" w:w="576"/>
            <w:vAlign w:val="center"/>
          </w:tcPr>
          <w:p>
            <w:r>
              <w:t>1</w:t>
            </w:r>
          </w:p>
        </w:tc>
        <w:tc>
          <w:tcPr>
            <w:tcW w:type="dxa" w:w="7056"/>
            <w:vAlign w:val="center"/>
          </w:tcPr>
          <w:p>
            <w:pPr>
              <w:keepNext w:val="0"/>
              <w:keepLines/>
              <w:widowControl/>
              <w:spacing w:after="80" w:line="300" w:lineRule="auto"/>
            </w:pPr>
            <w:r>
              <w:rPr>
                <w:rFonts w:ascii="宋体" w:hAnsi="宋体" w:eastAsia="宋体"/>
                <w:b w:val="0"/>
                <w:sz w:val="19"/>
              </w:rPr>
              <w:t>对应七、分类命名、历史对应与变化分析第1、6项；十、技术报告内容与统计分析第8项。表2.1、表6.1及后续统计中同时使用“重砾壤质簿层灰泥质褐土性土”和“重砾壤质薄层灰泥质褐土性土”；土层厚度的“薄”被写为“簿”，两个写法又作为不同条目并列。</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截图1：《邢台市土壤资源评价与利用报告.docx》，PDF第97页</w:t>
                  </w:r>
                  <w:r>
                    <w:br/>
                  </w:r>
                  <w:r>
                    <w:drawing>
                      <wp:inline xmlns:a="http://schemas.openxmlformats.org/drawingml/2006/main" xmlns:pic="http://schemas.openxmlformats.org/drawingml/2006/picture">
                        <wp:extent cx="4297680" cy="716280"/>
                        <wp:docPr id="14" name="Picture 13"/>
                        <wp:cNvGraphicFramePr>
                          <a:graphicFrameLocks noChangeAspect="1"/>
                        </wp:cNvGraphicFramePr>
                        <a:graphic>
                          <a:graphicData uri="http://schemas.openxmlformats.org/drawingml/2006/picture">
                            <pic:pic>
                              <pic:nvPicPr>
                                <pic:cNvPr id="0" name="CX07_N1.png"/>
                                <pic:cNvPicPr/>
                              </pic:nvPicPr>
                              <pic:blipFill>
                                <a:blip r:embed="rId23"/>
                                <a:stretch>
                                  <a:fillRect/>
                                </a:stretch>
                              </pic:blipFill>
                              <pic:spPr>
                                <a:xfrm>
                                  <a:off x="0" y="0"/>
                                  <a:ext cx="4297680" cy="716280"/>
                                </a:xfrm>
                                <a:prstGeom prst="rect"/>
                              </pic:spPr>
                            </pic:pic>
                          </a:graphicData>
                        </a:graphic>
                      </wp:inline>
                    </w:drawing>
                  </w:r>
                </w:p>
              </w:tc>
            </w:tr>
          </w:tbl>
          <w:p>
            <w:pPr>
              <w:spacing w:before="0" w:after="0" w:line="20" w:lineRule="exact"/>
            </w:pPr>
            <w:r>
              <w:rPr>
                <w:sz w:val="2"/>
              </w:rPr>
            </w:r>
          </w:p>
        </w:tc>
        <w:tc>
          <w:tcPr>
            <w:tcW w:type="dxa" w:w="1728"/>
            <w:vAlign w:val="center"/>
          </w:tcPr>
          <w:p/>
        </w:tc>
      </w:tr>
      <w:tr>
        <w:trPr/>
        <w:tc>
          <w:tcPr>
            <w:tcW w:type="dxa" w:w="576"/>
            <w:vAlign w:val="center"/>
          </w:tcPr>
          <w:p>
            <w:r>
              <w:t>2</w:t>
            </w:r>
          </w:p>
        </w:tc>
        <w:tc>
          <w:tcPr>
            <w:tcW w:type="dxa" w:w="7056"/>
            <w:vAlign w:val="center"/>
          </w:tcPr>
          <w:p>
            <w:pPr>
              <w:keepNext w:val="0"/>
              <w:keepLines/>
              <w:widowControl/>
              <w:spacing w:after="80" w:line="300" w:lineRule="auto"/>
            </w:pPr>
            <w:r>
              <w:t>对应七、分类命名、历史对应与变化分析第2项；十、技术报告内容与统计分析第8项。表2.1的210条土种“简名”单元格均为空，二普名称对应未在该清单列明。</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截图1：《邢台市土壤资源评价与利用报告.docx》，PDF第38页</w:t>
                  </w:r>
                  <w:r>
                    <w:br/>
                  </w:r>
                  <w:r>
                    <w:drawing>
                      <wp:inline xmlns:a="http://schemas.openxmlformats.org/drawingml/2006/main" xmlns:pic="http://schemas.openxmlformats.org/drawingml/2006/picture">
                        <wp:extent cx="4297680" cy="2352183"/>
                        <wp:docPr id="17" name="Picture 3"/>
                        <wp:cNvGraphicFramePr>
                          <a:graphicFrameLocks noChangeAspect="1"/>
                        </wp:cNvGraphicFramePr>
                        <a:graphic>
                          <a:graphicData uri="http://schemas.openxmlformats.org/drawingml/2006/picture">
                            <pic:pic>
                              <pic:nvPicPr>
                                <pic:cNvPr id="0" name="CX05_Z2.png"/>
                                <pic:cNvPicPr/>
                              </pic:nvPicPr>
                              <pic:blipFill>
                                <a:blip r:embed="rId13"/>
                                <a:stretch>
                                  <a:fillRect/>
                                </a:stretch>
                              </pic:blipFill>
                              <pic:spPr>
                                <a:xfrm>
                                  <a:off x="0" y="0"/>
                                  <a:ext cx="4297680" cy="2352183"/>
                                </a:xfrm>
                                <a:prstGeom prst="rect"/>
                              </pic:spPr>
                            </pic:pic>
                          </a:graphicData>
                        </a:graphic>
                      </wp:inline>
                    </w:drawing>
                  </w:r>
                </w:p>
              </w:tc>
            </w:tr>
          </w:tbl>
          <w:p>
            <w:pPr>
              <w:spacing w:before="0" w:after="0" w:line="20" w:lineRule="exact"/>
            </w:pPr>
            <w:r>
              <w:rPr>
                <w:sz w:val="2"/>
              </w:rPr>
            </w:r>
          </w:p>
        </w:tc>
        <w:tc>
          <w:tcPr>
            <w:tcW w:type="dxa" w:w="1728"/>
            <w:vAlign w:val="center"/>
          </w:tcPr>
          <w:p/>
        </w:tc>
      </w:tr>
      <w:tr>
        <w:trPr/>
        <w:tc>
          <w:tcPr>
            <w:tcW w:type="dxa" w:w="576"/>
            <w:vAlign w:val="center"/>
          </w:tcPr>
          <w:p>
            <w:r>
              <w:t>3</w:t>
            </w:r>
          </w:p>
        </w:tc>
        <w:tc>
          <w:tcPr>
            <w:tcW w:type="dxa" w:w="7056"/>
            <w:vAlign w:val="center"/>
          </w:tcPr>
          <w:p>
            <w:pPr>
              <w:keepNext w:val="0"/>
              <w:keepLines/>
              <w:widowControl/>
              <w:spacing w:after="80" w:line="300" w:lineRule="auto"/>
            </w:pPr>
            <w:r/>
            <w:r>
              <w:rPr>
                <w:rFonts w:ascii="Calibri" w:hAnsi="Calibri" w:eastAsia="宋体"/>
                <w:b w:val="0"/>
                <w:sz w:val="22"/>
              </w:rPr>
              <w:t>对应审查第3项。报告“土壤分类系统”部分列有发生分类体系，土壤类型名称校验部分列有二普与三普命名对照表，未列本市土壤系统分类与发生分类参比对照表。市级编制导引表3要求对照系统分类的土类、亚类与发生分类的三普土种连续命名，现有二普与三普命名对照表不包含该参比关系。</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t>截图1：原报告《邢台市土壤资源评价与利用报告.docx》，PDF第37页。</w:t>
                  </w:r>
                  <w:r>
                    <w:br/>
                  </w:r>
                  <w:r>
                    <w:drawing>
                      <wp:inline xmlns:a="http://schemas.openxmlformats.org/drawingml/2006/main" xmlns:pic="http://schemas.openxmlformats.org/drawingml/2006/picture">
                        <wp:extent cx="4206240" cy="3431246"/>
                        <wp:docPr id="65" name="Picture 65"/>
                        <wp:cNvGraphicFramePr>
                          <a:graphicFrameLocks noChangeAspect="1"/>
                        </wp:cNvGraphicFramePr>
                        <a:graphic>
                          <a:graphicData uri="http://schemas.openxmlformats.org/drawingml/2006/picture">
                            <pic:pic>
                              <pic:nvPicPr>
                                <pic:cNvPr id="0" name="邢台分类参比_正文37.png"/>
                                <pic:cNvPicPr/>
                              </pic:nvPicPr>
                              <pic:blipFill>
                                <a:blip r:embed="rId50"/>
                                <a:stretch>
                                  <a:fillRect/>
                                </a:stretch>
                              </pic:blipFill>
                              <pic:spPr>
                                <a:xfrm>
                                  <a:off x="0" y="0"/>
                                  <a:ext cx="4206240" cy="3431246"/>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t>截图2：原报告《邢台市土壤资源评价与利用报告.docx》，PDF第38页。</w:t>
                  </w:r>
                  <w:r>
                    <w:br/>
                  </w:r>
                  <w:r>
                    <w:drawing>
                      <wp:inline xmlns:a="http://schemas.openxmlformats.org/drawingml/2006/main" xmlns:pic="http://schemas.openxmlformats.org/drawingml/2006/picture">
                        <wp:extent cx="4206240" cy="3188111"/>
                        <wp:docPr id="66" name="Picture 66"/>
                        <wp:cNvGraphicFramePr>
                          <a:graphicFrameLocks noChangeAspect="1"/>
                        </wp:cNvGraphicFramePr>
                        <a:graphic>
                          <a:graphicData uri="http://schemas.openxmlformats.org/drawingml/2006/picture">
                            <pic:pic>
                              <pic:nvPicPr>
                                <pic:cNvPr id="0" name="邢台分类参比_正文38.png"/>
                                <pic:cNvPicPr/>
                              </pic:nvPicPr>
                              <pic:blipFill>
                                <a:blip r:embed="rId51"/>
                                <a:stretch>
                                  <a:fillRect/>
                                </a:stretch>
                              </pic:blipFill>
                              <pic:spPr>
                                <a:xfrm>
                                  <a:off x="0" y="0"/>
                                  <a:ext cx="4206240" cy="3188111"/>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t>截图3：原报告《邢台市土壤资源评价与利用报告.docx》，PDF第54页。</w:t>
                  </w:r>
                  <w:r>
                    <w:br/>
                  </w:r>
                  <w:r>
                    <w:drawing>
                      <wp:inline xmlns:a="http://schemas.openxmlformats.org/drawingml/2006/main" xmlns:pic="http://schemas.openxmlformats.org/drawingml/2006/picture">
                        <wp:extent cx="4206240" cy="3950948"/>
                        <wp:docPr id="67" name="Picture 67"/>
                        <wp:cNvGraphicFramePr>
                          <a:graphicFrameLocks noChangeAspect="1"/>
                        </wp:cNvGraphicFramePr>
                        <a:graphic>
                          <a:graphicData uri="http://schemas.openxmlformats.org/drawingml/2006/picture">
                            <pic:pic>
                              <pic:nvPicPr>
                                <pic:cNvPr id="0" name="邢台分类参比_正文54.png"/>
                                <pic:cNvPicPr/>
                              </pic:nvPicPr>
                              <pic:blipFill>
                                <a:blip r:embed="rId52"/>
                                <a:stretch>
                                  <a:fillRect/>
                                </a:stretch>
                              </pic:blipFill>
                              <pic:spPr>
                                <a:xfrm>
                                  <a:off x="0" y="0"/>
                                  <a:ext cx="4206240" cy="3950948"/>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t>截图4：正式要求，《第三次全国土壤普查省市级成果清单及编制导引》第三章第一节（一）、表3，PDF第37页。</w:t>
                  </w:r>
                  <w:r>
                    <w:br/>
                  </w:r>
                  <w:r>
                    <w:drawing>
                      <wp:inline xmlns:a="http://schemas.openxmlformats.org/drawingml/2006/main" xmlns:pic="http://schemas.openxmlformats.org/drawingml/2006/picture">
                        <wp:extent cx="3882676" cy="5394960"/>
                        <wp:docPr id="68" name="Picture 68"/>
                        <wp:cNvGraphicFramePr>
                          <a:graphicFrameLocks noChangeAspect="1"/>
                        </wp:cNvGraphicFramePr>
                        <a:graphic>
                          <a:graphicData uri="http://schemas.openxmlformats.org/drawingml/2006/picture">
                            <pic:pic>
                              <pic:nvPicPr>
                                <pic:cNvPr id="0" name="邢台分类参比_正式表3.png"/>
                                <pic:cNvPicPr/>
                              </pic:nvPicPr>
                              <pic:blipFill>
                                <a:blip r:embed="rId53"/>
                                <a:stretch>
                                  <a:fillRect/>
                                </a:stretch>
                              </pic:blipFill>
                              <pic:spPr>
                                <a:xfrm>
                                  <a:off x="0" y="0"/>
                                  <a:ext cx="3882676" cy="5394960"/>
                                </a:xfrm>
                                <a:prstGeom prst="rect"/>
                              </pic:spPr>
                            </pic:pic>
                          </a:graphicData>
                        </a:graphic>
                      </wp:inline>
                    </w:drawing>
                  </w:r>
                </w:p>
              </w:tc>
            </w:tr>
          </w:tbl>
          <w:p>
            <w:pPr>
              <w:spacing w:before="0" w:after="0" w:line="20" w:lineRule="exact"/>
            </w:pPr>
            <w:r>
              <w:rPr>
                <w:sz w:val="2"/>
              </w:rPr>
            </w:r>
          </w:p>
        </w:tc>
        <w:tc>
          <w:tcPr>
            <w:tcW w:type="dxa" w:w="1728"/>
            <w:vAlign w:val="center"/>
          </w:tcPr>
          <w:p/>
        </w:tc>
      </w:tr>
      <w:tr>
        <w:trPr/>
        <w:tc>
          <w:tcPr>
            <w:tcW w:type="dxa" w:w="576"/>
            <w:vAlign w:val="center"/>
          </w:tcPr>
          <w:p>
            <w:r>
              <w:t>4</w:t>
            </w:r>
          </w:p>
        </w:tc>
        <w:tc>
          <w:tcPr>
            <w:tcW w:type="dxa" w:w="7056"/>
            <w:vAlign w:val="center"/>
          </w:tcPr>
          <w:p>
            <w:pPr>
              <w:keepNext w:val="0"/>
              <w:keepLines/>
              <w:widowControl/>
              <w:spacing w:after="80" w:line="300" w:lineRule="auto"/>
            </w:pPr>
            <w:r>
              <w:t>对应七、分类命名、历史对应与变化分析第4项；十、技术报告内容与统计分析第8项。第2.3.3.4节第（2）项将二普“夹型”和“腰型”均对应为三普“夹型”；表2.7中二普“腰（浅位中层）”对应的三普土壤单元格却填写“/”。同一土体构型的二普—三普对应关系，正文与表格不一致。</w:t>
            </w:r>
          </w:p>
          <w:p>
            <w:pPr>
              <w:keepNext w:val="0"/>
              <w:widowControl/>
              <w:spacing w:after="80" w:line="300" w:lineRule="auto"/>
            </w:pPr>
            <w:r>
              <w:t>《邢台市土壤资源评价与利用报告.docx》，PDF第62页，第2.3.3.4节第（2）项。</w:t>
            </w:r>
          </w:p>
          <w:p>
            <w:pPr>
              <w:keepNext w:val="0"/>
              <w:widowControl/>
              <w:spacing w:after="80" w:line="300" w:lineRule="auto"/>
            </w:pPr>
            <w:r>
              <w:drawing>
                <wp:inline xmlns:a="http://schemas.openxmlformats.org/drawingml/2006/main" xmlns:pic="http://schemas.openxmlformats.org/drawingml/2006/picture">
                  <wp:extent cx="4297680" cy="2051336"/>
                  <wp:docPr id="90" name="Picture 90"/>
                  <wp:cNvGraphicFramePr>
                    <a:graphicFrameLocks noChangeAspect="1"/>
                  </wp:cNvGraphicFramePr>
                  <a:graphic>
                    <a:graphicData uri="http://schemas.openxmlformats.org/drawingml/2006/picture">
                      <pic:pic>
                        <pic:nvPicPr>
                          <pic:cNvPr id="0" name="waist_correspondence_62.png"/>
                          <pic:cNvPicPr/>
                        </pic:nvPicPr>
                        <pic:blipFill>
                          <a:blip r:embed="rId75"/>
                          <a:stretch>
                            <a:fillRect/>
                          </a:stretch>
                        </pic:blipFill>
                        <pic:spPr>
                          <a:xfrm>
                            <a:off x="0" y="0"/>
                            <a:ext cx="4297680" cy="2051336"/>
                          </a:xfrm>
                          <a:prstGeom prst="rect"/>
                        </pic:spPr>
                      </pic:pic>
                    </a:graphicData>
                  </a:graphic>
                </wp:inline>
              </w:drawing>
            </w:r>
          </w:p>
          <w:p>
            <w:pPr>
              <w:keepNext w:val="0"/>
              <w:widowControl/>
              <w:spacing w:after="80" w:line="300" w:lineRule="auto"/>
            </w:pPr>
            <w:r>
              <w:t>《邢台市土壤资源评价与利用报告.docx》，PDF第63页，表2.7“土体构型”行。</w:t>
            </w:r>
          </w:p>
          <w:p>
            <w:pPr>
              <w:keepNext w:val="0"/>
              <w:widowControl/>
              <w:spacing w:after="80" w:line="300" w:lineRule="auto"/>
            </w:pPr>
            <w:r>
              <w:drawing>
                <wp:inline xmlns:a="http://schemas.openxmlformats.org/drawingml/2006/main" xmlns:pic="http://schemas.openxmlformats.org/drawingml/2006/picture">
                  <wp:extent cx="4297680" cy="2669484"/>
                  <wp:docPr id="91" name="Picture 91"/>
                  <wp:cNvGraphicFramePr>
                    <a:graphicFrameLocks noChangeAspect="1"/>
                  </wp:cNvGraphicFramePr>
                  <a:graphic>
                    <a:graphicData uri="http://schemas.openxmlformats.org/drawingml/2006/picture">
                      <pic:pic>
                        <pic:nvPicPr>
                          <pic:cNvPr id="0" name="waist_correspondence_63.png"/>
                          <pic:cNvPicPr/>
                        </pic:nvPicPr>
                        <pic:blipFill>
                          <a:blip r:embed="rId76"/>
                          <a:stretch>
                            <a:fillRect/>
                          </a:stretch>
                        </pic:blipFill>
                        <pic:spPr>
                          <a:xfrm>
                            <a:off x="0" y="0"/>
                            <a:ext cx="4297680" cy="2669484"/>
                          </a:xfrm>
                          <a:prstGeom prst="rect"/>
                        </pic:spPr>
                      </pic:pic>
                    </a:graphicData>
                  </a:graphic>
                </wp:inline>
              </w:drawing>
            </w:r>
          </w:p>
        </w:tc>
        <w:tc>
          <w:tcPr>
            <w:tcW w:type="dxa" w:w="1728"/>
            <w:vAlign w:val="center"/>
          </w:tcPr>
          <w:p>
            <w:r/>
          </w:p>
        </w:tc>
      </w:tr>
      <w:tr>
        <w:trPr/>
        <w:tc>
          <w:tcPr>
            <w:tcW w:type="dxa" w:w="576"/>
            <w:vAlign w:val="center"/>
          </w:tcPr>
          <w:p>
            <w:r>
              <w:t>5</w:t>
            </w:r>
          </w:p>
        </w:tc>
        <w:tc>
          <w:tcPr>
            <w:tcW w:type="dxa" w:w="7056"/>
            <w:vAlign w:val="center"/>
          </w:tcPr>
          <w:p>
            <w:pPr>
              <w:keepNext w:val="0"/>
              <w:keepLines/>
              <w:widowControl/>
              <w:spacing w:after="80" w:line="300" w:lineRule="auto"/>
            </w:pPr>
            <w:r>
              <w:t>对应七、分类命名、历史对应与变化分析第5项；十、技术报告内容与统计分析第7项。第7.1.1节列二普有10个土类，第7.1.2节面积仅列9类，未列砂姜黑土面积。二普所列面积合计1016.85万亩，与三普1808.72万亩的覆盖口径关系未说明。</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截图1：《邢台市土壤资源评价与利用报告.docx》，PDF第105页</w:t>
                  </w:r>
                  <w:r>
                    <w:br/>
                  </w:r>
                  <w:r>
                    <w:drawing>
                      <wp:inline xmlns:a="http://schemas.openxmlformats.org/drawingml/2006/main" xmlns:pic="http://schemas.openxmlformats.org/drawingml/2006/picture">
                        <wp:extent cx="4297680" cy="3766439"/>
                        <wp:docPr id="20" name="Picture 58"/>
                        <wp:cNvGraphicFramePr>
                          <a:graphicFrameLocks noChangeAspect="1"/>
                        </wp:cNvGraphicFramePr>
                        <a:graphic>
                          <a:graphicData uri="http://schemas.openxmlformats.org/drawingml/2006/picture">
                            <pic:pic>
                              <pic:nvPicPr>
                                <pic:cNvPr id="0" name="CX09_N1.png"/>
                                <pic:cNvPicPr/>
                              </pic:nvPicPr>
                              <pic:blipFill>
                                <a:blip r:embed="rId14"/>
                                <a:stretch>
                                  <a:fillRect/>
                                </a:stretch>
                              </pic:blipFill>
                              <pic:spPr>
                                <a:xfrm>
                                  <a:off x="0" y="0"/>
                                  <a:ext cx="4297680" cy="3766439"/>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截图1：《邢台市土壤资源评价与利用报告.docx》，PDF第94页</w:t>
                  </w:r>
                  <w:r>
                    <w:br/>
                  </w:r>
                  <w:r>
                    <w:drawing>
                      <wp:inline xmlns:a="http://schemas.openxmlformats.org/drawingml/2006/main" xmlns:pic="http://schemas.openxmlformats.org/drawingml/2006/picture">
                        <wp:extent cx="4297680" cy="635698"/>
                        <wp:docPr id="21" name="Picture 59"/>
                        <wp:cNvGraphicFramePr>
                          <a:graphicFrameLocks noChangeAspect="1"/>
                        </wp:cNvGraphicFramePr>
                        <a:graphic>
                          <a:graphicData uri="http://schemas.openxmlformats.org/drawingml/2006/picture">
                            <pic:pic>
                              <pic:nvPicPr>
                                <pic:cNvPr id="0" name="CX09_N2.png"/>
                                <pic:cNvPicPr/>
                              </pic:nvPicPr>
                              <pic:blipFill>
                                <a:blip r:embed="rId15"/>
                                <a:stretch>
                                  <a:fillRect/>
                                </a:stretch>
                              </pic:blipFill>
                              <pic:spPr>
                                <a:xfrm>
                                  <a:off x="0" y="0"/>
                                  <a:ext cx="4297680" cy="635698"/>
                                </a:xfrm>
                                <a:prstGeom prst="rect"/>
                              </pic:spPr>
                            </pic:pic>
                          </a:graphicData>
                        </a:graphic>
                      </wp:inline>
                    </w:drawing>
                  </w:r>
                </w:p>
              </w:tc>
            </w:tr>
          </w:tbl>
          <w:p>
            <w:pPr>
              <w:spacing w:before="0" w:after="0" w:line="20" w:lineRule="exact"/>
            </w:pPr>
            <w:r>
              <w:rPr>
                <w:sz w:val="2"/>
              </w:rPr>
            </w:r>
          </w:p>
        </w:tc>
        <w:tc>
          <w:tcPr>
            <w:tcW w:type="dxa" w:w="1728"/>
            <w:vAlign w:val="center"/>
          </w:tcPr>
          <w:p/>
        </w:tc>
      </w:tr>
      <w:tr>
        <w:trPr/>
        <w:tc>
          <w:tcPr>
            <w:tcW w:type="dxa" w:w="576"/>
            <w:vAlign w:val="center"/>
          </w:tcPr>
          <w:p>
            <w:r>
              <w:t>6</w:t>
            </w:r>
          </w:p>
        </w:tc>
        <w:tc>
          <w:tcPr>
            <w:tcW w:type="dxa" w:w="7056"/>
            <w:vAlign w:val="center"/>
          </w:tcPr>
          <w:p>
            <w:pPr>
              <w:keepNext w:val="0"/>
              <w:keepLines/>
              <w:widowControl/>
              <w:spacing w:after="80" w:line="300" w:lineRule="auto"/>
            </w:pPr>
            <w:r>
              <w:t>对应七、分类命名、历史对应与变化分析第6项；十、技术报告内容与统计分析第8项。第2.2.2节写52个土属，文字清单未列“砂泥质石灰性褐土”；表2.1包含该土属，土属列去重后为53个，文字数量与表格不一致。</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截图1：《邢台市土壤资源评价与利用报告.docx》，PDF第38页</w:t>
                  </w:r>
                  <w:r>
                    <w:br/>
                  </w:r>
                  <w:r>
                    <w:drawing>
                      <wp:inline xmlns:a="http://schemas.openxmlformats.org/drawingml/2006/main" xmlns:pic="http://schemas.openxmlformats.org/drawingml/2006/picture">
                        <wp:extent cx="4297680" cy="621069"/>
                        <wp:docPr id="23" name="Picture 33"/>
                        <wp:cNvGraphicFramePr>
                          <a:graphicFrameLocks noChangeAspect="1"/>
                        </wp:cNvGraphicFramePr>
                        <a:graphic>
                          <a:graphicData uri="http://schemas.openxmlformats.org/drawingml/2006/picture">
                            <pic:pic>
                              <pic:nvPicPr>
                                <pic:cNvPr id="0" name="CX05.png"/>
                                <pic:cNvPicPr/>
                              </pic:nvPicPr>
                              <pic:blipFill>
                                <a:blip r:embed="rId11"/>
                                <a:stretch>
                                  <a:fillRect/>
                                </a:stretch>
                              </pic:blipFill>
                              <pic:spPr>
                                <a:xfrm>
                                  <a:off x="0" y="0"/>
                                  <a:ext cx="4297680" cy="621069"/>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截图2：《邢台市土壤资源评价与利用报告.docx》，PDF第42页</w:t>
                  </w:r>
                  <w:r>
                    <w:br/>
                  </w:r>
                  <w:r>
                    <w:drawing>
                      <wp:inline xmlns:a="http://schemas.openxmlformats.org/drawingml/2006/main" xmlns:pic="http://schemas.openxmlformats.org/drawingml/2006/picture">
                        <wp:extent cx="4297680" cy="590931"/>
                        <wp:docPr id="24" name="Picture 34"/>
                        <wp:cNvGraphicFramePr>
                          <a:graphicFrameLocks noChangeAspect="1"/>
                        </wp:cNvGraphicFramePr>
                        <a:graphic>
                          <a:graphicData uri="http://schemas.openxmlformats.org/drawingml/2006/picture">
                            <pic:pic>
                              <pic:nvPicPr>
                                <pic:cNvPr id="0" name="CX05_Z1.png"/>
                                <pic:cNvPicPr/>
                              </pic:nvPicPr>
                              <pic:blipFill>
                                <a:blip r:embed="rId12"/>
                                <a:stretch>
                                  <a:fillRect/>
                                </a:stretch>
                              </pic:blipFill>
                              <pic:spPr>
                                <a:xfrm>
                                  <a:off x="0" y="0"/>
                                  <a:ext cx="4297680" cy="590931"/>
                                </a:xfrm>
                                <a:prstGeom prst="rect"/>
                              </pic:spPr>
                            </pic:pic>
                          </a:graphicData>
                        </a:graphic>
                      </wp:inline>
                    </w:drawing>
                  </w:r>
                </w:p>
              </w:tc>
            </w:tr>
          </w:tbl>
          <w:p>
            <w:pPr>
              <w:spacing w:before="0" w:after="0" w:line="20" w:lineRule="exact"/>
            </w:pPr>
            <w:r>
              <w:rPr>
                <w:sz w:val="2"/>
              </w:rPr>
            </w:r>
          </w:p>
        </w:tc>
        <w:tc>
          <w:tcPr>
            <w:tcW w:type="dxa" w:w="1728"/>
            <w:vAlign w:val="center"/>
          </w:tcPr>
          <w:p/>
        </w:tc>
      </w:tr>
    </w:tbl>
    <w:p>
      <w:pPr>
        <w:pStyle w:val="3"/>
        <w:keepNext/>
        <w:spacing w:before="260" w:after="120"/>
      </w:pPr>
      <w:r>
        <w:rPr>
          <w:rFonts w:ascii="Calibri" w:hAnsi="Calibri" w:eastAsia="宋体"/>
          <w:b/>
          <w:color w:val="376092"/>
          <w:sz w:val="28"/>
        </w:rPr>
        <w:t>八、土壤分布合理性与精度验证</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7344"/>
        <w:gridCol w:w="2016"/>
      </w:tblGrid>
      <w:tr>
        <w:trPr>
          <w:tblHeader/>
          <w:cantSplit/>
        </w:trPr>
        <w:tc>
          <w:tcPr>
            <w:tcW w:type="dxa" w:w="7344"/>
            <w:shd w:fill="D9E5F2"/>
            <w:vAlign w:val="center"/>
          </w:tcPr>
          <w:p>
            <w:pPr>
              <w:keepNext/>
              <w:widowControl/>
              <w:spacing w:after="80" w:line="300" w:lineRule="auto"/>
              <w:jc w:val="center"/>
            </w:pPr>
            <w:r>
              <w:rPr>
                <w:rFonts w:ascii="Calibri" w:hAnsi="Calibri" w:eastAsia="宋体"/>
                <w:b/>
                <w:color w:val="1F4D78"/>
                <w:sz w:val="22"/>
              </w:rPr>
              <w:t>审查标准</w:t>
            </w:r>
          </w:p>
        </w:tc>
        <w:tc>
          <w:tcPr>
            <w:tcW w:type="dxa" w:w="2016"/>
            <w:shd w:fill="D9E5F2"/>
            <w:vAlign w:val="center"/>
          </w:tcPr>
          <w:p>
            <w:pPr>
              <w:keepNext/>
              <w:widowControl/>
              <w:spacing w:after="80" w:line="300" w:lineRule="auto"/>
              <w:jc w:val="center"/>
            </w:pPr>
            <w:r>
              <w:rPr>
                <w:rFonts w:ascii="Calibri" w:hAnsi="Calibri" w:eastAsia="宋体"/>
                <w:b/>
                <w:color w:val="1F4D78"/>
                <w:sz w:val="22"/>
              </w:rPr>
              <w:t>审查结果</w:t>
            </w:r>
          </w:p>
        </w:tc>
      </w:tr>
      <w:tr>
        <w:trPr>
          <w:cantSplit/>
        </w:trPr>
        <w:tc>
          <w:tcPr>
            <w:tcW w:type="dxa" w:w="7344"/>
            <w:vAlign w:val="center"/>
          </w:tcPr>
          <w:p>
            <w:pPr>
              <w:keepNext w:val="0"/>
              <w:widowControl/>
              <w:spacing w:after="80" w:line="300" w:lineRule="auto"/>
            </w:pPr>
            <w:r>
              <w:rPr>
                <w:rFonts w:ascii="Calibri" w:hAnsi="Calibri" w:eastAsia="宋体"/>
                <w:b w:val="0"/>
                <w:sz w:val="22"/>
              </w:rPr>
              <w:t>1.       结合地貌、母质、水文、植被及土地利用检查土壤类型分布，正确反映区域土壤空间分异和成土规律；对异常图斑有核查依据。</w:t>
            </w:r>
          </w:p>
          <w:p>
            <w:pPr>
              <w:keepNext w:val="0"/>
              <w:widowControl/>
              <w:spacing w:after="80" w:line="300" w:lineRule="auto"/>
            </w:pPr>
            <w:r>
              <w:rPr>
                <w:rFonts w:ascii="Calibri" w:hAnsi="Calibri" w:eastAsia="宋体"/>
                <w:b w:val="0"/>
                <w:color w:val="4A4A4A"/>
                <w:sz w:val="19"/>
              </w:rPr>
              <w:t>来源：《类型图规范》：表6第5项，PDF第23页；《省市级成果导引》：总体技术要求第五项，PDF第17页。</w:t>
            </w:r>
          </w:p>
        </w:tc>
        <w:tc>
          <w:tcPr>
            <w:tcW w:type="dxa" w:w="2016"/>
            <w:vAlign w:val="center"/>
          </w:tcPr>
          <w:p>
            <w:r/>
            <w:sdt>
              <w:sdtPr>
                <w:id w:val="100001"/>
                <w:alias w:val="符合"/>
                <w:tag w:val="QC_符合_10000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02"/>
                <w:alias w:val="存在问题"/>
                <w:tag w:val="QC_存在问题_100002"/>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t>因缺失市级土壤类型最终矢量数据无法核查。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2.       室内校验包括专家研判、成土环境一致性比对及各专题一致性关联分析；重点类型、等级交界及疑难点开展验证并据此修正。</w:t>
            </w:r>
          </w:p>
          <w:p>
            <w:pPr>
              <w:keepNext w:val="0"/>
              <w:widowControl/>
              <w:spacing w:after="80" w:line="300" w:lineRule="auto"/>
            </w:pPr>
            <w:r>
              <w:rPr>
                <w:rFonts w:ascii="Calibri" w:hAnsi="Calibri" w:eastAsia="宋体"/>
                <w:b w:val="0"/>
                <w:color w:val="4A4A4A"/>
                <w:sz w:val="19"/>
              </w:rPr>
              <w:t>来源：《省市级成果导引》，总体技术要求第五项，PDF第17页。</w:t>
            </w:r>
          </w:p>
        </w:tc>
        <w:tc>
          <w:tcPr>
            <w:tcW w:type="dxa" w:w="2016"/>
            <w:vAlign w:val="center"/>
          </w:tcPr>
          <w:p>
            <w:r/>
            <w:sdt>
              <w:sdtPr>
                <w:id w:val="100115"/>
                <w:alias w:val="符合"/>
                <w:tag w:val="QC_符合_10011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16"/>
                <w:alias w:val="存在问题"/>
                <w:tag w:val="QC_存在问题_100116"/>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3.       市级精度验证由第三方土壤调查专家基于市内所有县级野外踏勘验证图斑，在土种级别计算正确图斑数与验证图斑总数的比值。</w:t>
            </w:r>
          </w:p>
          <w:p>
            <w:pPr>
              <w:keepNext w:val="0"/>
              <w:widowControl/>
              <w:spacing w:after="80" w:line="300" w:lineRule="auto"/>
            </w:pPr>
            <w:r>
              <w:rPr>
                <w:rFonts w:ascii="Calibri" w:hAnsi="Calibri" w:eastAsia="宋体"/>
                <w:b w:val="0"/>
                <w:color w:val="4A4A4A"/>
                <w:sz w:val="19"/>
              </w:rPr>
              <w:t>来源：《类型图规范》，第9.1.2节，PDF第22页。</w:t>
            </w:r>
          </w:p>
        </w:tc>
        <w:tc>
          <w:tcPr>
            <w:tcW w:type="dxa" w:w="2016"/>
            <w:vAlign w:val="center"/>
          </w:tcPr>
          <w:p>
            <w:r/>
            <w:sdt>
              <w:sdtPr>
                <w:id w:val="100117"/>
                <w:alias w:val="符合"/>
                <w:tag w:val="QC_符合_10011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18"/>
                <w:alias w:val="存在问题"/>
                <w:tag w:val="QC_存在问题_100118"/>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4.       市级结果开展会议或通讯专家评审，至少包括1名地市级土壤专家，评价类型正确性、边界表达和市域分布规律。</w:t>
            </w:r>
          </w:p>
          <w:p>
            <w:pPr>
              <w:keepNext w:val="0"/>
              <w:widowControl/>
              <w:spacing w:after="80" w:line="300" w:lineRule="auto"/>
            </w:pPr>
            <w:r>
              <w:rPr>
                <w:rFonts w:ascii="Calibri" w:hAnsi="Calibri" w:eastAsia="宋体"/>
                <w:b w:val="0"/>
                <w:color w:val="4A4A4A"/>
                <w:sz w:val="19"/>
              </w:rPr>
              <w:t>来源：《类型图规范》，第9.1.2节，PDF第22页。</w:t>
            </w:r>
          </w:p>
        </w:tc>
        <w:tc>
          <w:tcPr>
            <w:tcW w:type="dxa" w:w="2016"/>
            <w:vAlign w:val="center"/>
          </w:tcPr>
          <w:p>
            <w:r/>
            <w:sdt>
              <w:sdtPr>
                <w:id w:val="100119"/>
                <w:alias w:val="符合"/>
                <w:tag w:val="QC_符合_10011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20"/>
                <w:alias w:val="存在问题"/>
                <w:tag w:val="QC_存在问题_100120"/>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5. 核对市级报告所载验证图斑选取、路线、独立性和准确度计算，以及适用时所载的交叉验证和精度指标。</w:t>
            </w:r>
          </w:p>
          <w:p>
            <w:pPr>
              <w:keepNext w:val="0"/>
              <w:widowControl/>
              <w:spacing w:after="80" w:line="300" w:lineRule="auto"/>
            </w:pPr>
            <w:r>
              <w:rPr>
                <w:rFonts w:ascii="Calibri" w:hAnsi="Calibri" w:eastAsia="宋体"/>
                <w:b w:val="0"/>
                <w:color w:val="4A4A4A"/>
                <w:sz w:val="19"/>
              </w:rPr>
              <w:t>来源：《省市级成果导引》：市级土壤类型制图第一项，PDF第19页；《县级成果导引》：第二部分第一章“二、图件形成方法”（六），PDF第61页；《类型图规范》：第9.1.1节，PDF第21—22页。</w:t>
            </w:r>
          </w:p>
        </w:tc>
        <w:tc>
          <w:tcPr>
            <w:tcW w:type="dxa" w:w="2016"/>
            <w:vAlign w:val="center"/>
          </w:tcPr>
          <w:p>
            <w:r/>
            <w:sdt>
              <w:sdtPr>
                <w:id w:val="100121"/>
                <w:alias w:val="符合"/>
                <w:tag w:val="QC_符合_10012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22"/>
                <w:alias w:val="存在问题"/>
                <w:tag w:val="QC_存在问题_100122"/>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6.       技术验证准确度和专家质量评价达到类型图规范质控要求；未达到时记录改进过程，仍不能达到的按规范提交原因分析和分区专家审核确认材料。</w:t>
            </w:r>
          </w:p>
          <w:p>
            <w:pPr>
              <w:keepNext w:val="0"/>
              <w:widowControl/>
              <w:spacing w:after="80" w:line="300" w:lineRule="auto"/>
            </w:pPr>
            <w:r>
              <w:rPr>
                <w:rFonts w:ascii="Calibri" w:hAnsi="Calibri" w:eastAsia="宋体"/>
                <w:b w:val="0"/>
                <w:color w:val="4A4A4A"/>
                <w:sz w:val="19"/>
              </w:rPr>
              <w:t>来源：《类型图规范》，第9.2节，PDF第23页：技术验证准确度原则90%以上通过、80%以上基本通过、低于80%修改后再评审；专家质量打分采用相应90分、80分界限。</w:t>
            </w:r>
          </w:p>
        </w:tc>
        <w:tc>
          <w:tcPr>
            <w:tcW w:type="dxa" w:w="2016"/>
            <w:vAlign w:val="center"/>
          </w:tcPr>
          <w:p>
            <w:r/>
            <w:sdt>
              <w:sdtPr>
                <w:id w:val="100123"/>
                <w:alias w:val="符合"/>
                <w:tag w:val="QC_符合_10012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24"/>
                <w:alias w:val="存在问题"/>
                <w:tag w:val="QC_存在问题_100124"/>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7.       报告提供验证方法、过程及定性、定量结果；验证点总数、正确数、精度和专家结论可与原始记录逐项核对。</w:t>
            </w:r>
          </w:p>
          <w:p>
            <w:pPr>
              <w:keepNext w:val="0"/>
              <w:widowControl/>
              <w:spacing w:after="80" w:line="300" w:lineRule="auto"/>
            </w:pPr>
            <w:r>
              <w:rPr>
                <w:rFonts w:ascii="Calibri" w:hAnsi="Calibri" w:eastAsia="宋体"/>
                <w:b w:val="0"/>
                <w:color w:val="4A4A4A"/>
                <w:sz w:val="19"/>
              </w:rPr>
              <w:t>来源：《省市级成果导引》：总体技术要求第六项，PDF第18页；《类型图规范》：第9.1.2节及附录1第9章，PDF第22、25页。</w:t>
            </w:r>
          </w:p>
        </w:tc>
        <w:tc>
          <w:tcPr>
            <w:tcW w:type="dxa" w:w="2016"/>
            <w:vAlign w:val="center"/>
          </w:tcPr>
          <w:p>
            <w:r/>
            <w:sdt>
              <w:sdtPr>
                <w:id w:val="100125"/>
                <w:alias w:val="符合"/>
                <w:tag w:val="QC_符合_10012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26"/>
                <w:alias w:val="存在问题"/>
                <w:tag w:val="QC_存在问题_100126"/>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bl>
    <w:p>
      <w:pPr>
        <w:pStyle w:val="4"/>
        <w:keepNext/>
        <w:spacing w:before="140" w:after="120"/>
      </w:pPr>
      <w:r>
        <w:rPr>
          <w:rFonts w:ascii="Calibri" w:hAnsi="Calibri" w:eastAsia="宋体"/>
          <w:b/>
          <w:color w:val="4F81BD"/>
          <w:sz w:val="24"/>
        </w:rPr>
        <w:t>截图及备注</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576"/>
        <w:gridCol w:w="7056"/>
        <w:gridCol w:w="1728"/>
      </w:tblGrid>
      <w:tr>
        <w:trPr>
          <w:tblHeader/>
          <w:cantSplit/>
        </w:trPr>
        <w:tc>
          <w:tcPr>
            <w:tcW w:type="dxa" w:w="576"/>
            <w:shd w:fill="D9E5F2"/>
            <w:vAlign w:val="center"/>
          </w:tcPr>
          <w:p>
            <w:pPr>
              <w:keepNext/>
              <w:widowControl/>
              <w:spacing w:after="80" w:line="300" w:lineRule="auto"/>
              <w:jc w:val="center"/>
            </w:pPr>
            <w:r>
              <w:rPr>
                <w:rFonts w:ascii="Calibri" w:hAnsi="Calibri" w:eastAsia="宋体"/>
                <w:b/>
                <w:color w:val="1F4D78"/>
                <w:sz w:val="18"/>
              </w:rPr>
              <w:t>序号</w:t>
            </w:r>
          </w:p>
        </w:tc>
        <w:tc>
          <w:tcPr>
            <w:tcW w:type="dxa" w:w="7056"/>
            <w:shd w:fill="D9E5F2"/>
            <w:vAlign w:val="center"/>
          </w:tcPr>
          <w:p>
            <w:pPr>
              <w:keepNext/>
              <w:widowControl/>
              <w:spacing w:after="80" w:line="300" w:lineRule="auto"/>
              <w:jc w:val="center"/>
            </w:pPr>
            <w:r>
              <w:rPr>
                <w:rFonts w:ascii="Calibri" w:hAnsi="Calibri" w:eastAsia="宋体"/>
                <w:b/>
                <w:color w:val="1F4D78"/>
                <w:sz w:val="22"/>
              </w:rPr>
              <w:t>截图</w:t>
            </w:r>
          </w:p>
        </w:tc>
        <w:tc>
          <w:tcPr>
            <w:tcW w:type="dxa" w:w="1728"/>
            <w:shd w:fill="D9E5F2"/>
            <w:vAlign w:val="center"/>
          </w:tcPr>
          <w:p>
            <w:pPr>
              <w:keepNext/>
              <w:widowControl/>
              <w:spacing w:after="80" w:line="300" w:lineRule="auto"/>
              <w:jc w:val="center"/>
            </w:pPr>
            <w:r>
              <w:rPr>
                <w:rFonts w:ascii="Calibri" w:hAnsi="Calibri" w:eastAsia="宋体"/>
                <w:b/>
                <w:color w:val="1F4D78"/>
                <w:sz w:val="22"/>
              </w:rPr>
              <w:t>备注</w:t>
            </w:r>
          </w:p>
        </w:tc>
      </w:tr>
      <w:tr>
        <w:trPr/>
        <w:tc>
          <w:tcPr>
            <w:tcW w:type="dxa" w:w="576"/>
            <w:vAlign w:val="center"/>
          </w:tcPr>
          <w:p>
            <w:r>
              <w:t>1</w:t>
            </w:r>
          </w:p>
        </w:tc>
        <w:tc>
          <w:tcPr>
            <w:tcW w:type="dxa" w:w="7056"/>
            <w:vAlign w:val="center"/>
          </w:tcPr>
          <w:p>
            <w:pPr>
              <w:keepNext w:val="0"/>
              <w:keepLines/>
              <w:widowControl/>
              <w:spacing w:after="80" w:line="300" w:lineRule="auto"/>
            </w:pPr>
            <w:r>
              <w:rPr>
                <w:rFonts w:ascii="Calibri" w:hAnsi="Calibri" w:eastAsia="宋体"/>
                <w:b w:val="0"/>
                <w:sz w:val="20"/>
              </w:rPr>
              <w:t>对应八、土壤分布合理性与精度验证第3、5、6、7项；十、技术报告内容与统计分析第8项。报告第6.2节中，巨鹿县验证图斑46个、正确图斑45个，45÷46×100%=97.83%，与表中97.56%不一致；同一表中“南宫市”写为“南宫县”。验证统计存在计算和地区名称错误，不能直接支撑报告所列总体准确度。</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截图1：《邢台市土壤资源评价与利用报告.docx》，PDF第100页</w:t>
                  </w:r>
                  <w:r>
                    <w:br/>
                  </w:r>
                  <w:r>
                    <w:drawing>
                      <wp:inline xmlns:a="http://schemas.openxmlformats.org/drawingml/2006/main" xmlns:pic="http://schemas.openxmlformats.org/drawingml/2006/picture">
                        <wp:extent cx="4297680" cy="925195"/>
                        <wp:docPr id="32" name="Picture 17"/>
                        <wp:cNvGraphicFramePr>
                          <a:graphicFrameLocks noChangeAspect="1"/>
                        </wp:cNvGraphicFramePr>
                        <a:graphic>
                          <a:graphicData uri="http://schemas.openxmlformats.org/drawingml/2006/picture">
                            <pic:pic>
                              <pic:nvPicPr>
                                <pic:cNvPr id="0" name="CX10_Z1.png"/>
                                <pic:cNvPicPr/>
                              </pic:nvPicPr>
                              <pic:blipFill>
                                <a:blip r:embed="rId27"/>
                                <a:stretch>
                                  <a:fillRect/>
                                </a:stretch>
                              </pic:blipFill>
                              <pic:spPr>
                                <a:xfrm>
                                  <a:off x="0" y="0"/>
                                  <a:ext cx="4297680" cy="925195"/>
                                </a:xfrm>
                                <a:prstGeom prst="rect"/>
                              </pic:spPr>
                            </pic:pic>
                          </a:graphicData>
                        </a:graphic>
                      </wp:inline>
                    </w:drawing>
                  </w:r>
                </w:p>
              </w:tc>
            </w:tr>
          </w:tbl>
          <w:p>
            <w:pPr>
              <w:spacing w:before="0" w:after="0" w:line="20" w:lineRule="exact"/>
            </w:pPr>
            <w:r>
              <w:rPr>
                <w:sz w:val="2"/>
              </w:rPr>
            </w:r>
          </w:p>
        </w:tc>
        <w:tc>
          <w:tcPr>
            <w:tcW w:type="dxa" w:w="1728"/>
            <w:vAlign w:val="center"/>
          </w:tcPr>
          <w:p/>
        </w:tc>
      </w:tr>
      <w:tr>
        <w:trPr>
          <w:cantSplit/>
        </w:trPr>
        <w:tc>
          <w:tcPr>
            <w:tcW w:type="dxa" w:w="576"/>
            <w:vAlign w:val="center"/>
          </w:tcPr>
          <w:p>
            <w:r>
              <w:t>2</w:t>
            </w:r>
          </w:p>
        </w:tc>
        <w:tc>
          <w:tcPr>
            <w:tcW w:type="dxa" w:w="7056"/>
            <w:vAlign w:val="center"/>
          </w:tcPr>
          <w:p>
            <w:pPr>
              <w:keepLines/>
            </w:pPr>
            <w:r>
              <w:rPr>
                <w:rFonts w:ascii="Calibri" w:hAnsi="Calibri" w:eastAsia="宋体"/>
                <w:b w:val="0"/>
                <w:sz w:val="20"/>
              </w:rPr>
              <w:t>对应八、土壤分布合理性与精度验证第2、4、6项。提交文件及数据库中未找到市级土壤类型图室内专家研判、成土环境及专题一致性关联分析记录，也未找到市级质量评价专家意见、评分及整改记录，无法核对专家质量评价是否达到规范要求。</w:t>
            </w:r>
          </w:p>
        </w:tc>
        <w:tc>
          <w:tcPr>
            <w:tcW w:type="dxa" w:w="1728"/>
            <w:vAlign w:val="center"/>
          </w:tcPr>
          <w:p>
            <w:r/>
          </w:p>
        </w:tc>
      </w:tr>
    </w:tbl>
    <w:p>
      <w:pPr>
        <w:pStyle w:val="3"/>
        <w:keepNext/>
        <w:spacing w:before="260" w:after="120"/>
      </w:pPr>
      <w:r>
        <w:rPr>
          <w:rFonts w:ascii="Calibri" w:hAnsi="Calibri" w:eastAsia="宋体"/>
          <w:b/>
          <w:color w:val="376092"/>
          <w:sz w:val="28"/>
        </w:rPr>
        <w:t>九、挂图图面、比例尺与图文一致性</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7344"/>
        <w:gridCol w:w="2016"/>
      </w:tblGrid>
      <w:tr>
        <w:trPr>
          <w:tblHeader/>
          <w:cantSplit/>
        </w:trPr>
        <w:tc>
          <w:tcPr>
            <w:tcW w:type="dxa" w:w="7344"/>
            <w:shd w:fill="D9E5F2"/>
            <w:vAlign w:val="center"/>
          </w:tcPr>
          <w:p>
            <w:pPr>
              <w:keepNext/>
              <w:widowControl/>
              <w:spacing w:after="80" w:line="300" w:lineRule="auto"/>
              <w:jc w:val="center"/>
            </w:pPr>
            <w:r>
              <w:rPr>
                <w:rFonts w:ascii="Calibri" w:hAnsi="Calibri" w:eastAsia="宋体"/>
                <w:b/>
                <w:color w:val="1F4D78"/>
                <w:sz w:val="22"/>
              </w:rPr>
              <w:t>审查标准</w:t>
            </w:r>
          </w:p>
        </w:tc>
        <w:tc>
          <w:tcPr>
            <w:tcW w:type="dxa" w:w="2016"/>
            <w:shd w:fill="D9E5F2"/>
            <w:vAlign w:val="center"/>
          </w:tcPr>
          <w:p>
            <w:pPr>
              <w:keepNext/>
              <w:widowControl/>
              <w:spacing w:after="80" w:line="300" w:lineRule="auto"/>
              <w:jc w:val="center"/>
            </w:pPr>
            <w:r>
              <w:rPr>
                <w:rFonts w:ascii="Calibri" w:hAnsi="Calibri" w:eastAsia="宋体"/>
                <w:b/>
                <w:color w:val="1F4D78"/>
                <w:sz w:val="22"/>
              </w:rPr>
              <w:t>审查结果</w:t>
            </w:r>
          </w:p>
        </w:tc>
      </w:tr>
      <w:tr>
        <w:trPr>
          <w:cantSplit/>
        </w:trPr>
        <w:tc>
          <w:tcPr>
            <w:tcW w:type="dxa" w:w="7344"/>
            <w:vAlign w:val="center"/>
          </w:tcPr>
          <w:p>
            <w:pPr>
              <w:keepNext w:val="0"/>
              <w:widowControl/>
              <w:spacing w:after="80" w:line="300" w:lineRule="auto"/>
            </w:pPr>
            <w:r>
              <w:rPr>
                <w:rFonts w:ascii="Calibri" w:hAnsi="Calibri" w:eastAsia="宋体"/>
                <w:b w:val="0"/>
                <w:sz w:val="22"/>
              </w:rPr>
              <w:t>1.       市级挂图范围覆盖全市，成图比例尺为1∶10万至1∶25万；依据市域面积选择幅面，各专题挂图保持相同比例尺。</w:t>
            </w:r>
          </w:p>
          <w:p>
            <w:pPr>
              <w:keepNext w:val="0"/>
              <w:widowControl/>
              <w:spacing w:after="80" w:line="300" w:lineRule="auto"/>
            </w:pPr>
            <w:r>
              <w:rPr>
                <w:rFonts w:ascii="Calibri" w:hAnsi="Calibri" w:eastAsia="宋体"/>
                <w:b w:val="0"/>
                <w:color w:val="4A4A4A"/>
                <w:sz w:val="19"/>
              </w:rPr>
              <w:t>来源：《省市级成果导引》，总体技术要求第四项，PDF第17页。</w:t>
            </w:r>
          </w:p>
        </w:tc>
        <w:tc>
          <w:tcPr>
            <w:tcW w:type="dxa" w:w="2016"/>
            <w:vAlign w:val="center"/>
          </w:tcPr>
          <w:p>
            <w:r/>
            <w:sdt>
              <w:sdtPr>
                <w:id w:val="100127"/>
                <w:alias w:val="符合"/>
                <w:tag w:val="QC_符合_10012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28"/>
                <w:alias w:val="存在问题"/>
                <w:tag w:val="QC_存在问题_100128"/>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rPr>
                <w:sz w:val="18"/>
              </w:rPr>
              <w:t>因缺失市级土壤类型JPG挂图无法核查。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2.       挂图采用国家标准比例尺或合适线段比例尺表达；数字比例尺、线段长度、输出幅面和工程实际比例尺一致，JPG满足300dpi输出要求。</w:t>
            </w:r>
          </w:p>
          <w:p>
            <w:pPr>
              <w:keepNext w:val="0"/>
              <w:widowControl/>
              <w:spacing w:after="80" w:line="300" w:lineRule="auto"/>
            </w:pPr>
            <w:r>
              <w:rPr>
                <w:rFonts w:ascii="Calibri" w:hAnsi="Calibri" w:eastAsia="宋体"/>
                <w:b w:val="0"/>
                <w:color w:val="4A4A4A"/>
                <w:sz w:val="19"/>
              </w:rPr>
              <w:t>来源：《省市级成果导引》：总体技术要求第四项，PDF第17页；《县级成果导引》：第二部分第一章“一、数据要求”（三），PDF第59页。</w:t>
            </w:r>
          </w:p>
        </w:tc>
        <w:tc>
          <w:tcPr>
            <w:tcW w:type="dxa" w:w="2016"/>
            <w:vAlign w:val="center"/>
          </w:tcPr>
          <w:p>
            <w:r/>
            <w:sdt>
              <w:sdtPr>
                <w:id w:val="100129"/>
                <w:alias w:val="符合"/>
                <w:tag w:val="QC_符合_10012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30"/>
                <w:alias w:val="存在问题"/>
                <w:tag w:val="QC_存在问题_100130"/>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rPr>
                <w:sz w:val="18"/>
              </w:rPr>
              <w:t>因缺失市级土壤类型JPG挂图及GIS工程文件无法核查。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3.       图名、编制单位、制图单位及人员、制图时间、土壤调查时间、绘图单位及人员、投影、比例尺和底图比例尺及时间等内容齐备、准确。</w:t>
            </w:r>
          </w:p>
          <w:p>
            <w:pPr>
              <w:keepNext w:val="0"/>
              <w:widowControl/>
              <w:spacing w:after="80" w:line="300" w:lineRule="auto"/>
            </w:pPr>
            <w:r>
              <w:rPr>
                <w:rFonts w:ascii="Calibri" w:hAnsi="Calibri" w:eastAsia="宋体"/>
                <w:b w:val="0"/>
                <w:color w:val="4A4A4A"/>
                <w:sz w:val="19"/>
              </w:rPr>
              <w:t>来源：《类型图规范》，第8章及第8.6节，PDF第18、21页。</w:t>
            </w:r>
          </w:p>
        </w:tc>
        <w:tc>
          <w:tcPr>
            <w:tcW w:type="dxa" w:w="2016"/>
            <w:vAlign w:val="center"/>
          </w:tcPr>
          <w:p>
            <w:r/>
            <w:sdt>
              <w:sdtPr>
                <w:id w:val="100131"/>
                <w:alias w:val="符合"/>
                <w:tag w:val="QC_符合_10013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32"/>
                <w:alias w:val="存在问题"/>
                <w:tag w:val="QC_存在问题_100132"/>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rPr>
                <w:sz w:val="18"/>
              </w:rPr>
              <w:t>因缺失市级土壤类型JPG挂图无法核查。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4.       选择与市级比例尺相适应的地形、水系、居民点、交通线及行政界线；境界正确，基础地理信息突出土壤主题且不遮挡专题内容。</w:t>
            </w:r>
          </w:p>
          <w:p>
            <w:pPr>
              <w:keepNext w:val="0"/>
              <w:widowControl/>
              <w:spacing w:after="80" w:line="300" w:lineRule="auto"/>
            </w:pPr>
            <w:r>
              <w:rPr>
                <w:rFonts w:ascii="Calibri" w:hAnsi="Calibri" w:eastAsia="宋体"/>
                <w:b w:val="0"/>
                <w:color w:val="4A4A4A"/>
                <w:sz w:val="19"/>
              </w:rPr>
              <w:t>来源：《类型图规范》，第8.1.1—8.1.5节，PDF第19—20页。</w:t>
            </w:r>
          </w:p>
        </w:tc>
        <w:tc>
          <w:tcPr>
            <w:tcW w:type="dxa" w:w="2016"/>
            <w:vAlign w:val="center"/>
          </w:tcPr>
          <w:p>
            <w:r/>
            <w:sdt>
              <w:sdtPr>
                <w:id w:val="100133"/>
                <w:alias w:val="符合"/>
                <w:tag w:val="QC_符合_10013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34"/>
                <w:alias w:val="存在问题"/>
                <w:tag w:val="QC_存在问题_100134"/>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rPr>
                <w:sz w:val="18"/>
              </w:rPr>
              <w:t>因缺失市级土壤类型JPG挂图无法核查。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5.       土壤及非土壤单元符号有明确含义；建成区、水域等与土壤图斑可识别，类型名称、代码、颜色与图例对应。</w:t>
            </w:r>
          </w:p>
          <w:p>
            <w:pPr>
              <w:keepNext w:val="0"/>
              <w:widowControl/>
              <w:spacing w:after="80" w:line="300" w:lineRule="auto"/>
            </w:pPr>
            <w:r>
              <w:rPr>
                <w:rFonts w:ascii="Calibri" w:hAnsi="Calibri" w:eastAsia="宋体"/>
                <w:b w:val="0"/>
                <w:color w:val="4A4A4A"/>
                <w:sz w:val="19"/>
              </w:rPr>
              <w:t>来源：《类型图规范》：第8.2、8.5节，PDF第20—21页；《县级成果导引》：第二部分第一章“二、图件形成方法”（五），PDF第61页。</w:t>
            </w:r>
          </w:p>
        </w:tc>
        <w:tc>
          <w:tcPr>
            <w:tcW w:type="dxa" w:w="2016"/>
            <w:vAlign w:val="center"/>
          </w:tcPr>
          <w:p>
            <w:r/>
            <w:sdt>
              <w:sdtPr>
                <w:id w:val="100135"/>
                <w:alias w:val="符合"/>
                <w:tag w:val="QC_符合_10013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36"/>
                <w:alias w:val="存在问题"/>
                <w:tag w:val="QC_存在问题_100136"/>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rPr>
                <w:sz w:val="18"/>
              </w:rPr>
              <w:t>因缺失市级土壤类型JPG挂图无法核查。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6.       土壤色彩表达分类层级与空间分异，主题色彩清晰；按类型图规范的色标原则和所引用用色图例标准核对图面。</w:t>
            </w:r>
          </w:p>
          <w:p>
            <w:pPr>
              <w:keepNext w:val="0"/>
              <w:widowControl/>
              <w:spacing w:after="80" w:line="300" w:lineRule="auto"/>
            </w:pPr>
            <w:r>
              <w:rPr>
                <w:rFonts w:ascii="Calibri" w:hAnsi="Calibri" w:eastAsia="宋体"/>
                <w:b w:val="0"/>
                <w:color w:val="4A4A4A"/>
                <w:sz w:val="19"/>
              </w:rPr>
              <w:t>来源：《类型图规范》，第8.3节，PDF第20页。</w:t>
            </w:r>
          </w:p>
        </w:tc>
        <w:tc>
          <w:tcPr>
            <w:tcW w:type="dxa" w:w="2016"/>
            <w:vAlign w:val="center"/>
          </w:tcPr>
          <w:p>
            <w:r/>
            <w:sdt>
              <w:sdtPr>
                <w:id w:val="100137"/>
                <w:alias w:val="符合"/>
                <w:tag w:val="QC_符合_10013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38"/>
                <w:alias w:val="存在问题"/>
                <w:tag w:val="QC_存在问题_100138"/>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rPr>
                <w:sz w:val="18"/>
              </w:rPr>
              <w:t>因缺失市级土壤类型JPG挂图无法核查。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7.       图例按分类系统检索顺序编排，土壤类型代码、名称、颜色和符号与实际图斑一致，复合图斑含义明确。</w:t>
            </w:r>
          </w:p>
          <w:p>
            <w:pPr>
              <w:keepNext w:val="0"/>
              <w:widowControl/>
              <w:spacing w:after="80" w:line="300" w:lineRule="auto"/>
            </w:pPr>
            <w:r>
              <w:rPr>
                <w:rFonts w:ascii="Calibri" w:hAnsi="Calibri" w:eastAsia="宋体"/>
                <w:b w:val="0"/>
                <w:color w:val="4A4A4A"/>
                <w:sz w:val="19"/>
              </w:rPr>
              <w:t>来源：《类型图规范》：第8.5—8.6节，PDF第21页；《省市级成果导引》：市级土壤类型制图第三项，PDF第19页。</w:t>
            </w:r>
          </w:p>
        </w:tc>
        <w:tc>
          <w:tcPr>
            <w:tcW w:type="dxa" w:w="2016"/>
            <w:vAlign w:val="center"/>
          </w:tcPr>
          <w:p>
            <w:r/>
            <w:sdt>
              <w:sdtPr>
                <w:id w:val="100139"/>
                <w:alias w:val="符合"/>
                <w:tag w:val="QC_符合_10013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40"/>
                <w:alias w:val="存在问题"/>
                <w:tag w:val="QC_存在问题_100140"/>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rPr>
                <w:sz w:val="18"/>
              </w:rPr>
              <w:t>因缺失市级土壤类型JPG挂图无法核查。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8.       土壤类型标记和主要地名、水系、交通及重要地物注记可读；小图斑引线和大图斑重复标注准确，同类注记字体、大小一致。</w:t>
            </w:r>
          </w:p>
          <w:p>
            <w:pPr>
              <w:keepNext w:val="0"/>
              <w:widowControl/>
              <w:spacing w:after="80" w:line="300" w:lineRule="auto"/>
            </w:pPr>
            <w:r>
              <w:rPr>
                <w:rFonts w:ascii="Calibri" w:hAnsi="Calibri" w:eastAsia="宋体"/>
                <w:b w:val="0"/>
                <w:color w:val="4A4A4A"/>
                <w:sz w:val="19"/>
              </w:rPr>
              <w:t>来源：《类型图规范》，第8.4.1—8.4.4节，PDF第20—21页。</w:t>
            </w:r>
          </w:p>
        </w:tc>
        <w:tc>
          <w:tcPr>
            <w:tcW w:type="dxa" w:w="2016"/>
            <w:vAlign w:val="center"/>
          </w:tcPr>
          <w:p>
            <w:r/>
            <w:sdt>
              <w:sdtPr>
                <w:id w:val="100003"/>
                <w:alias w:val="符合"/>
                <w:tag w:val="QC_符合_10000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004"/>
                <w:alias w:val="存在问题"/>
                <w:tag w:val="QC_存在问题_100004"/>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rPr>
                <w:sz w:val="18"/>
              </w:rPr>
              <w:t>因缺失市级土壤类型JPG挂图无法核查。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9.       主图、图名、图例、比例尺、单位时间、投影和图廓位置协调；图廓坐标、指向及主图方向正确，版面清晰完整。</w:t>
            </w:r>
          </w:p>
          <w:p>
            <w:pPr>
              <w:keepNext w:val="0"/>
              <w:widowControl/>
              <w:spacing w:after="80" w:line="300" w:lineRule="auto"/>
            </w:pPr>
            <w:r>
              <w:rPr>
                <w:rFonts w:ascii="Calibri" w:hAnsi="Calibri" w:eastAsia="宋体"/>
                <w:b w:val="0"/>
                <w:color w:val="4A4A4A"/>
                <w:sz w:val="19"/>
              </w:rPr>
              <w:t>来源：《类型图规范》，第8.6节，PDF第21页。</w:t>
            </w:r>
          </w:p>
        </w:tc>
        <w:tc>
          <w:tcPr>
            <w:tcW w:type="dxa" w:w="2016"/>
            <w:vAlign w:val="center"/>
          </w:tcPr>
          <w:p>
            <w:r/>
            <w:sdt>
              <w:sdtPr>
                <w:id w:val="100141"/>
                <w:alias w:val="符合"/>
                <w:tag w:val="QC_符合_10014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42"/>
                <w:alias w:val="存在问题"/>
                <w:tag w:val="QC_存在问题_100142"/>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r>
              <w:rPr>
                <w:sz w:val="18"/>
              </w:rPr>
              <w:t>因缺失市级土壤类型JPG挂图无法核查。</w:t>
            </w:r>
          </w:p>
        </w:tc>
      </w:tr>
      <w:tr>
        <w:trPr>
          <w:cantSplit/>
        </w:trPr>
        <w:tc>
          <w:tcPr>
            <w:tcW w:type="dxa" w:w="7344"/>
            <w:vAlign w:val="center"/>
          </w:tcPr>
          <w:p>
            <w:pPr>
              <w:keepNext w:val="0"/>
              <w:widowControl/>
              <w:spacing w:after="80" w:line="300" w:lineRule="auto"/>
            </w:pPr>
            <w:r>
              <w:rPr>
                <w:rFonts w:ascii="Calibri" w:hAnsi="Calibri" w:eastAsia="宋体"/>
                <w:b w:val="0"/>
                <w:sz w:val="22"/>
              </w:rPr>
              <w:t>10.       报告中的土壤类型分布插图按A3彩色折页呈现，上图单元到土种；核对插图图例、统计口径及图文一致性。</w:t>
            </w:r>
          </w:p>
          <w:p>
            <w:pPr>
              <w:keepNext w:val="0"/>
              <w:widowControl/>
              <w:spacing w:after="80" w:line="300" w:lineRule="auto"/>
            </w:pPr>
            <w:r>
              <w:rPr>
                <w:rFonts w:ascii="Calibri" w:hAnsi="Calibri" w:eastAsia="宋体"/>
                <w:b w:val="0"/>
                <w:color w:val="4A4A4A"/>
                <w:sz w:val="19"/>
              </w:rPr>
              <w:t>来源：《省市级成果导引》，土壤资源评价与利用报告第三章“二（一）”，PDF第38页。</w:t>
            </w:r>
          </w:p>
        </w:tc>
        <w:tc>
          <w:tcPr>
            <w:tcW w:type="dxa" w:w="2016"/>
            <w:vAlign w:val="center"/>
          </w:tcPr>
          <w:p>
            <w:r/>
            <w:sdt>
              <w:sdtPr>
                <w:id w:val="100143"/>
                <w:alias w:val="符合"/>
                <w:tag w:val="QC_符合_10014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44"/>
                <w:alias w:val="存在问题"/>
                <w:tag w:val="QC_存在问题_100144"/>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bl>
    <w:p>
      <w:pPr>
        <w:pStyle w:val="4"/>
        <w:keepNext/>
        <w:spacing w:before="140" w:after="120"/>
      </w:pPr>
      <w:r>
        <w:rPr>
          <w:rFonts w:ascii="Calibri" w:hAnsi="Calibri" w:eastAsia="宋体"/>
          <w:b/>
          <w:color w:val="4F81BD"/>
          <w:sz w:val="24"/>
        </w:rPr>
        <w:t>截图及备注</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576"/>
        <w:gridCol w:w="7056"/>
        <w:gridCol w:w="1728"/>
      </w:tblGrid>
      <w:tr>
        <w:trPr>
          <w:tblHeader/>
          <w:cantSplit/>
        </w:trPr>
        <w:tc>
          <w:tcPr>
            <w:tcW w:type="dxa" w:w="576"/>
            <w:shd w:fill="D9E5F2"/>
            <w:vAlign w:val="center"/>
          </w:tcPr>
          <w:p>
            <w:pPr>
              <w:keepNext/>
              <w:widowControl/>
              <w:spacing w:after="80" w:line="300" w:lineRule="auto"/>
              <w:jc w:val="center"/>
            </w:pPr>
            <w:r>
              <w:rPr>
                <w:rFonts w:ascii="Calibri" w:hAnsi="Calibri" w:eastAsia="宋体"/>
                <w:b/>
                <w:color w:val="1F4D78"/>
                <w:sz w:val="18"/>
              </w:rPr>
              <w:t>序号</w:t>
            </w:r>
          </w:p>
        </w:tc>
        <w:tc>
          <w:tcPr>
            <w:tcW w:type="dxa" w:w="7056"/>
            <w:shd w:fill="D9E5F2"/>
            <w:vAlign w:val="center"/>
          </w:tcPr>
          <w:p>
            <w:pPr>
              <w:keepNext/>
              <w:widowControl/>
              <w:spacing w:after="80" w:line="300" w:lineRule="auto"/>
              <w:jc w:val="center"/>
            </w:pPr>
            <w:r>
              <w:rPr>
                <w:rFonts w:ascii="Calibri" w:hAnsi="Calibri" w:eastAsia="宋体"/>
                <w:b/>
                <w:color w:val="1F4D78"/>
                <w:sz w:val="22"/>
              </w:rPr>
              <w:t>截图</w:t>
            </w:r>
          </w:p>
        </w:tc>
        <w:tc>
          <w:tcPr>
            <w:tcW w:type="dxa" w:w="1728"/>
            <w:shd w:fill="D9E5F2"/>
            <w:vAlign w:val="center"/>
          </w:tcPr>
          <w:p>
            <w:pPr>
              <w:keepNext/>
              <w:widowControl/>
              <w:spacing w:after="80" w:line="300" w:lineRule="auto"/>
              <w:jc w:val="center"/>
            </w:pPr>
            <w:r>
              <w:rPr>
                <w:rFonts w:ascii="Calibri" w:hAnsi="Calibri" w:eastAsia="宋体"/>
                <w:b/>
                <w:color w:val="1F4D78"/>
                <w:sz w:val="22"/>
              </w:rPr>
              <w:t>备注</w:t>
            </w:r>
          </w:p>
        </w:tc>
      </w:tr>
      <w:tr>
        <w:trPr/>
        <w:tc>
          <w:tcPr>
            <w:tcW w:type="dxa" w:w="576"/>
            <w:vAlign w:val="center"/>
          </w:tcPr>
          <w:p>
            <w:r>
              <w:t>1</w:t>
            </w:r>
          </w:p>
        </w:tc>
        <w:tc>
          <w:tcPr>
            <w:tcW w:type="dxa" w:w="7056"/>
            <w:vAlign w:val="center"/>
          </w:tcPr>
          <w:p>
            <w:pPr>
              <w:keepNext w:val="0"/>
              <w:keepLines/>
              <w:widowControl/>
              <w:spacing w:after="80" w:line="300" w:lineRule="auto"/>
            </w:pPr>
            <w:r>
              <w:t>对应审查第10项。资源评价报告中的土壤类型分布图未采用A3彩色折页。</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截图1：《邢台市土壤资源评价与利用报告.docx》，PDF第94页</w:t>
                  </w:r>
                  <w:r>
                    <w:br/>
                  </w:r>
                  <w:r>
                    <w:drawing>
                      <wp:inline xmlns:a="http://schemas.openxmlformats.org/drawingml/2006/main" xmlns:pic="http://schemas.openxmlformats.org/drawingml/2006/picture">
                        <wp:extent cx="4297680" cy="3337112"/>
                        <wp:docPr id="33" name="Picture 51"/>
                        <wp:cNvGraphicFramePr>
                          <a:graphicFrameLocks noChangeAspect="1"/>
                        </wp:cNvGraphicFramePr>
                        <a:graphic>
                          <a:graphicData uri="http://schemas.openxmlformats.org/drawingml/2006/picture">
                            <pic:pic>
                              <pic:nvPicPr>
                                <pic:cNvPr id="0" name="CX11.png"/>
                                <pic:cNvPicPr/>
                              </pic:nvPicPr>
                              <pic:blipFill>
                                <a:blip r:embed="rId19"/>
                                <a:stretch>
                                  <a:fillRect/>
                                </a:stretch>
                              </pic:blipFill>
                              <pic:spPr>
                                <a:xfrm>
                                  <a:off x="0" y="0"/>
                                  <a:ext cx="4297680" cy="3337112"/>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rPr>
                      <w:rFonts w:ascii="宋体" w:hAnsi="宋体" w:eastAsia="宋体"/>
                      <w:sz w:val="18"/>
                    </w:rPr>
                    <w:t>正式依据截图：《第三次全国土壤普查省市级成果清单及编制导引》，PDF第38页；土壤类型图插图A3彩色折页要求</w:t>
                  </w:r>
                  <w:r>
                    <w:br/>
                  </w:r>
                  <w:r>
                    <w:drawing>
                      <wp:inline xmlns:a="http://schemas.openxmlformats.org/drawingml/2006/main" xmlns:pic="http://schemas.openxmlformats.org/drawingml/2006/picture">
                        <wp:extent cx="4340860" cy="885890"/>
                        <wp:docPr id="34" name="Picture 77"/>
                        <wp:cNvGraphicFramePr>
                          <a:graphicFrameLocks noChangeAspect="1"/>
                        </wp:cNvGraphicFramePr>
                        <a:graphic>
                          <a:graphicData uri="http://schemas.openxmlformats.org/drawingml/2006/picture">
                            <pic:pic>
                              <pic:nvPicPr>
                                <pic:cNvPr id="0" name="official_city_a3_report_requirement.png"/>
                                <pic:cNvPicPr/>
                              </pic:nvPicPr>
                              <pic:blipFill>
                                <a:blip r:embed="rId36"/>
                                <a:stretch>
                                  <a:fillRect/>
                                </a:stretch>
                              </pic:blipFill>
                              <pic:spPr>
                                <a:xfrm>
                                  <a:off x="0" y="0"/>
                                  <a:ext cx="4340860" cy="885890"/>
                                </a:xfrm>
                                <a:prstGeom prst="rect"/>
                              </pic:spPr>
                            </pic:pic>
                          </a:graphicData>
                        </a:graphic>
                      </wp:inline>
                    </w:drawing>
                  </w:r>
                </w:p>
              </w:tc>
            </w:tr>
          </w:tbl>
          <w:p>
            <w:pPr>
              <w:spacing w:before="0" w:after="0" w:line="20" w:lineRule="exact"/>
            </w:pPr>
            <w:r>
              <w:rPr>
                <w:sz w:val="2"/>
              </w:rPr>
            </w:r>
          </w:p>
        </w:tc>
        <w:tc>
          <w:tcPr>
            <w:tcW w:type="dxa" w:w="1728"/>
            <w:vAlign w:val="center"/>
          </w:tcPr>
          <w:p/>
        </w:tc>
      </w:tr>
    </w:tbl>
    <w:p>
      <w:pPr>
        <w:pStyle w:val="3"/>
        <w:keepNext/>
        <w:spacing w:before="260" w:after="120"/>
      </w:pPr>
      <w:r>
        <w:rPr>
          <w:rFonts w:ascii="Calibri" w:hAnsi="Calibri" w:eastAsia="宋体"/>
          <w:b/>
          <w:color w:val="376092"/>
          <w:sz w:val="28"/>
        </w:rPr>
        <w:t>十、技术报告内容与统计分析</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7344"/>
        <w:gridCol w:w="2016"/>
      </w:tblGrid>
      <w:tr>
        <w:trPr>
          <w:tblHeader/>
          <w:cantSplit/>
        </w:trPr>
        <w:tc>
          <w:tcPr>
            <w:tcW w:type="dxa" w:w="7344"/>
            <w:shd w:fill="D9E5F2"/>
            <w:vAlign w:val="center"/>
          </w:tcPr>
          <w:p>
            <w:pPr>
              <w:keepNext/>
              <w:widowControl/>
              <w:spacing w:after="80" w:line="300" w:lineRule="auto"/>
              <w:jc w:val="center"/>
            </w:pPr>
            <w:r>
              <w:rPr>
                <w:rFonts w:ascii="Calibri" w:hAnsi="Calibri" w:eastAsia="宋体"/>
                <w:b/>
                <w:color w:val="1F4D78"/>
                <w:sz w:val="22"/>
              </w:rPr>
              <w:t>审查标准</w:t>
            </w:r>
          </w:p>
        </w:tc>
        <w:tc>
          <w:tcPr>
            <w:tcW w:type="dxa" w:w="2016"/>
            <w:shd w:fill="D9E5F2"/>
            <w:vAlign w:val="center"/>
          </w:tcPr>
          <w:p>
            <w:pPr>
              <w:keepNext/>
              <w:widowControl/>
              <w:spacing w:after="80" w:line="300" w:lineRule="auto"/>
              <w:jc w:val="center"/>
            </w:pPr>
            <w:r>
              <w:rPr>
                <w:rFonts w:ascii="Calibri" w:hAnsi="Calibri" w:eastAsia="宋体"/>
                <w:b/>
                <w:color w:val="1F4D78"/>
                <w:sz w:val="22"/>
              </w:rPr>
              <w:t>审查结果</w:t>
            </w:r>
          </w:p>
        </w:tc>
      </w:tr>
      <w:tr>
        <w:trPr>
          <w:cantSplit/>
        </w:trPr>
        <w:tc>
          <w:tcPr>
            <w:tcW w:type="dxa" w:w="7344"/>
            <w:vAlign w:val="center"/>
          </w:tcPr>
          <w:p>
            <w:pPr>
              <w:keepNext w:val="0"/>
              <w:widowControl/>
              <w:spacing w:after="80" w:line="300" w:lineRule="auto"/>
            </w:pPr>
            <w:r>
              <w:rPr>
                <w:rFonts w:ascii="Calibri" w:hAnsi="Calibri" w:eastAsia="宋体"/>
                <w:b w:val="0"/>
                <w:sz w:val="22"/>
              </w:rPr>
              <w:t>1.       土壤资源评价与利用报告第三章完整包括土壤分类系统、类型与分布、制图方法和小结；技术内容与实际完成工作相符。</w:t>
            </w:r>
          </w:p>
          <w:p>
            <w:pPr>
              <w:keepNext w:val="0"/>
              <w:widowControl/>
              <w:spacing w:after="80" w:line="300" w:lineRule="auto"/>
            </w:pPr>
            <w:r>
              <w:rPr>
                <w:rFonts w:ascii="Calibri" w:hAnsi="Calibri" w:eastAsia="宋体"/>
                <w:b w:val="0"/>
                <w:color w:val="4A4A4A"/>
                <w:sz w:val="19"/>
              </w:rPr>
              <w:t>来源：《省市级成果导引》，土壤资源评价与利用报告第三章，PDF第37—38页。</w:t>
            </w:r>
          </w:p>
        </w:tc>
        <w:tc>
          <w:tcPr>
            <w:tcW w:type="dxa" w:w="2016"/>
            <w:vAlign w:val="center"/>
          </w:tcPr>
          <w:p>
            <w:r/>
            <w:sdt>
              <w:sdtPr>
                <w:id w:val="100145"/>
                <w:alias w:val="符合"/>
                <w:tag w:val="QC_符合_10014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46"/>
                <w:alias w:val="存在问题"/>
                <w:tag w:val="QC_存在问题_100146"/>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2.       按分类系统顺序说明各类土壤面积、分布、主要性状和利用现状，解释类型数量、分布特征及成因。</w:t>
            </w:r>
          </w:p>
          <w:p>
            <w:pPr>
              <w:keepNext w:val="0"/>
              <w:widowControl/>
              <w:spacing w:after="80" w:line="300" w:lineRule="auto"/>
            </w:pPr>
            <w:r>
              <w:rPr>
                <w:rFonts w:ascii="Calibri" w:hAnsi="Calibri" w:eastAsia="宋体"/>
                <w:b w:val="0"/>
                <w:color w:val="4A4A4A"/>
                <w:sz w:val="19"/>
              </w:rPr>
              <w:t>来源：《省市级成果导引》，土壤资源评价与利用报告第三章“二（一）”，PDF第38页。</w:t>
            </w:r>
          </w:p>
        </w:tc>
        <w:tc>
          <w:tcPr>
            <w:tcW w:type="dxa" w:w="2016"/>
            <w:vAlign w:val="center"/>
          </w:tcPr>
          <w:p>
            <w:r/>
            <w:sdt>
              <w:sdtPr>
                <w:id w:val="100147"/>
                <w:alias w:val="符合"/>
                <w:tag w:val="QC_符合_10014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48"/>
                <w:alias w:val="存在问题"/>
                <w:tag w:val="QC_存在问题_100148"/>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3.       制图方法说明技术路线、县级数据收集、环境变量、室内野外校验、空间预测、图斑更新及质量检查的具体过程和结果。</w:t>
            </w:r>
          </w:p>
          <w:p>
            <w:pPr>
              <w:keepNext w:val="0"/>
              <w:widowControl/>
              <w:spacing w:after="80" w:line="300" w:lineRule="auto"/>
            </w:pPr>
            <w:r>
              <w:rPr>
                <w:rFonts w:ascii="Calibri" w:hAnsi="Calibri" w:eastAsia="宋体"/>
                <w:b w:val="0"/>
                <w:color w:val="4A4A4A"/>
                <w:sz w:val="19"/>
              </w:rPr>
              <w:t>来源：《省市级成果导引》，土壤资源评价与利用报告第三章“三”，PDF第38页。</w:t>
            </w:r>
          </w:p>
        </w:tc>
        <w:tc>
          <w:tcPr>
            <w:tcW w:type="dxa" w:w="2016"/>
            <w:vAlign w:val="center"/>
          </w:tcPr>
          <w:p>
            <w:r/>
            <w:sdt>
              <w:sdtPr>
                <w:id w:val="100149"/>
                <w:alias w:val="符合"/>
                <w:tag w:val="QC_符合_10014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50"/>
                <w:alias w:val="存在问题"/>
                <w:tag w:val="QC_存在问题_100150"/>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Calibri" w:hAnsi="Calibri" w:eastAsia="宋体"/>
                <w:b w:val="0"/>
                <w:sz w:val="22"/>
              </w:rPr>
              <w:t>4.       报告具体说明县级成果接边发现的问题、处理方法及市级制图综合；小结概括本地类型、分布、变化、主要性状与利用方向。</w:t>
            </w:r>
          </w:p>
          <w:p>
            <w:pPr>
              <w:keepNext w:val="0"/>
              <w:widowControl/>
              <w:spacing w:after="80" w:line="300" w:lineRule="auto"/>
            </w:pPr>
            <w:r>
              <w:rPr>
                <w:rFonts w:ascii="Calibri" w:hAnsi="Calibri" w:eastAsia="宋体"/>
                <w:b w:val="0"/>
                <w:color w:val="4A4A4A"/>
                <w:sz w:val="19"/>
              </w:rPr>
              <w:t>来源：《省市级成果导引》，土壤资源评价与利用报告第三章“三—四”，PDF第38页。</w:t>
            </w:r>
          </w:p>
        </w:tc>
        <w:tc>
          <w:tcPr>
            <w:tcW w:type="dxa" w:w="2016"/>
            <w:vAlign w:val="center"/>
          </w:tcPr>
          <w:p>
            <w:r/>
            <w:sdt>
              <w:sdtPr>
                <w:id w:val="100151"/>
                <w:alias w:val="符合"/>
                <w:tag w:val="QC_符合_10015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52"/>
                <w:alias w:val="存在问题"/>
                <w:tag w:val="QC_存在问题_100152"/>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r>
              <w:t>5.       《土壤类型图编制技术报告》（材料名称不同但完整承担该文本成果职能的，按实质内容认定）交代编制背景、基础资料、自然环境与土壤类型、总体方案和实际技术路线。</w:t>
              <w:br/>
              <w:t>来源：《类型图规范》附录1第1—3章及附录2第3项，PDF第24—25、27页。</w:t>
            </w:r>
          </w:p>
        </w:tc>
        <w:tc>
          <w:tcPr>
            <w:tcW w:type="dxa" w:w="2016"/>
            <w:vAlign w:val="center"/>
          </w:tcPr>
          <w:p>
            <w:r/>
            <w:sdt>
              <w:sdtPr>
                <w:id w:val="100153"/>
                <w:alias w:val="符合"/>
                <w:tag w:val="QC_符合_10015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54"/>
                <w:alias w:val="存在问题"/>
                <w:tag w:val="QC_存在问题_100154"/>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r>
              <w:t>6.       市级土壤类型图编制概述陈述各县土壤类型图基本信息、制图技术方法、数据变量使用，以及室内校验、野外校验、空间预测、土壤二普图斑更新的校验结果及处理情况。</w:t>
              <w:br/>
              <w:t/>
            </w:r>
          </w:p>
          <w:p>
            <w:r>
              <w:t>来源：《省市级成果导引》，土壤资源评价与利用报告第三章三（二），PDF第38页。</w:t>
            </w:r>
          </w:p>
        </w:tc>
        <w:tc>
          <w:tcPr>
            <w:tcW w:type="dxa" w:w="2016"/>
            <w:vAlign w:val="center"/>
          </w:tcPr>
          <w:p>
            <w:r/>
            <w:sdt>
              <w:sdtPr>
                <w:id w:val="100155"/>
                <w:alias w:val="符合"/>
                <w:tag w:val="QC_符合_10015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56"/>
                <w:alias w:val="存在问题"/>
                <w:tag w:val="QC_存在问题_100156"/>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r>
              <w:t>7.       《土壤类型图编制技术报告》说明数字土壤制图、虚拟样点、模型、未改变区类型修正、验证评价及二普三普结果比较，并记录技术总结和验收意见。</w:t>
              <w:br/>
              <w:t>来源：《类型图规范》附录1第8—10章，PDF第25页。</w:t>
            </w:r>
          </w:p>
          <w:p>
            <w:r>
              <w:t>来源：《市县级验收方案》附件3表3.5-1“制图结果”，PDF第17页：与二普对比全面、具体、到位，有对比图。</w:t>
            </w:r>
          </w:p>
        </w:tc>
        <w:tc>
          <w:tcPr>
            <w:tcW w:type="dxa" w:w="2016"/>
            <w:vAlign w:val="center"/>
          </w:tcPr>
          <w:p>
            <w:r/>
            <w:sdt>
              <w:sdtPr>
                <w:id w:val="100157"/>
                <w:alias w:val="符合"/>
                <w:tag w:val="QC_符合_10015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58"/>
                <w:alias w:val="存在问题"/>
                <w:tag w:val="QC_存在问题_100158"/>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rPr>
                <w:rFonts w:ascii="宋体" w:hAnsi="宋体" w:eastAsia="宋体"/>
                <w:sz w:val="18"/>
              </w:rPr>
              <w:t>8.       土壤类型图相关章节结构和逻辑清楚，文字、单位、计算、图表编号及引用准确；同一土壤类型统计对象的数量、面积、比例、变化值和结论前后一致。</w:t>
            </w:r>
          </w:p>
          <w:p>
            <w:pPr>
              <w:keepNext w:val="0"/>
              <w:widowControl/>
              <w:spacing w:after="80" w:line="300" w:lineRule="auto"/>
            </w:pPr>
            <w:r>
              <w:rPr>
                <w:rFonts w:ascii="Calibri" w:hAnsi="Calibri" w:eastAsia="宋体"/>
                <w:b w:val="0"/>
                <w:color w:val="4A4A4A"/>
                <w:sz w:val="19"/>
              </w:rPr>
              <w:t>来源：《市县级验收方案》：附件3表3.5-1“报告质量”，PDF第17页；《省市级成果导引》：总体技术要求第六项，PDF第18页。</w:t>
            </w:r>
          </w:p>
        </w:tc>
        <w:tc>
          <w:tcPr>
            <w:tcW w:type="dxa" w:w="2016"/>
            <w:vAlign w:val="center"/>
          </w:tcPr>
          <w:p>
            <w:r/>
            <w:sdt>
              <w:sdtPr>
                <w:id w:val="100159"/>
                <w:alias w:val="符合"/>
                <w:tag w:val="QC_符合_10015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60"/>
                <w:alias w:val="存在问题"/>
                <w:tag w:val="QC_存在问题_100160"/>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bl>
    <w:p>
      <w:pPr>
        <w:pStyle w:val="4"/>
        <w:keepNext/>
        <w:spacing w:before="140" w:after="120"/>
      </w:pPr>
      <w:r>
        <w:rPr>
          <w:rFonts w:ascii="Calibri" w:hAnsi="Calibri" w:eastAsia="宋体"/>
          <w:b/>
          <w:color w:val="4F81BD"/>
          <w:sz w:val="24"/>
        </w:rPr>
        <w:t>截图及备注</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576"/>
        <w:gridCol w:w="7056"/>
        <w:gridCol w:w="1728"/>
      </w:tblGrid>
      <w:tr>
        <w:trPr>
          <w:tblHeader/>
          <w:cantSplit/>
        </w:trPr>
        <w:tc>
          <w:tcPr>
            <w:tcW w:type="dxa" w:w="576"/>
            <w:shd w:fill="D9E5F2"/>
            <w:vAlign w:val="center"/>
          </w:tcPr>
          <w:p>
            <w:pPr>
              <w:keepNext/>
              <w:widowControl/>
              <w:spacing w:after="80" w:line="300" w:lineRule="auto"/>
              <w:jc w:val="center"/>
            </w:pPr>
            <w:r>
              <w:rPr>
                <w:rFonts w:ascii="Calibri" w:hAnsi="Calibri" w:eastAsia="宋体"/>
                <w:b/>
                <w:color w:val="1F4D78"/>
                <w:sz w:val="18"/>
              </w:rPr>
              <w:t>序号</w:t>
            </w:r>
          </w:p>
        </w:tc>
        <w:tc>
          <w:tcPr>
            <w:tcW w:type="dxa" w:w="7056"/>
            <w:shd w:fill="D9E5F2"/>
            <w:vAlign w:val="center"/>
          </w:tcPr>
          <w:p>
            <w:pPr>
              <w:keepNext/>
              <w:widowControl/>
              <w:spacing w:after="80" w:line="300" w:lineRule="auto"/>
              <w:jc w:val="center"/>
            </w:pPr>
            <w:r>
              <w:rPr>
                <w:rFonts w:ascii="Calibri" w:hAnsi="Calibri" w:eastAsia="宋体"/>
                <w:b/>
                <w:color w:val="1F4D78"/>
                <w:sz w:val="22"/>
              </w:rPr>
              <w:t>截图</w:t>
            </w:r>
          </w:p>
        </w:tc>
        <w:tc>
          <w:tcPr>
            <w:tcW w:type="dxa" w:w="1728"/>
            <w:shd w:fill="D9E5F2"/>
            <w:vAlign w:val="center"/>
          </w:tcPr>
          <w:p>
            <w:pPr>
              <w:keepNext/>
              <w:widowControl/>
              <w:spacing w:after="80" w:line="300" w:lineRule="auto"/>
              <w:jc w:val="center"/>
            </w:pPr>
            <w:r>
              <w:rPr>
                <w:rFonts w:ascii="Calibri" w:hAnsi="Calibri" w:eastAsia="宋体"/>
                <w:b/>
                <w:color w:val="1F4D78"/>
                <w:sz w:val="22"/>
              </w:rPr>
              <w:t>备注</w:t>
            </w:r>
          </w:p>
        </w:tc>
      </w:tr>
      <w:tr>
        <w:trPr/>
        <w:tc>
          <w:tcPr>
            <w:tcW w:type="dxa" w:w="576"/>
          </w:tcPr>
          <w:p>
            <w:r>
              <w:t>1</w:t>
            </w:r>
          </w:p>
        </w:tc>
        <w:tc>
          <w:tcPr>
            <w:tcW w:type="dxa" w:w="7056"/>
          </w:tcPr>
          <w:p>
            <w:pPr>
              <w:keepLines/>
            </w:pPr>
            <w:r>
              <w:t>对应审查第1项。土壤类型部分第8章“结论与建议”简述制图工作，列出类型数量及面积表，未按小结要求概括主要土壤类型的分布及变化、主要性状和利用性能。</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t>截图：《邢台市土壤资源评价与利用报告.docx》，PDF第109页。</w:t>
                  </w:r>
                  <w:r>
                    <w:br/>
                  </w:r>
                  <w:r>
                    <w:drawing>
                      <wp:inline xmlns:a="http://schemas.openxmlformats.org/drawingml/2006/main" xmlns:pic="http://schemas.openxmlformats.org/drawingml/2006/picture">
                        <wp:extent cx="4340860" cy="3325628"/>
                        <wp:docPr id="72" name="Picture 72"/>
                        <wp:cNvGraphicFramePr>
                          <a:graphicFrameLocks noChangeAspect="1"/>
                        </wp:cNvGraphicFramePr>
                        <a:graphic>
                          <a:graphicData uri="http://schemas.openxmlformats.org/drawingml/2006/picture">
                            <pic:pic>
                              <pic:nvPicPr>
                                <pic:cNvPr id="0" name="xing_chapter_109.png"/>
                                <pic:cNvPicPr/>
                              </pic:nvPicPr>
                              <pic:blipFill>
                                <a:blip r:embed="rId57"/>
                                <a:stretch>
                                  <a:fillRect/>
                                </a:stretch>
                              </pic:blipFill>
                              <pic:spPr>
                                <a:xfrm>
                                  <a:off x="0" y="0"/>
                                  <a:ext cx="4340860" cy="3325628"/>
                                </a:xfrm>
                                <a:prstGeom prst="rect"/>
                              </pic:spPr>
                            </pic:pic>
                          </a:graphicData>
                        </a:graphic>
                      </wp:inline>
                    </w:drawing>
                  </w:r>
                </w:p>
              </w:tc>
            </w:tr>
          </w:tbl>
          <w:p>
            <w:pPr>
              <w:spacing w:before="0" w:after="0" w:line="20" w:lineRule="exact"/>
            </w:pPr>
            <w:r>
              <w:rPr>
                <w:sz w:val="2"/>
              </w:rPr>
            </w:r>
          </w:p>
        </w:tc>
        <w:tc>
          <w:tcPr>
            <w:tcW w:type="dxa" w:w="1728"/>
          </w:tcPr>
          <w:p>
            <w:r/>
          </w:p>
        </w:tc>
      </w:tr>
      <w:tr>
        <w:trPr/>
        <w:tc>
          <w:tcPr>
            <w:tcW w:type="dxa" w:w="576"/>
            <w:vAlign w:val="center"/>
          </w:tcPr>
          <w:p>
            <w:r>
              <w:t>2</w:t>
            </w:r>
          </w:p>
        </w:tc>
        <w:tc>
          <w:tcPr>
            <w:tcW w:type="dxa" w:w="7056"/>
            <w:vAlign w:val="center"/>
          </w:tcPr>
          <w:p>
            <w:pPr>
              <w:keepNext w:val="0"/>
              <w:keepLines/>
              <w:widowControl/>
              <w:spacing w:after="80" w:line="300" w:lineRule="auto"/>
            </w:pPr>
            <w:r>
              <w:t>对应审查第2、8项。同一现状土类的面积及其比例未采用一致结果。</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截图1：《邢台市土壤资源评价与利用报告.docx》，PDF第101页</w:t>
                  </w:r>
                  <w:r>
                    <w:br/>
                  </w:r>
                  <w:r>
                    <w:drawing>
                      <wp:inline xmlns:a="http://schemas.openxmlformats.org/drawingml/2006/main" xmlns:pic="http://schemas.openxmlformats.org/drawingml/2006/picture">
                        <wp:extent cx="4297680" cy="802702"/>
                        <wp:docPr id="35" name="Picture 52"/>
                        <wp:cNvGraphicFramePr>
                          <a:graphicFrameLocks noChangeAspect="1"/>
                        </wp:cNvGraphicFramePr>
                        <a:graphic>
                          <a:graphicData uri="http://schemas.openxmlformats.org/drawingml/2006/picture">
                            <pic:pic>
                              <pic:nvPicPr>
                                <pic:cNvPr id="0" name="CX08a.png"/>
                                <pic:cNvPicPr/>
                              </pic:nvPicPr>
                              <pic:blipFill>
                                <a:blip r:embed="rId24"/>
                                <a:stretch>
                                  <a:fillRect/>
                                </a:stretch>
                              </pic:blipFill>
                              <pic:spPr>
                                <a:xfrm>
                                  <a:off x="0" y="0"/>
                                  <a:ext cx="4297680" cy="802702"/>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截图2：《邢台市土壤资源评价与利用报告.docx》，PDF第103页</w:t>
                  </w:r>
                  <w:r>
                    <w:br/>
                  </w:r>
                  <w:r>
                    <w:drawing>
                      <wp:inline xmlns:a="http://schemas.openxmlformats.org/drawingml/2006/main" xmlns:pic="http://schemas.openxmlformats.org/drawingml/2006/picture">
                        <wp:extent cx="4297680" cy="802702"/>
                        <wp:docPr id="36" name="Picture 53"/>
                        <wp:cNvGraphicFramePr>
                          <a:graphicFrameLocks noChangeAspect="1"/>
                        </wp:cNvGraphicFramePr>
                        <a:graphic>
                          <a:graphicData uri="http://schemas.openxmlformats.org/drawingml/2006/picture">
                            <pic:pic>
                              <pic:nvPicPr>
                                <pic:cNvPr id="0" name="CX08b.png"/>
                                <pic:cNvPicPr/>
                              </pic:nvPicPr>
                              <pic:blipFill>
                                <a:blip r:embed="rId25"/>
                                <a:stretch>
                                  <a:fillRect/>
                                </a:stretch>
                              </pic:blipFill>
                              <pic:spPr>
                                <a:xfrm>
                                  <a:off x="0" y="0"/>
                                  <a:ext cx="4297680" cy="802702"/>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截图1：《邢台市土壤资源评价与利用报告.docx》，PDF第94页</w:t>
                  </w:r>
                  <w:r>
                    <w:br/>
                  </w:r>
                  <w:r>
                    <w:drawing>
                      <wp:inline xmlns:a="http://schemas.openxmlformats.org/drawingml/2006/main" xmlns:pic="http://schemas.openxmlformats.org/drawingml/2006/picture">
                        <wp:extent cx="4297680" cy="632714"/>
                        <wp:docPr id="37" name="Picture 54"/>
                        <wp:cNvGraphicFramePr>
                          <a:graphicFrameLocks noChangeAspect="1"/>
                        </wp:cNvGraphicFramePr>
                        <a:graphic>
                          <a:graphicData uri="http://schemas.openxmlformats.org/drawingml/2006/picture">
                            <pic:pic>
                              <pic:nvPicPr>
                                <pic:cNvPr id="0" name="CX08_Z1.png"/>
                                <pic:cNvPicPr/>
                              </pic:nvPicPr>
                              <pic:blipFill>
                                <a:blip r:embed="rId26"/>
                                <a:stretch>
                                  <a:fillRect/>
                                </a:stretch>
                              </pic:blipFill>
                              <pic:spPr>
                                <a:xfrm>
                                  <a:off x="0" y="0"/>
                                  <a:ext cx="4297680" cy="632714"/>
                                </a:xfrm>
                                <a:prstGeom prst="rect"/>
                              </pic:spPr>
                            </pic:pic>
                          </a:graphicData>
                        </a:graphic>
                      </wp:inline>
                    </w:drawing>
                  </w:r>
                </w:p>
              </w:tc>
            </w:tr>
          </w:tbl>
          <w:p>
            <w:pPr>
              <w:spacing w:before="0" w:after="0" w:line="20" w:lineRule="exact"/>
            </w:pPr>
            <w:r>
              <w:rPr>
                <w:sz w:val="2"/>
              </w:rPr>
            </w:r>
          </w:p>
        </w:tc>
        <w:tc>
          <w:tcPr>
            <w:tcW w:type="dxa" w:w="1728"/>
            <w:vAlign w:val="center"/>
          </w:tcPr>
          <w:p/>
        </w:tc>
      </w:tr>
      <w:tr>
        <w:trPr/>
        <w:tc>
          <w:tcPr>
            <w:tcW w:type="dxa" w:w="576"/>
            <w:vAlign w:val="center"/>
          </w:tcPr>
          <w:p>
            <w:r>
              <w:t>3</w:t>
            </w:r>
          </w:p>
        </w:tc>
        <w:tc>
          <w:tcPr>
            <w:tcW w:type="dxa" w:w="7056"/>
            <w:vAlign w:val="center"/>
          </w:tcPr>
          <w:p>
            <w:pPr>
              <w:keepNext w:val="0"/>
              <w:keepLines/>
              <w:widowControl/>
              <w:spacing w:after="80" w:line="300" w:lineRule="auto"/>
            </w:pPr>
            <w:r>
              <w:rPr>
                <w:rFonts w:ascii="Calibri" w:hAnsi="Calibri" w:eastAsia="宋体"/>
                <w:b w:val="0"/>
                <w:sz w:val="20"/>
              </w:rPr>
              <w:t>对应审查第5、8项。土壤类型部分第2.1.2.1节将邢台市最高海拔写为153.0米、最低56.8米、高差96.2米，并称赵古庄西面的岗丘为市最高点；同报告第1.1.5节写最高峰为不老青山主峰十字圪梁、海拔1822米。两处均以邢台市叙述，未限定旧市区或局部范围。</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截图1：《邢台市土壤资源评价与利用报告.docx》，PDF第33页</w:t>
                  </w:r>
                  <w:r>
                    <w:br/>
                  </w:r>
                  <w:r>
                    <w:drawing>
                      <wp:inline xmlns:a="http://schemas.openxmlformats.org/drawingml/2006/main" xmlns:pic="http://schemas.openxmlformats.org/drawingml/2006/picture">
                        <wp:extent cx="4297680" cy="1184846"/>
                        <wp:docPr id="39" name="Picture 18"/>
                        <wp:cNvGraphicFramePr>
                          <a:graphicFrameLocks noChangeAspect="1"/>
                        </wp:cNvGraphicFramePr>
                        <a:graphic>
                          <a:graphicData uri="http://schemas.openxmlformats.org/drawingml/2006/picture">
                            <pic:pic>
                              <pic:nvPicPr>
                                <pic:cNvPr id="0" name="CX12_N1.png"/>
                                <pic:cNvPicPr/>
                              </pic:nvPicPr>
                              <pic:blipFill>
                                <a:blip r:embed="rId28"/>
                                <a:stretch>
                                  <a:fillRect/>
                                </a:stretch>
                              </pic:blipFill>
                              <pic:spPr>
                                <a:xfrm>
                                  <a:off x="0" y="0"/>
                                  <a:ext cx="4297680" cy="1184846"/>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截图2：《邢台市土壤资源评价与利用报告.docx》，PDF第22页</w:t>
                  </w:r>
                  <w:r>
                    <w:br/>
                  </w:r>
                  <w:r>
                    <w:drawing>
                      <wp:inline xmlns:a="http://schemas.openxmlformats.org/drawingml/2006/main" xmlns:pic="http://schemas.openxmlformats.org/drawingml/2006/picture">
                        <wp:extent cx="4297680" cy="802830"/>
                        <wp:docPr id="40" name="Picture 19"/>
                        <wp:cNvGraphicFramePr>
                          <a:graphicFrameLocks noChangeAspect="1"/>
                        </wp:cNvGraphicFramePr>
                        <a:graphic>
                          <a:graphicData uri="http://schemas.openxmlformats.org/drawingml/2006/picture">
                            <pic:pic>
                              <pic:nvPicPr>
                                <pic:cNvPr id="0" name="CX12_N2.png"/>
                                <pic:cNvPicPr/>
                              </pic:nvPicPr>
                              <pic:blipFill>
                                <a:blip r:embed="rId29"/>
                                <a:stretch>
                                  <a:fillRect/>
                                </a:stretch>
                              </pic:blipFill>
                              <pic:spPr>
                                <a:xfrm>
                                  <a:off x="0" y="0"/>
                                  <a:ext cx="4297680" cy="802830"/>
                                </a:xfrm>
                                <a:prstGeom prst="rect"/>
                              </pic:spPr>
                            </pic:pic>
                          </a:graphicData>
                        </a:graphic>
                      </wp:inline>
                    </w:drawing>
                  </w:r>
                </w:p>
              </w:tc>
            </w:tr>
          </w:tbl>
          <w:p>
            <w:pPr>
              <w:spacing w:before="0" w:after="0" w:line="20" w:lineRule="exact"/>
            </w:pPr>
            <w:r>
              <w:rPr>
                <w:sz w:val="2"/>
              </w:rPr>
            </w:r>
          </w:p>
        </w:tc>
        <w:tc>
          <w:tcPr>
            <w:tcW w:type="dxa" w:w="1728"/>
            <w:vAlign w:val="center"/>
          </w:tcPr>
          <w:p/>
        </w:tc>
      </w:tr>
      <w:tr>
        <w:trPr/>
        <w:tc>
          <w:tcPr>
            <w:tcW w:type="dxa" w:w="576"/>
            <w:vAlign w:val="center"/>
          </w:tcPr>
          <w:p>
            <w:r>
              <w:t>4</w:t>
            </w:r>
          </w:p>
        </w:tc>
        <w:tc>
          <w:tcPr>
            <w:tcW w:type="dxa" w:w="7056"/>
            <w:vAlign w:val="center"/>
          </w:tcPr>
          <w:p>
            <w:pPr>
              <w:keepNext w:val="0"/>
              <w:keepLines/>
              <w:widowControl/>
              <w:spacing w:after="80" w:line="300" w:lineRule="auto"/>
            </w:pPr>
            <w:r>
              <w:t>对应审查第8项。第6.1.4—6.1.5节称缩小最小图斑以“保留全部土种”。表2.1包含淹育水稻土及均壤质浅潮泥砂田，表6.1及综合后清单不再列水稻土；综合前210种、综合后205种的名称变化与归并去向也未逐项说明。现有说明不能支持“保留全部”的结论。</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截图1：《邢台市土壤资源评价与利用报告.docx》，PDF第93页</w:t>
                  </w:r>
                  <w:r>
                    <w:br/>
                  </w:r>
                  <w:r>
                    <w:drawing>
                      <wp:inline xmlns:a="http://schemas.openxmlformats.org/drawingml/2006/main" xmlns:pic="http://schemas.openxmlformats.org/drawingml/2006/picture">
                        <wp:extent cx="4297680" cy="591773"/>
                        <wp:docPr id="54" name="Picture 10"/>
                        <wp:cNvGraphicFramePr>
                          <a:graphicFrameLocks noChangeAspect="1"/>
                        </wp:cNvGraphicFramePr>
                        <a:graphic>
                          <a:graphicData uri="http://schemas.openxmlformats.org/drawingml/2006/picture">
                            <pic:pic>
                              <pic:nvPicPr>
                                <pic:cNvPr id="0" name="CX04a.png"/>
                                <pic:cNvPicPr/>
                              </pic:nvPicPr>
                              <pic:blipFill>
                                <a:blip r:embed="rId20"/>
                                <a:stretch>
                                  <a:fillRect/>
                                </a:stretch>
                              </pic:blipFill>
                              <pic:spPr>
                                <a:xfrm>
                                  <a:off x="0" y="0"/>
                                  <a:ext cx="4297680" cy="591773"/>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截图2：《邢台市土壤资源评价与利用报告.docx》，PDF第94页</w:t>
                  </w:r>
                  <w:r>
                    <w:br/>
                  </w:r>
                  <w:r>
                    <w:drawing>
                      <wp:inline xmlns:a="http://schemas.openxmlformats.org/drawingml/2006/main" xmlns:pic="http://schemas.openxmlformats.org/drawingml/2006/picture">
                        <wp:extent cx="4297680" cy="805632"/>
                        <wp:docPr id="55" name="Picture 11"/>
                        <wp:cNvGraphicFramePr>
                          <a:graphicFrameLocks noChangeAspect="1"/>
                        </wp:cNvGraphicFramePr>
                        <a:graphic>
                          <a:graphicData uri="http://schemas.openxmlformats.org/drawingml/2006/picture">
                            <pic:pic>
                              <pic:nvPicPr>
                                <pic:cNvPr id="0" name="CX04b.png"/>
                                <pic:cNvPicPr/>
                              </pic:nvPicPr>
                              <pic:blipFill>
                                <a:blip r:embed="rId21"/>
                                <a:stretch>
                                  <a:fillRect/>
                                </a:stretch>
                              </pic:blipFill>
                              <pic:spPr>
                                <a:xfrm>
                                  <a:off x="0" y="0"/>
                                  <a:ext cx="4297680" cy="805632"/>
                                </a:xfrm>
                                <a:prstGeom prst="rect"/>
                              </pic:spPr>
                            </pic:pic>
                          </a:graphicData>
                        </a:graphic>
                      </wp:inline>
                    </w:drawing>
                  </w:r>
                </w:p>
              </w:tc>
            </w:tr>
          </w:tbl>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widowControl/>
                    <w:spacing w:after="40" w:line="300" w:lineRule="auto"/>
                  </w:pPr>
                  <w:r>
                    <w:rPr>
                      <w:rFonts w:ascii="Calibri" w:hAnsi="Calibri" w:eastAsia="宋体"/>
                      <w:b w:val="0"/>
                      <w:color w:val="595959"/>
                      <w:sz w:val="17"/>
                    </w:rPr>
                    <w:t>截图1：《邢台市土壤资源评价与利用报告.docx》，PDF第42页</w:t>
                  </w:r>
                  <w:r>
                    <w:br/>
                  </w:r>
                  <w:r>
                    <w:drawing>
                      <wp:inline xmlns:a="http://schemas.openxmlformats.org/drawingml/2006/main" xmlns:pic="http://schemas.openxmlformats.org/drawingml/2006/picture">
                        <wp:extent cx="4297680" cy="587946"/>
                        <wp:docPr id="56" name="Picture 12"/>
                        <wp:cNvGraphicFramePr>
                          <a:graphicFrameLocks noChangeAspect="1"/>
                        </wp:cNvGraphicFramePr>
                        <a:graphic>
                          <a:graphicData uri="http://schemas.openxmlformats.org/drawingml/2006/picture">
                            <pic:pic>
                              <pic:nvPicPr>
                                <pic:cNvPr id="0" name="CX04_Z1.png"/>
                                <pic:cNvPicPr/>
                              </pic:nvPicPr>
                              <pic:blipFill>
                                <a:blip r:embed="rId22"/>
                                <a:stretch>
                                  <a:fillRect/>
                                </a:stretch>
                              </pic:blipFill>
                              <pic:spPr>
                                <a:xfrm>
                                  <a:off x="0" y="0"/>
                                  <a:ext cx="4297680" cy="587946"/>
                                </a:xfrm>
                                <a:prstGeom prst="rect"/>
                              </pic:spPr>
                            </pic:pic>
                          </a:graphicData>
                        </a:graphic>
                      </wp:inline>
                    </w:drawing>
                  </w:r>
                </w:p>
              </w:tc>
            </w:tr>
          </w:tbl>
          <w:p>
            <w:pPr>
              <w:spacing w:before="0" w:after="0" w:line="20" w:lineRule="exact"/>
            </w:pPr>
            <w:r>
              <w:rPr>
                <w:sz w:val="2"/>
              </w:rPr>
            </w:r>
          </w:p>
        </w:tc>
        <w:tc>
          <w:tcPr>
            <w:tcW w:type="dxa" w:w="1728"/>
            <w:vAlign w:val="center"/>
          </w:tcPr>
          <w:p/>
        </w:tc>
      </w:tr>
      <w:tr>
        <w:trPr/>
        <w:tc>
          <w:tcPr>
            <w:tcW w:type="dxa" w:w="576"/>
          </w:tcPr>
          <w:p>
            <w:r>
              <w:t>5</w:t>
            </w:r>
          </w:p>
        </w:tc>
        <w:tc>
          <w:tcPr>
            <w:tcW w:type="dxa" w:w="7056"/>
          </w:tcPr>
          <w:p>
            <w:pPr>
              <w:keepLines/>
            </w:pPr>
            <w:r>
              <w:t>对应审查第7项。土壤类型部分第7章“三普土壤图与二普土壤图的比较分析”列有类型、面积及边界变化的文字分析，未提供二普与三普土壤图对比图。第6章图6.5—6.8展示制图综合处理前后变化，不能替代二普与三普结果对比图。</w:t>
            </w:r>
          </w:p>
          <w:p>
            <w:r>
              <w:t>《邢台市土壤资源评价与利用报告.docx》，PDF第105页，第7章。</w:t>
            </w:r>
          </w:p>
          <w:p>
            <w:r>
              <w:drawing>
                <wp:inline xmlns:a="http://schemas.openxmlformats.org/drawingml/2006/main" xmlns:pic="http://schemas.openxmlformats.org/drawingml/2006/picture">
                  <wp:extent cx="4297680" cy="2161841"/>
                  <wp:docPr id="87" name="Picture 87"/>
                  <wp:cNvGraphicFramePr>
                    <a:graphicFrameLocks noChangeAspect="1"/>
                  </wp:cNvGraphicFramePr>
                  <a:graphic>
                    <a:graphicData uri="http://schemas.openxmlformats.org/drawingml/2006/picture">
                      <pic:pic>
                        <pic:nvPicPr>
                          <pic:cNvPr id="0" name="xingtai_comparison_heading105.png"/>
                          <pic:cNvPicPr/>
                        </pic:nvPicPr>
                        <pic:blipFill>
                          <a:blip r:embed="rId72"/>
                          <a:stretch>
                            <a:fillRect/>
                          </a:stretch>
                        </pic:blipFill>
                        <pic:spPr>
                          <a:xfrm>
                            <a:off x="0" y="0"/>
                            <a:ext cx="4297680" cy="2161841"/>
                          </a:xfrm>
                          <a:prstGeom prst="rect"/>
                        </pic:spPr>
                      </pic:pic>
                    </a:graphicData>
                  </a:graphic>
                </wp:inline>
              </w:drawing>
            </w:r>
          </w:p>
          <w:p>
            <w:r>
              <w:t>《第三次全国土壤普查市县级成果验收工作方案》（国土壤普查办发〔2026〕3号）.pdf，PDF第17页，表3.5-1“制图结果”。</w:t>
            </w:r>
          </w:p>
          <w:p>
            <w:r>
              <w:drawing>
                <wp:inline xmlns:a="http://schemas.openxmlformats.org/drawingml/2006/main" xmlns:pic="http://schemas.openxmlformats.org/drawingml/2006/picture">
                  <wp:extent cx="4297680" cy="1295141"/>
                  <wp:docPr id="88" name="Picture 88"/>
                  <wp:cNvGraphicFramePr>
                    <a:graphicFrameLocks noChangeAspect="1"/>
                  </wp:cNvGraphicFramePr>
                  <a:graphic>
                    <a:graphicData uri="http://schemas.openxmlformats.org/drawingml/2006/picture">
                      <pic:pic>
                        <pic:nvPicPr>
                          <pic:cNvPr id="0" name="formal_comparison_map17.png"/>
                          <pic:cNvPicPr/>
                        </pic:nvPicPr>
                        <pic:blipFill>
                          <a:blip r:embed="rId73"/>
                          <a:stretch>
                            <a:fillRect/>
                          </a:stretch>
                        </pic:blipFill>
                        <pic:spPr>
                          <a:xfrm>
                            <a:off x="0" y="0"/>
                            <a:ext cx="4297680" cy="1295141"/>
                          </a:xfrm>
                          <a:prstGeom prst="rect"/>
                        </pic:spPr>
                      </pic:pic>
                    </a:graphicData>
                  </a:graphic>
                </wp:inline>
              </w:drawing>
            </w:r>
          </w:p>
        </w:tc>
        <w:tc>
          <w:tcPr>
            <w:tcW w:type="dxa" w:w="1728"/>
          </w:tcPr>
          <w:p>
            <w:r/>
          </w:p>
        </w:tc>
      </w:tr>
      <w:tr>
        <w:trPr/>
        <w:tc>
          <w:tcPr>
            <w:tcW w:type="dxa" w:w="576"/>
          </w:tcPr>
          <w:p>
            <w:r>
              <w:t>6</w:t>
            </w:r>
          </w:p>
        </w:tc>
        <w:tc>
          <w:tcPr>
            <w:tcW w:type="dxa" w:w="7056"/>
          </w:tcPr>
          <w:p>
            <w:pPr>
              <w:keepLines/>
            </w:pPr>
            <w:r>
              <w:t>对应审查第8项。第7.1.3节开头，从“在三普二普的土壤类型对比中”至“变化原因主要包括以下3方面”的同一段文字连续重复两次。</w:t>
            </w:r>
          </w:p>
          <w:p>
            <w:r>
              <w:t>《邢台市土壤资源评价与利用报告.docx》，PDF第106页，第7.1.3节。</w:t>
            </w:r>
          </w:p>
          <w:p>
            <w:r>
              <w:drawing>
                <wp:inline xmlns:a="http://schemas.openxmlformats.org/drawingml/2006/main" xmlns:pic="http://schemas.openxmlformats.org/drawingml/2006/picture">
                  <wp:extent cx="4297680" cy="2239845"/>
                  <wp:docPr id="89" name="Picture 89"/>
                  <wp:cNvGraphicFramePr>
                    <a:graphicFrameLocks noChangeAspect="1"/>
                  </wp:cNvGraphicFramePr>
                  <a:graphic>
                    <a:graphicData uri="http://schemas.openxmlformats.org/drawingml/2006/picture">
                      <pic:pic>
                        <pic:nvPicPr>
                          <pic:cNvPr id="0" name="xingtai_duplicate_paragraph_106.png"/>
                          <pic:cNvPicPr/>
                        </pic:nvPicPr>
                        <pic:blipFill>
                          <a:blip r:embed="rId74"/>
                          <a:stretch>
                            <a:fillRect/>
                          </a:stretch>
                        </pic:blipFill>
                        <pic:spPr>
                          <a:xfrm>
                            <a:off x="0" y="0"/>
                            <a:ext cx="4297680" cy="2239845"/>
                          </a:xfrm>
                          <a:prstGeom prst="rect"/>
                        </pic:spPr>
                      </pic:pic>
                    </a:graphicData>
                  </a:graphic>
                </wp:inline>
              </w:drawing>
            </w:r>
          </w:p>
        </w:tc>
        <w:tc>
          <w:tcPr>
            <w:tcW w:type="dxa" w:w="1728"/>
          </w:tcPr>
          <w:p>
            <w:r/>
          </w:p>
        </w:tc>
      </w:tr>
    </w:tbl>
    <w:p>
      <w:pPr>
        <w:pStyle w:val="3"/>
        <w:keepNext/>
        <w:spacing w:before="260" w:after="120"/>
      </w:pPr>
      <w:r>
        <w:rPr>
          <w:rFonts w:ascii="Calibri" w:hAnsi="Calibri" w:eastAsia="宋体"/>
          <w:b/>
          <w:color w:val="376092"/>
          <w:sz w:val="28"/>
        </w:rPr>
        <w:t>十一、审核验收材料与附件</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7344"/>
        <w:gridCol w:w="2016"/>
      </w:tblGrid>
      <w:tr>
        <w:trPr>
          <w:tblHeader/>
          <w:cantSplit/>
        </w:trPr>
        <w:tc>
          <w:tcPr>
            <w:tcW w:type="dxa" w:w="7344"/>
            <w:shd w:fill="D9E5F2"/>
            <w:vAlign w:val="center"/>
          </w:tcPr>
          <w:p>
            <w:pPr>
              <w:keepNext/>
              <w:widowControl/>
              <w:spacing w:after="80" w:line="300" w:lineRule="auto"/>
              <w:jc w:val="center"/>
            </w:pPr>
            <w:r>
              <w:rPr>
                <w:rFonts w:ascii="Calibri" w:hAnsi="Calibri" w:eastAsia="宋体"/>
                <w:b/>
                <w:color w:val="1F4D78"/>
                <w:sz w:val="22"/>
              </w:rPr>
              <w:t>审查标准</w:t>
            </w:r>
          </w:p>
        </w:tc>
        <w:tc>
          <w:tcPr>
            <w:tcW w:type="dxa" w:w="2016"/>
            <w:shd w:fill="D9E5F2"/>
            <w:vAlign w:val="center"/>
          </w:tcPr>
          <w:p>
            <w:pPr>
              <w:keepNext/>
              <w:widowControl/>
              <w:spacing w:after="80" w:line="300" w:lineRule="auto"/>
              <w:jc w:val="center"/>
            </w:pPr>
            <w:r>
              <w:rPr>
                <w:rFonts w:ascii="Calibri" w:hAnsi="Calibri" w:eastAsia="宋体"/>
                <w:b/>
                <w:color w:val="1F4D78"/>
                <w:sz w:val="22"/>
              </w:rPr>
              <w:t>审查结果</w:t>
            </w:r>
          </w:p>
        </w:tc>
      </w:tr>
      <w:tr>
        <w:trPr>
          <w:cantSplit/>
        </w:trPr>
        <w:tc>
          <w:tcPr>
            <w:tcW w:type="dxa" w:w="7344"/>
            <w:vAlign w:val="center"/>
          </w:tcPr>
          <w:p>
            <w:r>
              <w:t>1.       核对正式验收涉及的总体报告、工作报告、数据报告、土壤资源评价与利用报告、土壤类型图编制技术报告、数字图件、挂图、土种志、数据集及土壤三普档案等成果；材料名称不同的，按其是否完整承担相应成果职能实质判断。</w:t>
              <w:br/>
              <w:t>来源：《省市级成果导引》市级成果清单表1，PDF第11页；《类型图规范》附录1、附录2第3—4项，PDF第24—25、27页；《市县级验收方案》附件1表1，PDF第9页。</w:t>
            </w:r>
          </w:p>
        </w:tc>
        <w:tc>
          <w:tcPr>
            <w:tcW w:type="dxa" w:w="2016"/>
            <w:vAlign w:val="center"/>
          </w:tcPr>
          <w:p>
            <w:r/>
            <w:sdt>
              <w:sdtPr>
                <w:id w:val="100161"/>
                <w:alias w:val="符合"/>
                <w:tag w:val="QC_符合_10016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62"/>
                <w:alias w:val="存在问题"/>
                <w:tag w:val="QC_存在问题_100162"/>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t>2.       市县级自验专家组构成条件由省级土壤普查办结合当地实际确定。原则上成员不少于5人，包含1名本地农技专家；专业背景涵盖土壤地理、土壤资源评价、耕地质量保护等相应专题领域，具备丰富实践经验，组长具有正高级专业技术职称。</w:t>
            </w:r>
          </w:p>
          <w:p>
            <w:pPr>
              <w:keepNext w:val="0"/>
              <w:widowControl/>
              <w:spacing w:after="80" w:line="300" w:lineRule="auto"/>
            </w:pPr>
            <w:r>
              <w:rPr>
                <w:rFonts w:ascii="Calibri" w:hAnsi="Calibri" w:eastAsia="宋体"/>
                <w:b w:val="0"/>
                <w:color w:val="4A4A4A"/>
                <w:sz w:val="19"/>
              </w:rPr>
              <w:t>来源：《市县级验收方案》，正文三（一）市县级自验，PDF第4页。</w:t>
            </w:r>
          </w:p>
        </w:tc>
        <w:tc>
          <w:tcPr>
            <w:tcW w:type="dxa" w:w="2016"/>
            <w:vAlign w:val="center"/>
          </w:tcPr>
          <w:p>
            <w:pPr>
              <w:keepNext w:val="0"/>
              <w:spacing w:after="80"/>
            </w:pPr>
            <w:sdt>
              <w:sdtPr>
                <w:id w:val="100177"/>
                <w:alias w:val="符合"/>
                <w:tag w:val="QC_符合_10017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pPr>
              <w:keepNext w:val="0"/>
              <w:spacing w:after="80"/>
            </w:pPr>
            <w:sdt>
              <w:sdtPr>
                <w:id w:val="100178"/>
                <w:alias w:val="存在问题"/>
                <w:tag w:val="QC_存在问题_100178"/>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pPr>
              <w:spacing w:after="80"/>
            </w:pPr>
            <w:r>
              <w:rPr>
                <w:rFonts w:ascii="Calibri" w:hAnsi="Calibri" w:eastAsia="宋体"/>
                <w:b w:val="0"/>
                <w:sz w:val="20"/>
              </w:rPr>
              <w:t>本批为验收前质量检查，正式验收尚未启动；待形成专家组、评分、签署及整改材料后核查。</w:t>
            </w:r>
          </w:p>
        </w:tc>
      </w:tr>
      <w:tr>
        <w:trPr>
          <w:cantSplit/>
        </w:trPr>
        <w:tc>
          <w:tcPr>
            <w:tcW w:type="dxa" w:w="7344"/>
            <w:vAlign w:val="center"/>
          </w:tcPr>
          <w:p>
            <w:pPr>
              <w:keepNext w:val="0"/>
              <w:widowControl/>
              <w:spacing w:after="80" w:line="300" w:lineRule="auto"/>
            </w:pPr>
            <w:r>
              <w:t>3.       申请省级验收前完成本级成果自验及整改；专家现场验收时查阅成果自验的专家组意见、评分表、整改建议清单、整改报告等材料。</w:t>
            </w:r>
          </w:p>
          <w:p>
            <w:pPr>
              <w:keepNext w:val="0"/>
              <w:widowControl/>
              <w:spacing w:after="80" w:line="300" w:lineRule="auto"/>
            </w:pPr>
            <w:r>
              <w:rPr>
                <w:rFonts w:ascii="Calibri" w:hAnsi="Calibri" w:eastAsia="宋体"/>
                <w:b w:val="0"/>
                <w:color w:val="4A4A4A"/>
                <w:sz w:val="19"/>
              </w:rPr>
              <w:t>来源：《市县级验收方案》，正文四（一）提出验收申请、四（二）专家现场验收，PDF第5—6页。</w:t>
            </w:r>
          </w:p>
        </w:tc>
        <w:tc>
          <w:tcPr>
            <w:tcW w:type="dxa" w:w="2016"/>
            <w:vAlign w:val="center"/>
          </w:tcPr>
          <w:p>
            <w:pPr>
              <w:keepNext w:val="0"/>
              <w:spacing w:after="80"/>
            </w:pPr>
            <w:sdt>
              <w:sdtPr>
                <w:id w:val="100179"/>
                <w:alias w:val="符合"/>
                <w:tag w:val="QC_符合_10017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pPr>
              <w:keepNext w:val="0"/>
              <w:spacing w:after="80"/>
            </w:pPr>
            <w:sdt>
              <w:sdtPr>
                <w:id w:val="100180"/>
                <w:alias w:val="存在问题"/>
                <w:tag w:val="QC_存在问题_100180"/>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pPr>
              <w:spacing w:after="80"/>
            </w:pPr>
            <w:r>
              <w:rPr>
                <w:rFonts w:ascii="Calibri" w:hAnsi="Calibri" w:eastAsia="宋体"/>
                <w:b w:val="0"/>
                <w:sz w:val="20"/>
              </w:rPr>
              <w:t>本批为验收前质量检查，正式验收尚未启动；待形成专家组、评分、签署及整改材料后核查。</w:t>
            </w:r>
          </w:p>
        </w:tc>
      </w:tr>
      <w:tr>
        <w:trPr>
          <w:cantSplit/>
        </w:trPr>
        <w:tc>
          <w:tcPr>
            <w:tcW w:type="dxa" w:w="7344"/>
            <w:vAlign w:val="center"/>
          </w:tcPr>
          <w:p>
            <w:pPr>
              <w:keepNext w:val="0"/>
              <w:widowControl/>
              <w:spacing w:after="80" w:line="300" w:lineRule="auto"/>
            </w:pPr>
            <w:r>
              <w:rPr>
                <w:rFonts w:ascii="宋体" w:hAnsi="宋体" w:eastAsia="宋体"/>
                <w:sz w:val="18"/>
              </w:rPr>
              <w:t>4.       核对总体、工作、数据报告中与土壤类型图有关的成果清单、分类数量、面积和过程说明；相关内容与市级土壤类型图成果之间不得出现矛盾或遗漏。</w:t>
            </w:r>
          </w:p>
          <w:p>
            <w:pPr>
              <w:keepNext w:val="0"/>
              <w:widowControl/>
              <w:spacing w:after="80" w:line="300" w:lineRule="auto"/>
            </w:pPr>
            <w:r>
              <w:rPr>
                <w:rFonts w:ascii="Calibri" w:hAnsi="Calibri" w:eastAsia="宋体"/>
                <w:b w:val="0"/>
                <w:color w:val="4A4A4A"/>
                <w:sz w:val="19"/>
              </w:rPr>
              <w:t>来源：《市县级验收方案》，附件3表3.1、表3.2、表3.3，PDF第12—14页。</w:t>
            </w:r>
          </w:p>
        </w:tc>
        <w:tc>
          <w:tcPr>
            <w:tcW w:type="dxa" w:w="2016"/>
            <w:vAlign w:val="center"/>
          </w:tcPr>
          <w:p>
            <w:r/>
            <w:sdt>
              <w:sdtPr>
                <w:id w:val="100163"/>
                <w:alias w:val="符合"/>
                <w:tag w:val="QC_符合_100163"/>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sdt>
              <w:sdtPr>
                <w:id w:val="100164"/>
                <w:alias w:val="存在问题"/>
                <w:tag w:val="QC_存在问题_100164"/>
                <w14:checkbox>
                  <w14:checked w14:val="1"/>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tc>
      </w:tr>
      <w:tr>
        <w:trPr>
          <w:cantSplit/>
        </w:trPr>
        <w:tc>
          <w:tcPr>
            <w:tcW w:type="dxa" w:w="7344"/>
            <w:vAlign w:val="center"/>
          </w:tcPr>
          <w:p>
            <w:pPr>
              <w:keepNext w:val="0"/>
              <w:widowControl/>
              <w:spacing w:after="80" w:line="300" w:lineRule="auto"/>
            </w:pPr>
            <w:r>
              <w:t>5.       省级验收以平均得分90分及以上为通过、70分及以上不足90分为修改后通过、不足70分为不通过；按实际验收结论完成规定时限内的整改、专家确认和归档。</w:t>
            </w:r>
          </w:p>
          <w:p>
            <w:pPr>
              <w:keepNext w:val="0"/>
              <w:widowControl/>
              <w:spacing w:after="80" w:line="300" w:lineRule="auto"/>
            </w:pPr>
            <w:r>
              <w:rPr>
                <w:rFonts w:ascii="Calibri" w:hAnsi="Calibri" w:eastAsia="宋体"/>
                <w:b w:val="0"/>
                <w:color w:val="4A4A4A"/>
                <w:sz w:val="19"/>
              </w:rPr>
              <w:t>来源：《市县级验收方案》，正文“省级验收”验收结论及后续要求，PDF第5—6页。</w:t>
            </w:r>
          </w:p>
        </w:tc>
        <w:tc>
          <w:tcPr>
            <w:tcW w:type="dxa" w:w="2016"/>
            <w:vAlign w:val="center"/>
          </w:tcPr>
          <w:p>
            <w:pPr>
              <w:keepNext w:val="0"/>
              <w:spacing w:after="80"/>
            </w:pPr>
            <w:sdt>
              <w:sdtPr>
                <w:id w:val="100185"/>
                <w:alias w:val="符合"/>
                <w:tag w:val="QC_符合_100185"/>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pPr>
              <w:keepNext w:val="0"/>
              <w:spacing w:after="80"/>
            </w:pPr>
            <w:sdt>
              <w:sdtPr>
                <w:id w:val="100186"/>
                <w:alias w:val="存在问题"/>
                <w:tag w:val="QC_存在问题_100186"/>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pPr>
              <w:spacing w:after="80"/>
            </w:pPr>
            <w:r>
              <w:rPr>
                <w:rFonts w:ascii="Calibri" w:hAnsi="Calibri" w:eastAsia="宋体"/>
                <w:b w:val="0"/>
                <w:sz w:val="20"/>
              </w:rPr>
              <w:t>本批为验收前质量检查，正式验收尚未启动；待形成专家组、评分、签署及整改材料后核查。</w:t>
            </w:r>
          </w:p>
        </w:tc>
      </w:tr>
      <w:tr>
        <w:trPr>
          <w:cantSplit/>
        </w:trPr>
        <w:tc>
          <w:tcPr>
            <w:tcW w:type="dxa" w:w="7344"/>
            <w:vAlign w:val="center"/>
          </w:tcPr>
          <w:p>
            <w:pPr>
              <w:keepNext w:val="0"/>
              <w:widowControl/>
              <w:spacing w:after="80" w:line="300" w:lineRule="auto"/>
            </w:pPr>
            <w:r>
              <w:t>6.       成果验收专家意见表记录单位、日期、专家组成、各专家评分、平均分、问题建议、结论及签字；有附件的问题清单应与表内结论对应。</w:t>
            </w:r>
          </w:p>
          <w:p>
            <w:pPr>
              <w:keepNext w:val="0"/>
              <w:widowControl/>
              <w:spacing w:after="80" w:line="300" w:lineRule="auto"/>
            </w:pPr>
            <w:r>
              <w:rPr>
                <w:rFonts w:ascii="Calibri" w:hAnsi="Calibri" w:eastAsia="宋体"/>
                <w:b w:val="0"/>
                <w:color w:val="4A4A4A"/>
                <w:sz w:val="19"/>
              </w:rPr>
              <w:t>来源：《市县级验收方案》，附件4，PDF第27页。</w:t>
            </w:r>
          </w:p>
        </w:tc>
        <w:tc>
          <w:tcPr>
            <w:tcW w:type="dxa" w:w="2016"/>
            <w:vAlign w:val="center"/>
          </w:tcPr>
          <w:p>
            <w:pPr>
              <w:keepNext w:val="0"/>
              <w:spacing w:after="80"/>
            </w:pPr>
            <w:sdt>
              <w:sdtPr>
                <w:id w:val="100187"/>
                <w:alias w:val="符合"/>
                <w:tag w:val="QC_符合_100187"/>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pPr>
              <w:keepNext w:val="0"/>
              <w:spacing w:after="80"/>
            </w:pPr>
            <w:sdt>
              <w:sdtPr>
                <w:id w:val="100188"/>
                <w:alias w:val="存在问题"/>
                <w:tag w:val="QC_存在问题_100188"/>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pPr>
              <w:spacing w:after="80"/>
            </w:pPr>
            <w:r>
              <w:rPr>
                <w:rFonts w:ascii="Calibri" w:hAnsi="Calibri" w:eastAsia="宋体"/>
                <w:b w:val="0"/>
                <w:sz w:val="20"/>
              </w:rPr>
              <w:t>本批为验收前质量检查，正式验收尚未启动；待形成专家组、评分、签署及整改材料后核查。</w:t>
            </w:r>
          </w:p>
        </w:tc>
      </w:tr>
      <w:tr>
        <w:trPr>
          <w:cantSplit/>
        </w:trPr>
        <w:tc>
          <w:tcPr>
            <w:tcW w:type="dxa" w:w="7344"/>
            <w:vAlign w:val="center"/>
          </w:tcPr>
          <w:p>
            <w:pPr>
              <w:keepNext w:val="0"/>
              <w:widowControl/>
              <w:spacing w:after="80" w:line="300" w:lineRule="auto"/>
            </w:pPr>
            <w:r>
              <w:t>7.       验收专家按承诺书要求独立、客观评审，遵守保密和回避规定，并签署专家承诺书。</w:t>
            </w:r>
          </w:p>
          <w:p>
            <w:pPr>
              <w:keepNext w:val="0"/>
              <w:widowControl/>
              <w:spacing w:after="80" w:line="300" w:lineRule="auto"/>
            </w:pPr>
            <w:r>
              <w:rPr>
                <w:rFonts w:ascii="Calibri" w:hAnsi="Calibri" w:eastAsia="宋体"/>
                <w:b w:val="0"/>
                <w:color w:val="4A4A4A"/>
                <w:sz w:val="19"/>
              </w:rPr>
              <w:t>来源：《市县级验收方案》，附件6，PDF第29页。</w:t>
            </w:r>
          </w:p>
        </w:tc>
        <w:tc>
          <w:tcPr>
            <w:tcW w:type="dxa" w:w="2016"/>
            <w:vAlign w:val="center"/>
          </w:tcPr>
          <w:p>
            <w:pPr>
              <w:keepNext w:val="0"/>
              <w:spacing w:after="80"/>
            </w:pPr>
            <w:sdt>
              <w:sdtPr>
                <w:id w:val="100189"/>
                <w:alias w:val="符合"/>
                <w:tag w:val="QC_符合_100189"/>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pPr>
              <w:keepNext w:val="0"/>
              <w:spacing w:after="80"/>
            </w:pPr>
            <w:sdt>
              <w:sdtPr>
                <w:id w:val="100190"/>
                <w:alias w:val="存在问题"/>
                <w:tag w:val="QC_存在问题_100190"/>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pPr>
              <w:spacing w:after="80"/>
            </w:pPr>
            <w:r>
              <w:rPr>
                <w:rFonts w:ascii="Calibri" w:hAnsi="Calibri" w:eastAsia="宋体"/>
                <w:b w:val="0"/>
                <w:sz w:val="20"/>
              </w:rPr>
              <w:t>本批为验收前质量检查，正式验收尚未启动；待形成专家组、评分、签署及整改材料后核查。</w:t>
            </w:r>
          </w:p>
        </w:tc>
      </w:tr>
      <w:tr>
        <w:trPr>
          <w:cantSplit/>
        </w:trPr>
        <w:tc>
          <w:tcPr>
            <w:tcW w:type="dxa" w:w="7344"/>
            <w:vAlign w:val="center"/>
          </w:tcPr>
          <w:p>
            <w:pPr>
              <w:keepNext w:val="0"/>
              <w:widowControl/>
              <w:spacing w:after="80" w:line="300" w:lineRule="auto"/>
            </w:pPr>
            <w:r>
              <w:t>8.       本地被纳入国家抽验或相关整改时，按抽验问题及省级部署落实问题整改和同类问题自查；涉及附件5的省级整改报告提供所需本地材料。</w:t>
            </w:r>
          </w:p>
          <w:p>
            <w:pPr>
              <w:keepNext w:val="0"/>
              <w:widowControl/>
              <w:spacing w:after="80" w:line="300" w:lineRule="auto"/>
            </w:pPr>
            <w:r>
              <w:rPr>
                <w:rFonts w:ascii="Calibri" w:hAnsi="Calibri" w:eastAsia="宋体"/>
                <w:b w:val="0"/>
                <w:color w:val="4A4A4A"/>
                <w:sz w:val="19"/>
              </w:rPr>
              <w:t>来源：《市县级验收方案》，正文“国家抽验”及附件5，PDF第6—7、28页。</w:t>
            </w:r>
          </w:p>
        </w:tc>
        <w:tc>
          <w:tcPr>
            <w:tcW w:type="dxa" w:w="2016"/>
            <w:vAlign w:val="center"/>
          </w:tcPr>
          <w:p>
            <w:pPr>
              <w:keepNext w:val="0"/>
              <w:spacing w:after="80"/>
            </w:pPr>
            <w:sdt>
              <w:sdtPr>
                <w:id w:val="100191"/>
                <w:alias w:val="符合"/>
                <w:tag w:val="QC_符合_100191"/>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符合</w:t>
            </w:r>
          </w:p>
          <w:p>
            <w:pPr>
              <w:keepNext w:val="0"/>
              <w:spacing w:after="80"/>
            </w:pPr>
            <w:sdt>
              <w:sdtPr>
                <w:id w:val="100192"/>
                <w:alias w:val="存在问题"/>
                <w:tag w:val="QC_存在问题_100192"/>
                <w14:checkbox>
                  <w14:checked w14:val="0"/>
                  <w14:checkedState w14:val="2611" w14:font="Segoe UI Symbol"/>
                  <w14:uncheckedState w14:val="2610" w14:font="Segoe UI Symbol"/>
                </w14:checkbox>
              </w:sdtPr>
              <w:sdtContent>
                <w:r>
                  <w:rPr>
                    <w:rFonts w:ascii="Segoe UI Symbol" w:hAnsi="Segoe UI Symbol" w:eastAsia="Segoe UI Symbol"/>
                    <w:sz w:val="24"/>
                  </w:rPr>
                  <w:t>☐</w:t>
                </w:r>
              </w:sdtContent>
            </w:sdt>
            <w:r>
              <w:rPr>
                <w:rFonts w:ascii="Calibri" w:hAnsi="Calibri" w:eastAsia="宋体"/>
                <w:b w:val="0"/>
                <w:sz w:val="22"/>
              </w:rPr>
              <w:t xml:space="preserve"> 存在问题</w:t>
            </w:r>
          </w:p>
          <w:p>
            <w:pPr>
              <w:spacing w:after="80"/>
            </w:pPr>
            <w:r>
              <w:rPr>
                <w:rFonts w:ascii="Calibri" w:hAnsi="Calibri" w:eastAsia="宋体"/>
                <w:b w:val="0"/>
                <w:sz w:val="20"/>
              </w:rPr>
              <w:t>本批为验收前质量检查，正式验收尚未启动；待形成专家组、评分、签署及整改材料后核查。</w:t>
            </w:r>
          </w:p>
        </w:tc>
      </w:tr>
    </w:tbl>
    <w:p>
      <w:pPr>
        <w:pStyle w:val="4"/>
        <w:keepNext/>
        <w:spacing w:before="140" w:after="120"/>
      </w:pPr>
      <w:r>
        <w:rPr>
          <w:rFonts w:ascii="Calibri" w:hAnsi="Calibri" w:eastAsia="宋体"/>
          <w:b/>
          <w:color w:val="4F81BD"/>
          <w:sz w:val="24"/>
        </w:rPr>
        <w:t>截图及备注</w:t>
      </w:r>
    </w:p>
    <w:tbl>
      <w:tblPr>
        <w:tblW w:type="auto" w:w="0"/>
        <w:jc w:val="center"/>
        <w:tblLayout w:type="fixed"/>
        <w:tblLook w:firstColumn="1" w:firstRow="1" w:lastColumn="0" w:lastRow="0" w:noHBand="0" w:noVBand="1" w:val="04A0"/>
        <w:tblBorders>
          <w:top w:val="single" w:sz="4" w:color="B4C6D9"/>
          <w:left w:val="single" w:sz="4" w:color="B4C6D9"/>
          <w:bottom w:val="single" w:sz="4" w:color="B4C6D9"/>
          <w:right w:val="single" w:sz="4" w:color="B4C6D9"/>
          <w:insideH w:val="single" w:sz="4" w:color="B4C6D9"/>
          <w:insideV w:val="single" w:sz="4" w:color="B4C6D9"/>
        </w:tblBorders>
        <w:tblCellMar>
          <w:top w:w="90" w:type="dxa"/>
          <w:bottom w:w="90" w:type="dxa"/>
          <w:left w:w="100" w:type="dxa"/>
          <w:right w:w="100" w:type="dxa"/>
        </w:tblCellMar>
      </w:tblPr>
      <w:tblGrid>
        <w:gridCol w:w="576"/>
        <w:gridCol w:w="7056"/>
        <w:gridCol w:w="1728"/>
      </w:tblGrid>
      <w:tr>
        <w:trPr>
          <w:tblHeader/>
          <w:cantSplit/>
        </w:trPr>
        <w:tc>
          <w:tcPr>
            <w:tcW w:type="dxa" w:w="576"/>
            <w:shd w:fill="D9E5F2"/>
            <w:vAlign w:val="center"/>
          </w:tcPr>
          <w:p>
            <w:pPr>
              <w:keepNext/>
              <w:widowControl/>
              <w:spacing w:after="80" w:line="300" w:lineRule="auto"/>
              <w:jc w:val="center"/>
            </w:pPr>
            <w:r>
              <w:rPr>
                <w:rFonts w:ascii="Calibri" w:hAnsi="Calibri" w:eastAsia="宋体"/>
                <w:b/>
                <w:color w:val="1F4D78"/>
                <w:sz w:val="18"/>
              </w:rPr>
              <w:t>序号</w:t>
            </w:r>
          </w:p>
        </w:tc>
        <w:tc>
          <w:tcPr>
            <w:tcW w:type="dxa" w:w="7056"/>
            <w:shd w:fill="D9E5F2"/>
            <w:vAlign w:val="center"/>
          </w:tcPr>
          <w:p>
            <w:pPr>
              <w:keepNext/>
              <w:widowControl/>
              <w:spacing w:after="80" w:line="300" w:lineRule="auto"/>
              <w:jc w:val="center"/>
            </w:pPr>
            <w:r>
              <w:rPr>
                <w:rFonts w:ascii="Calibri" w:hAnsi="Calibri" w:eastAsia="宋体"/>
                <w:b/>
                <w:color w:val="1F4D78"/>
                <w:sz w:val="22"/>
              </w:rPr>
              <w:t>截图</w:t>
            </w:r>
          </w:p>
        </w:tc>
        <w:tc>
          <w:tcPr>
            <w:tcW w:type="dxa" w:w="1728"/>
            <w:shd w:fill="D9E5F2"/>
            <w:vAlign w:val="center"/>
          </w:tcPr>
          <w:p>
            <w:pPr>
              <w:keepNext/>
              <w:widowControl/>
              <w:spacing w:after="80" w:line="300" w:lineRule="auto"/>
              <w:jc w:val="center"/>
            </w:pPr>
            <w:r>
              <w:rPr>
                <w:rFonts w:ascii="Calibri" w:hAnsi="Calibri" w:eastAsia="宋体"/>
                <w:b/>
                <w:color w:val="1F4D78"/>
                <w:sz w:val="22"/>
              </w:rPr>
              <w:t>备注</w:t>
            </w:r>
          </w:p>
        </w:tc>
      </w:tr>
      <w:tr>
        <w:trPr/>
        <w:tc>
          <w:tcPr>
            <w:tcW w:type="dxa" w:w="576"/>
            <w:vAlign w:val="center"/>
          </w:tcPr>
          <w:p>
            <w:r>
              <w:t>1</w:t>
            </w:r>
          </w:p>
        </w:tc>
        <w:tc>
          <w:tcPr>
            <w:tcW w:type="dxa" w:w="7056"/>
            <w:vAlign w:val="center"/>
          </w:tcPr>
          <w:p>
            <w:pPr>
              <w:keepLines/>
            </w:pPr>
            <w:r>
              <w:t>对应审查第1项。本次检索01NewData硬盘数据、U盘数据、历史接收目录及相关压缩包，未找到邢台市市级土种志。</w:t>
            </w:r>
          </w:p>
          <w:tbl>
            <w:tblPr>
              <w:tblW w:type="dxa" w:w="6856"/>
              <w:tblLayout w:type="fixed"/>
              <w:tblLook w:firstColumn="1" w:firstRow="1" w:lastColumn="0" w:lastRow="0" w:noHBand="0" w:noVBand="1" w:val="04A0"/>
              <w:tblCellMar>
                <w:top w:w="0" w:type="dxa"/>
                <w:bottom w:w="0" w:type="dxa"/>
                <w:left w:w="0" w:type="dxa"/>
                <w:right w:w="0" w:type="dxa"/>
              </w:tblCellMar>
              <w:tblBorders>
                <w:top w:val="nil"/>
                <w:bottom w:val="nil"/>
                <w:left w:val="nil"/>
                <w:right w:val="nil"/>
                <w:insideH w:val="nil"/>
                <w:insideV w:val="nil"/>
              </w:tblBorders>
            </w:tblPr>
            <w:tblGrid>
              <w:gridCol w:w="6856"/>
            </w:tblGrid>
            <w:tr>
              <w:trPr>
                <w:cantSplit/>
              </w:trPr>
              <w:tc>
                <w:tcPr>
                  <w:tcW w:type="dxa" w:w="6856"/>
                </w:tcPr>
                <w:p>
                  <w:pPr>
                    <w:keepNext w:val="0"/>
                    <w:keepLines/>
                  </w:pPr>
                  <w:r>
                    <w:rPr>
                      <w:rFonts w:ascii="宋体" w:hAnsi="宋体" w:eastAsia="宋体"/>
                      <w:sz w:val="18"/>
                    </w:rPr>
                    <w:t>正式依据截图：《省市级成果导引》市级成果清单表1，PDF第11页；市级土种志要求</w:t>
                  </w:r>
                  <w:r>
                    <w:br/>
                  </w:r>
                  <w:r>
                    <w:drawing>
                      <wp:inline xmlns:a="http://schemas.openxmlformats.org/drawingml/2006/main" xmlns:pic="http://schemas.openxmlformats.org/drawingml/2006/picture">
                        <wp:extent cx="4340860" cy="2719000"/>
                        <wp:docPr id="58" name="Picture 84"/>
                        <wp:cNvGraphicFramePr>
                          <a:graphicFrameLocks noChangeAspect="1"/>
                        </wp:cNvGraphicFramePr>
                        <a:graphic>
                          <a:graphicData uri="http://schemas.openxmlformats.org/drawingml/2006/picture">
                            <pic:pic>
                              <pic:nvPicPr>
                                <pic:cNvPr id="0" name="official_city_guide_p11_result_list.png"/>
                                <pic:cNvPicPr/>
                              </pic:nvPicPr>
                              <pic:blipFill>
                                <a:blip r:embed="rId43"/>
                                <a:stretch>
                                  <a:fillRect/>
                                </a:stretch>
                              </pic:blipFill>
                              <pic:spPr>
                                <a:xfrm>
                                  <a:off x="0" y="0"/>
                                  <a:ext cx="4340860" cy="2719000"/>
                                </a:xfrm>
                                <a:prstGeom prst="rect"/>
                              </pic:spPr>
                            </pic:pic>
                          </a:graphicData>
                        </a:graphic>
                      </wp:inline>
                    </w:drawing>
                  </w:r>
                </w:p>
              </w:tc>
            </w:tr>
          </w:tbl>
          <w:p>
            <w:pPr>
              <w:spacing w:before="0" w:after="0" w:line="20" w:lineRule="exact"/>
            </w:pPr>
            <w:r>
              <w:rPr>
                <w:sz w:val="2"/>
              </w:rPr>
            </w:r>
          </w:p>
        </w:tc>
        <w:tc>
          <w:tcPr>
            <w:tcW w:type="dxa" w:w="1728"/>
            <w:vAlign w:val="center"/>
          </w:tcPr>
          <w:p>
            <w:r/>
          </w:p>
        </w:tc>
      </w:tr>
    </w:tbl>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3DC4">
    <w:pPr>
      <w:pStyle w:val="24"/>
      <w:jc w:val="right"/>
    </w:pPr>
    <w:r>
      <w:rPr>
        <w:rFonts w:ascii="Calibri" w:hAnsi="Calibri" w:eastAsia="宋体"/>
        <w:color w:val="5A5A5A"/>
        <w:sz w:val="17"/>
      </w:rPr>
      <w:t xml:space="preserve">土壤类型图市级成果质控报告  |  第 </w:t>
    </w:r>
    <w:r>
      <w:fldChar w:fldCharType="begin"/>
    </w:r>
    <w:r>
      <w:instrText xml:space="preserve">PAGE</w:instrText>
    </w:r>
    <w:r>
      <w:fldChar w:fldCharType="separate"/>
    </w:r>
    <w:r>
      <w:t>1</w:t>
    </w:r>
    <w:r>
      <w:fldChar w:fldCharType="end"/>
    </w:r>
    <w:r>
      <w:rPr>
        <w:rFonts w:ascii="Calibri" w:hAnsi="Calibri" w:eastAsia="宋体"/>
        <w:color w:val="5A5A5A"/>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596C0">
    <w:pPr>
      <w:pStyle w:val="25"/>
      <w:jc w:val="left"/>
    </w:pPr>
    <w:r>
      <w:rPr>
        <w:rFonts w:ascii="Calibri" w:hAnsi="Calibri" w:eastAsia="宋体"/>
        <w:color w:val="5A5A5A"/>
        <w:sz w:val="17"/>
      </w:rPr>
      <w:t>河北省第三次全国土壤普查成果质控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3213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Calibri" w:hAnsi="Calibri"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300" w:lineRule="auto"/>
      <w:contextualSpacing/>
    </w:pPr>
    <w:rPr>
      <w:rFonts w:ascii="Calibri" w:hAnsi="Calibri" w:eastAsia="宋体"/>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80" w:line="300" w:lineRule="auto"/>
      <w:contextualSpacing/>
    </w:pPr>
    <w:rPr>
      <w:rFonts w:ascii="Calibri" w:hAnsi="Calibri" w:eastAsia="宋体"/>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spacing w:after="80" w:line="300" w:lineRule="auto"/>
      <w:contextualSpacing/>
    </w:pPr>
    <w:rPr>
      <w:rFonts w:ascii="Calibri" w:hAnsi="Calibri" w:eastAsia="宋体"/>
      <w:sz w:val="21"/>
    </w:r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7169</Words>
  <Characters>7812</Characters>
  <Lines>0</Lines>
  <Paragraphs>0</Paragraphs>
  <TotalTime>0</TotalTime>
  <ScaleCrop>false</ScaleCrop>
  <LinksUpToDate>false</LinksUpToDate>
  <CharactersWithSpaces>8107</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cp:lastModifiedBy/>
  <dcterms:modified xsi:type="dcterms:W3CDTF">2026-09-01T00:15:27Z</dcterms:modified>
  <cp:revision>1</cp:revision>
  <dc:title>土壤类型图市级成果质控报告</dc:title>
  <dc:subject>河北省第三次全国土壤普查成果质量控制</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eyJoZGlkIjoiMGEyY2QzYmI2M2E5Nzg4YTZjMjhmM2QyY2FlNjk5OWYiLCJ1c2VySWQiOiIxNzY4NTQxNzQ4In0=</vt:lpwstr>
  </property>
  <property fmtid="{D5CDD505-2E9C-101B-9397-08002B2CF9AE}" pid="3" name="KSOProductBuildVer">
    <vt:lpwstr>2052-12.1.0.28022</vt:lpwstr>
  </property>
  <property fmtid="{D5CDD505-2E9C-101B-9397-08002B2CF9AE}" pid="4" name="ICV">
    <vt:lpwstr>EEC9EC48ACEC4096B4D0BE7B883B4C5F_12</vt:lpwstr>
  </property>
</Properties>
</file>