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FA2D3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58B89973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土壤农业利用适宜性评价成果质控表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353BA4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6FAD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C0FE3">
            <w:pPr>
              <w:spacing w:after="0"/>
              <w:jc w:val="left"/>
            </w:pP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C49D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B3C8E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保定市徐水区</w:t>
            </w:r>
          </w:p>
        </w:tc>
      </w:tr>
      <w:tr w14:paraId="08F19F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0AA17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80834">
            <w:pPr>
              <w:spacing w:after="0"/>
              <w:jc w:val="left"/>
            </w:pP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EFC4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8CF5C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2026.9.28</w:t>
            </w:r>
          </w:p>
        </w:tc>
      </w:tr>
    </w:tbl>
    <w:p w14:paraId="7323EA42">
      <w:pPr>
        <w:spacing w:after="40"/>
      </w:pPr>
    </w:p>
    <w:p w14:paraId="04959C6B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2"/>
        <w:gridCol w:w="1800"/>
        <w:gridCol w:w="1008"/>
      </w:tblGrid>
      <w:tr w14:paraId="75D70CE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7F3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8EE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4F3B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246C8CF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AF8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08B2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8CE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658BAA3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E701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8582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1721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1F16B3E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81AE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48DD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2ED2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1CAEC9B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BB41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土壤农业利用适宜性评价技术规范》的通知（国土壤普查办发〔2025〕13号），附件《第三次全国土壤普查土壤农业利用适宜性评价技术规范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AA1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《农业利用适宜性规范》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252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</w:tbl>
    <w:p w14:paraId="56B65294">
      <w:pPr>
        <w:spacing w:after="40"/>
      </w:pPr>
    </w:p>
    <w:p w14:paraId="561D261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问题类别一：成果范围、对象和基础数据缺失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657997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D86B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E69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94C384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C4993A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县级应形成数据与数据库、图件、文字三类成果；图件至少包括限制因素分级图、适宜性评价图和可耕地资源潜力分布图。</w:t>
            </w:r>
          </w:p>
          <w:p w14:paraId="60454E2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来源：《农业利用适宜性规范》第7.4条、附录E.1—E.3，PDF第6、28、31—35页；《市县级验收方案》PDF第9页。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ABD25A">
            <w:pPr>
              <w:spacing w:after="80"/>
              <w:jc w:val="left"/>
            </w:pPr>
            <w:sdt>
              <w:sdtPr>
                <w:alias w:val="AS-01_符合"/>
                <w:tag w:val="AS-01_符合"/>
                <w:id w:val="18045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23F3B0A">
            <w:pPr>
              <w:spacing w:after="0"/>
              <w:jc w:val="left"/>
            </w:pPr>
            <w:sdt>
              <w:sdtPr>
                <w:alias w:val="AS-01_存在问题"/>
                <w:tag w:val="AS-01_存在问题"/>
                <w:id w:val="1804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4CA6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CF43FA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评价范围以三普土壤类型图为基础，扣除建设用地、水域和部分未利用地，覆盖规范列明的耕、园、林、草、设施农用地及部分盐碱地、沙地、裸土地等。</w:t>
            </w:r>
          </w:p>
          <w:p w14:paraId="6BDA84D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来源：《农业利用适宜性规范》第7.1条、附录B，PDF第2、17页。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15D496">
            <w:pPr>
              <w:spacing w:after="80"/>
              <w:jc w:val="left"/>
            </w:pPr>
            <w:sdt>
              <w:sdtPr>
                <w:alias w:val="AS-02_符合"/>
                <w:tag w:val="AS-02_符合"/>
                <w:id w:val="18045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54C3E40">
            <w:pPr>
              <w:spacing w:after="0"/>
              <w:jc w:val="left"/>
            </w:pPr>
            <w:sdt>
              <w:sdtPr>
                <w:alias w:val="AS-02_存在问题"/>
                <w:tag w:val="AS-02_存在问题"/>
                <w:id w:val="1804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123DB8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64E0EA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基础数据应含最新土壤调查、国土调查及年度变更、承包经营权、遥感、DEM、气候、地形、土壤、水资源与排水等，并记录来源、年份、比例尺/分辨率和精度。</w:t>
            </w:r>
          </w:p>
          <w:p w14:paraId="6CA9A1C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来源：《农业利用适宜性规范》第7.2条、附录C，PDF第2—3、18页；《县级成果导引》PDF第38页。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C5B3F0">
            <w:pPr>
              <w:spacing w:after="80"/>
              <w:jc w:val="left"/>
            </w:pPr>
            <w:sdt>
              <w:sdtPr>
                <w:alias w:val="AS-03_符合"/>
                <w:tag w:val="AS-03_符合"/>
                <w:id w:val="18046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5A65DD2">
            <w:pPr>
              <w:spacing w:after="0"/>
              <w:jc w:val="left"/>
            </w:pPr>
            <w:sdt>
              <w:sdtPr>
                <w:alias w:val="AS-03_存在问题"/>
                <w:tag w:val="AS-03_存在问题"/>
                <w:id w:val="18046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BF6A6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11805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土地利用数据采用最新年度国土变更调查数据，并在报告中注明数据年份。</w:t>
            </w:r>
          </w:p>
          <w:p w14:paraId="322B1DC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来源：《农业利用适宜性规范》第7.2条；《县级成果导引》报告一般要求采用2023年度国土变更调查。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9EECBF">
            <w:pPr>
              <w:spacing w:after="80"/>
              <w:jc w:val="left"/>
            </w:pPr>
            <w:sdt>
              <w:sdtPr>
                <w:alias w:val="AS-04_符合"/>
                <w:tag w:val="AS-04_符合"/>
                <w:id w:val="1804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31F7D4B">
            <w:pPr>
              <w:spacing w:after="0"/>
              <w:jc w:val="left"/>
            </w:pPr>
            <w:sdt>
              <w:sdtPr>
                <w:alias w:val="AS-04_存在问题"/>
                <w:tag w:val="AS-04_存在问题"/>
                <w:id w:val="18046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4E47EB7">
      <w:pPr>
        <w:spacing w:after="40"/>
      </w:pPr>
    </w:p>
    <w:p w14:paraId="3C73DFE8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C26609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EE7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777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B731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A2E10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DA157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57B4D">
            <w:pPr>
              <w:keepNext/>
              <w:spacing w:after="0"/>
            </w:pPr>
            <w:r>
              <w:drawing>
                <wp:inline distT="0" distB="0" distL="114300" distR="114300">
                  <wp:extent cx="3731260" cy="2018665"/>
                  <wp:effectExtent l="0" t="0" r="254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260" cy="201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A47BA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未</w:t>
            </w:r>
            <w:r>
              <w:rPr>
                <w:rFonts w:hint="eastAsia"/>
              </w:rPr>
              <w:t>标注各指标的比例尺/分辨率、年份和精度信息</w:t>
            </w:r>
            <w:r>
              <w:rPr>
                <w:rFonts w:hint="default"/>
              </w:rPr>
              <w:t>（DEM标注了12.5米分辨率，但其他指标未标注）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6165DC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AD1A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CAE0D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EBA14">
            <w:pPr>
              <w:keepNext/>
              <w:spacing w:after="0"/>
            </w:pPr>
            <w:r>
              <w:rPr>
                <w:rFonts w:hint="eastAsia"/>
              </w:rPr>
              <w:t>报告中未明确说明是否采用2023年度国土变更调查数据，建议补充明确标注</w:t>
            </w:r>
          </w:p>
        </w:tc>
      </w:tr>
      <w:tr w14:paraId="4773186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75330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3F774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03CF9">
            <w:pPr>
              <w:spacing w:after="0"/>
            </w:pPr>
          </w:p>
        </w:tc>
      </w:tr>
    </w:tbl>
    <w:p w14:paraId="6C31CD7E">
      <w:pPr>
        <w:spacing w:after="40"/>
      </w:pPr>
    </w:p>
    <w:p w14:paraId="5CB307C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问题类别二：评价分区、评价单元和指标体系不合理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2324FDE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3AA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DFC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9EC89D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AD38D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按附录A确定全国9个农业利用适宜分区；河北各县逐县判断所属黄淮海区、内蒙古及长城沿线区等，不得无依据全省套同一分区。</w:t>
            </w:r>
          </w:p>
          <w:p w14:paraId="2CCD508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来源：《农业利用适宜性规范》第5.1、7.3.1条及附录A，PDF第2—3、8—16页。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AEAE02">
            <w:pPr>
              <w:spacing w:after="80"/>
              <w:jc w:val="left"/>
            </w:pPr>
            <w:sdt>
              <w:sdtPr>
                <w:alias w:val="AS-05_符合"/>
                <w:tag w:val="AS-05_符合"/>
                <w:id w:val="1804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0C3C69D">
            <w:pPr>
              <w:spacing w:after="0"/>
              <w:jc w:val="left"/>
            </w:pPr>
            <w:sdt>
              <w:sdtPr>
                <w:alias w:val="AS-05_存在问题"/>
                <w:tag w:val="AS-05_存在问题"/>
                <w:id w:val="18046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8BEBEF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C45D6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原则上采用县级三普土壤类型图制图单元；只有单元过大时，方可叠加主导限制因素形成均质单元。不得被土地利用碎斑无依据切碎，也不得掩盖明显限制差异。</w:t>
            </w:r>
          </w:p>
          <w:p w14:paraId="0A86DD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来源：《农业利用适宜性规范》第7.3.2条，PDF第3页；《县级成果导引》PDF第38页。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B943A7">
            <w:pPr>
              <w:spacing w:after="80"/>
              <w:jc w:val="left"/>
            </w:pPr>
            <w:sdt>
              <w:sdtPr>
                <w:alias w:val="AS-06_符合"/>
                <w:tag w:val="AS-06_符合"/>
                <w:id w:val="1804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22B9CC4">
            <w:pPr>
              <w:spacing w:after="0"/>
              <w:jc w:val="left"/>
            </w:pPr>
            <w:sdt>
              <w:sdtPr>
                <w:alias w:val="AS-06_存在问题"/>
                <w:tag w:val="AS-06_存在问题"/>
                <w:id w:val="18046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08F1AF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CF37E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适宜类候选限制因素包括坡度p、海拔h、坡向o、潜在侵蚀e、土体厚度l、地表砾石g、基岩出露r、水资源保障w、排水d、盐碱化s；适宜程度还考虑质地m、有机质n、pH a、重金属c。</w:t>
            </w:r>
          </w:p>
          <w:p w14:paraId="693F984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来源：《农业利用适宜性规范》第7.3.3条，PDF第3—4页。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74AD44">
            <w:pPr>
              <w:spacing w:after="80"/>
              <w:jc w:val="left"/>
            </w:pPr>
            <w:sdt>
              <w:sdtPr>
                <w:alias w:val="AS-07_符合"/>
                <w:tag w:val="AS-07_符合"/>
                <w:id w:val="18046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5B59EAC">
            <w:pPr>
              <w:spacing w:after="0"/>
              <w:jc w:val="left"/>
            </w:pPr>
            <w:sdt>
              <w:sdtPr>
                <w:alias w:val="AS-07_存在问题"/>
                <w:tag w:val="AS-07_存在问题"/>
                <w:id w:val="1804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6331F4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14482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实际指标须符合评价分区和本地资源禀赋；增加、删除指标或调整阈值必须说明必要性、数据精度和依据并留专家论证。</w:t>
            </w:r>
          </w:p>
          <w:p w14:paraId="24B48E4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来源：《农业利用适宜性规范》第7.3.3（d）条、附录D，PDF第4、19—27页。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8C8483">
            <w:pPr>
              <w:spacing w:after="80"/>
              <w:jc w:val="left"/>
            </w:pPr>
            <w:sdt>
              <w:sdtPr>
                <w:alias w:val="AS-08_符合"/>
                <w:tag w:val="AS-08_符合"/>
                <w:id w:val="1804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FFCD0EF">
            <w:pPr>
              <w:spacing w:after="0"/>
              <w:jc w:val="left"/>
            </w:pPr>
            <w:sdt>
              <w:sdtPr>
                <w:alias w:val="AS-08_存在问题"/>
                <w:tag w:val="AS-08_存在问题"/>
                <w:id w:val="18047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636FA89">
      <w:pPr>
        <w:spacing w:after="40"/>
      </w:pPr>
    </w:p>
    <w:p w14:paraId="18FB33D7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55D0C9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42A0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A4E4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457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EF94EE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318EA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E92DC">
            <w:pPr>
              <w:keepNext/>
              <w:spacing w:after="0"/>
            </w:pPr>
            <w:r>
              <w:drawing>
                <wp:inline distT="0" distB="0" distL="114300" distR="114300">
                  <wp:extent cx="3728720" cy="1981200"/>
                  <wp:effectExtent l="0" t="0" r="508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72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729355" cy="992505"/>
                  <wp:effectExtent l="0" t="0" r="4445" b="133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355" cy="99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6A2E3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3A65F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报告中徐水区分区与《规范》附录A不符合，分区判断错误。</w:t>
            </w:r>
          </w:p>
        </w:tc>
      </w:tr>
      <w:tr w14:paraId="09764FE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7669A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1C8BD">
            <w:pPr>
              <w:keepNext/>
              <w:spacing w:after="0"/>
            </w:pPr>
            <w:r>
              <w:drawing>
                <wp:inline distT="0" distB="0" distL="114300" distR="114300">
                  <wp:extent cx="3733800" cy="1260475"/>
                  <wp:effectExtent l="0" t="0" r="0" b="444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6F58C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评价单元数量未在报告中明确说明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2.徐水区地处华北平原冲积平原，地势平坦开阔，地势西高东低，与“坝上坝下过渡型山区”的描述不符，可能存在复制模板问题。</w:t>
            </w:r>
          </w:p>
        </w:tc>
      </w:tr>
      <w:tr w14:paraId="31EA02C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F4D0F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A2052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7A0E5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default"/>
                <w:lang w:val="en-US" w:eastAsia="zh-CN"/>
              </w:rPr>
              <w:t>未说明坡向剔除的原因；</w:t>
            </w: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未说明海拔作为背景因子而非限制因素的原因</w:t>
            </w:r>
            <w:r>
              <w:rPr>
                <w:rFonts w:hint="eastAsia"/>
                <w:lang w:val="en-US" w:eastAsia="zh-CN"/>
              </w:rPr>
              <w:t>；3.</w:t>
            </w:r>
            <w:r>
              <w:rPr>
                <w:rFonts w:hint="default"/>
                <w:lang w:val="en-US" w:eastAsia="zh-CN"/>
              </w:rPr>
              <w:t>土壤重金属污染未提供检测数据或分布特征说明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</w:tbl>
    <w:p w14:paraId="3C587E28">
      <w:pPr>
        <w:spacing w:after="40"/>
      </w:pPr>
    </w:p>
    <w:p w14:paraId="2F89D97E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问题类别三：指标制备、适宜类和适宜程度计算错误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9700BF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709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ED0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3AEF555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A5FC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坡度、海拔、坡向、侵蚀、土层、砾石、基岩、水源、排水和盐碱化按附录D制备；原始值、分级值、分级图和单元赋值一致。</w:t>
            </w:r>
          </w:p>
          <w:p w14:paraId="3AF7E4F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来源：《农业利用适宜性规范》附录D.1—D.2及表D.2.1—D.2.9，PDF第19—27页。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09539B">
            <w:pPr>
              <w:spacing w:after="80"/>
              <w:jc w:val="left"/>
            </w:pPr>
            <w:sdt>
              <w:sdtPr>
                <w:alias w:val="AS-10_符合"/>
                <w:tag w:val="AS-10_符合"/>
                <w:id w:val="1804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6F1FA3A">
            <w:pPr>
              <w:spacing w:after="0"/>
              <w:jc w:val="left"/>
            </w:pPr>
            <w:sdt>
              <w:sdtPr>
                <w:alias w:val="AS-10_存在问题"/>
                <w:tag w:val="AS-10_存在问题"/>
                <w:id w:val="18047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C9A0C7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3DD0A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按最强限制因素及数量确定综合限制级别，再按表2划分宜耕、宜园、宜林、宜草、不适宜；一般优先序耕＞园＞林＞草，地方调整须有依据。</w:t>
            </w:r>
          </w:p>
          <w:p w14:paraId="2D5AC3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来源：《农业利用适宜性规范》第7.3.4条、表1、表2，PDF第4—5页。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FFDEC8">
            <w:pPr>
              <w:spacing w:after="80"/>
              <w:jc w:val="left"/>
            </w:pPr>
            <w:sdt>
              <w:sdtPr>
                <w:alias w:val="AS-11_符合"/>
                <w:tag w:val="AS-11_符合"/>
                <w:id w:val="18047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1747309">
            <w:pPr>
              <w:spacing w:after="0"/>
              <w:jc w:val="left"/>
            </w:pPr>
            <w:sdt>
              <w:sdtPr>
                <w:alias w:val="AS-11_存在问题"/>
                <w:tag w:val="AS-11_存在问题"/>
                <w:id w:val="1804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D931F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9E274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宜耕、宜园、宜林、宜草分别划为高度I、中度II、勉强III，按表3中4级限制因素数量判定；质地、有机质、pH和重金属参与程度判定。</w:t>
            </w:r>
          </w:p>
          <w:p w14:paraId="0FA49F4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来源：《农业利用适宜性规范》第7.3.5条、表3，PDF第5—6页。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1FEBF1">
            <w:pPr>
              <w:spacing w:after="80"/>
              <w:jc w:val="left"/>
            </w:pPr>
            <w:sdt>
              <w:sdtPr>
                <w:alias w:val="AS-12_符合"/>
                <w:tag w:val="AS-12_符合"/>
                <w:id w:val="1804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6C57DE4">
            <w:pPr>
              <w:spacing w:after="0"/>
              <w:jc w:val="left"/>
            </w:pPr>
            <w:sdt>
              <w:sdtPr>
                <w:alias w:val="AS-12_存在问题"/>
                <w:tag w:val="AS-12_存在问题"/>
                <w:id w:val="18047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C838B4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C7104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现状地类只能在规范允许范围内影响适宜程度，不得据此强行改变适宜类。</w:t>
            </w:r>
          </w:p>
          <w:p w14:paraId="7EFC182A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来源：《农业利用适宜性规范》第7.3.5条及表3注。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23B618">
            <w:pPr>
              <w:spacing w:after="80"/>
              <w:jc w:val="left"/>
            </w:pPr>
            <w:sdt>
              <w:sdtPr>
                <w:alias w:val="AS-13_符合"/>
                <w:tag w:val="AS-13_符合"/>
                <w:id w:val="18047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4C42B23">
            <w:pPr>
              <w:spacing w:after="0"/>
              <w:jc w:val="left"/>
            </w:pPr>
            <w:sdt>
              <w:sdtPr>
                <w:alias w:val="AS-13_存在问题"/>
                <w:tag w:val="AS-13_存在问题"/>
                <w:id w:val="1804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B48487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088FA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宜耕地达到GB 15618规定的重金属污染条件时，适宜程度下调一级而不调整适宜类；图件注记体现污染物项目。</w:t>
            </w:r>
          </w:p>
          <w:p w14:paraId="320F1EA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来源：《农业利用适宜性规范》第7.3.5条注4、附录E.2第5项，PDF第6、32页。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D440E9">
            <w:pPr>
              <w:spacing w:after="80"/>
              <w:jc w:val="left"/>
            </w:pPr>
            <w:sdt>
              <w:sdtPr>
                <w:alias w:val="AS-14_符合"/>
                <w:tag w:val="AS-14_符合"/>
                <w:id w:val="1804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D5B3082">
            <w:pPr>
              <w:spacing w:after="0"/>
              <w:jc w:val="left"/>
            </w:pPr>
            <w:sdt>
              <w:sdtPr>
                <w:alias w:val="AS-14_存在问题"/>
                <w:tag w:val="AS-14_存在问题"/>
                <w:id w:val="18048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1DC672E5">
      <w:pPr>
        <w:spacing w:after="40"/>
      </w:pPr>
    </w:p>
    <w:p w14:paraId="1301629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16B6F1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D3F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F19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CBE4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685D57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11D64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9D32D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36209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缺少各限制因素的分级面积统计表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0CD288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F40F0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93D76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0E5CA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提供限制级别判断</w:t>
            </w:r>
            <w:r>
              <w:rPr>
                <w:rFonts w:hint="eastAsia"/>
                <w:lang w:val="en-US" w:eastAsia="zh-CN"/>
              </w:rPr>
              <w:t>矩阵</w:t>
            </w:r>
            <w:r>
              <w:rPr>
                <w:rFonts w:hint="eastAsia"/>
              </w:rPr>
              <w:t>，未提供限制级别与适宜类的对应关系表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5E4F166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166DD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1C524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1D997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未提供徐水区土壤重金属检测数据或超标情况说明</w:t>
            </w:r>
            <w:r>
              <w:rPr>
                <w:rFonts w:hint="eastAsia"/>
                <w:lang w:eastAsia="zh-CN"/>
              </w:rPr>
              <w:t>。</w:t>
            </w:r>
          </w:p>
        </w:tc>
      </w:tr>
    </w:tbl>
    <w:p w14:paraId="77625B63">
      <w:pPr>
        <w:spacing w:after="40"/>
      </w:pPr>
    </w:p>
    <w:p w14:paraId="1C6E346E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问题类别四：验证、土地利用匹配和潜力分析不足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5C6B287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9E9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464A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9B79AC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F89D7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结果与自然资源禀赋、遥感、土地利用现状和承包经营情况验证；结合最新年度变更、三调和二调相关可恢复/可调整地类分析，不合理时调整指标并重新评价。</w:t>
            </w:r>
          </w:p>
          <w:p w14:paraId="5D874E5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来源：《农业利用适宜性规范》第7.2（g）—（h）、7.3.6条，PDF第3、6页。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156767">
            <w:pPr>
              <w:spacing w:after="80"/>
              <w:jc w:val="left"/>
            </w:pPr>
            <w:sdt>
              <w:sdtPr>
                <w:alias w:val="AS-15_符合"/>
                <w:tag w:val="AS-15_符合"/>
                <w:id w:val="18048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60C349">
            <w:pPr>
              <w:spacing w:after="0"/>
              <w:jc w:val="left"/>
            </w:pPr>
            <w:sdt>
              <w:sdtPr>
                <w:alias w:val="AS-15_存在问题"/>
                <w:tag w:val="AS-15_存在问题"/>
                <w:id w:val="1804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1E61A3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557DB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县级土壤普查办组织农业农村、自然资源、林草等单位专家实地复核；仅“专家认可”而无点位、过程记录和结论不足以证明完成验证。</w:t>
            </w:r>
          </w:p>
          <w:p w14:paraId="6E8FAF9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来源：《农业利用适宜性规范》第7.3.6（b）条，PDF第6页。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C827BF">
            <w:pPr>
              <w:spacing w:after="80"/>
              <w:jc w:val="left"/>
            </w:pPr>
            <w:sdt>
              <w:sdtPr>
                <w:alias w:val="AS-16_符合"/>
                <w:tag w:val="AS-16_符合"/>
                <w:id w:val="1804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0CAD8A7">
            <w:pPr>
              <w:spacing w:after="0"/>
              <w:jc w:val="left"/>
            </w:pPr>
            <w:sdt>
              <w:sdtPr>
                <w:alias w:val="AS-16_存在问题"/>
                <w:tag w:val="AS-16_存在问题"/>
                <w:id w:val="18048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845796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53F22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按乡镇及土种/土属统计适宜类和程度，重点分析现状耕地中不宜耕、非耕地中宜耕、现状园地与宜园等不匹配图斑。</w:t>
            </w:r>
          </w:p>
          <w:p w14:paraId="23779BD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来源：《农业利用适宜性规范》第7.3.6条、附录E.2—E.3，PDF第6、33—35页；《县级成果导引》PDF第38—40页表13、14。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0BD93">
            <w:pPr>
              <w:spacing w:after="80"/>
              <w:jc w:val="left"/>
            </w:pPr>
            <w:sdt>
              <w:sdtPr>
                <w:alias w:val="AS-17_符合"/>
                <w:tag w:val="AS-17_符合"/>
                <w:id w:val="18048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63ADF9">
            <w:pPr>
              <w:spacing w:after="0"/>
              <w:jc w:val="left"/>
            </w:pPr>
            <w:sdt>
              <w:sdtPr>
                <w:alias w:val="AS-17_存在问题"/>
                <w:tag w:val="AS-17_存在问题"/>
                <w:id w:val="1804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73F43F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3BAEF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可耕地资源潜力为宜耕地扣除现状耕地后的剩余资源，按乡镇统计并结合“三区三线”等空间规划分析，不得把现状耕地重复计入。</w:t>
            </w:r>
          </w:p>
          <w:p w14:paraId="3558743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来源：《农业利用适宜性规范》附录E.2—E.3；《县级成果导引》第六章，PDF第38—40页。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BBD2D0">
            <w:pPr>
              <w:spacing w:after="80"/>
              <w:jc w:val="left"/>
            </w:pPr>
            <w:sdt>
              <w:sdtPr>
                <w:alias w:val="AS-18_符合"/>
                <w:tag w:val="AS-18_符合"/>
                <w:id w:val="1804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DAE950">
            <w:pPr>
              <w:spacing w:after="0"/>
              <w:jc w:val="left"/>
            </w:pPr>
            <w:sdt>
              <w:sdtPr>
                <w:alias w:val="AS-18_存在问题"/>
                <w:tag w:val="AS-18_存在问题"/>
                <w:id w:val="18049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18CECC7">
      <w:pPr>
        <w:spacing w:after="40"/>
      </w:pPr>
    </w:p>
    <w:p w14:paraId="61C10B8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9E7FBD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696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E40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7F2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8D5B41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6231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7EF54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5D231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缺少具体的复核点位、过程记录和专家结论，建议补充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16ED630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3145A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71400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E5E45">
            <w:pPr>
              <w:keepNext/>
              <w:spacing w:after="0"/>
            </w:pPr>
            <w:r>
              <w:rPr>
                <w:rFonts w:hint="eastAsia"/>
              </w:rPr>
              <w:t>未将评价结果与国土空间规划“三区三线”（生态保护红线、永久基本农田、城镇开发边界）进行叠加分析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5D63D96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75719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936CA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1746B">
            <w:pPr>
              <w:spacing w:after="0"/>
            </w:pPr>
          </w:p>
        </w:tc>
      </w:tr>
    </w:tbl>
    <w:p w14:paraId="6E33A57F">
      <w:pPr>
        <w:spacing w:after="40"/>
      </w:pPr>
    </w:p>
    <w:p w14:paraId="0067A3B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问题类别五：数据库、字段与图件不符合正式附录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1A802A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092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367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0BE072A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A6197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基础、过程、成果数据分别存储；矢量用GDB，栅格以文件存储；过程数据保留单元生成、因素选取量化和分级图，成果数据含评价、分析和野外复核。</w:t>
            </w:r>
          </w:p>
          <w:p w14:paraId="01F935B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来源：《农业利用适宜性规范》附录E.1.1，PDF第28页。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D128DA">
            <w:pPr>
              <w:spacing w:after="80"/>
              <w:jc w:val="left"/>
            </w:pPr>
            <w:sdt>
              <w:sdtPr>
                <w:alias w:val="AS-20_符合"/>
                <w:tag w:val="AS-20_符合"/>
                <w:id w:val="18049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DEC8485">
            <w:pPr>
              <w:spacing w:after="0"/>
              <w:jc w:val="left"/>
            </w:pPr>
            <w:sdt>
              <w:sdtPr>
                <w:alias w:val="AS-20_存在问题"/>
                <w:tag w:val="AS-20_存在问题"/>
                <w:id w:val="18049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DB8F02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596C7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正式字段按附录E.1：TBBM为Char(8)、TBZSM为Char(16)、TBWZ为Char(30)；TL、YL、TS、TZ、SYL、SYCD、MJ、TDLYLX、DLBM、ZZ、TRLXBZ、SYCDBZ、XZYSBZ、TBZJ等必填，实际选用限制因素原值/分级也必选。</w:t>
            </w:r>
          </w:p>
          <w:p w14:paraId="1C27D32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来源：《农业利用适宜性规范》附录E.1.2、表E.1及表下注1，PDF第28—30页。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80975E">
            <w:pPr>
              <w:spacing w:after="80"/>
              <w:jc w:val="left"/>
            </w:pPr>
            <w:sdt>
              <w:sdtPr>
                <w:alias w:val="AS-21_符合"/>
                <w:tag w:val="AS-21_符合"/>
                <w:id w:val="1804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9F485BB">
            <w:pPr>
              <w:spacing w:after="0"/>
              <w:jc w:val="left"/>
            </w:pPr>
            <w:sdt>
              <w:sdtPr>
                <w:alias w:val="AS-21_存在问题"/>
                <w:tag w:val="AS-21_存在问题"/>
                <w:id w:val="1804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C9B941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AD587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数据库字段名称、字段类型、字段长度和值域以《农业利用适宜性规范》附录E.1为准。</w:t>
            </w:r>
          </w:p>
          <w:p w14:paraId="1B7C313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来源：《农业利用适宜性规范》附录E.1。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77A9BF">
            <w:pPr>
              <w:spacing w:after="80"/>
              <w:jc w:val="left"/>
            </w:pPr>
            <w:sdt>
              <w:sdtPr>
                <w:alias w:val="AS-22_符合"/>
                <w:tag w:val="AS-22_符合"/>
                <w:id w:val="18049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C36EB5D">
            <w:pPr>
              <w:spacing w:after="0"/>
              <w:jc w:val="left"/>
            </w:pPr>
            <w:sdt>
              <w:sdtPr>
                <w:alias w:val="AS-22_存在问题"/>
                <w:tag w:val="AS-22_存在问题"/>
                <w:id w:val="1804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4463A4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F47F6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采用CGCS2000、高斯—克吕格投影、1985国家高程基准；县级一般1∶5万，面积较大可1∶10万；图面包含图名、图廓、图例、比例尺、格网、编图信息和必要基础地理要素。</w:t>
            </w:r>
          </w:p>
          <w:p w14:paraId="43C00DE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来源：《农业利用适宜性规范》附录E.2第1—3项，PDF第31页。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6F21A9">
            <w:pPr>
              <w:spacing w:after="80"/>
              <w:jc w:val="left"/>
            </w:pPr>
            <w:sdt>
              <w:sdtPr>
                <w:alias w:val="AS-23_符合"/>
                <w:tag w:val="AS-23_符合"/>
                <w:id w:val="18049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322E07D">
            <w:pPr>
              <w:spacing w:after="0"/>
              <w:jc w:val="left"/>
            </w:pPr>
            <w:sdt>
              <w:sdtPr>
                <w:alias w:val="AS-23_存在问题"/>
                <w:tag w:val="AS-23_存在问题"/>
                <w:id w:val="1804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DF6FEB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CBE8F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适宜类色彩按表E.2.1；程度用I/II/III，最强限制因素用小写字母；图面附土壤类型适宜性统计表，潜力图附潜力统计表。</w:t>
            </w:r>
          </w:p>
          <w:p w14:paraId="326A7F5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来源：《农业利用适宜性规范》附录E.2表E.2.1、E.2.3、E.2.4，PDF第31—34页。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9EC397">
            <w:pPr>
              <w:spacing w:after="80"/>
              <w:jc w:val="left"/>
            </w:pPr>
            <w:sdt>
              <w:sdtPr>
                <w:alias w:val="AS-24_符合"/>
                <w:tag w:val="AS-24_符合"/>
                <w:id w:val="1804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32E08B8">
            <w:pPr>
              <w:spacing w:after="0"/>
              <w:jc w:val="left"/>
            </w:pPr>
            <w:sdt>
              <w:sdtPr>
                <w:alias w:val="AS-24_存在问题"/>
                <w:tag w:val="AS-24_存在问题"/>
                <w:id w:val="18050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F96976C">
      <w:pPr>
        <w:spacing w:after="40"/>
      </w:pPr>
    </w:p>
    <w:p w14:paraId="279C7C33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35316A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38B1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3FD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FA4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4ACFD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624F4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4C325">
            <w:pPr>
              <w:keepNext/>
              <w:spacing w:after="0"/>
            </w:pPr>
            <w:r>
              <w:drawing>
                <wp:inline distT="0" distB="0" distL="114300" distR="114300">
                  <wp:extent cx="2865120" cy="2042160"/>
                  <wp:effectExtent l="0" t="0" r="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0" cy="204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78FEA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数据存储未按照</w:t>
            </w:r>
            <w:r>
              <w:rPr>
                <w:rFonts w:hint="eastAsia"/>
              </w:rPr>
              <w:t>基础、过程、成果数据分别存储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7BCE8E5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2D971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F7AEE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AF3A2">
            <w:pPr>
              <w:keepNext/>
              <w:spacing w:after="0"/>
            </w:pPr>
            <w:r>
              <w:rPr>
                <w:rFonts w:hint="eastAsia"/>
              </w:rPr>
              <w:t>图面</w:t>
            </w:r>
            <w:r>
              <w:rPr>
                <w:rFonts w:hint="eastAsia"/>
                <w:lang w:val="en-US" w:eastAsia="zh-CN"/>
              </w:rPr>
              <w:t>没有</w:t>
            </w:r>
            <w:r>
              <w:rPr>
                <w:rFonts w:hint="eastAsia"/>
              </w:rPr>
              <w:t>附土壤类型适宜性统计表，潜力图附潜力统计表。</w:t>
            </w:r>
          </w:p>
        </w:tc>
      </w:tr>
      <w:tr w14:paraId="0315FF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AB014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F420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0FC59">
            <w:pPr>
              <w:spacing w:after="0"/>
            </w:pPr>
          </w:p>
        </w:tc>
      </w:tr>
    </w:tbl>
    <w:p w14:paraId="0DF35729">
      <w:pPr>
        <w:spacing w:after="40"/>
      </w:pPr>
    </w:p>
    <w:p w14:paraId="6D850F7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</w:t>
      </w:r>
      <w:r>
        <w:rPr>
          <w:rFonts w:hint="eastAsia" w:ascii="Calibri" w:hAnsi="Calibri" w:eastAsia="黑体"/>
          <w:b/>
          <w:color w:val="2E74B5"/>
          <w:sz w:val="32"/>
          <w:lang w:val="en-US" w:eastAsia="zh-CN"/>
        </w:rPr>
        <w:t>六</w:t>
      </w:r>
      <w:r>
        <w:rPr>
          <w:rFonts w:ascii="Calibri" w:hAnsi="Calibri" w:eastAsia="黑体"/>
          <w:b/>
          <w:color w:val="2E74B5"/>
          <w:sz w:val="32"/>
        </w:rPr>
        <w:t>：报告、评分和建议缺乏证据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6CB39E6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61F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A66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22D4D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9BC80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报告说明对象、分区、单元、指标与分级、适宜类/程度、检验调整、验证、土地利用匹配、可耕潜力和应用建议；图、库、表、文面积类别一致。</w:t>
            </w:r>
          </w:p>
          <w:p w14:paraId="1E3FAD6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来源：《农业利用适宜性规范》第7.4.3条、附录E.3，PDF第6、34—35页；《县级成果导引》第六章。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2DBF49">
            <w:pPr>
              <w:spacing w:after="80"/>
              <w:jc w:val="left"/>
            </w:pPr>
            <w:sdt>
              <w:sdtPr>
                <w:alias w:val="AS-29_符合"/>
                <w:tag w:val="AS-29_符合"/>
                <w:id w:val="1805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0D75C5B">
            <w:pPr>
              <w:spacing w:after="0"/>
              <w:jc w:val="left"/>
            </w:pPr>
            <w:sdt>
              <w:sdtPr>
                <w:alias w:val="AS-29_存在问题"/>
                <w:tag w:val="AS-29_存在问题"/>
                <w:id w:val="18051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25166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CD67C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县级评分为评价方法30、验证20、结果分析30、图面10、报告10；关键指标缺失/错误或单元严重不当、验证不足、结果不符实际和建议无支撑按表扣分。</w:t>
            </w:r>
          </w:p>
          <w:p w14:paraId="2934D32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来源：《市县级验收方案》PDF第20页表3.5-4；《县级成果导引》专题评分表6。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EA436F">
            <w:pPr>
              <w:spacing w:after="80"/>
              <w:jc w:val="left"/>
            </w:pPr>
            <w:sdt>
              <w:sdtPr>
                <w:alias w:val="AS-30_符合"/>
                <w:tag w:val="AS-30_符合"/>
                <w:id w:val="1805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8B23ADF">
            <w:pPr>
              <w:spacing w:after="0"/>
              <w:jc w:val="left"/>
            </w:pPr>
            <w:sdt>
              <w:sdtPr>
                <w:alias w:val="AS-30_存在问题"/>
                <w:tag w:val="AS-30_存在问题"/>
                <w:id w:val="1805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BB7A52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528B8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评价结果明显不符合实际应在结果分析项按现行表扣30分；对策建议缺乏结果支撑或不可行扣20分。</w:t>
            </w:r>
          </w:p>
          <w:p w14:paraId="10C60AE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来源：《市县级验收方案》PDF第20页表3.5-4“结果分析”。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38A4AB">
            <w:pPr>
              <w:spacing w:after="80"/>
              <w:jc w:val="left"/>
            </w:pPr>
            <w:sdt>
              <w:sdtPr>
                <w:alias w:val="AS-31_符合"/>
                <w:tag w:val="AS-31_符合"/>
                <w:id w:val="18051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8CD1499">
            <w:pPr>
              <w:spacing w:after="0"/>
              <w:jc w:val="left"/>
            </w:pPr>
            <w:sdt>
              <w:sdtPr>
                <w:alias w:val="AS-31_存在问题"/>
                <w:tag w:val="AS-31_存在问题"/>
                <w:id w:val="1805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6E4C8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840AA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专题成果应包括规定的数据与数据库、图件和文字成果，并完成规范规定的检验。</w:t>
            </w:r>
          </w:p>
          <w:p w14:paraId="192BEB4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来源：《农业利用适宜性规范》第7.5.1条，PDF第7页。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B9116B">
            <w:pPr>
              <w:spacing w:after="80"/>
              <w:jc w:val="left"/>
            </w:pPr>
            <w:sdt>
              <w:sdtPr>
                <w:alias w:val="AS-32_符合"/>
                <w:tag w:val="AS-32_符合"/>
                <w:id w:val="18051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11B94F3">
            <w:pPr>
              <w:spacing w:after="0"/>
              <w:jc w:val="left"/>
            </w:pPr>
            <w:sdt>
              <w:sdtPr>
                <w:alias w:val="AS-32_存在问题"/>
                <w:tag w:val="AS-32_存在问题"/>
                <w:id w:val="1805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C2CDC00">
      <w:pPr>
        <w:spacing w:after="40"/>
      </w:pPr>
    </w:p>
    <w:p w14:paraId="355648A6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3AD4F3C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765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E50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875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64CE0FA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3C654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A5A76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419FF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评价分区可能错误；</w:t>
            </w: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限制级别判断矩阵</w:t>
            </w:r>
            <w:r>
              <w:rPr>
                <w:rFonts w:hint="eastAsia"/>
                <w:lang w:val="en-US" w:eastAsia="zh-CN"/>
              </w:rPr>
              <w:t>和</w:t>
            </w:r>
            <w:r>
              <w:rPr>
                <w:rFonts w:hint="eastAsia"/>
              </w:rPr>
              <w:t>适宜程度判别表缺失；</w:t>
            </w: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重金属数据缺失；</w:t>
            </w: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>“三区三线”叠加分析缺失；</w:t>
            </w: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eastAsia"/>
              </w:rPr>
              <w:t>缺少专家论证记录和实地复核记录；</w:t>
            </w:r>
            <w:r>
              <w:rPr>
                <w:rFonts w:hint="eastAsia"/>
                <w:lang w:val="en-US" w:eastAsia="zh-CN"/>
              </w:rPr>
              <w:t>6.</w:t>
            </w:r>
            <w:r>
              <w:rPr>
                <w:rFonts w:hint="eastAsia"/>
              </w:rPr>
              <w:t>缺少各限制因素分级面积统计表</w:t>
            </w:r>
            <w:r>
              <w:rPr>
                <w:rFonts w:hint="eastAsia"/>
                <w:lang w:eastAsia="zh-CN"/>
              </w:rPr>
              <w:t>。</w:t>
            </w:r>
            <w:bookmarkStart w:id="0" w:name="_GoBack"/>
            <w:bookmarkEnd w:id="0"/>
          </w:p>
        </w:tc>
      </w:tr>
      <w:tr w14:paraId="125BEEF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869C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218E1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108C4">
            <w:pPr>
              <w:keepNext/>
              <w:spacing w:after="0"/>
            </w:pPr>
          </w:p>
        </w:tc>
      </w:tr>
      <w:tr w14:paraId="4D99EB0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D6F66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5452E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4E883">
            <w:pPr>
              <w:spacing w:after="0"/>
            </w:pPr>
          </w:p>
        </w:tc>
      </w:tr>
    </w:tbl>
    <w:p w14:paraId="7D32A478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19F87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土壤农业利用适宜性评价成果质控表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5B2A3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15797"/>
    <w:rsid w:val="0B7A19C6"/>
    <w:rsid w:val="1BC25951"/>
    <w:rsid w:val="2DAB30F0"/>
    <w:rsid w:val="7C49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1008</Words>
  <Characters>1072</Characters>
  <Lines>0</Lines>
  <Paragraphs>0</Paragraphs>
  <TotalTime>9</TotalTime>
  <ScaleCrop>false</ScaleCrop>
  <LinksUpToDate>false</LinksUpToDate>
  <CharactersWithSpaces>1088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FlyxZenith</cp:lastModifiedBy>
  <dcterms:modified xsi:type="dcterms:W3CDTF">2026-09-28T09:03:08Z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eyJoZGlkIjoiNDFhMzg3NTQyMWYzOTE1ZjM2M2QwOWQxZWM1Y2Q3ZWIiLCJ1c2VySWQiOiI0NzAwODAxNzgifQ==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D33305CB44944C538F707C6ED60531F2_13</vt:lpwstr>
  </property>
</Properties>
</file>