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B53BA">
      <w:pPr>
        <w:pStyle w:val="2"/>
        <w:bidi w:val="0"/>
        <w:rPr>
          <w:rFonts w:hint="default"/>
          <w:lang w:val="en-US" w:eastAsia="zh-CN"/>
        </w:rPr>
      </w:pPr>
      <w:r>
        <w:rPr>
          <w:rFonts w:hint="eastAsia"/>
          <w:lang w:val="en-US" w:eastAsia="zh-CN"/>
        </w:rPr>
        <w:t>工作报告质控</w:t>
      </w:r>
    </w:p>
    <w:p w14:paraId="203DCFEB">
      <w:pPr>
        <w:bidi w:val="0"/>
        <w:rPr>
          <w:rFonts w:hint="eastAsia"/>
          <w:lang w:val="en-US" w:eastAsia="zh-CN"/>
        </w:rPr>
      </w:pPr>
      <w:r>
        <w:rPr>
          <w:rFonts w:hint="eastAsia"/>
          <w:lang w:val="en-US" w:eastAsia="zh-CN"/>
        </w:rPr>
        <w:t>1.野外校核点位自相矛盾：野外校核（三（四））称“共布设77个野外校核点，其中问题图斑5个、新增耕地92个、脱盐4个”，但5＋92＋4＝101≠77。</w:t>
      </w:r>
    </w:p>
    <w:p w14:paraId="5311A38F">
      <w:r>
        <w:drawing>
          <wp:inline distT="0" distB="0" distL="114300" distR="114300">
            <wp:extent cx="5267960" cy="693420"/>
            <wp:effectExtent l="0" t="0" r="889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960" cy="693420"/>
                    </a:xfrm>
                    <a:prstGeom prst="rect">
                      <a:avLst/>
                    </a:prstGeom>
                    <a:noFill/>
                    <a:ln>
                      <a:noFill/>
                    </a:ln>
                  </pic:spPr>
                </pic:pic>
              </a:graphicData>
            </a:graphic>
          </wp:inline>
        </w:drawing>
      </w:r>
    </w:p>
    <w:p w14:paraId="223680E9">
      <w:pPr>
        <w:rPr>
          <w:rFonts w:hint="default"/>
          <w:lang w:val="en-US" w:eastAsia="zh-CN"/>
        </w:rPr>
      </w:pPr>
      <w:r>
        <w:rPr>
          <w:rFonts w:hint="eastAsia"/>
          <w:lang w:val="en-US" w:eastAsia="zh-CN"/>
        </w:rPr>
        <w:t>2.数量不一致。</w:t>
      </w:r>
    </w:p>
    <w:p w14:paraId="2487BE7D">
      <w:r>
        <w:drawing>
          <wp:inline distT="0" distB="0" distL="114300" distR="114300">
            <wp:extent cx="5268595" cy="456565"/>
            <wp:effectExtent l="0" t="0" r="825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456565"/>
                    </a:xfrm>
                    <a:prstGeom prst="rect">
                      <a:avLst/>
                    </a:prstGeom>
                    <a:noFill/>
                    <a:ln>
                      <a:noFill/>
                    </a:ln>
                  </pic:spPr>
                </pic:pic>
              </a:graphicData>
            </a:graphic>
          </wp:inline>
        </w:drawing>
      </w:r>
    </w:p>
    <w:p w14:paraId="1D6C039E">
      <w:pPr>
        <w:rPr>
          <w:rFonts w:hint="default"/>
          <w:lang w:val="en-US" w:eastAsia="zh-CN"/>
        </w:rPr>
      </w:pPr>
      <w:r>
        <w:rPr>
          <w:rFonts w:hint="eastAsia"/>
          <w:lang w:val="en-US" w:eastAsia="zh-CN"/>
        </w:rPr>
        <w:t>3.在“2.内部质量控制”小节内又出现“3.质控流程合规性审查”，与并列的“3.外部质量控制”编号重复，层级混乱，请核对。</w:t>
      </w:r>
    </w:p>
    <w:p w14:paraId="42BE119E">
      <w:r>
        <w:rPr>
          <w:sz w:val="24"/>
        </w:rPr>
        <mc:AlternateContent>
          <mc:Choice Requires="wps">
            <w:drawing>
              <wp:anchor distT="0" distB="0" distL="114300" distR="114300" simplePos="0" relativeHeight="251659264" behindDoc="0" locked="0" layoutInCell="1" allowOverlap="1">
                <wp:simplePos x="0" y="0"/>
                <wp:positionH relativeFrom="column">
                  <wp:posOffset>708660</wp:posOffset>
                </wp:positionH>
                <wp:positionV relativeFrom="paragraph">
                  <wp:posOffset>35560</wp:posOffset>
                </wp:positionV>
                <wp:extent cx="1876425" cy="272415"/>
                <wp:effectExtent l="6350" t="6350" r="12700" b="6985"/>
                <wp:wrapNone/>
                <wp:docPr id="4" name="矩形 4"/>
                <wp:cNvGraphicFramePr/>
                <a:graphic xmlns:a="http://schemas.openxmlformats.org/drawingml/2006/main">
                  <a:graphicData uri="http://schemas.microsoft.com/office/word/2010/wordprocessingShape">
                    <wps:wsp>
                      <wps:cNvSpPr/>
                      <wps:spPr>
                        <a:xfrm>
                          <a:off x="1671320" y="3282950"/>
                          <a:ext cx="1876425" cy="272415"/>
                        </a:xfrm>
                        <a:prstGeom prst="rect">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txbx>
                        <w:txbxContent>
                          <w:p w14:paraId="1A733F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8pt;margin-top:2.8pt;height:21.45pt;width:147.75pt;z-index:251659264;v-text-anchor:middle;mso-width-relative:page;mso-height-relative:page;" filled="f" stroked="t" coordsize="21600,21600" o:gfxdata="UEsDBAoAAAAAAIdO4kAAAAAAAAAAAAAAAAAEAAAAZHJzL1BLAwQUAAAACACHTuJAFbS1z9MAAAAI&#10;AQAADwAAAGRycy9kb3ducmV2LnhtbE1Py07DMBC8I/EP1iJxo7YRfSjE6QHREwegVOK6jU0S1V5H&#10;ttOGv2c5wWl3NLMzs/V2Dl6cXcpDJAN6oUA4aqMdqDNw+NjdbUDkgmTRR3IGvl2GbXN9VWNl44Xe&#10;3XlfOsEmlCs00JcyVlLmtncB8yKOjpj7iilgYZg6aRNe2Dx4ea/USgYciBN6HN1T79rTfgpcY/Rv&#10;o51eT4dPPe/Ss33J2K2Nub3R6hFEcXP5E8Nvfb6Bhjsd40Q2C89Y6xVLDSx5MP+g1hrEkZfNEmRT&#10;y/8PND9QSwMEFAAAAAgAh07iQCz+UnzdAgAAygUAAA4AAABkcnMvZTJvRG9jLnhtbK1US27bMBDd&#10;F+gdCO4dWYr8EyIHrhUXBYImQFp0TVOURYC/knTstOhZCnTXQ/Q4Ra/RISUncdJFFvVCHnKGM/Pe&#10;PPLsfC8FumXWca1KnJ4MMWKK6pqrTYk/flgNphg5T1RNhFasxHfM4fP561dnO1OwTLda1MwiSKJc&#10;sTMlbr03RZI42jJJ3Ik2TIGz0VYSD0u7SWpLdpBdiiQbDsfJTtvaWE2Zc7BbdU7cZ7QvSaibhlNW&#10;abqVTPkuq2WCeIDkWm4cnsdum4ZRf9U0jnkkSgxIffxCEbDX4ZvMz0ixscS0nPYtkJe08ASTJFxB&#10;0ftUFfEEbS1/lkpyarXTjT+hWiYdkMgIoEiHT7i5aYlhEQtQ7cw96e7/paXvb68t4nWJc4wUkTDw&#10;P99//v71A+WBm51xBYTcmGvbrxyYAei+sTL8AwS0Bx2NJ+lpBqzelfg0m2azUc8t23tEQ8B0Ms6z&#10;EUYUIrJJlqejUCB5yGSs82+ZligYJbYwu0gpub10vgs9hITCSq+4ELBPCqHQDipkkyE0QAmIsgEx&#10;gCkNAHNqgxERG1A79TamdFrwOhwPp53drJfColsCGlmthvDrOzsKC7Ur4touLrpCGCkk93AhBJcl&#10;nobDh9NCBS/gh/Z7q5PE19lwdjG9mOaDPBtfDPJhVQ0Wq2U+GK/Syag6rZbLKv0WGk3zouV1zVTo&#10;9SDPNH/Z+HuJdsK6F+gRpiPo+XSSL988h54ctxFnBqgO/xFdEoTSSSNYfr/eAzfBXOv6DhRmNYwU&#10;puMMXXFg8pI4f00s3DXYhNfIX8GnERrmqHsLo1bbL//aD/HAAXgx2sHdhRl/3hLLMBLvFFyOWZrn&#10;kNbHRT6aBF3ax571Y4/ayqWG0aexu2iGeC8OZmO1/ASP1iJUBRdRFGp3auoXS9+9KfDsUbZYxDC4&#10;4Ib4S3VjaEgeJKD0Yut1w6OcH9gBKsMCrngktX+OwhvyeB2jHp7g+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VtLXP0wAAAAgBAAAPAAAAAAAAAAEAIAAAACIAAABkcnMvZG93bnJldi54bWxQSwEC&#10;FAAUAAAACACHTuJALP5SfN0CAADKBQAADgAAAAAAAAABACAAAAAiAQAAZHJzL2Uyb0RvYy54bWxQ&#10;SwUGAAAAAAYABgBZAQAAcQYAAAAA&#10;">
                <v:fill on="f" focussize="0,0"/>
                <v:stroke weight="1pt" color="#FF0000 [2404]" miterlimit="8" joinstyle="miter"/>
                <v:imagedata o:title=""/>
                <o:lock v:ext="edit" aspectratio="f"/>
                <v:textbox>
                  <w:txbxContent>
                    <w:p w14:paraId="1A733F9C">
                      <w:pPr>
                        <w:jc w:val="center"/>
                      </w:pPr>
                    </w:p>
                  </w:txbxContent>
                </v:textbox>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684530</wp:posOffset>
                </wp:positionH>
                <wp:positionV relativeFrom="paragraph">
                  <wp:posOffset>1846580</wp:posOffset>
                </wp:positionV>
                <wp:extent cx="1732915" cy="291465"/>
                <wp:effectExtent l="6350" t="6350" r="13335" b="6985"/>
                <wp:wrapNone/>
                <wp:docPr id="5" name="矩形 5"/>
                <wp:cNvGraphicFramePr/>
                <a:graphic xmlns:a="http://schemas.openxmlformats.org/drawingml/2006/main">
                  <a:graphicData uri="http://schemas.microsoft.com/office/word/2010/wordprocessingShape">
                    <wps:wsp>
                      <wps:cNvSpPr/>
                      <wps:spPr>
                        <a:xfrm>
                          <a:off x="1622425" y="4839335"/>
                          <a:ext cx="1732915" cy="291465"/>
                        </a:xfrm>
                        <a:prstGeom prst="rect">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9pt;margin-top:145.4pt;height:22.95pt;width:136.45pt;z-index:251660288;v-text-anchor:middle;mso-width-relative:page;mso-height-relative:page;" filled="f" stroked="t" coordsize="21600,21600" o:gfxdata="UEsDBAoAAAAAAIdO4kAAAAAAAAAAAAAAAAAEAAAAZHJzL1BLAwQUAAAACACHTuJAXL1/l9YAAAAL&#10;AQAADwAAAGRycy9kb3ducmV2LnhtbE2PMU/DMBCFdyT+g3VIbNROKzUlxOmA6MQAtJVY3fhIotrn&#10;yHba8O85Jtje07179129nb0TF4xpCKShWCgQSG2wA3UajofdwwZEyoascYFQwzcm2Da3N7WpbLjS&#10;B172uRNcQqkyGvqcx0rK1PboTVqEEYlnXyF6k9nGTtporlzunVwqtZbeDMQXejPic4/teT95xhjd&#10;+2int/Pxs5h38cW+JtOVWt/fFeoJRMY5/4XhF593oGGmU5jIJuHYq5LRs4blo2LBidVGlSBOLFbr&#10;EmRTy/8/ND9QSwMEFAAAAAgAh07iQL8bxj/VAgAAvwUAAA4AAABkcnMvZTJvRG9jLnhtbK1US27b&#10;MBDdF+gdCO4dWbL8ReTAteKiQNAESIuuaYqyCPBXkv6kRc9SoLseoscpeo0OKTmJky6yqBbSUBy+&#10;mTfzOOcXBynQjlnHtSpwetbHiCmqK642Bf74YdWbYOQ8URURWrEC3zGHL+avX53vzYxlutGiYhYB&#10;iHKzvSlw472ZJYmjDZPEnWnDFGzW2kriYWk3SWXJHtClSLJ+f5Tsta2M1ZQ5B3/LdhN3iPYlgLqu&#10;OWWlplvJlG9RLRPEAyXXcOPwPGZb14z667p2zCNRYGDq4xuCgL0O72R+TmYbS0zDaZcCeUkKTzhJ&#10;whUEvYcqiSdoa/kzKMmp1U7X/oxqmbREYkWARdp/UpvbhhgWuUCpnbkvuvt/sPT97sYiXhV4iJEi&#10;Ehr+5/vP379+oGGozd64GbjcmhvbrRyYgeihtjJ8gQI6gI5GWZZngHFX4HwymA4G8TyZsYNHNDiM&#10;B9k0BQcKHmDlo+iQPCAZ6/xbpiUKRoEt9C6WlOyunIfo4Hp0CYGVXnEhYv+EQnuIkI370FZKQJQ1&#10;iAFMaYCYUxuMiNiA2qm3EdJpwatwPAA5u1kvhUU7AhpZrfrwBOoQ7sQtxC6Ja1q/uNWqR3IPF0Jw&#10;WeBJOHw8LVRAB/6Qfme1kvg67U8vJ5eTvJdno8te3i/L3mK1zHujVToeloNyuSzTbyHRNJ81vKqY&#10;Crke5ZnmL2t/J9FWWPcCPeF0Qj2fjPPlm+fUk9M0YmWA1fEb2SVBKK00grXW1R3IymroI7TEGbri&#10;UL4r4vwNsXDB4CeMIH8Nr1poaJ7uLIwabb/863/wB+Kwi9EeLiw09vOWWIaReKfgRoCkcoD1cZEP&#10;xxks7OOd9eMdtZVLDf1OY3bRDP5eHM3aavkJJtUiRIUtoijEbiXULZa+HSQw6yhbLKIb3GpD/JW6&#10;NTSAh74rvdh6XfOo4YfqQP3CAu51rGQ3g8LgeLyOXg9zd/4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XL1/l9YAAAALAQAADwAAAAAAAAABACAAAAAiAAAAZHJzL2Rvd25yZXYueG1sUEsBAhQAFAAA&#10;AAgAh07iQL8bxj/VAgAAvwUAAA4AAAAAAAAAAQAgAAAAJQEAAGRycy9lMm9Eb2MueG1sUEsFBgAA&#10;AAAGAAYAWQEAAGwGAAAAAA==&#10;">
                <v:fill on="f" focussize="0,0"/>
                <v:stroke weight="1pt" color="#FF0000 [2404]" miterlimit="8" joinstyle="miter"/>
                <v:imagedata o:title=""/>
                <o:lock v:ext="edit" aspectratio="f"/>
              </v:rect>
            </w:pict>
          </mc:Fallback>
        </mc:AlternateContent>
      </w:r>
      <w:r>
        <w:drawing>
          <wp:inline distT="0" distB="0" distL="114300" distR="114300">
            <wp:extent cx="5267960" cy="2289810"/>
            <wp:effectExtent l="0" t="0" r="889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7960" cy="2289810"/>
                    </a:xfrm>
                    <a:prstGeom prst="rect">
                      <a:avLst/>
                    </a:prstGeom>
                    <a:noFill/>
                    <a:ln>
                      <a:noFill/>
                    </a:ln>
                  </pic:spPr>
                </pic:pic>
              </a:graphicData>
            </a:graphic>
          </wp:inline>
        </w:drawing>
      </w:r>
    </w:p>
    <w:p w14:paraId="3DD7E937">
      <w:pPr>
        <w:rPr>
          <w:rFonts w:hint="eastAsia"/>
          <w:lang w:val="en-US" w:eastAsia="zh-CN"/>
        </w:rPr>
      </w:pPr>
      <w:r>
        <w:rPr>
          <w:rFonts w:hint="eastAsia"/>
          <w:lang w:val="en-US" w:eastAsia="zh-CN"/>
        </w:rPr>
        <w:t>4.建议部分正文写提出“六大维度”建议与实际上五大建议不符，请核对。</w:t>
      </w:r>
    </w:p>
    <w:p w14:paraId="504DF2DF">
      <w:pPr>
        <w:rPr>
          <w:rFonts w:hint="default"/>
          <w:lang w:val="en-US" w:eastAsia="zh-CN"/>
        </w:rPr>
      </w:pPr>
      <w:r>
        <w:rPr>
          <w:rFonts w:hint="eastAsia"/>
          <w:lang w:val="en-US" w:eastAsia="zh-CN"/>
        </w:rPr>
        <w:t>且此部分有多处空格，请核对格式。</w:t>
      </w:r>
    </w:p>
    <w:p w14:paraId="06ADCD75">
      <w:r>
        <w:drawing>
          <wp:inline distT="0" distB="0" distL="114300" distR="114300">
            <wp:extent cx="5269865" cy="4944745"/>
            <wp:effectExtent l="0" t="0" r="6985"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69865" cy="4944745"/>
                    </a:xfrm>
                    <a:prstGeom prst="rect">
                      <a:avLst/>
                    </a:prstGeom>
                    <a:noFill/>
                    <a:ln>
                      <a:noFill/>
                    </a:ln>
                  </pic:spPr>
                </pic:pic>
              </a:graphicData>
            </a:graphic>
          </wp:inline>
        </w:drawing>
      </w:r>
    </w:p>
    <w:p w14:paraId="5D538054">
      <w:pPr>
        <w:rPr>
          <w:rFonts w:hint="eastAsia"/>
          <w:lang w:val="en-US" w:eastAsia="zh-CN"/>
        </w:rPr>
      </w:pPr>
      <w:r>
        <w:rPr>
          <w:rFonts w:hint="eastAsia"/>
          <w:lang w:val="en-US" w:eastAsia="zh-CN"/>
        </w:rPr>
        <w:t>5.前言（一）称二普为“7个土属”，但“二普-三普变化”部分（四（二））又称二普为“16个土属”。同一份报告，二普土属数出现两个值。</w:t>
      </w:r>
    </w:p>
    <w:p w14:paraId="67BCCB7E">
      <w:pPr>
        <w:rPr>
          <w:rFonts w:hint="default"/>
          <w:lang w:val="en-US" w:eastAsia="zh-CN"/>
        </w:rPr>
      </w:pPr>
      <w:r>
        <w:rPr>
          <w:rFonts w:hint="eastAsia"/>
          <w:lang w:val="en-US" w:eastAsia="zh-CN"/>
        </w:rPr>
        <w:t>6.</w:t>
      </w:r>
      <w:r>
        <w:rPr>
          <w:rFonts w:hint="default"/>
          <w:lang w:val="en-US" w:eastAsia="zh-CN"/>
        </w:rPr>
        <w:t>ASTERGDEM30m、ALOSDEM12m、Sentinel-210m/20m多个数据源术语缺空格、大小写不统一，格式应统一。</w:t>
      </w:r>
    </w:p>
    <w:p w14:paraId="6DB68A74">
      <w:pPr>
        <w:pStyle w:val="2"/>
        <w:bidi w:val="0"/>
        <w:rPr>
          <w:rFonts w:hint="default"/>
          <w:lang w:val="en-US" w:eastAsia="zh-CN"/>
        </w:rPr>
      </w:pPr>
      <w:r>
        <w:rPr>
          <w:rFonts w:hint="eastAsia"/>
          <w:lang w:val="en-US" w:eastAsia="zh-CN"/>
        </w:rPr>
        <w:t>土壤类型图图件质控报告</w:t>
      </w:r>
    </w:p>
    <w:p w14:paraId="2A7EBEE9">
      <w:pPr>
        <w:rPr>
          <w:rFonts w:hint="eastAsia"/>
          <w:lang w:val="en-US" w:eastAsia="zh-CN"/>
        </w:rPr>
      </w:pPr>
      <w:r>
        <w:rPr>
          <w:rFonts w:hint="eastAsia"/>
          <w:lang w:val="en-US" w:eastAsia="zh-CN"/>
        </w:rPr>
        <w:t>缺少</w:t>
      </w:r>
      <w:r>
        <w:rPr>
          <w:rFonts w:hint="default"/>
          <w:lang w:val="en-US" w:eastAsia="zh-CN"/>
        </w:rPr>
        <w:t>制图人员</w:t>
      </w:r>
      <w:r>
        <w:rPr>
          <w:rFonts w:hint="eastAsia"/>
          <w:lang w:val="en-US" w:eastAsia="zh-CN"/>
        </w:rPr>
        <w:t>、绘图单位及绘图人员要素。</w:t>
      </w:r>
    </w:p>
    <w:p w14:paraId="60FC41BC">
      <w:pPr>
        <w:pStyle w:val="2"/>
        <w:bidi w:val="0"/>
        <w:rPr>
          <w:rFonts w:hint="eastAsia"/>
          <w:lang w:val="en-US" w:eastAsia="zh-CN"/>
        </w:rPr>
      </w:pPr>
      <w:r>
        <w:rPr>
          <w:rFonts w:hint="eastAsia"/>
          <w:lang w:val="en-US" w:eastAsia="zh-CN"/>
        </w:rPr>
        <w:t>技术报告质控报告</w:t>
      </w:r>
    </w:p>
    <w:p w14:paraId="5649B182">
      <w:pPr>
        <w:bidi w:val="0"/>
        <w:rPr>
          <w:rFonts w:hint="default"/>
          <w:lang w:val="en-US" w:eastAsia="zh-CN"/>
        </w:rPr>
      </w:pPr>
      <w:r>
        <w:rPr>
          <w:rFonts w:hint="eastAsia"/>
          <w:lang w:val="en-US" w:eastAsia="zh-CN"/>
        </w:rPr>
        <w:t>1.与第三次全国土壤普查土壤类型图编制技术规范中技术报告的提纲不一致，请重新组织协调。</w:t>
      </w:r>
    </w:p>
    <w:p w14:paraId="70EC9D43">
      <w:pPr>
        <w:bidi w:val="0"/>
        <w:rPr>
          <w:rFonts w:hint="default"/>
          <w:lang w:val="en-US" w:eastAsia="zh-CN"/>
        </w:rPr>
      </w:pPr>
      <w:r>
        <w:rPr>
          <w:rFonts w:hint="eastAsia"/>
          <w:lang w:val="en-US" w:eastAsia="zh-CN"/>
        </w:rPr>
        <w:t>2.编号错乱，请重新整理。</w:t>
      </w:r>
    </w:p>
    <w:p w14:paraId="030B0E0E">
      <w:pPr>
        <w:bidi w:val="0"/>
      </w:pPr>
      <w:r>
        <w:drawing>
          <wp:inline distT="0" distB="0" distL="114300" distR="114300">
            <wp:extent cx="4829175" cy="218122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4829175" cy="2181225"/>
                    </a:xfrm>
                    <a:prstGeom prst="rect">
                      <a:avLst/>
                    </a:prstGeom>
                    <a:noFill/>
                    <a:ln>
                      <a:noFill/>
                    </a:ln>
                  </pic:spPr>
                </pic:pic>
              </a:graphicData>
            </a:graphic>
          </wp:inline>
        </w:drawing>
      </w:r>
    </w:p>
    <w:p w14:paraId="3177248A">
      <w:pPr>
        <w:bidi w:val="0"/>
        <w:rPr>
          <w:rFonts w:hint="default"/>
          <w:lang w:val="en-US" w:eastAsia="zh-CN"/>
        </w:rPr>
      </w:pPr>
      <w:r>
        <w:rPr>
          <w:rFonts w:hint="eastAsia"/>
          <w:lang w:val="en-US" w:eastAsia="zh-CN"/>
        </w:rPr>
        <w:t>3.</w:t>
      </w:r>
      <w:r>
        <w:rPr>
          <w:rFonts w:hint="default"/>
          <w:lang w:val="en-US" w:eastAsia="zh-CN"/>
        </w:rPr>
        <w:t>表4.7中</w:t>
      </w:r>
      <w:r>
        <w:rPr>
          <w:rFonts w:hint="eastAsia"/>
          <w:lang w:val="en-US" w:eastAsia="zh-CN"/>
        </w:rPr>
        <w:t>“</w:t>
      </w:r>
      <w:r>
        <w:rPr>
          <w:rFonts w:hint="default"/>
          <w:lang w:val="en-US" w:eastAsia="zh-CN"/>
        </w:rPr>
        <w:t>5-04</w:t>
      </w:r>
      <w:r>
        <w:rPr>
          <w:rFonts w:hint="eastAsia"/>
          <w:lang w:val="en-US" w:eastAsia="zh-CN"/>
        </w:rPr>
        <w:t>”</w:t>
      </w:r>
      <w:r>
        <w:rPr>
          <w:rFonts w:hint="default"/>
          <w:lang w:val="en-US" w:eastAsia="zh-CN"/>
        </w:rPr>
        <w:t>行</w:t>
      </w:r>
      <w:r>
        <w:rPr>
          <w:rFonts w:hint="eastAsia"/>
          <w:lang w:val="en-US" w:eastAsia="zh-CN"/>
        </w:rPr>
        <w:t>“</w:t>
      </w:r>
      <w:r>
        <w:rPr>
          <w:rFonts w:hint="default"/>
          <w:lang w:val="en-US" w:eastAsia="zh-CN"/>
        </w:rPr>
        <w:t>具体情况</w:t>
      </w:r>
      <w:r>
        <w:rPr>
          <w:rFonts w:hint="eastAsia"/>
          <w:lang w:val="en-US" w:eastAsia="zh-CN"/>
        </w:rPr>
        <w:t>”</w:t>
      </w:r>
      <w:r>
        <w:rPr>
          <w:rFonts w:hint="default"/>
          <w:lang w:val="en-US" w:eastAsia="zh-CN"/>
        </w:rPr>
        <w:t>却写</w:t>
      </w:r>
      <w:r>
        <w:rPr>
          <w:rFonts w:hint="eastAsia"/>
          <w:lang w:val="en-US" w:eastAsia="zh-CN"/>
        </w:rPr>
        <w:t>“</w:t>
      </w:r>
      <w:r>
        <w:rPr>
          <w:rFonts w:hint="default"/>
          <w:lang w:val="en-US" w:eastAsia="zh-CN"/>
        </w:rPr>
        <w:t>5-05</w:t>
      </w:r>
      <w:r>
        <w:rPr>
          <w:rFonts w:hint="eastAsia"/>
          <w:lang w:val="en-US" w:eastAsia="zh-CN"/>
        </w:rPr>
        <w:t>”</w:t>
      </w:r>
      <w:r>
        <w:rPr>
          <w:rFonts w:hint="default"/>
          <w:lang w:val="en-US" w:eastAsia="zh-CN"/>
        </w:rPr>
        <w:t>；9-03、7-02 等编号排在末尾，顺序错乱。</w:t>
      </w:r>
    </w:p>
    <w:p w14:paraId="18F6C9B6">
      <w:pPr>
        <w:bidi w:val="0"/>
        <w:rPr>
          <w:rFonts w:hint="default"/>
          <w:lang w:val="en-US" w:eastAsia="zh-CN"/>
        </w:rPr>
      </w:pPr>
      <w:r>
        <w:rPr>
          <w:rFonts w:hint="eastAsia"/>
          <w:lang w:val="en-US" w:eastAsia="zh-CN"/>
        </w:rPr>
        <w:t>4.错别字、语句不通顺，请核对。</w:t>
      </w:r>
    </w:p>
    <w:p w14:paraId="5936594F">
      <w:pPr>
        <w:bidi w:val="0"/>
      </w:pPr>
      <w:r>
        <w:drawing>
          <wp:inline distT="0" distB="0" distL="114300" distR="114300">
            <wp:extent cx="5264785" cy="624205"/>
            <wp:effectExtent l="0" t="0" r="2540"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5264785" cy="624205"/>
                    </a:xfrm>
                    <a:prstGeom prst="rect">
                      <a:avLst/>
                    </a:prstGeom>
                    <a:noFill/>
                    <a:ln>
                      <a:noFill/>
                    </a:ln>
                  </pic:spPr>
                </pic:pic>
              </a:graphicData>
            </a:graphic>
          </wp:inline>
        </w:drawing>
      </w:r>
    </w:p>
    <w:p w14:paraId="0DB4343E">
      <w:pPr>
        <w:bidi w:val="0"/>
      </w:pPr>
      <w:r>
        <w:drawing>
          <wp:inline distT="0" distB="0" distL="114300" distR="114300">
            <wp:extent cx="5271770" cy="589915"/>
            <wp:effectExtent l="0" t="0" r="5080" b="6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5271770" cy="589915"/>
                    </a:xfrm>
                    <a:prstGeom prst="rect">
                      <a:avLst/>
                    </a:prstGeom>
                    <a:noFill/>
                    <a:ln>
                      <a:noFill/>
                    </a:ln>
                  </pic:spPr>
                </pic:pic>
              </a:graphicData>
            </a:graphic>
          </wp:inline>
        </w:drawing>
      </w:r>
    </w:p>
    <w:p w14:paraId="10150EAC">
      <w:pPr>
        <w:bidi w:val="0"/>
      </w:pPr>
      <w:r>
        <w:drawing>
          <wp:inline distT="0" distB="0" distL="114300" distR="114300">
            <wp:extent cx="5270500" cy="613410"/>
            <wp:effectExtent l="0" t="0" r="6350" b="571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5270500" cy="613410"/>
                    </a:xfrm>
                    <a:prstGeom prst="rect">
                      <a:avLst/>
                    </a:prstGeom>
                    <a:noFill/>
                    <a:ln>
                      <a:noFill/>
                    </a:ln>
                  </pic:spPr>
                </pic:pic>
              </a:graphicData>
            </a:graphic>
          </wp:inline>
        </w:drawing>
      </w:r>
    </w:p>
    <w:p w14:paraId="40D2CBC7">
      <w:pPr>
        <w:bidi w:val="0"/>
      </w:pPr>
      <w:r>
        <w:drawing>
          <wp:inline distT="0" distB="0" distL="114300" distR="114300">
            <wp:extent cx="5268595" cy="712470"/>
            <wp:effectExtent l="0" t="0" r="8255" b="190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5268595" cy="712470"/>
                    </a:xfrm>
                    <a:prstGeom prst="rect">
                      <a:avLst/>
                    </a:prstGeom>
                    <a:noFill/>
                    <a:ln>
                      <a:noFill/>
                    </a:ln>
                  </pic:spPr>
                </pic:pic>
              </a:graphicData>
            </a:graphic>
          </wp:inline>
        </w:drawing>
      </w:r>
    </w:p>
    <w:p w14:paraId="495E94AC">
      <w:pPr>
        <w:bidi w:val="0"/>
      </w:pPr>
      <w:r>
        <w:drawing>
          <wp:inline distT="0" distB="0" distL="114300" distR="114300">
            <wp:extent cx="5266055" cy="645795"/>
            <wp:effectExtent l="0" t="0" r="1270" b="190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5266055" cy="645795"/>
                    </a:xfrm>
                    <a:prstGeom prst="rect">
                      <a:avLst/>
                    </a:prstGeom>
                    <a:noFill/>
                    <a:ln>
                      <a:noFill/>
                    </a:ln>
                  </pic:spPr>
                </pic:pic>
              </a:graphicData>
            </a:graphic>
          </wp:inline>
        </w:drawing>
      </w:r>
    </w:p>
    <w:p w14:paraId="34CBDF95">
      <w:pPr>
        <w:bidi w:val="0"/>
        <w:rPr>
          <w:rFonts w:hint="default"/>
          <w:lang w:val="en-US" w:eastAsia="zh-CN"/>
        </w:rPr>
      </w:pPr>
      <w:r>
        <w:rPr>
          <w:rFonts w:hint="eastAsia"/>
          <w:lang w:val="en-US" w:eastAsia="zh-CN"/>
        </w:rPr>
        <w:t>“</w:t>
      </w:r>
      <w:r>
        <w:rPr>
          <w:rFonts w:hint="default"/>
          <w:lang w:val="en-US" w:eastAsia="zh-CN"/>
        </w:rPr>
        <w:t>粘</w:t>
      </w:r>
      <w:r>
        <w:rPr>
          <w:rFonts w:hint="eastAsia"/>
          <w:lang w:val="en-US" w:eastAsia="zh-CN"/>
        </w:rPr>
        <w:t>/</w:t>
      </w:r>
      <w:r>
        <w:rPr>
          <w:rFonts w:hint="default"/>
          <w:lang w:val="en-US" w:eastAsia="zh-CN"/>
        </w:rPr>
        <w:t>黏</w:t>
      </w:r>
      <w:r>
        <w:rPr>
          <w:rFonts w:hint="eastAsia"/>
          <w:lang w:val="en-US" w:eastAsia="zh-CN"/>
        </w:rPr>
        <w:t>”</w:t>
      </w:r>
      <w:r>
        <w:rPr>
          <w:rFonts w:hint="default"/>
          <w:lang w:val="en-US" w:eastAsia="zh-CN"/>
        </w:rPr>
        <w:t>全文混用（如</w:t>
      </w:r>
      <w:r>
        <w:rPr>
          <w:rFonts w:hint="eastAsia"/>
          <w:lang w:val="en-US" w:eastAsia="zh-CN"/>
        </w:rPr>
        <w:t>“</w:t>
      </w:r>
      <w:r>
        <w:rPr>
          <w:rFonts w:hint="default"/>
          <w:lang w:val="en-US" w:eastAsia="zh-CN"/>
        </w:rPr>
        <w:t>轻壤质底粘</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壤底黏</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粘土</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黏土</w:t>
      </w:r>
      <w:r>
        <w:rPr>
          <w:rFonts w:hint="eastAsia"/>
          <w:lang w:val="en-US" w:eastAsia="zh-CN"/>
        </w:rPr>
        <w:t>”</w:t>
      </w:r>
      <w:r>
        <w:rPr>
          <w:rFonts w:hint="default"/>
          <w:lang w:val="en-US" w:eastAsia="zh-CN"/>
        </w:rPr>
        <w:t>），应统一用</w:t>
      </w:r>
      <w:r>
        <w:rPr>
          <w:rFonts w:hint="eastAsia"/>
          <w:lang w:val="en-US" w:eastAsia="zh-CN"/>
        </w:rPr>
        <w:t>“</w:t>
      </w:r>
      <w:r>
        <w:rPr>
          <w:rFonts w:hint="default"/>
          <w:lang w:val="en-US" w:eastAsia="zh-CN"/>
        </w:rPr>
        <w:t>黏</w:t>
      </w:r>
      <w:r>
        <w:rPr>
          <w:rFonts w:hint="eastAsia"/>
          <w:lang w:val="en-US" w:eastAsia="zh-CN"/>
        </w:rPr>
        <w:t>”</w:t>
      </w:r>
      <w:r>
        <w:rPr>
          <w:rFonts w:hint="default"/>
          <w:lang w:val="en-US" w:eastAsia="zh-CN"/>
        </w:rPr>
        <w:t>。</w:t>
      </w:r>
    </w:p>
    <w:p w14:paraId="26C4D921">
      <w:pPr>
        <w:bidi w:val="0"/>
        <w:rPr>
          <w:rFonts w:hint="default"/>
          <w:lang w:val="en-US" w:eastAsia="zh-CN"/>
        </w:rPr>
      </w:pPr>
      <w:r>
        <w:rPr>
          <w:rFonts w:hint="eastAsia"/>
          <w:lang w:val="en-US" w:eastAsia="zh-CN"/>
        </w:rPr>
        <w:t>5.</w:t>
      </w:r>
      <w:r>
        <w:rPr>
          <w:rFonts w:hint="default"/>
          <w:lang w:val="en-US" w:eastAsia="zh-CN"/>
        </w:rPr>
        <w:t>2.2节用</w:t>
      </w:r>
      <w:r>
        <w:rPr>
          <w:rFonts w:hint="eastAsia"/>
          <w:lang w:val="en-US" w:eastAsia="zh-CN"/>
        </w:rPr>
        <w:t>“</w:t>
      </w:r>
      <w:r>
        <w:rPr>
          <w:rFonts w:hint="default"/>
          <w:lang w:val="en-US" w:eastAsia="zh-CN"/>
        </w:rPr>
        <w:t>砂口乡、南白塔乡、史端乡、户术、城状</w:t>
      </w:r>
      <w:r>
        <w:rPr>
          <w:rFonts w:hint="eastAsia"/>
          <w:lang w:val="en-US" w:eastAsia="zh-CN"/>
        </w:rPr>
        <w:t>”</w:t>
      </w:r>
      <w:r>
        <w:rPr>
          <w:rFonts w:hint="default"/>
          <w:lang w:val="en-US" w:eastAsia="zh-CN"/>
        </w:rPr>
        <w:t>等旧名，其他章节用</w:t>
      </w:r>
      <w:r>
        <w:rPr>
          <w:rFonts w:hint="eastAsia"/>
          <w:lang w:val="en-US" w:eastAsia="zh-CN"/>
        </w:rPr>
        <w:t>“</w:t>
      </w:r>
      <w:r>
        <w:rPr>
          <w:rFonts w:hint="default"/>
          <w:lang w:val="en-US" w:eastAsia="zh-CN"/>
        </w:rPr>
        <w:t>崔庄镇、东史端镇、户木乡、安肃镇</w:t>
      </w:r>
      <w:r>
        <w:rPr>
          <w:rFonts w:hint="eastAsia"/>
          <w:lang w:val="en-US" w:eastAsia="zh-CN"/>
        </w:rPr>
        <w:t>”</w:t>
      </w:r>
      <w:r>
        <w:rPr>
          <w:rFonts w:hint="default"/>
          <w:lang w:val="en-US" w:eastAsia="zh-CN"/>
        </w:rPr>
        <w:t>等——</w:t>
      </w:r>
      <w:r>
        <w:rPr>
          <w:rFonts w:hint="eastAsia"/>
          <w:lang w:val="en-US" w:eastAsia="zh-CN"/>
        </w:rPr>
        <w:t>“</w:t>
      </w:r>
      <w:r>
        <w:rPr>
          <w:rFonts w:hint="default"/>
          <w:lang w:val="en-US" w:eastAsia="zh-CN"/>
        </w:rPr>
        <w:t>户术</w:t>
      </w:r>
      <w:r>
        <w:rPr>
          <w:rFonts w:hint="eastAsia"/>
          <w:lang w:val="en-US" w:eastAsia="zh-CN"/>
        </w:rPr>
        <w:t>”</w:t>
      </w:r>
      <w:r>
        <w:rPr>
          <w:rFonts w:hint="default"/>
          <w:lang w:val="en-US" w:eastAsia="zh-CN"/>
        </w:rPr>
        <w:t>应为</w:t>
      </w:r>
      <w:r>
        <w:rPr>
          <w:rFonts w:hint="eastAsia"/>
          <w:lang w:val="en-US" w:eastAsia="zh-CN"/>
        </w:rPr>
        <w:t>“</w:t>
      </w:r>
      <w:r>
        <w:rPr>
          <w:rFonts w:hint="default"/>
          <w:lang w:val="en-US" w:eastAsia="zh-CN"/>
        </w:rPr>
        <w:t>户木</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城状</w:t>
      </w:r>
      <w:r>
        <w:rPr>
          <w:rFonts w:hint="eastAsia"/>
          <w:lang w:val="en-US" w:eastAsia="zh-CN"/>
        </w:rPr>
        <w:t>”</w:t>
      </w:r>
      <w:r>
        <w:rPr>
          <w:rFonts w:hint="default"/>
          <w:lang w:val="en-US" w:eastAsia="zh-CN"/>
        </w:rPr>
        <w:t>疑为</w:t>
      </w:r>
      <w:r>
        <w:rPr>
          <w:rFonts w:hint="eastAsia"/>
          <w:lang w:val="en-US" w:eastAsia="zh-CN"/>
        </w:rPr>
        <w:t>“</w:t>
      </w:r>
      <w:r>
        <w:rPr>
          <w:rFonts w:hint="default"/>
          <w:lang w:val="en-US" w:eastAsia="zh-CN"/>
        </w:rPr>
        <w:t>城关</w:t>
      </w:r>
      <w:r>
        <w:rPr>
          <w:rFonts w:hint="eastAsia"/>
          <w:lang w:val="en-US" w:eastAsia="zh-CN"/>
        </w:rPr>
        <w:t>”</w:t>
      </w:r>
      <w:r>
        <w:rPr>
          <w:rFonts w:hint="default"/>
          <w:lang w:val="en-US" w:eastAsia="zh-CN"/>
        </w:rPr>
        <w:t>，乡镇名称需全文统一并核实。</w:t>
      </w:r>
    </w:p>
    <w:p w14:paraId="1BFFD547">
      <w:pPr>
        <w:bidi w:val="0"/>
        <w:rPr>
          <w:rFonts w:hint="default"/>
          <w:lang w:val="en-US" w:eastAsia="zh-CN"/>
        </w:rPr>
      </w:pPr>
      <w:r>
        <w:rPr>
          <w:rFonts w:hint="eastAsia"/>
          <w:lang w:val="en-US" w:eastAsia="zh-CN"/>
        </w:rPr>
        <w:t>6.表4.9与表4.10标题都叫“保定市徐水区验证结果”，不够明确。</w:t>
      </w:r>
      <w:bookmarkStart w:id="0" w:name="_GoBack"/>
      <w:bookmarkEnd w:id="0"/>
    </w:p>
    <w:p w14:paraId="2F829163">
      <w:pPr>
        <w:bidi w:val="0"/>
        <w:rPr>
          <w:rFonts w:hint="default"/>
          <w:lang w:val="en-US" w:eastAsia="zh-CN"/>
        </w:rPr>
      </w:pPr>
      <w:r>
        <w:drawing>
          <wp:inline distT="0" distB="0" distL="114300" distR="114300">
            <wp:extent cx="5264785" cy="415290"/>
            <wp:effectExtent l="0" t="0" r="2540" b="381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5264785" cy="41529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中文正文">
    <w:altName w:val="ESRI AMFM Electric"/>
    <w:panose1 w:val="00000000000000000000"/>
    <w:charset w:val="00"/>
    <w:family w:val="auto"/>
    <w:pitch w:val="default"/>
    <w:sig w:usb0="00000000" w:usb1="00000000" w:usb2="00000000" w:usb3="00000000" w:csb0="00000000" w:csb1="00000000"/>
  </w:font>
  <w:font w:name="+西文正文">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FZHTK--GBK1-0">
    <w:altName w:val="ESRI AMFM Electric"/>
    <w:panose1 w:val="00000000000000000000"/>
    <w:charset w:val="00"/>
    <w:family w:val="auto"/>
    <w:pitch w:val="default"/>
    <w:sig w:usb0="00000000" w:usb1="00000000" w:usb2="00000000" w:usb3="00000000" w:csb0="00000000" w:csb1="00000000"/>
  </w:font>
  <w:font w:name="E-BZ">
    <w:altName w:val="ESRI AMFM Electric"/>
    <w:panose1 w:val="00000000000000000000"/>
    <w:charset w:val="00"/>
    <w:family w:val="auto"/>
    <w:pitch w:val="default"/>
    <w:sig w:usb0="00000000" w:usb1="00000000" w:usb2="00000000" w:usb3="00000000" w:csb0="00000000" w:csb1="00000000"/>
  </w:font>
  <w:font w:name="FZSSK--GBK1-0">
    <w:altName w:val="ESRI AMFM Electric"/>
    <w:panose1 w:val="00000000000000000000"/>
    <w:charset w:val="00"/>
    <w:family w:val="auto"/>
    <w:pitch w:val="default"/>
    <w:sig w:usb0="00000000" w:usb1="00000000" w:usb2="00000000" w:usb3="00000000" w:csb0="00000000" w:csb1="00000000"/>
  </w:font>
  <w:font w:name="FZZDXK--GBK1-0">
    <w:altName w:val="ESRI AMFM Electr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841249"/>
    <w:rsid w:val="41841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0" w:firstLineChars="0"/>
      <w:jc w:val="both"/>
    </w:pPr>
    <w:rPr>
      <w:rFonts w:ascii="Times New Roman" w:hAnsi="Times New Roman" w:eastAsia="宋体" w:cstheme="minorBidi"/>
      <w:color w:val="FF0000"/>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300" w:lineRule="auto"/>
      <w:outlineLvl w:val="0"/>
    </w:pPr>
    <w:rPr>
      <w:b/>
      <w:color w:val="000000" w:themeColor="text1"/>
      <w:kern w:val="44"/>
      <w:sz w:val="28"/>
      <w14:textFill>
        <w14:solidFill>
          <w14:schemeClr w14:val="tx1"/>
        </w14:solidFill>
      </w14:textFill>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2026-09-28T01:35:00Z</dcterms:created>
  <dc:creator>落寞</dc:creator>
  <cp:lastModifiedBy>落寞</cp:lastModifiedBy>
  <dcterms:modified xsi:type="dcterms:W3CDTF">2026-09-28T03:11:22Z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C704A51BD6E84487A65A306F38FDDD65_11</vt:lpwstr>
  </property>
  <property fmtid="{D5CDD505-2E9C-101B-9397-08002B2CF9AE}" pid="4" name="KSOTemplateDocerSaveRecord">
    <vt:lpwstr>eyJoZGlkIjoiMTQ4ZWQ0NDI3NzZiMGJmZTBjZjRkMmUxOWE3Y2Y2NWQiLCJ1c2VySWQiOiI2MTUwODE3MDUifQ==</vt:lpwstr>
  </property>
</Properties>
</file>