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63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耕地质量等级评价质控报告</w:t>
      </w:r>
    </w:p>
    <w:p w14:paraId="3298E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一、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数据库结构</w:t>
      </w:r>
    </w:p>
    <w:p w14:paraId="3D29F9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1.数据库结构：</w:t>
      </w:r>
    </w:p>
    <w:p w14:paraId="4A4914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（1）按目录结构整理数据库，数据库内容是否完整。（数据结构要求参考《第三次全国土壤普查土壤属性图与专题图编制技术规范》7.2 制图成果数据质量要求）</w:t>
      </w:r>
    </w:p>
    <w:p w14:paraId="3F00CA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提交成果的名称是否规范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：</w:t>
      </w:r>
    </w:p>
    <w:p w14:paraId="28EAD7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（2）提交的成果与目录结构中的文件名称要求是否一致。</w:t>
      </w:r>
    </w:p>
    <w:p w14:paraId="64504F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元数据信息符合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《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土壤科学数据元数据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》（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 /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T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32739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—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2016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) 的相关规定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。</w:t>
      </w:r>
    </w:p>
    <w:p w14:paraId="2864C5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请按照要求核实并修改</w:t>
      </w:r>
    </w:p>
    <w:p w14:paraId="71F3E0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数据库成果</w:t>
      </w:r>
    </w:p>
    <w:p w14:paraId="237528D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9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包括行政区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居民点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道路 、水系 、DEM 等</w:t>
      </w:r>
    </w:p>
    <w:p w14:paraId="09AB29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请按照要求核实并修改。</w:t>
      </w:r>
    </w:p>
    <w:p w14:paraId="1B2299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三、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图面表达</w:t>
      </w:r>
    </w:p>
    <w:p w14:paraId="44B61B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1.图件制作是否符合规范</w:t>
      </w:r>
    </w:p>
    <w:p w14:paraId="4ED218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注意图面内容配置、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要素搭配着色、注记图例、比例尺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署名等</w:t>
      </w:r>
    </w:p>
    <w:p w14:paraId="414130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2.图件信息缺失</w:t>
      </w:r>
    </w:p>
    <w:p w14:paraId="568F0B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缺少面积统计表或面积统计表不完整（在属性图中）；坐标、投影、高程基准、署名等图廓信息是否完整。</w:t>
      </w:r>
    </w:p>
    <w:p w14:paraId="77A89F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3.图件缺失</w:t>
      </w:r>
    </w:p>
    <w:p w14:paraId="2C3083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数据库中不存在图件</w:t>
      </w:r>
    </w:p>
    <w:p w14:paraId="69438D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4.其他</w:t>
      </w:r>
    </w:p>
    <w:p w14:paraId="07645F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美观性，易读性，着色。图面清晰度、图件信息清晰度。</w:t>
      </w:r>
    </w:p>
    <w:p w14:paraId="0F21FD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四、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文字成果</w:t>
      </w:r>
    </w:p>
    <w:p w14:paraId="47389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（一）资料收集与整理</w:t>
      </w:r>
    </w:p>
    <w:p w14:paraId="1F010AC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样点部分：报告给出样点筛选流程，每一步处理后样点数量均为590个，无剔除样点记录，报告未提供异常样点、缺失指标样点的具体案例，缺少剔除佐证材料。</w:t>
      </w:r>
    </w:p>
    <w:p w14:paraId="55712D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收集的多源空间数据，缺少不同数据源之间空间边界、图斑一致性的核查说明，没有说明不同图层叠加前的图斑冲突处理规则。</w:t>
      </w:r>
    </w:p>
    <w:p w14:paraId="3204A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（二）评价分区和单元划分</w:t>
      </w:r>
    </w:p>
    <w:p w14:paraId="066F04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缺少评价单元平差处理完整描述，只给出最终耕地总面积882336亩，无平差方法、平差前后面积对比，没有说明与自然资源部门2023年度公布耕地面积的核对结果。</w:t>
      </w:r>
    </w:p>
    <w:p w14:paraId="7153E9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未说明评价单元属性库必备字段，行政区划名称、一级/二级农业分区等字段是否入库没有文字说明。</w:t>
      </w:r>
    </w:p>
    <w:p w14:paraId="5A723F7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各乡镇统计表只统计标准乡镇单元，报告没有说明林场、飞地等特殊图斑如何归并统计。</w:t>
      </w:r>
    </w:p>
    <w:p w14:paraId="5D093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（三）评价指标选取和单元赋值</w:t>
      </w:r>
    </w:p>
    <w:p w14:paraId="582B2A4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指标集文字存在前后矛盾：指标集表格写区域指标为“耕地厚度”，正文其他章节统一为“耕层厚度”，名词书写不一致。</w:t>
      </w:r>
    </w:p>
    <w:p w14:paraId="5FB389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部分指标赋值方式混杂：土种关联赋值、栅格分区统计赋值、DEM提取、点代面赋值并行；没有划分空间范围，未说明哪些区域采用哪一套赋值方法，无法校验赋值分区合理性。</w:t>
      </w:r>
    </w:p>
    <w:p w14:paraId="36E2BF6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权重、隶属函数a/c等参数直接给出结果，缺少校核过程；未明确参数来源，是规范附录给定参数还是县域本地拟合得到。</w:t>
      </w:r>
    </w:p>
    <w:p w14:paraId="77C987A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地形部位赋值描述存在矛盾：概念型隶属度表包含宽谷盆地、山间盆地、山</w:t>
      </w:r>
      <w:bookmarkStart w:id="0" w:name="_GoBack"/>
      <w:bookmarkEnd w:id="0"/>
      <w:r>
        <w:rPr>
          <w:sz w:val="24"/>
          <w:szCs w:val="24"/>
        </w:rPr>
        <w:t>地坡上等全部类型，但正文统计全县地形只有平原低阶、丘陵下部2种，没有说明其余类型在本县未出现的校验过程。</w:t>
      </w:r>
    </w:p>
    <w:p w14:paraId="321D2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（四）等级划分及产能计算</w:t>
      </w:r>
    </w:p>
    <w:p w14:paraId="651861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粮食产能拟合直接给出a、b、c系数，没有提供拟合原始数据、拟合优度R²等校验指标；产能计算公式部分以公式图片形式存在，文本没有完整转录公式，纯文本阅读无法复核。</w:t>
      </w:r>
    </w:p>
    <w:p w14:paraId="51519C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熟制设定m=1.5（两年三熟）用于单季产能换算，报告缺少县域熟制分区说明，没有说明全县所有耕地统一采用两年三熟的依据。</w:t>
      </w:r>
    </w:p>
    <w:p w14:paraId="2657A3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校正系数k定义为粮食播种面积/耕地总面积，报告给出k=0.8728，但没有写清楚k在区域总产能计算公式的运算逻辑，没有说明k是整体乘总结果还是分摊到每个评价单元。表1.11产能拟合关系表格排版缺陷，a/b/c列只在第一行填写，其余行单元格空白，阅读校验不便；十等、一等地无均值，表格未备注说明。</w:t>
      </w:r>
    </w:p>
    <w:p w14:paraId="7121A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（五）评价结果验证</w:t>
      </w:r>
    </w:p>
    <w:p w14:paraId="288B3A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缺少评价单元抽样验证方案：未说明抽样数量、空间分布，没有随机抽取评价单元复核综合指数计算、等级判定过程。</w:t>
      </w:r>
    </w:p>
    <w:p w14:paraId="755FF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（六）耕地质量等级图编制</w:t>
      </w:r>
    </w:p>
    <w:p w14:paraId="4C1996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eastAsiaTheme="minor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请检查并修改所有图件类似情况。</w:t>
      </w:r>
    </w:p>
    <w:p w14:paraId="4A7CB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3759200" cy="1901825"/>
            <wp:effectExtent l="0" t="0" r="0" b="3175"/>
            <wp:docPr id="1" name="图片 1" descr="b07a3dca-d7cf-4a73-a7e5-8ee495ade0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07a3dca-d7cf-4a73-a7e5-8ee495ade0a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B0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B6F553"/>
    <w:multiLevelType w:val="singleLevel"/>
    <w:tmpl w:val="EBB6F5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6F4A7E"/>
    <w:rsid w:val="026F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Microsoft Yi Baiti" w:hAnsi="Microsoft Yi Baiti" w:eastAsia="Microsoft Yi Baiti" w:cs="Microsoft Yi Baiti"/>
      <w:sz w:val="20"/>
      <w:szCs w:val="20"/>
      <w:lang w:val="en-US" w:eastAsia="en-US" w:bidi="ar-SA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2026-09-26T05:55:00Z</dcterms:created>
  <dc:creator>姚雨帆</dc:creator>
  <cp:lastModifiedBy>姚雨帆</cp:lastModifiedBy>
  <dcterms:modified xsi:type="dcterms:W3CDTF">2026-09-26T06:02:49Z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7B75A07FD100483D8C1639BAAC9D33D6_11</vt:lpwstr>
  </property>
  <property fmtid="{D5CDD505-2E9C-101B-9397-08002B2CF9AE}" pid="4" name="KSOTemplateDocerSaveRecord">
    <vt:lpwstr>eyJoZGlkIjoiN2ZiMWU4NjE2ZThjZWFmNTIyNjY1N2Y2MGM4NGU0YzgiLCJ1c2VySWQiOiIxNzY4NTM1ODk0In0=</vt:lpwstr>
  </property>
</Properties>
</file>