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81130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-685800</wp:posOffset>
            </wp:positionH>
            <wp:positionV relativeFrom="page">
              <wp:posOffset>408940</wp:posOffset>
            </wp:positionV>
            <wp:extent cx="9512935" cy="1925320"/>
            <wp:effectExtent l="0" t="0" r="12065" b="1016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1293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1706880</wp:posOffset>
            </wp:positionV>
            <wp:extent cx="7143750" cy="4846955"/>
            <wp:effectExtent l="0" t="0" r="3810" b="1460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DB47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094980" cy="1059180"/>
            <wp:effectExtent l="0" t="0" r="12700" b="7620"/>
            <wp:docPr id="4" name="图片 4" descr="6759320fb0a670f8670f8cb20a093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759320fb0a670f8670f8cb20a0938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9498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8.</w:t>
      </w:r>
      <w:r>
        <w:rPr>
          <w:rFonts w:hint="eastAsia" w:cstheme="minorBidi"/>
          <w:kern w:val="2"/>
          <w:sz w:val="36"/>
          <w:szCs w:val="44"/>
          <w:lang w:val="en-US" w:eastAsia="zh-CN" w:bidi="ar-SA"/>
        </w:rPr>
        <w:t>数值型指标填写检查小数位数是否与《20260112 省级和县级耕地质量等级成果汇交耕地质量评价成果汇交标准清单》中的要求一致，平差面积求和后是否与下发的数据一致。</w:t>
      </w:r>
    </w:p>
    <w:p w14:paraId="26D726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9.重点检查《耕地质量等级评价审核要点》文件中“数据库结构”表格中标黄的字段：</w:t>
      </w:r>
      <w:r>
        <w:rPr>
          <w:rFonts w:hint="eastAsia"/>
          <w:color w:val="FF0000"/>
          <w:sz w:val="36"/>
          <w:szCs w:val="44"/>
          <w:lang w:val="en-US" w:eastAsia="zh-CN"/>
        </w:rPr>
        <w:t>耕地平差面积（核查3位小数，看总面积是否与要求的平差面积一致）、有效土层厚度（是否保留整数）、耕层厚度（是否保留整数）、质量等级（是否保留整数）、耕地年度粮食生产潜力水平、单季粮食生产潜力水平</w:t>
      </w:r>
      <w:r>
        <w:rPr>
          <w:rFonts w:hint="eastAsia"/>
          <w:sz w:val="36"/>
          <w:szCs w:val="44"/>
          <w:lang w:val="en-US" w:eastAsia="zh-CN"/>
        </w:rPr>
        <w:t>。</w:t>
      </w:r>
    </w:p>
    <w:p w14:paraId="0CDEC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10.表中“F-psnl”为指标隶属度分值，指标隶属度分值：依据《第三次全国土壤普查耕地质量等级评价技术规范》（国土壤普查办发[2025]3号）计算。其中，数值型指标通过隶属函数计算，概念型指标通过隶属度表格查表对照。该等地综合得分指数=隶属度*指标权重，根据《技术规范》各二级区的等级划分指数表，综合得分数指数所对在区间，即为该图斑的等级。</w:t>
      </w:r>
    </w:p>
    <w:p w14:paraId="4CA67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11.各市需检查指标隶属度分值计算结果是否准确，检查所用的计算公式已在各二级区表中填好了，大家根据县区所属二级区，分别将对应指标的值粘入表格中进行下拉计算。看计算结果是否与作业单位做出的一致，不一致的打回重做。</w:t>
      </w:r>
      <w:bookmarkStart w:id="0" w:name="_GoBack"/>
      <w:bookmarkEnd w:id="0"/>
    </w:p>
    <w:p w14:paraId="1E191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8079105" cy="1595120"/>
            <wp:effectExtent l="0" t="0" r="13335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910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FE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12.各县形成的上述检查表格，需与各项材料一同在1月18日提交。</w:t>
      </w:r>
    </w:p>
    <w:sectPr>
      <w:pgSz w:w="16838" w:h="11906" w:orient="landscape"/>
      <w:pgMar w:top="1531" w:right="2098" w:bottom="1531" w:left="1984" w:header="851" w:footer="510" w:gutter="0"/>
      <w:pgNumType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2271D"/>
    <w:rsid w:val="10B244F7"/>
    <w:rsid w:val="2D8135BA"/>
    <w:rsid w:val="35226315"/>
    <w:rsid w:val="353E4427"/>
    <w:rsid w:val="38061615"/>
    <w:rsid w:val="40827F11"/>
    <w:rsid w:val="4F9D18F3"/>
    <w:rsid w:val="533149CD"/>
    <w:rsid w:val="54BE47E5"/>
    <w:rsid w:val="64CE4172"/>
    <w:rsid w:val="6BDD334B"/>
    <w:rsid w:val="6C5D448C"/>
    <w:rsid w:val="7B72271D"/>
    <w:rsid w:val="7F5C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495</Words>
  <Characters>522</Characters>
  <Lines>0</Lines>
  <Paragraphs>0</Paragraphs>
  <TotalTime>2</TotalTime>
  <ScaleCrop>false</ScaleCrop>
  <LinksUpToDate>false</LinksUpToDate>
  <CharactersWithSpaces>523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2026-01-15T01:46:00Z</dcterms:created>
  <dc:creator>武晗</dc:creator>
  <cp:lastModifiedBy>武晗</cp:lastModifiedBy>
  <dcterms:modified xsi:type="dcterms:W3CDTF">2026-01-15T07:26:44Z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3F3A9D6E560D4F7288938C1929DAE226_11</vt:lpwstr>
  </property>
  <property fmtid="{D5CDD505-2E9C-101B-9397-08002B2CF9AE}" pid="4" name="KSOTemplateDocerSaveRecord">
    <vt:lpwstr>eyJoZGlkIjoiY2RjMjhjMmE5OGNmMmEwMThjY2FlYWI2NzQ5NGFhZWQiLCJ1c2VySWQiOiIzMDQyMTgyNTIifQ==</vt:lpwstr>
  </property>
</Properties>
</file>