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7BDD80">
      <w:pPr>
        <w:rPr>
          <w:rFonts w:hint="eastAsia"/>
        </w:rPr>
      </w:pPr>
      <w:r>
        <w:rPr>
          <w:rFonts w:hint="eastAsia"/>
        </w:rPr>
        <w:t>对本省</w:t>
      </w:r>
      <w:r>
        <w:rPr>
          <w:rFonts w:hint="eastAsia"/>
          <w:lang w:val="en-US" w:eastAsia="zh-CN"/>
        </w:rPr>
        <w:t>9</w:t>
      </w:r>
      <w:bookmarkStart w:id="0" w:name="_GoBack"/>
      <w:bookmarkEnd w:id="0"/>
      <w:r>
        <w:rPr>
          <w:rFonts w:hint="eastAsia"/>
        </w:rPr>
        <w:t>类主要土特产品进行土壤适宜性评价，明确了各类产品的优势产区空间布局，并根据适宜性评价结果提出优化布局方向和发展建议。</w:t>
      </w:r>
    </w:p>
    <w:p w14:paraId="1E9B8A98">
      <w:pPr>
        <w:numPr>
          <w:ilvl w:val="0"/>
          <w:numId w:val="0"/>
        </w:numPr>
        <w:rPr>
          <w:rFonts w:hint="eastAsia"/>
          <w:highlight w:val="none"/>
          <w:lang w:val="en-US" w:eastAsia="zh-CN"/>
        </w:rPr>
      </w:pPr>
      <w:r>
        <w:rPr>
          <w:rFonts w:hint="eastAsia"/>
          <w:highlight w:val="none"/>
          <w:lang w:val="en-US" w:eastAsia="zh-CN"/>
        </w:rPr>
        <w:t>1.河北省强筋小麦土特产品种植区域中，81.88%的面积（优势区和适宜区合计1196.71万亩）分布在优势区和适宜种植区域，反映强筋小麦现实种植区位与土壤适宜条件总体匹配；同时评价区18.12%的面积（264.92万亩）处于不适宜种植区，存在一定的布局错位、土种适配度不足问题。强筋小麦现状种植面积约1500万亩（其中22个评价县约550万亩），占评价区优势区和适宜区面积总和（1196.71万亩）不足50%，产业规模化发展潜力大、提升空间充足。生长环境和土壤性状对强筋小麦生长适宜性的影响存在显著分异。如强筋小麦是河北省特有的特色主导粮食作物，可充分挖掘冀中南平原与太行山前冲洪积扇耕地资源，其适宜土壤为土层深厚、质地以中壤为主、耕层厚度大于20cm、有机质含量较高、保水保肥能力强、排水良好的潮土或褐土（pH中性至微碱性），土壤盐渍化、低洼积水渍涝及西部岗坡土层浅薄、肥力偏低是其生长主要限制因子，适宜分布在赵县、藁城区、无极县、晋州市等太行山前平原县域，且西部太行山前冲洪积扇条件更优，东部近曲周、鸡泽、肥乡、成安等低洼盐碱区域不适宜种植。</w:t>
      </w:r>
    </w:p>
    <w:p w14:paraId="4CBC4F2F">
      <w:pPr>
        <w:rPr>
          <w:rFonts w:hint="eastAsia"/>
        </w:rPr>
      </w:pPr>
      <w:r>
        <w:rPr>
          <w:rFonts w:hint="eastAsia"/>
          <w:highlight w:val="none"/>
          <w:lang w:val="en-US" w:eastAsia="zh-CN"/>
        </w:rPr>
        <w:t>2.旱碱麦</w:t>
      </w:r>
      <w:r>
        <w:rPr>
          <w:rFonts w:hint="eastAsia"/>
          <w:highlight w:val="none"/>
        </w:rPr>
        <w:t>土特产品种植</w:t>
      </w:r>
      <w:r>
        <w:rPr>
          <w:rFonts w:hint="eastAsia"/>
          <w:highlight w:val="none"/>
          <w:lang w:val="en-US" w:eastAsia="zh-CN"/>
        </w:rPr>
        <w:t>96.14</w:t>
      </w:r>
      <w:r>
        <w:rPr>
          <w:rFonts w:hint="eastAsia"/>
          <w:highlight w:val="none"/>
        </w:rPr>
        <w:t>%面积分布在优势区和适宜种植区域，反映多数土特产品现实种植区位与土壤适宜条件总体匹配，同时</w:t>
      </w:r>
      <w:r>
        <w:rPr>
          <w:rFonts w:hint="eastAsia"/>
          <w:highlight w:val="none"/>
          <w:lang w:val="en-US" w:eastAsia="zh-CN"/>
        </w:rPr>
        <w:t>旱碱麦</w:t>
      </w:r>
      <w:r>
        <w:rPr>
          <w:rFonts w:hint="eastAsia"/>
          <w:highlight w:val="none"/>
        </w:rPr>
        <w:t>土特产品现状种植区域</w:t>
      </w:r>
      <w:r>
        <w:rPr>
          <w:rFonts w:hint="eastAsia"/>
          <w:highlight w:val="none"/>
          <w:lang w:val="en-US" w:eastAsia="zh-CN"/>
        </w:rPr>
        <w:t>3.84</w:t>
      </w:r>
      <w:r>
        <w:rPr>
          <w:rFonts w:hint="eastAsia"/>
          <w:highlight w:val="none"/>
        </w:rPr>
        <w:t>%处于不适宜种植区，存在一定的布局错位、土种适配度不足问题。</w:t>
      </w:r>
      <w:r>
        <w:rPr>
          <w:rFonts w:hint="eastAsia"/>
        </w:rPr>
        <w:t>旱碱麦种土特产品现状种植面积（136.52万亩）占优势区和适宜区面积</w:t>
      </w:r>
      <w:r>
        <w:rPr>
          <w:rFonts w:hint="eastAsia"/>
          <w:lang w:val="en-US" w:eastAsia="zh-CN"/>
        </w:rPr>
        <w:t>总和</w:t>
      </w:r>
      <w:r>
        <w:rPr>
          <w:rFonts w:hint="eastAsia"/>
        </w:rPr>
        <w:t>（631.11万亩）</w:t>
      </w:r>
      <w:r>
        <w:rPr>
          <w:rFonts w:hint="eastAsia"/>
          <w:lang w:val="en-US" w:eastAsia="zh-CN"/>
        </w:rPr>
        <w:t>不足</w:t>
      </w:r>
      <w:r>
        <w:rPr>
          <w:rFonts w:hint="eastAsia"/>
        </w:rPr>
        <w:t>2</w:t>
      </w:r>
      <w:r>
        <w:rPr>
          <w:rFonts w:hint="eastAsia"/>
          <w:lang w:val="en-US" w:eastAsia="zh-CN"/>
        </w:rPr>
        <w:t>5</w:t>
      </w:r>
      <w:r>
        <w:rPr>
          <w:rFonts w:hint="eastAsia"/>
        </w:rPr>
        <w:t>%，产业规模化发展潜力大、提升空间充足。生长环境和土壤性状对不同土特产品生长适宜性的影响存在显著分异。旱碱麦是环渤海盐碱地特有的耐逆特色粮食作物，可充分挖掘盐碱地耕地资源，其适宜土壤为轻-中度盐化潮土，土壤盐分是其生长主要限制因子，适宜分布在沧县、青县、盐山、海兴、孟村、黄骅等地区，且西部条件更优，东部近海高盐区域不适宜种植。</w:t>
      </w:r>
    </w:p>
    <w:p w14:paraId="360438BD">
      <w:pPr>
        <w:rPr>
          <w:rFonts w:hint="eastAsia"/>
        </w:rPr>
      </w:pPr>
      <w:r>
        <w:rPr>
          <w:rFonts w:hint="eastAsia"/>
          <w:lang w:val="en-US" w:eastAsia="zh-CN"/>
        </w:rPr>
        <w:t>3.</w:t>
      </w:r>
      <w:r>
        <w:rPr>
          <w:rFonts w:hint="eastAsia"/>
        </w:rPr>
        <w:t>谷子土特产品评价区中，36.8%的面积（优势区和适宜区合计97.1万亩）分布在优势区和适宜种植区域，反映谷子现实种植区位与土壤适宜条件总体匹配；同时评价区63.2%的面积（166.6万亩）处于不适宜种植区，存在一定布局错位、土种适配度不足问题。谷子现状种植面积约185万亩，其中向优势区和适宜区集中的比例仍有提升空间，产业规模化发展潜力大、提升空间充足。生长环境和土壤性状对谷子生长适宜性的影响存在显著分异。如谷子（粟）是河北省特有的特色杂粮作物，可充分挖掘坝上高原与太行山丘陵耕地资源，其适宜土壤为土层深厚、结构良好、通透性佳的壤土或砂壤土（土层≥50cm、有机质≥1.0%、排水良好），排水不良与土壤积水是其生长主要限制因子，适宜分布在张家口蔚县、邯郸武安市、保定唐县、承德丰宁县等地区，且西北部坝上高原与燕山山地条件更优，东部近低洼易涝的黑龙港平原部分区域不适宜种植。</w:t>
      </w:r>
    </w:p>
    <w:p w14:paraId="40207A30">
      <w:pPr>
        <w:numPr>
          <w:ilvl w:val="0"/>
          <w:numId w:val="0"/>
        </w:numPr>
        <w:rPr>
          <w:rFonts w:hint="eastAsia"/>
          <w:highlight w:val="none"/>
          <w:lang w:val="en-US" w:eastAsia="zh-CN"/>
        </w:rPr>
      </w:pPr>
      <w:r>
        <w:rPr>
          <w:rFonts w:hint="eastAsia"/>
          <w:highlight w:val="none"/>
          <w:lang w:val="en-US" w:eastAsia="zh-CN"/>
        </w:rPr>
        <w:t>4.花生土特产品种植72.84%面积分布在优势区和适宜种植区域，反映多数土特产品现实种植区位与土壤适宜条件总体匹配，同时花生土特产品现状种植区域27.17%处于不适宜种植区，存在一定的布局错位、土种适配度不足问题。花生土特产品现状种植面积占优势区和适宜区面积总和不足28.62%，产业规模化发展潜力大、提升空间充足。生长环境和土壤性状对不同土特产品生长适宜性的影响存在显著分异。花生是河北省第一大油料作物，是冀中南及冀东平原具有代表性的特色油料作物，可充分挖掘沙质土壤及河泛区耕地资源，其适宜土壤为土层深厚、土体疏松、通透性好、排水良好的砂壤土和壤土，渍涝、土壤黏重板结和排水条件是其生长主要限制因子，长期积水易致烂果、黄曲霉毒素风险升高。适宜分布在广平、大名、武邑等县，且冀中南平原河泛沙质土区条件更优，低洼易涝、黏重板结及滨海重盐碱区域不适宜规模化种植。</w:t>
      </w:r>
    </w:p>
    <w:p w14:paraId="72227775">
      <w:pPr>
        <w:numPr>
          <w:ilvl w:val="0"/>
          <w:numId w:val="0"/>
        </w:numPr>
        <w:rPr>
          <w:rFonts w:hint="eastAsia"/>
          <w:highlight w:val="none"/>
          <w:lang w:val="en-US" w:eastAsia="zh-CN"/>
        </w:rPr>
      </w:pPr>
      <w:r>
        <w:rPr>
          <w:rFonts w:hint="eastAsia"/>
          <w:highlight w:val="none"/>
          <w:lang w:val="en-US" w:eastAsia="zh-CN"/>
        </w:rPr>
        <w:t>5.</w:t>
      </w:r>
      <w:r>
        <w:rPr>
          <w:rFonts w:hint="eastAsia"/>
        </w:rPr>
        <w:t>大豆土特产品75.63%的种植面积分布在优势区和适宜种植区域，反映多数土特产品现实种植区位与土壤适宜条件总体匹配，同时大豆土特产品现状种植区域24.37%处于不适宜种植区，存在一定的布局错位、土种适配度不足问题。大豆土特产品现状种植面积（34.10万亩）占优势区和适宜区面积总和（405.12万亩）不足8.42%，产业规模化发展潜力大、提升空间充足。生长环境和土壤性状对不同土特产品生长适宜性的影响存在显著分异。大豆花荚期水分胁迫、土壤有效钼和硼不足为突出限制因子。适宜分布在辛集市、藁城区、新乐市、鹿泉区、栾城区、正定县、无极县、赵县等地区。</w:t>
      </w:r>
    </w:p>
    <w:p w14:paraId="575CA484">
      <w:pPr>
        <w:rPr>
          <w:rFonts w:hint="eastAsia"/>
          <w:highlight w:val="none"/>
        </w:rPr>
      </w:pPr>
      <w:r>
        <w:rPr>
          <w:rFonts w:hint="eastAsia"/>
          <w:highlight w:val="none"/>
          <w:lang w:val="en-US" w:eastAsia="zh-CN"/>
        </w:rPr>
        <w:t>6.</w:t>
      </w:r>
      <w:r>
        <w:rPr>
          <w:rFonts w:hint="eastAsia"/>
          <w:highlight w:val="none"/>
        </w:rPr>
        <w:t>胡麻种植面积约79%分布在优势区和适宜种植区域，反映胡麻现实种植区位与土壤适宜条件总体匹配，同时胡麻现状种植区域约21%处于不适宜种植区，存在一定的布局错位、土种适配度不足问题。胡麻现状种植面积占优势区和适宜区面积总和不足10%，产业规模化发展潜力大、提升空间充足。生长环境和土壤性状对胡麻生长适宜性的影响存在显著分异。</w:t>
      </w:r>
    </w:p>
    <w:p w14:paraId="4EBC7988">
      <w:pPr>
        <w:rPr>
          <w:rFonts w:hint="eastAsia"/>
          <w:highlight w:val="none"/>
        </w:rPr>
      </w:pPr>
      <w:r>
        <w:rPr>
          <w:rFonts w:hint="eastAsia"/>
          <w:highlight w:val="none"/>
        </w:rPr>
        <w:t>胡麻是河北北部高寒旱作区传统的特色油料作物，可充分挖掘坝上及冀北旱作区耕地资源，其适宜土壤为有效土层较厚、土质疏松、保水保肥能力较强且排水良好的砂壤土和壤土，有效土层厚度、土壤容重、有机质含量、现蕾—开花期水分供应和坡度条件是其生长主要限制因子，适宜分布在康保、尚义、张北、沽源以及丰宁北部和围场部分高海拔冷凉地区，且坝上西部和中部平缓旱作区条件更优，围场、丰宁和赤城部分坡度较大、土层偏薄或水热条件匹配度较低的区域不适宜规模化种植。</w:t>
      </w:r>
    </w:p>
    <w:p w14:paraId="4CBD1D89">
      <w:pPr>
        <w:rPr>
          <w:rFonts w:hint="eastAsia"/>
        </w:rPr>
      </w:pPr>
      <w:r>
        <w:rPr>
          <w:rFonts w:hint="eastAsia"/>
          <w:highlight w:val="none"/>
          <w:lang w:val="en-US" w:eastAsia="zh-CN"/>
        </w:rPr>
        <w:t>7.</w:t>
      </w:r>
      <w:r>
        <w:rPr>
          <w:rFonts w:hint="eastAsia"/>
          <w:highlight w:val="none"/>
        </w:rPr>
        <w:t>莜麦种植面积约85%分布在优势区和适宜种植区域，反映莜麦现实种植区位与土壤适宜条件总体匹配，同</w:t>
      </w:r>
      <w:r>
        <w:rPr>
          <w:rFonts w:hint="eastAsia"/>
        </w:rPr>
        <w:t>时莜麦现状种植区域约15%处于不适宜种植区，存在一定的布局错位、土种适配度不足问题。莜麦现状种植面积占优势区和适宜区面积总和不足30%，产业规模化发展潜力大、提升空间充足。生长环境和土壤性状对莜麦生长适宜性的影响存在显著分异。莜麦是冀北坝上高寒旱作区具有代表性的特色杂粮作物，可充分挖掘冷凉旱作区耕地资源，其适宜土壤为有效土层较厚、土体疏松、容重适中、保水保肥性能较好的砂壤土和壤土，全生育期水分供应、土壤容重和灌浆期日照条件是其生长主要限制因子，适宜分布在康保、尚义、张北、沽源以及丰宁北部、围场北部和赤城部分冷凉地区，且坝上西北部平缓连片旱作区条件更优，围场、丰宁和赤城部分坡度较大、土层浅薄或水热条件匹配度较低的区域不适宜规模化种植。</w:t>
      </w:r>
    </w:p>
    <w:p w14:paraId="724E5B80">
      <w:pPr>
        <w:numPr>
          <w:ilvl w:val="0"/>
          <w:numId w:val="0"/>
        </w:numPr>
        <w:rPr>
          <w:rFonts w:hint="eastAsia"/>
          <w:highlight w:val="none"/>
          <w:lang w:val="en-US" w:eastAsia="zh-CN"/>
        </w:rPr>
      </w:pPr>
      <w:r>
        <w:rPr>
          <w:rFonts w:hint="eastAsia"/>
          <w:highlight w:val="none"/>
          <w:lang w:val="en-US" w:eastAsia="zh-CN"/>
        </w:rPr>
        <w:t>8.大葱种植面积约90%分布在优势区和适宜种植区域，反映土特产品现实种植区位与土壤适宜条件总体匹配，同时大葱土特产品现状种植区域约10%处于不适宜种植区，存在一定的布局错位、土种适配度不足问题。大葱土特产品现状种植面积占优势区和适宜区面积总和不足25%，产业规模化发展潜力大、提升空间充足。生长环境和土壤性状对不同土特产品生长适宜性的影响存在显著分异。大葱是是河北省广泛种植的辛辣蔬菜，其适宜土壤为土层深厚、土质疏松、有机质丰富、排水良好的壤土和沙壤土，全生育期土壤墒情、根系通气性和日照、气温是其生长主要限制因子，地势低洼易涝、土层黏重板结或地下水位过高的区域不适宜规模化种植。</w:t>
      </w:r>
    </w:p>
    <w:p w14:paraId="0F3AB202">
      <w:pPr>
        <w:numPr>
          <w:ilvl w:val="0"/>
          <w:numId w:val="0"/>
        </w:numPr>
        <w:rPr>
          <w:rFonts w:hint="default"/>
          <w:highlight w:val="none"/>
          <w:lang w:val="en-US" w:eastAsia="zh-CN"/>
        </w:rPr>
      </w:pPr>
      <w:r>
        <w:rPr>
          <w:rFonts w:hint="eastAsia"/>
          <w:highlight w:val="none"/>
          <w:lang w:val="en-US" w:eastAsia="zh-CN"/>
        </w:rPr>
        <w:t>9.大蒜种植面积约80%分布在优势区和适宜种植区域，反映土特产品现实种植区位与土壤适宜条件总体匹配，同时大蒜土特产品现状种植区域约20%处于不适宜种植区，存在一定的布局错位、土种适配度不足问题。大蒜土特产品现状种植面积占优势区和适宜区面积总和不足25%，产业规模化发展潜力大、提升空间充足。生长环境和土壤性状对不同土特产品生长适宜性的影响存在显著分异。大蒜是适应性较广的辛辣蔬菜，其适宜土壤为耕作层深厚、结构良好、保肥保水力强、pH值中性或微酸性的壤土和轻黏壤土，全生育期水分均衡供给、土壤含盐量和气温是其生长主要限制因子，土壤盐渍化较重、排水不畅的区域不适宜规模化种植。</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8"/>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C92299"/>
    <w:rsid w:val="1AC92299"/>
    <w:rsid w:val="1FEA17EE"/>
    <w:rsid w:val="32C14F46"/>
    <w:rsid w:val="34E622D6"/>
    <w:rsid w:val="35D408E8"/>
    <w:rsid w:val="48BF24B6"/>
    <w:rsid w:val="53233E66"/>
    <w:rsid w:val="56FC70DF"/>
    <w:rsid w:val="57A8711B"/>
    <w:rsid w:val="66A51361"/>
    <w:rsid w:val="7BDC3E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customStyle="1" w:styleId="4">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2513</Words>
  <Characters>2656</Characters>
  <Lines>0</Lines>
  <Paragraphs>0</Paragraphs>
  <TotalTime>4</TotalTime>
  <ScaleCrop>false</ScaleCrop>
  <LinksUpToDate>false</LinksUpToDate>
  <CharactersWithSpaces>2656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2026-08-28T07:29:00Z</dcterms:created>
  <dc:creator>茹淑华</dc:creator>
  <cp:lastModifiedBy>茹淑华</cp:lastModifiedBy>
  <dcterms:modified xsi:type="dcterms:W3CDTF">2026-08-28T10:13:48Z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6B8E64A4F38E4E038976DE754E2EA75D_11</vt:lpwstr>
  </property>
  <property fmtid="{D5CDD505-2E9C-101B-9397-08002B2CF9AE}" pid="4" name="KSOTemplateDocerSaveRecord">
    <vt:lpwstr>eyJoZGlkIjoiNDExM2QwMTI5ZGZlMTA3YzY1ZjgzZjViOWY4ZWQzYmYiLCJ1c2VySWQiOiI0ODExMzg4NTUifQ==</vt:lpwstr>
  </property>
</Properties>
</file>