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36"/>
          <w:lang w:val="en-US" w:eastAsia="zh-CN"/>
        </w:rPr>
        <w:t>涉县土壤属性与制图专题成果验收评分表</w:t>
      </w:r>
      <w:r>
        <w:rPr>
          <w:rFonts w:hint="eastAsia"/>
          <w:b/>
          <w:bCs/>
          <w:color w:val="auto"/>
          <w:sz w:val="28"/>
          <w:szCs w:val="36"/>
          <w:lang w:val="en-US" w:eastAsia="zh-CN"/>
        </w:rPr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 w:firstLine="408" w:firstLineChars="0"/>
        <w:jc w:val="both"/>
        <w:textAlignment w:val="auto"/>
        <w:rPr>
          <w:sz w:val="22"/>
          <w:szCs w:val="28"/>
        </w:rPr>
      </w:pP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本报告验收评分表总分值100分。评分等级划分标准</w:t>
      </w:r>
      <w:r>
        <w:rPr>
          <w:rFonts w:hint="eastAsia"/>
          <w:color w:val="auto"/>
          <w:sz w:val="22"/>
          <w:szCs w:val="28"/>
          <w:highlight w:val="none"/>
          <w:lang w:val="en-US" w:eastAsia="zh-CN"/>
        </w:rPr>
        <w:t>：</w:t>
      </w:r>
      <w:r>
        <w:rPr>
          <w:rFonts w:hint="default"/>
          <w:color w:val="auto"/>
          <w:sz w:val="22"/>
          <w:szCs w:val="28"/>
          <w:highlight w:val="none"/>
          <w:lang w:val="en-US" w:eastAsia="zh-CN"/>
        </w:rPr>
        <w:t>90分及以上为优秀，80~90分为良好，70~80分为合格，低于70分为不合格。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828"/>
        <w:gridCol w:w="1991"/>
        <w:gridCol w:w="3290"/>
        <w:gridCol w:w="800"/>
        <w:gridCol w:w="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项目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分值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验收内容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评分要点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得分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32"/>
                <w:vertAlign w:val="baseline"/>
                <w:lang w:val="en-US" w:eastAsia="zh-CN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现状分析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40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分土壤物理性质、化学性质、有机质与氮磷钾养分、中微量元素与其他元素五大类，每个属性分别展开描述和分析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分类分区差异对比充分，成因分析合理；土壤属性数据准确，结果与结论可靠，符合实际。</w:t>
            </w:r>
          </w:p>
          <w:p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根据偏离程度每个属性酌情扣0~3分；如某个属性存在数据、结果或结论严重错误，单次扣10分，扣完为止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t>34</w:t>
            </w:r>
          </w:p>
        </w:tc>
        <w:tc>
          <w:tcPr>
            <w:tcW w:w="7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t>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历史变化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对比土壤二普、测土配方施肥等历史数据阐述变化趋势和程度；结合成土环境和土壤利用等分析变化原因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历史属性数据准确、全面；分类分区差异对比合理、充分；结果与结论可靠，符合实际。</w:t>
            </w:r>
          </w:p>
          <w:p>
            <w:pPr>
              <w:jc w:val="both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根据偏离程度每个属性酌情扣0~4分；如某个属性存在数据、结果或结论严重错误，单次扣10分，扣完为止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t>12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属性制图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制图过程：包括技术路线、数据收集与制备、制图建模。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制图结果：包括土壤属性图验证评价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技术路线合理、数据处理正确、环境变量指标与模型选择合理；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结果验证方法正确，验证过程充分，制图结果符合规律、符合实际。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根据偏离程度每个属性酌情扣0~2分；如某属性数据错误、方法不当或制图结果严重失真，单次扣10分，扣完为止；结果验证不充分或缺失，扣10~20分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t>13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图面表达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图面内容配置、要素搭配；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着色、注记；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图例、比例尺、署名等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图面配置合理、符合规范及相关制图标准要求，易读、美观。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根据偏离程度酌情扣0~10分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t>6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报告质量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9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规范性、逻辑性、专业性</w:t>
            </w:r>
          </w:p>
        </w:tc>
        <w:tc>
          <w:tcPr>
            <w:tcW w:w="3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撰写认真，文字简练，表述清晰，逻辑性强，数据正确，结果与结论可靠，建议可行。</w:t>
            </w:r>
          </w:p>
          <w:p>
            <w:pPr>
              <w:jc w:val="left"/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根据偏离程度酌情扣0~10分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  <w:r>
              <w:t>6</w:t>
            </w:r>
          </w:p>
        </w:tc>
        <w:tc>
          <w:tcPr>
            <w:tcW w:w="7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/>
                <w:b w:val="0"/>
                <w:color w:val="auto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总评</w:t>
            </w:r>
          </w:p>
        </w:tc>
        <w:tc>
          <w:tcPr>
            <w:tcW w:w="766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2"/>
                <w:szCs w:val="28"/>
                <w:vertAlign w:val="baseline"/>
                <w:lang w:val="en-US" w:eastAsia="zh-CN"/>
              </w:rPr>
              <w:t>成果总体基本完整可用，薄弱在训练验证材料缺失、历史变化分析覆盖不全、部分属性模型精度偏低未作说明、报告串入他县且面积口径矛盾。</w:t>
            </w:r>
          </w:p>
        </w:tc>
      </w:tr>
    </w:tbl>
    <w:p>
      <w:pPr>
        <w:numPr>
          <w:ilvl w:val="0"/>
          <w:numId w:val="0"/>
        </w:numPr>
        <w:ind w:leftChars="0" w:firstLine="409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注：某一土壤类型或属性存在问题，导致在不同项目评分要点出现扣分项，各项目独立扣分。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1OTA1MmVlNjM1NzJmMTJkYjlhMDM4MzAzYWIzZmEifQ=="/>
  </w:docVars>
  <w:rsids>
    <w:rsidRoot w:val="50B27724"/>
    <w:rsid w:val="0043403C"/>
    <w:rsid w:val="006049A5"/>
    <w:rsid w:val="00A24249"/>
    <w:rsid w:val="00A66A37"/>
    <w:rsid w:val="00F44F02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777DB1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982191"/>
    <w:rsid w:val="38E924EF"/>
    <w:rsid w:val="39424FDE"/>
    <w:rsid w:val="394B7CCD"/>
    <w:rsid w:val="395534D3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A68C0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634AAA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695</Words>
  <Characters>735</Characters>
  <Lines>0</Lines>
  <Paragraphs>0</Paragraphs>
  <TotalTime>0</TotalTime>
  <ScaleCrop>false</ScaleCrop>
  <LinksUpToDate>false</LinksUpToDate>
  <CharactersWithSpaces>735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2026-06-04T05:38:00Z</dcterms:created>
  <dc:creator>江婉婷</dc:creator>
  <cp:lastModifiedBy>江婉婷</cp:lastModifiedBy>
  <dcterms:modified xsi:type="dcterms:W3CDTF">2026-10-13T12:19:08Z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765BABE6207E48349E9D835F9A6456FD_13</vt:lpwstr>
  </property>
</Properties>
</file>