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70713F">
      <w:pPr>
        <w:jc w:val="center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邯郸市武安市</w:t>
      </w:r>
      <w:r>
        <w:rPr>
          <w:rFonts w:hint="eastAsia"/>
          <w:sz w:val="28"/>
          <w:szCs w:val="36"/>
        </w:rPr>
        <w:t>土壤农业利用适宜性评价</w:t>
      </w:r>
      <w:r>
        <w:rPr>
          <w:rFonts w:hint="eastAsia"/>
          <w:sz w:val="28"/>
          <w:szCs w:val="36"/>
          <w:lang w:val="en-US" w:eastAsia="zh-CN"/>
        </w:rPr>
        <w:t>质控反馈</w:t>
      </w:r>
    </w:p>
    <w:p w14:paraId="2D182D3D">
      <w:pPr>
        <w:numPr>
          <w:numId w:val="0"/>
        </w:numPr>
        <w:jc w:val="both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一、数据与数据库成果反馈</w:t>
      </w:r>
    </w:p>
    <w:p w14:paraId="65A651EB">
      <w:pPr>
        <w:numPr>
          <w:numId w:val="0"/>
        </w:numPr>
        <w:jc w:val="both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1、提交的数据成果应包括基础数据、过程数据和成果数据三部分，其具体要求如下，应分类存储，目前仅提交了文件地理数据库GDB格式，内容缺失，不符合规范。此外，在验收导引中，基础数据加了要求有国土空间规划（包含“三区三线”数据）。</w:t>
      </w:r>
    </w:p>
    <w:p w14:paraId="07DEA7C4">
      <w:pPr>
        <w:numPr>
          <w:numId w:val="0"/>
        </w:numPr>
        <w:jc w:val="both"/>
        <w:rPr>
          <w:rFonts w:hint="eastAsia"/>
          <w:sz w:val="28"/>
          <w:szCs w:val="36"/>
          <w:lang w:val="en-US" w:eastAsia="zh-CN"/>
        </w:rPr>
      </w:pPr>
      <w:r>
        <w:drawing>
          <wp:inline distT="0" distB="0" distL="114300" distR="114300">
            <wp:extent cx="2750820" cy="1661160"/>
            <wp:effectExtent l="0" t="0" r="762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50820" cy="166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12FD42">
      <w:pPr>
        <w:numPr>
          <w:numId w:val="0"/>
        </w:numPr>
        <w:jc w:val="both"/>
        <w:rPr>
          <w:rFonts w:hint="eastAsia"/>
          <w:sz w:val="28"/>
          <w:szCs w:val="36"/>
          <w:lang w:val="en-US" w:eastAsia="zh-CN"/>
        </w:rPr>
      </w:pPr>
      <w:r>
        <w:drawing>
          <wp:inline distT="0" distB="0" distL="114300" distR="114300">
            <wp:extent cx="5268595" cy="3165475"/>
            <wp:effectExtent l="0" t="0" r="4445" b="444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16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E52795">
      <w:pPr>
        <w:numPr>
          <w:numId w:val="0"/>
        </w:numPr>
        <w:jc w:val="both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2、数据库属性表中多个字段出现空值。</w:t>
      </w:r>
    </w:p>
    <w:p w14:paraId="3455ECAC">
      <w:pPr>
        <w:numPr>
          <w:numId w:val="0"/>
        </w:numPr>
        <w:jc w:val="both"/>
        <w:rPr>
          <w:rFonts w:hint="eastAsia"/>
          <w:sz w:val="28"/>
          <w:szCs w:val="36"/>
          <w:lang w:val="en-US" w:eastAsia="zh-CN"/>
        </w:rPr>
      </w:pPr>
      <w:r>
        <w:drawing>
          <wp:inline distT="0" distB="0" distL="114300" distR="114300">
            <wp:extent cx="5266055" cy="2571750"/>
            <wp:effectExtent l="0" t="0" r="6985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FBEF4C">
      <w:pPr>
        <w:numPr>
          <w:numId w:val="0"/>
        </w:numPr>
        <w:jc w:val="both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二、图件成果</w:t>
      </w:r>
    </w:p>
    <w:p w14:paraId="67E06815">
      <w:pPr>
        <w:numPr>
          <w:numId w:val="0"/>
        </w:numPr>
        <w:jc w:val="both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1、图件成果应按三部分组成，其一是限制因素分级图，其二是土壤农业利用适宜性评价图，其三是可耕地资源潜力分布图，目前未进行分类。</w:t>
      </w:r>
    </w:p>
    <w:p w14:paraId="6486B962">
      <w:pPr>
        <w:numPr>
          <w:numId w:val="0"/>
        </w:numPr>
        <w:jc w:val="both"/>
        <w:rPr>
          <w:rFonts w:hint="default"/>
          <w:sz w:val="28"/>
          <w:szCs w:val="36"/>
          <w:lang w:val="en-US" w:eastAsia="zh-CN"/>
        </w:rPr>
      </w:pPr>
      <w:r>
        <w:drawing>
          <wp:inline distT="0" distB="0" distL="114300" distR="114300">
            <wp:extent cx="5265420" cy="2117090"/>
            <wp:effectExtent l="0" t="0" r="7620" b="12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117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49F701">
      <w:pPr>
        <w:numPr>
          <w:numId w:val="0"/>
        </w:numPr>
        <w:jc w:val="both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2、缺少制图人员信息。</w:t>
      </w:r>
    </w:p>
    <w:p w14:paraId="0436ECDC">
      <w:pPr>
        <w:numPr>
          <w:numId w:val="0"/>
        </w:numPr>
        <w:jc w:val="both"/>
        <w:rPr>
          <w:rFonts w:hint="default"/>
          <w:sz w:val="28"/>
          <w:szCs w:val="36"/>
          <w:lang w:val="en-US" w:eastAsia="zh-CN"/>
        </w:rPr>
      </w:pPr>
      <w:r>
        <w:drawing>
          <wp:inline distT="0" distB="0" distL="114300" distR="114300">
            <wp:extent cx="5270500" cy="1235710"/>
            <wp:effectExtent l="0" t="0" r="2540" b="1397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235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749D70">
      <w:pPr>
        <w:numPr>
          <w:numId w:val="0"/>
        </w:numPr>
        <w:jc w:val="both"/>
        <w:rPr>
          <w:rFonts w:hint="eastAsia"/>
          <w:sz w:val="28"/>
          <w:szCs w:val="36"/>
          <w:lang w:val="en-US" w:eastAsia="zh-CN"/>
        </w:rPr>
      </w:pPr>
    </w:p>
    <w:p w14:paraId="26A399F4">
      <w:pPr>
        <w:numPr>
          <w:numId w:val="0"/>
        </w:numPr>
        <w:jc w:val="both"/>
        <w:rPr>
          <w:rFonts w:hint="eastAsia"/>
          <w:sz w:val="28"/>
          <w:szCs w:val="36"/>
          <w:lang w:val="en-US" w:eastAsia="zh-CN"/>
        </w:rPr>
      </w:pPr>
    </w:p>
    <w:p w14:paraId="2A70F0D3">
      <w:pPr>
        <w:numPr>
          <w:numId w:val="0"/>
        </w:numPr>
        <w:jc w:val="both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三、文字成果</w:t>
      </w:r>
    </w:p>
    <w:p w14:paraId="4AAD44B6">
      <w:pPr>
        <w:numPr>
          <w:numId w:val="0"/>
        </w:numPr>
        <w:jc w:val="both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1、缺少封面，目录内容，请尽补充完善。</w:t>
      </w:r>
    </w:p>
    <w:p w14:paraId="54E4ED4D">
      <w:pPr>
        <w:numPr>
          <w:numId w:val="0"/>
        </w:numPr>
        <w:jc w:val="both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2、文字报告撰写逻辑和顺序请参考规范。</w:t>
      </w:r>
    </w:p>
    <w:p w14:paraId="36FE13FC">
      <w:pPr>
        <w:numPr>
          <w:numId w:val="0"/>
        </w:numPr>
        <w:jc w:val="both"/>
      </w:pPr>
      <w:r>
        <w:drawing>
          <wp:inline distT="0" distB="0" distL="114300" distR="114300">
            <wp:extent cx="5265420" cy="2908935"/>
            <wp:effectExtent l="0" t="0" r="7620" b="1905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90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EAAA61">
      <w:pPr>
        <w:numPr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67325" cy="3277235"/>
            <wp:effectExtent l="0" t="0" r="5715" b="14605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277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785" cy="1524635"/>
            <wp:effectExtent l="0" t="0" r="8255" b="14605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524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A8BD6C2">
      <w:pPr>
        <w:numPr>
          <w:numId w:val="0"/>
        </w:numPr>
        <w:jc w:val="both"/>
        <w:rPr>
          <w:rFonts w:hint="eastAsia"/>
          <w:sz w:val="28"/>
          <w:szCs w:val="36"/>
          <w:lang w:val="en-US" w:eastAsia="zh-CN"/>
        </w:rPr>
      </w:pPr>
    </w:p>
    <w:p w14:paraId="4483F4FC">
      <w:pPr>
        <w:numPr>
          <w:numId w:val="0"/>
        </w:numPr>
        <w:jc w:val="both"/>
        <w:rPr>
          <w:rFonts w:hint="eastAsia"/>
          <w:sz w:val="28"/>
          <w:szCs w:val="36"/>
          <w:lang w:val="en-US" w:eastAsia="zh-CN"/>
        </w:rPr>
      </w:pPr>
    </w:p>
    <w:p w14:paraId="3A6AE5F2">
      <w:pPr>
        <w:numPr>
          <w:numId w:val="0"/>
        </w:numPr>
        <w:jc w:val="both"/>
        <w:rPr>
          <w:rFonts w:hint="eastAsia"/>
          <w:sz w:val="28"/>
          <w:szCs w:val="36"/>
          <w:lang w:val="en-US" w:eastAsia="zh-CN"/>
        </w:rPr>
      </w:pPr>
    </w:p>
    <w:p w14:paraId="4E9658EE">
      <w:pPr>
        <w:numPr>
          <w:numId w:val="0"/>
        </w:numPr>
        <w:jc w:val="both"/>
        <w:rPr>
          <w:rFonts w:hint="eastAsia"/>
          <w:sz w:val="28"/>
          <w:szCs w:val="36"/>
          <w:lang w:val="en-US" w:eastAsia="zh-CN"/>
        </w:rPr>
      </w:pPr>
    </w:p>
    <w:p w14:paraId="7D6A96A6">
      <w:pPr>
        <w:numPr>
          <w:numId w:val="0"/>
        </w:numPr>
        <w:jc w:val="both"/>
        <w:rPr>
          <w:rFonts w:hint="eastAsia"/>
          <w:sz w:val="28"/>
          <w:szCs w:val="36"/>
          <w:lang w:val="en-US" w:eastAsia="zh-CN"/>
        </w:rPr>
      </w:pPr>
    </w:p>
    <w:p w14:paraId="7C18337C">
      <w:pPr>
        <w:numPr>
          <w:numId w:val="0"/>
        </w:numPr>
        <w:jc w:val="both"/>
        <w:rPr>
          <w:rFonts w:hint="eastAsia"/>
          <w:sz w:val="28"/>
          <w:szCs w:val="36"/>
          <w:lang w:val="en-US" w:eastAsia="zh-CN"/>
        </w:rPr>
      </w:pPr>
    </w:p>
    <w:p w14:paraId="17A04CF6">
      <w:pPr>
        <w:numPr>
          <w:numId w:val="0"/>
        </w:numPr>
        <w:jc w:val="both"/>
        <w:rPr>
          <w:rFonts w:hint="eastAsia"/>
          <w:sz w:val="28"/>
          <w:szCs w:val="36"/>
          <w:lang w:val="en-US" w:eastAsia="zh-CN"/>
        </w:rPr>
      </w:pPr>
    </w:p>
    <w:p w14:paraId="29634048">
      <w:pPr>
        <w:numPr>
          <w:numId w:val="0"/>
        </w:numPr>
        <w:jc w:val="both"/>
        <w:rPr>
          <w:rFonts w:hint="default"/>
          <w:sz w:val="28"/>
          <w:szCs w:val="36"/>
          <w:lang w:val="en-US" w:eastAsia="zh-CN"/>
        </w:rPr>
      </w:pPr>
    </w:p>
    <w:p w14:paraId="62629502">
      <w:pPr>
        <w:jc w:val="both"/>
        <w:rPr>
          <w:rFonts w:hint="eastAsia"/>
          <w:sz w:val="28"/>
          <w:szCs w:val="36"/>
          <w:lang w:val="en-US" w:eastAsia="zh-CN"/>
        </w:rPr>
      </w:pPr>
    </w:p>
    <w:p w14:paraId="63D005C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634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2026-09-03T12:53:38Z</dcterms:created>
  <dc:creator>30551</dc:creator>
  <cp:lastModifiedBy>Mi Manchi</cp:lastModifiedBy>
  <dcterms:modified xsi:type="dcterms:W3CDTF">2026-09-03T13:18:09Z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eyJoZGlkIjoiZWQ4NWNlMWZjNThhMjZjMDQyMTU5MmU3YTNkMzg1ZmEiLCJ1c2VySWQiOiIxMjQ2MDU4ODU1In0=</vt:lpwstr>
  </property>
  <property fmtid="{D5CDD505-2E9C-101B-9397-08002B2CF9AE}" pid="4" name="ICV">
    <vt:lpwstr>1DACA3547F304198BD6073DFB0C09F56_12</vt:lpwstr>
  </property>
</Properties>
</file>