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0713F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邯郸市邱县</w:t>
      </w:r>
      <w:r>
        <w:rPr>
          <w:rFonts w:hint="eastAsia"/>
          <w:sz w:val="28"/>
          <w:szCs w:val="36"/>
        </w:rPr>
        <w:t>土壤农业利用适宜性评价</w:t>
      </w:r>
      <w:r>
        <w:rPr>
          <w:rFonts w:hint="eastAsia"/>
          <w:sz w:val="28"/>
          <w:szCs w:val="36"/>
          <w:lang w:val="en-US" w:eastAsia="zh-CN"/>
        </w:rPr>
        <w:t>质控反馈</w:t>
      </w:r>
    </w:p>
    <w:p w14:paraId="2D182D3D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8"/>
          <w:szCs w:val="36"/>
          <w:lang w:val="en-US" w:eastAsia="zh-CN" w:bidi="ar-SA"/>
        </w:rPr>
        <w:t>一、</w:t>
      </w:r>
      <w:r>
        <w:rPr>
          <w:rFonts w:hint="eastAsia"/>
          <w:sz w:val="28"/>
          <w:szCs w:val="36"/>
          <w:lang w:val="en-US" w:eastAsia="zh-CN"/>
        </w:rPr>
        <w:t>数据与数据库成果反馈</w:t>
      </w:r>
    </w:p>
    <w:p w14:paraId="66B1D6AA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eastAsia"/>
          <w:sz w:val="28"/>
          <w:szCs w:val="36"/>
          <w:lang w:val="en-US" w:eastAsia="zh-CN"/>
        </w:rPr>
        <w:t>1、提交的数据成果应包括基础数据、过程数据和成果数据三部分，其具体要求如下，应分类存储。此外，基础数据中还应包含国土空间规划（包含“三区三线”数据）。</w:t>
      </w:r>
      <w:bookmarkStart w:id="0" w:name="_GoBack"/>
      <w:bookmarkEnd w:id="0"/>
    </w:p>
    <w:p w14:paraId="376F4188">
      <w:r>
        <w:drawing>
          <wp:inline distT="0" distB="0" distL="114300" distR="114300">
            <wp:extent cx="5268595" cy="3165475"/>
            <wp:effectExtent l="0" t="0" r="4445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036CB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二、图件成果</w:t>
      </w:r>
    </w:p>
    <w:p w14:paraId="68C1F912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1、图件成果应按三部分组成，其一是限制因素分级图，其二是土壤农业利用适宜性评价图，其三是可耕地资源潜力分布图，目前未进行分类且成果不完整。</w:t>
      </w:r>
    </w:p>
    <w:p w14:paraId="28187CB4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7325" cy="1526540"/>
            <wp:effectExtent l="0" t="0" r="571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E39D2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2、成果数据中缺少部分限制性因素分级图。</w:t>
      </w:r>
    </w:p>
    <w:p w14:paraId="1B04D742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6690" cy="3759835"/>
            <wp:effectExtent l="0" t="0" r="6350" b="444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5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B464D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3、成果数据中缺少可耕地资源潜力分布图。</w:t>
      </w:r>
    </w:p>
    <w:p w14:paraId="2BAFCDDC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599305" cy="4301490"/>
            <wp:effectExtent l="0" t="0" r="3175" b="1143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9305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5CD2A">
      <w:pPr>
        <w:numPr>
          <w:ilvl w:val="0"/>
          <w:numId w:val="0"/>
        </w:numPr>
        <w:jc w:val="both"/>
      </w:pPr>
    </w:p>
    <w:p w14:paraId="47F40CEE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三、文字成果</w:t>
      </w:r>
    </w:p>
    <w:p w14:paraId="61BF1599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1、报告目录一级标题和二级标题序号格式相同，格式不规范。</w:t>
      </w:r>
    </w:p>
    <w:p w14:paraId="7D0F385F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73040" cy="3389630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BCAF9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</w:p>
    <w:p w14:paraId="24255FC6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612A9544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6CCDE229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34291471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7125EE04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3426ACB6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8E7DE2"/>
    <w:rsid w:val="2F27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225</Words>
  <Characters>225</Characters>
  <Lines>0</Lines>
  <Paragraphs>0</Paragraphs>
  <TotalTime>0</TotalTime>
  <ScaleCrop>false</ScaleCrop>
  <LinksUpToDate>false</LinksUpToDate>
  <CharactersWithSpaces>225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2026-09-02T09:17:00Z</dcterms:created>
  <dc:creator>30551</dc:creator>
  <cp:lastModifiedBy>Mi Manchi</cp:lastModifiedBy>
  <dcterms:modified xsi:type="dcterms:W3CDTF">2026-09-03T09:48:57Z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B58E7EFA5CC94FCCA9D80529F52A3A4A_12</vt:lpwstr>
  </property>
</Properties>
</file>