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552C45">
      <w:pPr>
        <w:spacing w:line="360" w:lineRule="auto"/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土壤属性图质控问题反馈—沧州市河间市</w:t>
      </w:r>
    </w:p>
    <w:p w14:paraId="44C1DC1E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一、数据库成果</w:t>
      </w:r>
    </w:p>
    <w:p w14:paraId="24EB5C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1、制图过程（历史样点）——提交数据中无历史样点数据，要求土壤二普、测土配方施肥（采集时间应为2008-2010年）、耕地地力监测样点数据，三者至少有一个；</w:t>
      </w:r>
    </w:p>
    <w:p w14:paraId="25C4FE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要求提交的历史样点数据应转化为矢量（shp）格式并生成相应的栅格数据（Geotiff）；</w:t>
      </w:r>
    </w:p>
    <w:p w14:paraId="2EB829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主要包含土壤pH、有机质、全氮、有效磷、速效钾的历史样点和栅格数据。</w:t>
      </w:r>
    </w:p>
    <w:p w14:paraId="53D613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2、调查样点数据库属性表中多个字段内容均为空值，请检查全部字段。</w:t>
      </w:r>
    </w:p>
    <w:p w14:paraId="1D2E1D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055" cy="2571750"/>
            <wp:effectExtent l="0" t="0" r="698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95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3、土地利用现状图、土壤类型图等类别型变量均未进行数值化处理。</w:t>
      </w:r>
    </w:p>
    <w:p w14:paraId="4DDBAAF8">
      <w:r>
        <w:drawing>
          <wp:inline distT="0" distB="0" distL="114300" distR="114300">
            <wp:extent cx="5272405" cy="2016125"/>
            <wp:effectExtent l="0" t="0" r="63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72C99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二、图件成果</w:t>
      </w:r>
    </w:p>
    <w:p w14:paraId="7443C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1、图面表达（图件缺失）——土壤属性图件成果要求包括栅格图（Geotiff格式）和专题图（jpg格式）两种类型，但现提交的只有jpg格式。</w:t>
      </w:r>
    </w:p>
    <w:p w14:paraId="0AE93AF0">
      <w:pPr>
        <w:jc w:val="both"/>
      </w:pPr>
      <w:r>
        <w:drawing>
          <wp:inline distT="0" distB="0" distL="114300" distR="114300">
            <wp:extent cx="1712595" cy="3093085"/>
            <wp:effectExtent l="0" t="0" r="952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2595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C78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2、成果图缺少经纬度信息。</w:t>
      </w:r>
    </w:p>
    <w:p w14:paraId="69092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0500" cy="1581785"/>
            <wp:effectExtent l="0" t="0" r="254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84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3、缺少高程基准信息。</w:t>
      </w:r>
    </w:p>
    <w:p w14:paraId="625CF3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770" cy="1183640"/>
            <wp:effectExtent l="0" t="0" r="127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8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422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4、图面表达（图件信息缺失）——除了写制图日期还要写调查日期，保证信息完整性。</w:t>
      </w:r>
    </w:p>
    <w:p w14:paraId="41A2A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135" cy="1355090"/>
            <wp:effectExtent l="0" t="0" r="1905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5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241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5、缺少比例尺图例。</w:t>
      </w:r>
    </w:p>
    <w:p w14:paraId="4EF333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930140" cy="1120140"/>
            <wp:effectExtent l="0" t="0" r="762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52E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6、缺少总计耕地面积。</w:t>
      </w:r>
    </w:p>
    <w:p w14:paraId="1A091F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135" cy="1537970"/>
            <wp:effectExtent l="0" t="0" r="1905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3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B3593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三、文字成果</w:t>
      </w:r>
    </w:p>
    <w:p w14:paraId="368660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1、环境变量的筛选方法和过程未说明；</w:t>
      </w:r>
    </w:p>
    <w:p w14:paraId="71351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缺少对入模环境变量的共线性说明及剔除；</w:t>
      </w:r>
    </w:p>
    <w:p w14:paraId="55D60A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每个因子的环境变量重要度排序不同，需要分因子说明。</w:t>
      </w:r>
    </w:p>
    <w:p w14:paraId="29A7C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bookmarkStart w:id="0" w:name="_GoBack"/>
      <w:bookmarkEnd w:id="0"/>
    </w:p>
    <w:p w14:paraId="579477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</w:p>
    <w:p w14:paraId="648F13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5138DF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2ED183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3CBC0C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B15996"/>
    <w:rsid w:val="74D32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2026-09-10T12:46:19Z</dcterms:created>
  <dc:creator>30551</dc:creator>
  <cp:lastModifiedBy>Mi Manchi</cp:lastModifiedBy>
  <dcterms:modified xsi:type="dcterms:W3CDTF">2026-09-10T12:59:11Z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eyJoZGlkIjoiZWQ4NWNlMWZjNThhMjZjMDQyMTU5MmU3YTNkMzg1ZmEiLCJ1c2VySWQiOiIxMjQ2MDU4ODU1In0=</vt:lpwstr>
  </property>
  <property fmtid="{D5CDD505-2E9C-101B-9397-08002B2CF9AE}" pid="4" name="ICV">
    <vt:lpwstr>971DA137FB984F48BA4B498545655A37_12</vt:lpwstr>
  </property>
</Properties>
</file>