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bookmarkStart w:id="12" w:name="_GoBack"/>
      <w:bookmarkEnd w:id="12"/>
    </w:p>
    <w:p w14:paraId="75494991">
      <w:pPr>
        <w:jc w:val="center"/>
        <w:rPr>
          <w:rFonts w:hint="eastAsia"/>
          <w:sz w:val="28"/>
          <w:szCs w:val="36"/>
          <w:lang w:val="en-US" w:eastAsia="zh-CN"/>
        </w:rPr>
      </w:pPr>
    </w:p>
    <w:p w14:paraId="563F2252">
      <w:pPr>
        <w:jc w:val="center"/>
        <w:rPr>
          <w:rFonts w:hint="eastAsia"/>
          <w:sz w:val="36"/>
          <w:szCs w:val="44"/>
          <w:lang w:val="en-US" w:eastAsia="zh-CN"/>
        </w:rPr>
      </w:pPr>
      <w:r>
        <w:rPr>
          <w:rFonts w:hint="eastAsia"/>
          <w:sz w:val="36"/>
          <w:szCs w:val="44"/>
          <w:lang w:val="en-US" w:eastAsia="zh-CN"/>
        </w:rPr>
        <w:t>安国市、博野县、蠡县、三河市、大厂县、香河县、雄安新区本级、容城县、阳原县第三次全国土壤普查     成果质控报告</w:t>
      </w:r>
    </w:p>
    <w:p w14:paraId="018E190D">
      <w:pPr>
        <w:jc w:val="center"/>
        <w:rPr>
          <w:rFonts w:hint="eastAsia"/>
          <w:sz w:val="36"/>
          <w:szCs w:val="44"/>
          <w:lang w:val="en-US" w:eastAsia="zh-CN"/>
        </w:rPr>
      </w:pPr>
      <w:r>
        <w:rPr>
          <w:rFonts w:hint="eastAsia"/>
          <w:sz w:val="36"/>
          <w:szCs w:val="44"/>
          <w:lang w:val="en-US" w:eastAsia="zh-CN"/>
        </w:rPr>
        <w:t xml:space="preserve">                           ——以安国市为例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12</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14</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14</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16</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color w:val="auto"/>
          <w:sz w:val="28"/>
          <w:szCs w:val="36"/>
          <w:lang w:val="en-US" w:eastAsia="zh-CN"/>
        </w:rPr>
        <w:t>安国市</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安国市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w:t>
      </w:r>
      <w:r>
        <w:rPr>
          <w:rFonts w:hint="eastAsia"/>
          <w:color w:val="auto"/>
          <w:sz w:val="24"/>
          <w:szCs w:val="24"/>
          <w:lang w:val="en-US" w:eastAsia="zh-CN"/>
        </w:rPr>
        <w:t>安国市</w:t>
      </w:r>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auto"/>
          <w:sz w:val="24"/>
          <w:szCs w:val="24"/>
          <w:lang w:val="en-US" w:eastAsia="zh-CN"/>
        </w:rPr>
        <w:t>16</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E721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总体结构与命名规范</w:t>
      </w:r>
    </w:p>
    <w:p w14:paraId="44C6B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eastAsia="zh-CN"/>
        </w:rPr>
      </w:pPr>
      <w:r>
        <w:rPr>
          <w:rFonts w:hint="eastAsia" w:ascii="宋体" w:hAnsi="宋体" w:eastAsia="宋体" w:cs="宋体"/>
          <w:sz w:val="24"/>
          <w:szCs w:val="32"/>
          <w:lang w:eastAsia="zh-CN"/>
        </w:rPr>
        <w:t>审查标准：</w:t>
      </w:r>
    </w:p>
    <w:p w14:paraId="258A2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eastAsia="zh-CN"/>
        </w:rPr>
      </w:pPr>
      <w:r>
        <w:rPr>
          <w:rFonts w:hint="eastAsia" w:ascii="宋体" w:hAnsi="宋体" w:eastAsia="宋体" w:cs="宋体"/>
          <w:sz w:val="24"/>
          <w:szCs w:val="32"/>
          <w:lang w:eastAsia="zh-CN"/>
        </w:rPr>
        <w:t>根目录命名格式：6位行政区划代码+县级行政区名称，示例：110108北京市海淀区。</w:t>
      </w:r>
    </w:p>
    <w:p w14:paraId="22C14B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eastAsia="zh-CN"/>
        </w:rPr>
      </w:pPr>
      <w:r>
        <w:rPr>
          <w:rFonts w:hint="eastAsia" w:ascii="宋体" w:hAnsi="宋体" w:eastAsia="宋体" w:cs="宋体"/>
          <w:sz w:val="24"/>
          <w:szCs w:val="32"/>
          <w:lang w:eastAsia="zh-CN"/>
        </w:rPr>
        <w:t>第二层级目录必须包含以下七项：第三次全国土壤普查成果库.gdb、基础数据（文件夹）、过程数据（文件夹）、成果数据（文件夹）、地图文档/图层Layout包、汇报PPT（文件夹）、自查表扫描件（.pdf）。</w:t>
      </w:r>
    </w:p>
    <w:p w14:paraId="406F0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eastAsia="zh-CN"/>
        </w:rPr>
      </w:pPr>
      <w:r>
        <w:rPr>
          <w:rFonts w:hint="eastAsia" w:ascii="宋体" w:hAnsi="宋体" w:eastAsia="宋体" w:cs="宋体"/>
          <w:sz w:val="24"/>
          <w:szCs w:val="32"/>
          <w:lang w:eastAsia="zh-CN"/>
        </w:rPr>
        <w:t>成果提交格式：是否以压缩文件rar或zip格式提交；压缩文件命名方式是否为：xx省+xx市+xx县+“土壤三普土壤类型成果”。</w:t>
      </w:r>
    </w:p>
    <w:p w14:paraId="60B201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eastAsia="zh-CN"/>
        </w:rPr>
      </w:pPr>
      <w:r>
        <w:rPr>
          <w:rFonts w:hint="eastAsia" w:ascii="宋体" w:hAnsi="宋体" w:eastAsia="宋体" w:cs="宋体"/>
          <w:sz w:val="24"/>
          <w:szCs w:val="32"/>
          <w:lang w:eastAsia="zh-CN"/>
        </w:rPr>
        <w:t>审查结果：</w:t>
      </w:r>
    </w:p>
    <w:p w14:paraId="24A009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（1）未按照</w:t>
      </w:r>
      <w:r>
        <w:rPr>
          <w:rFonts w:hint="eastAsia" w:ascii="宋体" w:hAnsi="宋体" w:eastAsia="宋体" w:cs="宋体"/>
          <w:sz w:val="24"/>
          <w:szCs w:val="32"/>
          <w:lang w:eastAsia="zh-CN"/>
        </w:rPr>
        <w:t>根目录命名格式</w:t>
      </w:r>
      <w:r>
        <w:rPr>
          <w:rFonts w:hint="eastAsia" w:ascii="宋体" w:hAnsi="宋体" w:eastAsia="宋体" w:cs="宋体"/>
          <w:sz w:val="24"/>
          <w:szCs w:val="32"/>
          <w:lang w:val="en-US" w:eastAsia="zh-CN"/>
        </w:rPr>
        <w:t>命名</w:t>
      </w:r>
    </w:p>
    <w:p w14:paraId="4850BD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2）</w:t>
      </w:r>
      <w:r>
        <w:rPr>
          <w:rFonts w:hint="eastAsia" w:ascii="宋体" w:hAnsi="宋体" w:eastAsia="宋体" w:cs="宋体"/>
          <w:sz w:val="24"/>
          <w:szCs w:val="32"/>
          <w:lang w:eastAsia="zh-CN"/>
        </w:rPr>
        <w:t>第二层级目录</w:t>
      </w:r>
      <w:r>
        <w:rPr>
          <w:rFonts w:hint="eastAsia" w:ascii="宋体" w:hAnsi="宋体" w:eastAsia="宋体" w:cs="宋体"/>
          <w:sz w:val="24"/>
          <w:szCs w:val="32"/>
          <w:lang w:val="en-US" w:eastAsia="zh-CN"/>
        </w:rPr>
        <w:t>不符合</w:t>
      </w:r>
      <w:r>
        <w:rPr>
          <w:rFonts w:hint="eastAsia" w:ascii="宋体" w:hAnsi="宋体" w:eastAsia="宋体" w:cs="宋体"/>
          <w:sz w:val="24"/>
          <w:szCs w:val="32"/>
          <w:lang w:eastAsia="zh-CN"/>
        </w:rPr>
        <w:t>七项：</w:t>
      </w:r>
    </w:p>
    <w:p w14:paraId="4C941C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rPr>
      </w:pPr>
      <w:r>
        <w:rPr>
          <w:rFonts w:hint="eastAsia" w:ascii="宋体" w:hAnsi="宋体" w:eastAsia="宋体" w:cs="宋体"/>
          <w:sz w:val="24"/>
          <w:szCs w:val="32"/>
        </w:rPr>
        <w:drawing>
          <wp:inline distT="0" distB="0" distL="114300" distR="114300">
            <wp:extent cx="3924300" cy="14573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24300" cy="1457325"/>
                    </a:xfrm>
                    <a:prstGeom prst="rect">
                      <a:avLst/>
                    </a:prstGeom>
                    <a:noFill/>
                    <a:ln>
                      <a:noFill/>
                    </a:ln>
                  </pic:spPr>
                </pic:pic>
              </a:graphicData>
            </a:graphic>
          </wp:inline>
        </w:drawing>
      </w:r>
    </w:p>
    <w:p w14:paraId="79C65F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  </w:t>
      </w:r>
      <w:r>
        <w:rPr>
          <w:rFonts w:hint="eastAsia" w:ascii="宋体" w:hAnsi="宋体" w:eastAsia="宋体" w:cs="宋体"/>
          <w:sz w:val="24"/>
          <w:szCs w:val="32"/>
          <w:lang w:eastAsia="zh-CN"/>
        </w:rPr>
        <w:t>（3）成果提交格式：压缩文件命名方式</w:t>
      </w:r>
      <w:r>
        <w:rPr>
          <w:rFonts w:hint="eastAsia" w:ascii="宋体" w:hAnsi="宋体" w:eastAsia="宋体" w:cs="宋体"/>
          <w:sz w:val="24"/>
          <w:szCs w:val="32"/>
          <w:lang w:val="en-US" w:eastAsia="zh-CN"/>
        </w:rPr>
        <w:t>不符合要求（</w:t>
      </w:r>
      <w:r>
        <w:rPr>
          <w:rFonts w:hint="eastAsia" w:ascii="宋体" w:hAnsi="宋体" w:eastAsia="宋体" w:cs="宋体"/>
          <w:sz w:val="24"/>
          <w:szCs w:val="32"/>
          <w:lang w:eastAsia="zh-CN"/>
        </w:rPr>
        <w:t>xx省+xx市+xx县+“土壤三普土壤类型成果”）</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6492382">
      <w:pPr>
        <w:keepNext/>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数据库结构</w:t>
      </w:r>
      <w:r>
        <w:rPr>
          <w:rFonts w:hint="eastAsia" w:ascii="宋体" w:hAnsi="宋体" w:eastAsia="宋体" w:cs="宋体"/>
          <w:b w:val="0"/>
          <w:sz w:val="24"/>
          <w:u w:val="none"/>
          <w:lang w:val="en-US" w:eastAsia="zh-CN"/>
        </w:rPr>
        <w:t>不符合</w:t>
      </w:r>
      <w:r>
        <w:rPr>
          <w:rFonts w:hint="eastAsia" w:ascii="宋体" w:hAnsi="宋体" w:eastAsia="宋体" w:cs="宋体"/>
          <w:b w:val="0"/>
          <w:sz w:val="24"/>
          <w:u w:val="none"/>
          <w:lang w:eastAsia="zh-CN"/>
        </w:rPr>
        <w:t>5个以英文命名的数据集</w:t>
      </w:r>
      <w:r>
        <w:rPr>
          <w:rFonts w:hint="eastAsia" w:ascii="宋体" w:hAnsi="宋体" w:eastAsia="宋体" w:cs="宋体"/>
          <w:b w:val="0"/>
          <w:sz w:val="24"/>
          <w:u w:val="none"/>
          <w:lang w:val="en-US" w:eastAsia="zh-CN"/>
        </w:rPr>
        <w:t>要求：</w:t>
      </w:r>
    </w:p>
    <w:p w14:paraId="6225405A">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962150" cy="1143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962150" cy="1143000"/>
                    </a:xfrm>
                    <a:prstGeom prst="rect">
                      <a:avLst/>
                    </a:prstGeom>
                    <a:noFill/>
                    <a:ln>
                      <a:noFill/>
                    </a:ln>
                  </pic:spPr>
                </pic:pic>
              </a:graphicData>
            </a:graphic>
          </wp:inline>
        </w:drawing>
      </w:r>
    </w:p>
    <w:p w14:paraId="74625CAD">
      <w:pPr>
        <w:keepNext/>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将“一、基础地理数据”修正为</w:t>
      </w:r>
      <w:r>
        <w:rPr>
          <w:rFonts w:hint="eastAsia" w:ascii="宋体" w:hAnsi="宋体" w:eastAsia="宋体" w:cs="宋体"/>
          <w:b w:val="0"/>
          <w:sz w:val="24"/>
          <w:u w:val="none"/>
          <w:lang w:eastAsia="zh-CN"/>
        </w:rPr>
        <w:t>BASE。</w:t>
      </w:r>
    </w:p>
    <w:p w14:paraId="5C6448F5">
      <w:pPr>
        <w:keepNext/>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HISTORY（历史土壤调查数据）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土壤二普县级土种志剖面样点矢量数据、原土壤二普县级土壤图矢量数据、分类校准更新后的土壤二普县级土壤图矢量数据、二普土壤样点数据。</w:t>
      </w:r>
    </w:p>
    <w:p w14:paraId="2AF7E99F">
      <w:pPr>
        <w:keepNext/>
        <w:keepLines w:val="0"/>
        <w:pageBreakBefore w:val="0"/>
        <w:widowControl w:val="0"/>
        <w:numPr>
          <w:ilvl w:val="0"/>
          <w:numId w:val="0"/>
        </w:numPr>
        <w:tabs>
          <w:tab w:val="left" w:pos="1897"/>
        </w:tabs>
        <w:kinsoku/>
        <w:wordWrap/>
        <w:overflowPunct/>
        <w:topLinePunct w:val="0"/>
        <w:autoSpaceDE/>
        <w:autoSpaceDN/>
        <w:bidi w:val="0"/>
        <w:adjustRightInd/>
        <w:snapToGrid/>
        <w:spacing w:line="360" w:lineRule="auto"/>
        <w:jc w:val="center"/>
        <w:textAlignment w:val="auto"/>
      </w:pPr>
      <w:r>
        <w:drawing>
          <wp:inline distT="0" distB="0" distL="114300" distR="114300">
            <wp:extent cx="1876425" cy="4762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876425" cy="476250"/>
                    </a:xfrm>
                    <a:prstGeom prst="rect">
                      <a:avLst/>
                    </a:prstGeom>
                    <a:noFill/>
                    <a:ln>
                      <a:noFill/>
                    </a:ln>
                  </pic:spPr>
                </pic:pic>
              </a:graphicData>
            </a:graphic>
          </wp:inline>
        </w:drawing>
      </w:r>
    </w:p>
    <w:p w14:paraId="1ED04C1A">
      <w:pPr>
        <w:keepNext/>
        <w:keepLines w:val="0"/>
        <w:pageBreakBefore w:val="0"/>
        <w:widowControl w:val="0"/>
        <w:numPr>
          <w:ilvl w:val="0"/>
          <w:numId w:val="4"/>
        </w:numPr>
        <w:tabs>
          <w:tab w:val="left" w:pos="1897"/>
        </w:tabs>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LANDUSE数据集。</w:t>
      </w:r>
    </w:p>
    <w:p w14:paraId="6EF4267E">
      <w:pPr>
        <w:keepNext/>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PROCESS（过程数据）</w:t>
      </w:r>
      <w:r>
        <w:rPr>
          <w:rFonts w:hint="eastAsia" w:ascii="宋体" w:hAnsi="宋体" w:eastAsia="宋体" w:cs="宋体"/>
          <w:b w:val="0"/>
          <w:sz w:val="24"/>
          <w:u w:val="none"/>
          <w:lang w:val="en-US" w:eastAsia="zh-CN"/>
        </w:rPr>
        <w:t>没有</w:t>
      </w:r>
      <w:r>
        <w:rPr>
          <w:rFonts w:hint="eastAsia" w:ascii="宋体" w:hAnsi="宋体" w:eastAsia="宋体" w:cs="宋体"/>
          <w:b w:val="0"/>
          <w:sz w:val="24"/>
          <w:u w:val="none"/>
          <w:lang w:eastAsia="zh-CN"/>
        </w:rPr>
        <w:t>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073D89E8">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1847850" cy="4667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847850" cy="466725"/>
                    </a:xfrm>
                    <a:prstGeom prst="rect">
                      <a:avLst/>
                    </a:prstGeom>
                    <a:noFill/>
                    <a:ln>
                      <a:noFill/>
                    </a:ln>
                  </pic:spPr>
                </pic:pic>
              </a:graphicData>
            </a:graphic>
          </wp:inline>
        </w:drawing>
      </w:r>
    </w:p>
    <w:p w14:paraId="02405AB8">
      <w:pPr>
        <w:keepNext/>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将“六、成果数据”修正为</w:t>
      </w:r>
      <w:r>
        <w:rPr>
          <w:rFonts w:hint="eastAsia" w:ascii="宋体" w:hAnsi="宋体" w:eastAsia="宋体" w:cs="宋体"/>
          <w:b w:val="0"/>
          <w:sz w:val="24"/>
          <w:u w:val="none"/>
          <w:lang w:eastAsia="zh-CN"/>
        </w:rPr>
        <w:t>RESULT。</w:t>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8430BD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w:t>
      </w:r>
      <w:r>
        <w:rPr>
          <w:rFonts w:hint="eastAsia" w:ascii="宋体" w:hAnsi="宋体" w:eastAsia="宋体" w:cs="宋体"/>
          <w:b w:val="0"/>
          <w:sz w:val="24"/>
          <w:u w:val="none"/>
          <w:lang w:val="en-US" w:eastAsia="zh-CN"/>
        </w:rPr>
        <w:t>及命名不符合要求：应</w:t>
      </w:r>
      <w:r>
        <w:rPr>
          <w:rFonts w:hint="eastAsia" w:ascii="宋体" w:hAnsi="宋体" w:eastAsia="宋体" w:cs="宋体"/>
          <w:b w:val="0"/>
          <w:sz w:val="24"/>
          <w:u w:val="none"/>
          <w:lang w:eastAsia="zh-CN"/>
        </w:rPr>
        <w:t>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344A187D">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2343150" cy="8096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343150" cy="809625"/>
                    </a:xfrm>
                    <a:prstGeom prst="rect">
                      <a:avLst/>
                    </a:prstGeom>
                    <a:noFill/>
                    <a:ln>
                      <a:noFill/>
                    </a:ln>
                  </pic:spPr>
                </pic:pic>
              </a:graphicData>
            </a:graphic>
          </wp:inline>
        </w:drawing>
      </w:r>
    </w:p>
    <w:p w14:paraId="6AE84B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多源遥感影像数据。</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B6C15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文件夹结构</w:t>
      </w:r>
      <w:r>
        <w:rPr>
          <w:rFonts w:hint="eastAsia" w:ascii="宋体" w:hAnsi="宋体" w:eastAsia="宋体" w:cs="宋体"/>
          <w:b w:val="0"/>
          <w:sz w:val="24"/>
          <w:u w:val="none"/>
          <w:lang w:val="en-US" w:eastAsia="zh-CN"/>
        </w:rPr>
        <w:t>及命名不符合要求；缺少</w:t>
      </w:r>
      <w:r>
        <w:rPr>
          <w:rFonts w:hint="eastAsia" w:ascii="宋体" w:hAnsi="宋体" w:eastAsia="宋体" w:cs="宋体"/>
          <w:b w:val="0"/>
          <w:sz w:val="24"/>
          <w:u w:val="none"/>
          <w:lang w:eastAsia="zh-CN"/>
        </w:rPr>
        <w:t>野外校核记录表等野外校核证明材料；</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土壤类型图野外验证材料；</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土壤类型改变区土壤类型转换规则。</w:t>
      </w:r>
    </w:p>
    <w:p w14:paraId="066F38B6">
      <w:pPr>
        <w:keepNext/>
        <w:keepLines w:val="0"/>
        <w:pageBreakBefore w:val="0"/>
        <w:widowControl w:val="0"/>
        <w:tabs>
          <w:tab w:val="left" w:pos="7172"/>
        </w:tabs>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cs="宋体" w:eastAsiaTheme="minorEastAsia"/>
          <w:b w:val="0"/>
          <w:sz w:val="24"/>
          <w:u w:val="none"/>
          <w:lang w:val="en-US" w:eastAsia="zh-CN"/>
        </w:rPr>
      </w:pPr>
      <w:r>
        <w:drawing>
          <wp:inline distT="0" distB="0" distL="114300" distR="114300">
            <wp:extent cx="2532380" cy="2411730"/>
            <wp:effectExtent l="0" t="0" r="127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532380" cy="2411730"/>
                    </a:xfrm>
                    <a:prstGeom prst="rect">
                      <a:avLst/>
                    </a:prstGeom>
                    <a:noFill/>
                    <a:ln>
                      <a:noFill/>
                    </a:ln>
                  </pic:spPr>
                </pic:pic>
              </a:graphicData>
            </a:graphic>
          </wp:inline>
        </w:drawing>
      </w:r>
      <w:r>
        <w:drawing>
          <wp:inline distT="0" distB="0" distL="114300" distR="114300">
            <wp:extent cx="2373630" cy="1583690"/>
            <wp:effectExtent l="0" t="0" r="7620" b="165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373630" cy="1583690"/>
                    </a:xfrm>
                    <a:prstGeom prst="rect">
                      <a:avLst/>
                    </a:prstGeom>
                    <a:noFill/>
                    <a:ln>
                      <a:noFill/>
                    </a:ln>
                  </pic:spPr>
                </pic:pic>
              </a:graphicData>
            </a:graphic>
          </wp:inline>
        </w:drawing>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32FC19">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成果数据（文件夹），</w:t>
      </w:r>
      <w:r>
        <w:rPr>
          <w:rFonts w:hint="eastAsia" w:ascii="宋体" w:hAnsi="宋体" w:eastAsia="宋体" w:cs="宋体"/>
          <w:b w:val="0"/>
          <w:sz w:val="24"/>
          <w:u w:val="none"/>
          <w:lang w:val="en-US" w:eastAsia="zh-CN"/>
        </w:rPr>
        <w:t>不符合</w:t>
      </w:r>
      <w:r>
        <w:rPr>
          <w:rFonts w:hint="eastAsia" w:ascii="宋体" w:hAnsi="宋体" w:eastAsia="宋体" w:cs="宋体"/>
          <w:b w:val="0"/>
          <w:sz w:val="24"/>
          <w:u w:val="none"/>
          <w:lang w:eastAsia="zh-CN"/>
        </w:rPr>
        <w:t>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命名要求</w:t>
      </w:r>
      <w:r>
        <w:rPr>
          <w:rFonts w:hint="eastAsia" w:ascii="宋体" w:hAnsi="宋体" w:eastAsia="宋体" w:cs="宋体"/>
          <w:b w:val="0"/>
          <w:sz w:val="24"/>
          <w:u w:val="none"/>
          <w:lang w:eastAsia="zh-CN"/>
        </w:rPr>
        <w:t>。</w:t>
      </w:r>
    </w:p>
    <w:p w14:paraId="6F2B7FE5">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1095375" cy="50482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1095375" cy="504825"/>
                    </a:xfrm>
                    <a:prstGeom prst="rect">
                      <a:avLst/>
                    </a:prstGeom>
                    <a:noFill/>
                    <a:ln>
                      <a:noFill/>
                    </a:ln>
                  </pic:spPr>
                </pic:pic>
              </a:graphicData>
            </a:graphic>
          </wp:inline>
        </w:drawing>
      </w:r>
    </w:p>
    <w:p w14:paraId="04C72A62">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土壤类型图编制工作报告/技术报告</w:t>
      </w:r>
      <w:r>
        <w:rPr>
          <w:rFonts w:hint="eastAsia" w:ascii="宋体" w:hAnsi="宋体" w:eastAsia="宋体" w:cs="宋体"/>
          <w:b w:val="0"/>
          <w:sz w:val="24"/>
          <w:u w:val="none"/>
          <w:lang w:val="en-US" w:eastAsia="zh-CN"/>
        </w:rPr>
        <w:t>pdf。</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285ACB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w:t>
      </w:r>
      <w:r>
        <w:rPr>
          <w:rFonts w:hint="eastAsia" w:ascii="宋体" w:hAnsi="宋体" w:eastAsia="宋体" w:cs="宋体"/>
          <w:b w:val="0"/>
          <w:sz w:val="24"/>
          <w:highlight w:val="none"/>
          <w:u w:val="none"/>
          <w:lang w:eastAsia="zh-CN"/>
        </w:rPr>
        <w:t>DEM栅格数据、DEM派生指数数据（30m分辨率）、</w:t>
      </w:r>
      <w:r>
        <w:rPr>
          <w:rFonts w:hint="eastAsia" w:ascii="宋体" w:hAnsi="宋体" w:eastAsia="宋体" w:cs="宋体"/>
          <w:b w:val="0"/>
          <w:sz w:val="24"/>
          <w:u w:val="none"/>
          <w:lang w:eastAsia="zh-CN"/>
        </w:rPr>
        <w:t>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w:t>
      </w:r>
      <w:r>
        <w:rPr>
          <w:rFonts w:hint="eastAsia" w:ascii="宋体" w:hAnsi="宋体" w:eastAsia="宋体" w:cs="宋体"/>
          <w:b w:val="0"/>
          <w:color w:val="auto"/>
          <w:sz w:val="24"/>
          <w:highlight w:val="none"/>
          <w:u w:val="none"/>
          <w:lang w:eastAsia="zh-CN"/>
        </w:rPr>
        <w:t>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C4C7097">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多源遥感影像数据。</w:t>
      </w:r>
    </w:p>
    <w:p w14:paraId="1A920944">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二普土壤图</w:t>
      </w:r>
      <w:r>
        <w:rPr>
          <w:rFonts w:hint="eastAsia" w:ascii="宋体" w:hAnsi="宋体" w:eastAsia="宋体" w:cs="宋体"/>
          <w:b w:val="0"/>
          <w:sz w:val="24"/>
          <w:u w:val="none"/>
          <w:lang w:val="en-US" w:eastAsia="zh-CN"/>
        </w:rPr>
        <w:t>未区分</w:t>
      </w:r>
      <w:r>
        <w:rPr>
          <w:rFonts w:hint="eastAsia" w:ascii="宋体" w:hAnsi="宋体" w:eastAsia="宋体" w:cs="宋体"/>
          <w:b w:val="0"/>
          <w:sz w:val="24"/>
          <w:u w:val="none"/>
          <w:lang w:eastAsia="zh-CN"/>
        </w:rPr>
        <w:t>室内</w:t>
      </w:r>
      <w:r>
        <w:rPr>
          <w:rFonts w:hint="eastAsia" w:ascii="宋体" w:hAnsi="宋体" w:eastAsia="宋体" w:cs="宋体"/>
          <w:b w:val="0"/>
          <w:sz w:val="24"/>
          <w:u w:val="none"/>
          <w:lang w:val="en-US" w:eastAsia="zh-CN"/>
        </w:rPr>
        <w:t>校核前后</w:t>
      </w:r>
    </w:p>
    <w:p w14:paraId="73A8F1D6">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缺少推测制图虚点数据、</w:t>
      </w:r>
      <w:r>
        <w:rPr>
          <w:rFonts w:hint="eastAsia" w:ascii="宋体" w:hAnsi="宋体" w:eastAsia="宋体" w:cs="宋体"/>
          <w:b w:val="0"/>
          <w:sz w:val="24"/>
          <w:u w:val="none"/>
          <w:lang w:eastAsia="zh-CN"/>
        </w:rPr>
        <w:t>土种预测结果矢量化图层。</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01AB1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w:t>
      </w:r>
    </w:p>
    <w:p w14:paraId="0C74B49B">
      <w:pPr>
        <w:keepNext/>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土壤分类</w:t>
      </w:r>
      <w:r>
        <w:rPr>
          <w:rFonts w:hint="eastAsia" w:ascii="宋体" w:hAnsi="宋体" w:eastAsia="宋体" w:cs="宋体"/>
          <w:b/>
          <w:sz w:val="24"/>
          <w:u w:val="none"/>
          <w:lang w:val="en-US" w:eastAsia="zh-CN"/>
        </w:rPr>
        <w:t>与制图</w:t>
      </w:r>
      <w:r>
        <w:rPr>
          <w:rFonts w:hint="eastAsia" w:ascii="宋体" w:hAnsi="宋体" w:eastAsia="宋体" w:cs="宋体"/>
          <w:b/>
          <w:sz w:val="24"/>
          <w:u w:val="none"/>
          <w:lang w:eastAsia="zh-CN"/>
        </w:rPr>
        <w:t>成果</w:t>
      </w:r>
    </w:p>
    <w:p w14:paraId="06AD78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70ECE9F">
      <w:pPr>
        <w:numPr>
          <w:ilvl w:val="0"/>
          <w:numId w:val="8"/>
        </w:numPr>
        <w:bidi w:val="0"/>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存在10处土属与分类清单不一致</w:t>
      </w:r>
    </w:p>
    <w:p w14:paraId="37D6DACF">
      <w:pPr>
        <w:numPr>
          <w:ilvl w:val="0"/>
          <w:numId w:val="0"/>
        </w:numPr>
        <w:bidi w:val="0"/>
        <w:jc w:val="center"/>
      </w:pPr>
      <w:r>
        <w:drawing>
          <wp:inline distT="0" distB="0" distL="114300" distR="114300">
            <wp:extent cx="2337435" cy="2160270"/>
            <wp:effectExtent l="0" t="0" r="5715" b="1143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2"/>
                    <a:stretch>
                      <a:fillRect/>
                    </a:stretch>
                  </pic:blipFill>
                  <pic:spPr>
                    <a:xfrm>
                      <a:off x="0" y="0"/>
                      <a:ext cx="2337435" cy="2160270"/>
                    </a:xfrm>
                    <a:prstGeom prst="rect">
                      <a:avLst/>
                    </a:prstGeom>
                    <a:noFill/>
                    <a:ln>
                      <a:noFill/>
                    </a:ln>
                  </pic:spPr>
                </pic:pic>
              </a:graphicData>
            </a:graphic>
          </wp:inline>
        </w:drawing>
      </w:r>
    </w:p>
    <w:p w14:paraId="57158136">
      <w:pPr>
        <w:numPr>
          <w:ilvl w:val="0"/>
          <w:numId w:val="8"/>
        </w:numPr>
        <w:bidi w:val="0"/>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土壤类型与剖面不一致</w:t>
      </w:r>
    </w:p>
    <w:p w14:paraId="722B1E6D">
      <w:pPr>
        <w:numPr>
          <w:ilvl w:val="0"/>
          <w:numId w:val="0"/>
        </w:numPr>
        <w:bidi w:val="0"/>
        <w:jc w:val="center"/>
        <w:rPr>
          <w:rFonts w:hint="eastAsia" w:ascii="宋体" w:hAnsi="宋体" w:eastAsia="宋体" w:cs="宋体"/>
          <w:sz w:val="24"/>
          <w:szCs w:val="32"/>
          <w:lang w:val="en-US" w:eastAsia="zh-CN"/>
        </w:rPr>
      </w:pPr>
      <w:r>
        <w:drawing>
          <wp:inline distT="0" distB="0" distL="114300" distR="114300">
            <wp:extent cx="2546985" cy="2160270"/>
            <wp:effectExtent l="0" t="0" r="5715" b="1143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3"/>
                    <a:stretch>
                      <a:fillRect/>
                    </a:stretch>
                  </pic:blipFill>
                  <pic:spPr>
                    <a:xfrm>
                      <a:off x="0" y="0"/>
                      <a:ext cx="2546985" cy="2160270"/>
                    </a:xfrm>
                    <a:prstGeom prst="rect">
                      <a:avLst/>
                    </a:prstGeom>
                    <a:noFill/>
                    <a:ln>
                      <a:noFill/>
                    </a:ln>
                  </pic:spPr>
                </pic:pic>
              </a:graphicData>
            </a:graphic>
          </wp:inline>
        </w:drawing>
      </w:r>
    </w:p>
    <w:p w14:paraId="064E3F3A">
      <w:pPr>
        <w:numPr>
          <w:ilvl w:val="0"/>
          <w:numId w:val="0"/>
        </w:numPr>
        <w:bidi w:val="0"/>
        <w:jc w:val="both"/>
        <w:rPr>
          <w:rFonts w:hint="eastAsia"/>
          <w:lang w:val="en-US" w:eastAsia="zh-CN"/>
        </w:rPr>
      </w:pP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缺少等高线。</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24CA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70386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图例使用错误，请按照第三次全国国土调查技术规范使用。</w:t>
      </w:r>
    </w:p>
    <w:p w14:paraId="529E66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行政区边界显示了晕线，但并未在图例中展现。</w:t>
      </w:r>
    </w:p>
    <w:p w14:paraId="23305FC8">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080510" cy="2879725"/>
            <wp:effectExtent l="0" t="0" r="15240" b="158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4080510" cy="2879725"/>
                    </a:xfrm>
                    <a:prstGeom prst="rect">
                      <a:avLst/>
                    </a:prstGeom>
                    <a:noFill/>
                    <a:ln>
                      <a:noFill/>
                    </a:ln>
                  </pic:spPr>
                </pic:pic>
              </a:graphicData>
            </a:graphic>
          </wp:inline>
        </w:drawing>
      </w:r>
      <w:r>
        <w:drawing>
          <wp:inline distT="0" distB="0" distL="114300" distR="114300">
            <wp:extent cx="1085850" cy="11620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1085850" cy="1162050"/>
                    </a:xfrm>
                    <a:prstGeom prst="rect">
                      <a:avLst/>
                    </a:prstGeom>
                    <a:noFill/>
                    <a:ln>
                      <a:noFill/>
                    </a:ln>
                  </pic:spPr>
                </pic:pic>
              </a:graphicData>
            </a:graphic>
          </wp:inline>
        </w:drawing>
      </w:r>
    </w:p>
    <w:p w14:paraId="332CB2F8">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4"/>
          <w:szCs w:val="32"/>
          <w:lang w:val="en-US" w:eastAsia="zh-CN"/>
        </w:rPr>
      </w:pPr>
      <w:r>
        <w:rPr>
          <w:rFonts w:hint="eastAsia"/>
          <w:sz w:val="24"/>
          <w:szCs w:val="32"/>
          <w:lang w:val="en-US" w:eastAsia="zh-CN"/>
        </w:rPr>
        <w:t>参考：</w:t>
      </w:r>
    </w:p>
    <w:p w14:paraId="6BF444C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sz w:val="24"/>
          <w:szCs w:val="32"/>
          <w:lang w:val="en-US" w:eastAsia="zh-CN"/>
        </w:rPr>
      </w:pPr>
      <w:r>
        <w:drawing>
          <wp:inline distT="0" distB="0" distL="114300" distR="114300">
            <wp:extent cx="3454400" cy="2879725"/>
            <wp:effectExtent l="0" t="0" r="12700" b="158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3454400" cy="2879725"/>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yellow"/>
          <w:u w:val="none"/>
          <w:lang w:eastAsia="zh-CN"/>
        </w:rPr>
        <w:t>要进行平差</w:t>
      </w:r>
      <w:r>
        <w:rPr>
          <w:rFonts w:hint="eastAsia" w:ascii="宋体" w:hAnsi="宋体" w:eastAsia="宋体" w:cs="宋体"/>
          <w:b w:val="0"/>
          <w:sz w:val="24"/>
          <w:u w:val="none"/>
          <w:lang w:eastAsia="zh-CN"/>
        </w:rPr>
        <w:t>。</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4249DE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面积统计表</w:t>
      </w:r>
      <w:r>
        <w:rPr>
          <w:rFonts w:hint="eastAsia" w:ascii="宋体" w:hAnsi="宋体" w:eastAsia="宋体" w:cs="宋体"/>
          <w:b w:val="0"/>
          <w:sz w:val="24"/>
          <w:u w:val="none"/>
          <w:lang w:val="en-US" w:eastAsia="zh-CN"/>
        </w:rPr>
        <w:t>缺少总计，同时注意各个数据的县域面积要和三调一致。</w:t>
      </w:r>
    </w:p>
    <w:p w14:paraId="474DC1F9">
      <w:pPr>
        <w:keepNext/>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114300" distR="114300">
            <wp:extent cx="5268595" cy="2456815"/>
            <wp:effectExtent l="0" t="0" r="825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68595" cy="2456815"/>
                    </a:xfrm>
                    <a:prstGeom prst="rect">
                      <a:avLst/>
                    </a:prstGeom>
                    <a:noFill/>
                    <a:ln>
                      <a:noFill/>
                    </a:ln>
                  </pic:spPr>
                </pic:pic>
              </a:graphicData>
            </a:graphic>
          </wp:inline>
        </w:drawing>
      </w:r>
    </w:p>
    <w:p w14:paraId="785C7407">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76C76B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F22E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关键地点名称、</w:t>
      </w:r>
      <w:r>
        <w:rPr>
          <w:rFonts w:hint="eastAsia" w:ascii="宋体" w:hAnsi="宋体" w:eastAsia="宋体" w:cs="宋体"/>
          <w:b w:val="0"/>
          <w:sz w:val="24"/>
          <w:u w:val="none"/>
          <w:lang w:val="en-US" w:eastAsia="zh-CN"/>
        </w:rPr>
        <w:t>折点尖锐。</w:t>
      </w:r>
    </w:p>
    <w:p w14:paraId="16FB70C0">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24"/>
          <w:u w:val="none"/>
          <w:lang w:eastAsia="zh-CN"/>
        </w:rPr>
      </w:pPr>
      <w:r>
        <w:drawing>
          <wp:inline distT="0" distB="0" distL="114300" distR="114300">
            <wp:extent cx="5268595" cy="2961005"/>
            <wp:effectExtent l="0" t="0" r="8255" b="107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68595" cy="2961005"/>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642DB24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审查结果：缺少外图廓线、经纬度标注。</w:t>
      </w:r>
    </w:p>
    <w:p w14:paraId="4B683C76">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12"/>
          <w:u w:val="none"/>
          <w:lang w:eastAsia="zh-CN"/>
        </w:rPr>
      </w:pPr>
      <w:r>
        <w:drawing>
          <wp:inline distT="0" distB="0" distL="114300" distR="114300">
            <wp:extent cx="4468495" cy="1800225"/>
            <wp:effectExtent l="0" t="0" r="825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4468495" cy="1800225"/>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8578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统一，土地面积单位（</w:t>
      </w:r>
      <w:r>
        <w:rPr>
          <w:rFonts w:hint="eastAsia" w:ascii="宋体" w:hAnsi="宋体" w:eastAsia="宋体" w:cs="宋体"/>
          <w:b w:val="0"/>
          <w:sz w:val="24"/>
          <w:u w:val="none"/>
          <w:lang w:val="en-US" w:eastAsia="zh-CN"/>
        </w:rPr>
        <w:t>亩、公顷、平方公里）</w:t>
      </w:r>
      <w:r>
        <w:rPr>
          <w:rFonts w:hint="eastAsia" w:ascii="宋体" w:hAnsi="宋体" w:eastAsia="宋体" w:cs="宋体"/>
          <w:b w:val="0"/>
          <w:sz w:val="24"/>
          <w:u w:val="none"/>
          <w:lang w:eastAsia="zh-CN"/>
        </w:rPr>
        <w:t>混用，</w:t>
      </w:r>
      <w:r>
        <w:rPr>
          <w:rFonts w:hint="eastAsia" w:ascii="宋体" w:hAnsi="宋体" w:eastAsia="宋体" w:cs="宋体"/>
          <w:b w:val="0"/>
          <w:sz w:val="24"/>
          <w:u w:val="none"/>
          <w:lang w:val="en-US" w:eastAsia="zh-CN"/>
        </w:rPr>
        <w:t>cm和厘米混用</w:t>
      </w:r>
      <w:r>
        <w:rPr>
          <w:rFonts w:hint="eastAsia" w:ascii="宋体" w:hAnsi="宋体" w:eastAsia="宋体" w:cs="宋体"/>
          <w:b w:val="0"/>
          <w:sz w:val="24"/>
          <w:u w:val="none"/>
          <w:lang w:eastAsia="zh-CN"/>
        </w:rPr>
        <w:t>。</w:t>
      </w:r>
    </w:p>
    <w:p w14:paraId="55A51CD5">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271135" cy="1504950"/>
            <wp:effectExtent l="0" t="0" r="571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0"/>
                    <a:stretch>
                      <a:fillRect/>
                    </a:stretch>
                  </pic:blipFill>
                  <pic:spPr>
                    <a:xfrm>
                      <a:off x="0" y="0"/>
                      <a:ext cx="5271135" cy="1504950"/>
                    </a:xfrm>
                    <a:prstGeom prst="rect">
                      <a:avLst/>
                    </a:prstGeom>
                    <a:noFill/>
                    <a:ln>
                      <a:noFill/>
                    </a:ln>
                  </pic:spPr>
                </pic:pic>
              </a:graphicData>
            </a:graphic>
          </wp:inline>
        </w:drawing>
      </w:r>
    </w:p>
    <w:p w14:paraId="79CCF58E">
      <w:pPr>
        <w:keepNext/>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271135" cy="842645"/>
            <wp:effectExtent l="0" t="0" r="5715" b="146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a:stretch>
                      <a:fillRect/>
                    </a:stretch>
                  </pic:blipFill>
                  <pic:spPr>
                    <a:xfrm>
                      <a:off x="0" y="0"/>
                      <a:ext cx="5271135" cy="842645"/>
                    </a:xfrm>
                    <a:prstGeom prst="rect">
                      <a:avLst/>
                    </a:prstGeom>
                    <a:noFill/>
                    <a:ln>
                      <a:noFill/>
                    </a:ln>
                  </pic:spPr>
                </pic:pic>
              </a:graphicData>
            </a:graphic>
          </wp:inline>
        </w:drawing>
      </w:r>
    </w:p>
    <w:p w14:paraId="17172D23">
      <w:pPr>
        <w:keepNext/>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制图</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部分图片模糊、清晰度低。</w:t>
      </w:r>
    </w:p>
    <w:p w14:paraId="506B3E22">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417060" cy="1800225"/>
            <wp:effectExtent l="0" t="0" r="254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2"/>
                    <a:stretch>
                      <a:fillRect/>
                    </a:stretch>
                  </pic:blipFill>
                  <pic:spPr>
                    <a:xfrm>
                      <a:off x="0" y="0"/>
                      <a:ext cx="4417060" cy="1800225"/>
                    </a:xfrm>
                    <a:prstGeom prst="rect">
                      <a:avLst/>
                    </a:prstGeom>
                    <a:noFill/>
                    <a:ln>
                      <a:noFill/>
                    </a:ln>
                  </pic:spPr>
                </pic:pic>
              </a:graphicData>
            </a:graphic>
          </wp:inline>
        </w:drawing>
      </w:r>
    </w:p>
    <w:p w14:paraId="2F8840BC">
      <w:pPr>
        <w:keepNext/>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jc w:val="both"/>
        <w:textAlignment w:val="auto"/>
      </w:pPr>
      <w:r>
        <w:rPr>
          <w:rFonts w:hint="eastAsia" w:ascii="宋体" w:hAnsi="宋体" w:eastAsia="宋体" w:cs="宋体"/>
          <w:b w:val="0"/>
          <w:sz w:val="24"/>
          <w:u w:val="none"/>
          <w:lang w:val="en-US" w:eastAsia="zh-CN"/>
        </w:rPr>
        <w:t>字体标点不</w:t>
      </w:r>
      <w:r>
        <w:rPr>
          <w:rFonts w:hint="eastAsia" w:ascii="宋体" w:hAnsi="宋体" w:eastAsia="宋体" w:cs="宋体"/>
          <w:b w:val="0"/>
          <w:sz w:val="24"/>
          <w:u w:val="none"/>
          <w:lang w:eastAsia="zh-CN"/>
        </w:rPr>
        <w:t>规范。</w:t>
      </w:r>
    </w:p>
    <w:p w14:paraId="7DD19D8C">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3827145" cy="1007745"/>
            <wp:effectExtent l="0" t="0" r="1905"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3"/>
                    <a:stretch>
                      <a:fillRect/>
                    </a:stretch>
                  </pic:blipFill>
                  <pic:spPr>
                    <a:xfrm>
                      <a:off x="0" y="0"/>
                      <a:ext cx="3827145" cy="1007745"/>
                    </a:xfrm>
                    <a:prstGeom prst="rect">
                      <a:avLst/>
                    </a:prstGeom>
                    <a:noFill/>
                    <a:ln>
                      <a:noFill/>
                    </a:ln>
                  </pic:spPr>
                </pic:pic>
              </a:graphicData>
            </a:graphic>
          </wp:inline>
        </w:drawing>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w:t>
      </w:r>
      <w:r>
        <w:rPr>
          <w:rFonts w:hint="eastAsia" w:ascii="宋体" w:hAnsi="宋体" w:eastAsia="宋体" w:cs="宋体"/>
          <w:b w:val="0"/>
          <w:sz w:val="24"/>
          <w:highlight w:val="none"/>
          <w:u w:val="none"/>
          <w:lang w:eastAsia="zh-CN"/>
        </w:rPr>
        <w:t>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675F5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环境变量的重要性排序。</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3B86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目录</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图、表目录。</w:t>
      </w:r>
    </w:p>
    <w:p w14:paraId="5D65155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统一，土地面积单位（</w:t>
      </w:r>
      <w:r>
        <w:rPr>
          <w:rFonts w:hint="eastAsia" w:ascii="宋体" w:hAnsi="宋体" w:eastAsia="宋体" w:cs="宋体"/>
          <w:b w:val="0"/>
          <w:sz w:val="24"/>
          <w:u w:val="none"/>
          <w:lang w:val="en-US" w:eastAsia="zh-CN"/>
        </w:rPr>
        <w:t>亩和公顷）</w:t>
      </w:r>
      <w:r>
        <w:rPr>
          <w:rFonts w:hint="eastAsia" w:ascii="宋体" w:hAnsi="宋体" w:eastAsia="宋体" w:cs="宋体"/>
          <w:b w:val="0"/>
          <w:sz w:val="24"/>
          <w:u w:val="none"/>
          <w:lang w:eastAsia="zh-CN"/>
        </w:rPr>
        <w:t>混用。</w:t>
      </w:r>
    </w:p>
    <w:p w14:paraId="4CCE3C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w:t>
      </w:r>
      <w:r>
        <w:rPr>
          <w:rFonts w:hint="eastAsia" w:ascii="宋体" w:hAnsi="宋体" w:eastAsia="宋体" w:cs="宋体"/>
          <w:b w:val="0"/>
          <w:sz w:val="24"/>
          <w:u w:val="none"/>
          <w:lang w:val="en-US" w:eastAsia="zh-CN"/>
        </w:rPr>
        <w:t>行距不</w:t>
      </w:r>
      <w:r>
        <w:rPr>
          <w:rFonts w:hint="eastAsia" w:ascii="宋体" w:hAnsi="宋体" w:eastAsia="宋体" w:cs="宋体"/>
          <w:b w:val="0"/>
          <w:sz w:val="24"/>
          <w:u w:val="none"/>
          <w:lang w:eastAsia="zh-CN"/>
        </w:rPr>
        <w:t>规范：</w:t>
      </w:r>
    </w:p>
    <w:p w14:paraId="741F0771">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2744470" cy="16573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rcRect r="47953"/>
                    <a:stretch>
                      <a:fillRect/>
                    </a:stretch>
                  </pic:blipFill>
                  <pic:spPr>
                    <a:xfrm>
                      <a:off x="0" y="0"/>
                      <a:ext cx="2744470" cy="1657350"/>
                    </a:xfrm>
                    <a:prstGeom prst="rect">
                      <a:avLst/>
                    </a:prstGeom>
                    <a:noFill/>
                    <a:ln>
                      <a:noFill/>
                    </a:ln>
                  </pic:spPr>
                </pic:pic>
              </a:graphicData>
            </a:graphic>
          </wp:inline>
        </w:drawing>
      </w:r>
    </w:p>
    <w:p w14:paraId="225ACB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lang w:val="en-US"/>
        </w:rPr>
      </w:pPr>
      <w:r>
        <w:rPr>
          <w:rFonts w:hint="eastAsia" w:ascii="宋体" w:hAnsi="宋体" w:eastAsia="宋体" w:cs="宋体"/>
          <w:b w:val="0"/>
          <w:sz w:val="24"/>
          <w:u w:val="none"/>
          <w:lang w:eastAsia="zh-CN"/>
        </w:rPr>
        <w:t>（5）制表</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表名混乱</w:t>
      </w:r>
    </w:p>
    <w:p w14:paraId="3340A043">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2808605" cy="720090"/>
            <wp:effectExtent l="0" t="0" r="1079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5"/>
                    <a:stretch>
                      <a:fillRect/>
                    </a:stretch>
                  </pic:blipFill>
                  <pic:spPr>
                    <a:xfrm>
                      <a:off x="0" y="0"/>
                      <a:ext cx="2808605" cy="720090"/>
                    </a:xfrm>
                    <a:prstGeom prst="rect">
                      <a:avLst/>
                    </a:prstGeom>
                    <a:noFill/>
                    <a:ln>
                      <a:noFill/>
                    </a:ln>
                  </pic:spPr>
                </pic:pic>
              </a:graphicData>
            </a:graphic>
          </wp:inline>
        </w:drawing>
      </w:r>
    </w:p>
    <w:p w14:paraId="59A2F661">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24"/>
          <w:u w:val="none"/>
          <w:lang w:eastAsia="zh-CN"/>
        </w:rPr>
      </w:pPr>
      <w:r>
        <w:rPr>
          <w:rFonts w:hint="eastAsia" w:eastAsia="宋体"/>
          <w:lang w:val="en-US" w:eastAsia="zh-CN"/>
        </w:rPr>
        <w:t xml:space="preserve">    </w:t>
      </w:r>
      <w:r>
        <w:rPr>
          <w:rFonts w:hint="eastAsia" w:ascii="宋体" w:hAnsi="宋体" w:eastAsia="宋体" w:cs="宋体"/>
          <w:b w:val="0"/>
          <w:sz w:val="24"/>
          <w:u w:val="none"/>
          <w:lang w:eastAsia="zh-CN"/>
        </w:rPr>
        <w:t>（6）正文规范：正文、图名、表名、行距、全文涉及的数字及英文字母</w:t>
      </w:r>
      <w:r>
        <w:rPr>
          <w:rFonts w:hint="eastAsia" w:ascii="宋体" w:hAnsi="宋体" w:eastAsia="宋体" w:cs="宋体"/>
          <w:b w:val="0"/>
          <w:sz w:val="24"/>
          <w:u w:val="none"/>
          <w:lang w:val="en-US" w:eastAsia="zh-CN"/>
        </w:rPr>
        <w:t>须按要求进行统一标准、避免低级错误</w:t>
      </w:r>
      <w:r>
        <w:rPr>
          <w:rFonts w:hint="eastAsia" w:ascii="宋体" w:hAnsi="宋体" w:eastAsia="宋体" w:cs="宋体"/>
          <w:b w:val="0"/>
          <w:sz w:val="24"/>
          <w:u w:val="none"/>
          <w:lang w:eastAsia="zh-CN"/>
        </w:rPr>
        <w:t>。</w:t>
      </w:r>
    </w:p>
    <w:p w14:paraId="3B110EB7">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b w:val="0"/>
          <w:sz w:val="24"/>
          <w:u w:val="none"/>
          <w:lang w:eastAsia="zh-CN"/>
        </w:rPr>
      </w:pPr>
      <w:r>
        <w:drawing>
          <wp:inline distT="0" distB="0" distL="114300" distR="114300">
            <wp:extent cx="4075430" cy="612140"/>
            <wp:effectExtent l="0" t="0" r="1270" b="165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4075430" cy="612140"/>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6A539F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40EF71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1）安国市写为“博野县”</w:t>
      </w:r>
    </w:p>
    <w:p w14:paraId="7C25CEB8">
      <w:r>
        <w:drawing>
          <wp:inline distT="0" distB="0" distL="114300" distR="114300">
            <wp:extent cx="5274310" cy="936625"/>
            <wp:effectExtent l="0" t="0" r="2540" b="158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74310" cy="936625"/>
                    </a:xfrm>
                    <a:prstGeom prst="rect">
                      <a:avLst/>
                    </a:prstGeom>
                    <a:noFill/>
                    <a:ln>
                      <a:noFill/>
                    </a:ln>
                  </pic:spPr>
                </pic:pic>
              </a:graphicData>
            </a:graphic>
          </wp:inline>
        </w:drawing>
      </w:r>
    </w:p>
    <w:p w14:paraId="2BFA3374">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eastAsia="宋体" w:cs="宋体"/>
          <w:b w:val="0"/>
          <w:sz w:val="24"/>
          <w:u w:val="none"/>
          <w:lang w:val="en-US" w:eastAsia="zh-CN"/>
        </w:rPr>
      </w:pPr>
      <w:r>
        <w:rPr>
          <w:rFonts w:hint="eastAsia"/>
          <w:lang w:val="en-US" w:eastAsia="zh-CN"/>
        </w:rPr>
        <w:t xml:space="preserve"> </w:t>
      </w: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2）土壤类型图中为11个土种，但建议中是20个土种，请核实。</w:t>
      </w:r>
    </w:p>
    <w:p w14:paraId="4CA1A17A">
      <w:pPr>
        <w:rPr>
          <w:rFonts w:hint="default"/>
          <w:sz w:val="24"/>
          <w:szCs w:val="24"/>
          <w:lang w:val="en-US" w:eastAsia="zh-CN"/>
        </w:rPr>
      </w:pPr>
      <w:r>
        <w:drawing>
          <wp:inline distT="0" distB="0" distL="114300" distR="114300">
            <wp:extent cx="5267960" cy="1872615"/>
            <wp:effectExtent l="0" t="0" r="8890" b="133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a:stretch>
                      <a:fillRect/>
                    </a:stretch>
                  </pic:blipFill>
                  <pic:spPr>
                    <a:xfrm>
                      <a:off x="0" y="0"/>
                      <a:ext cx="5267960" cy="1872615"/>
                    </a:xfrm>
                    <a:prstGeom prst="rect">
                      <a:avLst/>
                    </a:prstGeom>
                    <a:noFill/>
                    <a:ln>
                      <a:noFill/>
                    </a:ln>
                  </pic:spPr>
                </pic:pic>
              </a:graphicData>
            </a:graphic>
          </wp:inline>
        </w:drawing>
      </w: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56F632EA">
      <w:pPr>
        <w:jc w:val="center"/>
        <w:rPr>
          <w:rFonts w:hint="eastAsia"/>
          <w:sz w:val="28"/>
          <w:szCs w:val="28"/>
          <w:lang w:val="en-US" w:eastAsia="zh-CN"/>
        </w:rPr>
      </w:pPr>
      <w:r>
        <w:rPr>
          <w:rFonts w:hint="eastAsia"/>
          <w:sz w:val="28"/>
          <w:szCs w:val="28"/>
          <w:lang w:val="en-US" w:eastAsia="zh-CN"/>
        </w:rPr>
        <w:t>土壤属性图质控问题反馈——</w:t>
      </w:r>
      <w:r>
        <w:rPr>
          <w:rFonts w:hint="eastAsia"/>
          <w:color w:val="0D0D0D" w:themeColor="text1" w:themeTint="F2"/>
          <w:sz w:val="28"/>
          <w:szCs w:val="28"/>
          <w:lang w:val="en-US" w:eastAsia="zh-CN"/>
          <w14:textFill>
            <w14:solidFill>
              <w14:schemeClr w14:val="tx1">
                <w14:lumMod w14:val="95000"/>
                <w14:lumOff w14:val="5000"/>
              </w14:schemeClr>
            </w14:solidFill>
          </w14:textFill>
        </w:rPr>
        <w:t>保定市安国市</w:t>
      </w:r>
    </w:p>
    <w:p w14:paraId="3298E80A">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(一)数据库结构：</w:t>
      </w:r>
    </w:p>
    <w:p w14:paraId="78E3B92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1.按目录结构整理数据库，数据库内容是否完整。</w:t>
      </w:r>
    </w:p>
    <w:p w14:paraId="43F9D0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已提交基础数据、成果栅格、数字化图件、报告和GDB，但未见历史样点及对应栅格</w:t>
      </w: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w:t>
      </w: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有效磷分级GeoTIFF缺失。</w:t>
      </w: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（要求提交的历史样点数据应转化为矢量格式并生成相应的栅格数据；主要包含土壤pH、有机质、全氮、有效磷、速效钾的历史样点和栅格数据。）</w:t>
      </w:r>
    </w:p>
    <w:p w14:paraId="54F792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训练集及验证集无需新建子文件夹，直接命名为“xx因子训练集/xx因子测试集”</w:t>
      </w:r>
    </w:p>
    <w:p w14:paraId="159F66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both"/>
        <w:textAlignment w:val="auto"/>
      </w:pPr>
      <w:r>
        <w:drawing>
          <wp:inline distT="0" distB="0" distL="114300" distR="114300">
            <wp:extent cx="3936365" cy="2129155"/>
            <wp:effectExtent l="0" t="0" r="635" b="4445"/>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29"/>
                    <a:stretch>
                      <a:fillRect/>
                    </a:stretch>
                  </pic:blipFill>
                  <pic:spPr>
                    <a:xfrm>
                      <a:off x="0" y="0"/>
                      <a:ext cx="3936365" cy="2129155"/>
                    </a:xfrm>
                    <a:prstGeom prst="rect">
                      <a:avLst/>
                    </a:prstGeom>
                  </pic:spPr>
                </pic:pic>
              </a:graphicData>
            </a:graphic>
          </wp:inline>
        </w:drawing>
      </w:r>
    </w:p>
    <w:p w14:paraId="6EA7BA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训练集和测试集命名为“砂砾”，属性字段也是“砂砾”；最终成果栅格命名为“砂粒”。</w:t>
      </w:r>
    </w:p>
    <w:p w14:paraId="1B15E0CB">
      <w:pPr>
        <w:numPr>
          <w:ilvl w:val="0"/>
          <w:numId w:val="0"/>
        </w:num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743075" cy="1847850"/>
            <wp:effectExtent l="0" t="0" r="9525" b="6350"/>
            <wp:docPr id="26" name="图片 26" descr="178394755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83947556836"/>
                    <pic:cNvPicPr>
                      <a:picLocks noChangeAspect="1"/>
                    </pic:cNvPicPr>
                  </pic:nvPicPr>
                  <pic:blipFill>
                    <a:blip r:embed="rId30"/>
                    <a:stretch>
                      <a:fillRect/>
                    </a:stretch>
                  </pic:blipFill>
                  <pic:spPr>
                    <a:xfrm>
                      <a:off x="0" y="0"/>
                      <a:ext cx="1743075" cy="1847850"/>
                    </a:xfrm>
                    <a:prstGeom prst="rect">
                      <a:avLst/>
                    </a:prstGeom>
                  </pic:spPr>
                </pic:pic>
              </a:graphicData>
            </a:graphic>
          </wp:inline>
        </w:drawing>
      </w:r>
    </w:p>
    <w:p w14:paraId="417D1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部分</w:t>
      </w:r>
      <w:r>
        <w:rPr>
          <w:rFonts w:ascii="宋体" w:hAnsi="宋体" w:eastAsia="宋体" w:cs="宋体"/>
          <w:sz w:val="24"/>
          <w:szCs w:val="24"/>
        </w:rPr>
        <w:t>训练集和测试集整体未落入安国市研究区范围，与县界及地块数据明显错位，疑似存在坐标系或投影带号错误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请核实。</w:t>
      </w:r>
    </w:p>
    <w:p w14:paraId="136C1C94">
      <w:pPr>
        <w:numPr>
          <w:ilvl w:val="0"/>
          <w:numId w:val="0"/>
        </w:numPr>
        <w:spacing w:line="360" w:lineRule="auto"/>
        <w:jc w:val="both"/>
      </w:pPr>
      <w:r>
        <w:drawing>
          <wp:inline distT="0" distB="0" distL="114300" distR="114300">
            <wp:extent cx="5272405" cy="3078480"/>
            <wp:effectExtent l="0" t="0" r="10795" b="7620"/>
            <wp:docPr id="3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
                    <pic:cNvPicPr>
                      <a:picLocks noChangeAspect="1"/>
                    </pic:cNvPicPr>
                  </pic:nvPicPr>
                  <pic:blipFill>
                    <a:blip r:embed="rId31"/>
                    <a:stretch>
                      <a:fillRect/>
                    </a:stretch>
                  </pic:blipFill>
                  <pic:spPr>
                    <a:xfrm>
                      <a:off x="0" y="0"/>
                      <a:ext cx="5272405" cy="3078480"/>
                    </a:xfrm>
                    <a:prstGeom prst="rect">
                      <a:avLst/>
                    </a:prstGeom>
                    <a:noFill/>
                    <a:ln>
                      <a:noFill/>
                    </a:ln>
                  </pic:spPr>
                </pic:pic>
              </a:graphicData>
            </a:graphic>
          </wp:inline>
        </w:drawing>
      </w:r>
    </w:p>
    <w:p w14:paraId="37D09B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DL、安国市土壤质地.tif非CGCS2000大地基准，第三次全国土壤普查成果库.gdb\TRLX为CGCS2000但带号不一致，请核实；</w:t>
      </w:r>
    </w:p>
    <w:p w14:paraId="24DEED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6055" cy="1922145"/>
            <wp:effectExtent l="0" t="0" r="4445" b="8255"/>
            <wp:docPr id="4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2"/>
                    <pic:cNvPicPr>
                      <a:picLocks noChangeAspect="1"/>
                    </pic:cNvPicPr>
                  </pic:nvPicPr>
                  <pic:blipFill>
                    <a:blip r:embed="rId32"/>
                    <a:stretch>
                      <a:fillRect/>
                    </a:stretch>
                  </pic:blipFill>
                  <pic:spPr>
                    <a:xfrm>
                      <a:off x="0" y="0"/>
                      <a:ext cx="5266055" cy="1922145"/>
                    </a:xfrm>
                    <a:prstGeom prst="rect">
                      <a:avLst/>
                    </a:prstGeom>
                    <a:noFill/>
                    <a:ln>
                      <a:noFill/>
                    </a:ln>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2.提交的成果与目录结构中的文件名称要求是否一致。</w:t>
      </w:r>
    </w:p>
    <w:p w14:paraId="51E591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文字报告未按规范要求命名，标准如下：</w:t>
      </w:r>
    </w:p>
    <w:p w14:paraId="43E29B33">
      <w:pPr>
        <w:widowControl w:val="0"/>
        <w:numPr>
          <w:ilvl w:val="0"/>
          <w:numId w:val="0"/>
        </w:numPr>
        <w:spacing w:line="360" w:lineRule="auto"/>
        <w:ind w:left="0" w:leftChars="0" w:firstLine="0" w:firstLineChars="0"/>
        <w:jc w:val="both"/>
        <w:rPr>
          <w:rFonts w:hint="default" w:ascii="Times New Roman" w:hAnsi="Times New Roman" w:eastAsia="宋体" w:cs="Times New Roman"/>
          <w:b w:val="0"/>
          <w:bCs w:val="0"/>
          <w:kern w:val="2"/>
          <w:sz w:val="24"/>
          <w:szCs w:val="24"/>
          <w:lang w:val="en-US" w:eastAsia="zh-CN" w:bidi="ar-SA"/>
        </w:rPr>
      </w:pPr>
      <w:r>
        <w:drawing>
          <wp:inline distT="0" distB="0" distL="114300" distR="114300">
            <wp:extent cx="5270500" cy="734695"/>
            <wp:effectExtent l="0" t="0" r="0" b="19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33"/>
                    <a:stretch>
                      <a:fillRect/>
                    </a:stretch>
                  </pic:blipFill>
                  <pic:spPr>
                    <a:xfrm>
                      <a:off x="0" y="0"/>
                      <a:ext cx="5270500" cy="734695"/>
                    </a:xfrm>
                    <a:prstGeom prst="rect">
                      <a:avLst/>
                    </a:prstGeom>
                    <a:noFill/>
                    <a:ln>
                      <a:noFill/>
                    </a:ln>
                  </pic:spPr>
                </pic:pic>
              </a:graphicData>
            </a:graphic>
          </wp:inline>
        </w:drawing>
      </w:r>
    </w:p>
    <w:p w14:paraId="0C2946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文件夹命名错误，数字化成果后跟土壤属性图子文件夹，标准如下：</w:t>
      </w:r>
    </w:p>
    <w:p w14:paraId="36B5AA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sz w:val="24"/>
          <w:szCs w:val="24"/>
          <w:lang w:val="en-US" w:eastAsia="zh-CN"/>
        </w:rPr>
      </w:pPr>
      <w:r>
        <w:drawing>
          <wp:inline distT="0" distB="0" distL="114300" distR="114300">
            <wp:extent cx="4130675" cy="2947670"/>
            <wp:effectExtent l="0" t="0" r="9525" b="1143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34"/>
                    <a:stretch>
                      <a:fillRect/>
                    </a:stretch>
                  </pic:blipFill>
                  <pic:spPr>
                    <a:xfrm>
                      <a:off x="0" y="0"/>
                      <a:ext cx="4130675" cy="2947670"/>
                    </a:xfrm>
                    <a:prstGeom prst="rect">
                      <a:avLst/>
                    </a:prstGeom>
                    <a:noFill/>
                    <a:ln>
                      <a:noFill/>
                    </a:ln>
                  </pic:spPr>
                </pic:pic>
              </a:graphicData>
            </a:graphic>
          </wp:inline>
        </w:drawing>
      </w:r>
    </w:p>
    <w:p w14:paraId="59B1FC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元数据表格中元素形态未填写</w:t>
      </w:r>
    </w:p>
    <w:p w14:paraId="41C73C9A">
      <w:pPr>
        <w:numPr>
          <w:ilvl w:val="0"/>
          <w:numId w:val="0"/>
        </w:numPr>
        <w:spacing w:line="360" w:lineRule="auto"/>
        <w:jc w:val="center"/>
        <w:rPr>
          <w:rFonts w:hint="eastAsia" w:ascii="Times New Roman" w:hAnsi="Times New Roman" w:eastAsia="宋体" w:cs="Times New Roman"/>
          <w:b w:val="0"/>
          <w:bCs w:val="0"/>
          <w:sz w:val="24"/>
          <w:szCs w:val="24"/>
          <w:lang w:val="en-US" w:eastAsia="zh-CN"/>
        </w:rPr>
      </w:pPr>
      <w:r>
        <w:drawing>
          <wp:inline distT="0" distB="0" distL="114300" distR="114300">
            <wp:extent cx="3616960" cy="2280920"/>
            <wp:effectExtent l="0" t="0" r="2540" b="5080"/>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35"/>
                    <a:stretch>
                      <a:fillRect/>
                    </a:stretch>
                  </pic:blipFill>
                  <pic:spPr>
                    <a:xfrm>
                      <a:off x="0" y="0"/>
                      <a:ext cx="3616960" cy="2280920"/>
                    </a:xfrm>
                    <a:prstGeom prst="rect">
                      <a:avLst/>
                    </a:prstGeom>
                    <a:noFill/>
                    <a:ln>
                      <a:noFill/>
                    </a:ln>
                  </pic:spPr>
                </pic:pic>
              </a:graphicData>
            </a:graphic>
          </wp:inline>
        </w:drawing>
      </w:r>
    </w:p>
    <w:p w14:paraId="71F3E073">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253FCEB">
      <w:pPr>
        <w:numPr>
          <w:ilvl w:val="0"/>
          <w:numId w:val="0"/>
        </w:numPr>
        <w:tabs>
          <w:tab w:val="right" w:pos="8306"/>
        </w:tabs>
        <w:spacing w:line="360" w:lineRule="auto"/>
        <w:jc w:val="both"/>
        <w:rPr>
          <w:rFonts w:hint="default"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3.剖面样点土壤属性值是否根据土层厚度进行加权平均处理（0-20cm）</w:t>
      </w:r>
      <w:r>
        <w:rPr>
          <w:rFonts w:hint="eastAsia" w:ascii="Times New Roman" w:hAnsi="Times New Roman" w:eastAsia="宋体" w:cs="Times New Roman"/>
          <w:b w:val="0"/>
          <w:bCs w:val="0"/>
          <w:sz w:val="24"/>
          <w:szCs w:val="24"/>
          <w:highlight w:val="none"/>
          <w:lang w:val="en-US" w:eastAsia="zh-CN"/>
        </w:rPr>
        <w:tab/>
      </w:r>
    </w:p>
    <w:p w14:paraId="1AEC6D63">
      <w:pPr>
        <w:numPr>
          <w:ilvl w:val="0"/>
          <w:numId w:val="0"/>
        </w:numPr>
        <w:spacing w:line="360" w:lineRule="auto"/>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现有剖面样点图层仅提供单一成果属性值及土层厚度，未提供同一剖面的分层上下界、各层原始测定值及0～20 cm厚度加权计算过程，无法判断剖面样点土壤属性值是否按照土层厚度进行加权平均处理。</w:t>
      </w:r>
      <w:r>
        <w:rPr>
          <w:rFonts w:hint="eastAsia" w:ascii="宋体" w:hAnsi="宋体" w:eastAsia="宋体" w:cs="宋体"/>
          <w:sz w:val="24"/>
          <w:szCs w:val="24"/>
          <w:lang w:val="en-US" w:eastAsia="zh-CN"/>
        </w:rPr>
        <w:t>仅看土体厚度处于以下范围。</w:t>
      </w:r>
    </w:p>
    <w:p w14:paraId="736F9515">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2182495" cy="2847340"/>
            <wp:effectExtent l="0" t="0" r="1905" b="1016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36"/>
                    <a:stretch>
                      <a:fillRect/>
                    </a:stretch>
                  </pic:blipFill>
                  <pic:spPr>
                    <a:xfrm>
                      <a:off x="0" y="0"/>
                      <a:ext cx="2182495" cy="2847340"/>
                    </a:xfrm>
                    <a:prstGeom prst="rect">
                      <a:avLst/>
                    </a:prstGeom>
                    <a:noFill/>
                    <a:ln>
                      <a:noFill/>
                    </a:ln>
                  </pic:spPr>
                </pic:pic>
              </a:graphicData>
            </a:graphic>
          </wp:inline>
        </w:drawing>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4.入模样点是否针对每个土壤属性指标划分训练集与验证集。</w:t>
      </w:r>
    </w:p>
    <w:p w14:paraId="5748C62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是</w:t>
      </w:r>
      <w:r>
        <w:rPr>
          <w:rFonts w:hint="eastAsia" w:ascii="Times New Roman" w:hAnsi="Times New Roman" w:eastAsia="宋体" w:cs="Times New Roman"/>
          <w:b w:val="0"/>
          <w:bCs w:val="0"/>
          <w:sz w:val="24"/>
          <w:szCs w:val="24"/>
          <w:highlight w:val="none"/>
          <w:lang w:val="en-US" w:eastAsia="zh-CN"/>
        </w:rPr>
        <w:t>。训练集与验证集比例与文字报告中的数据一致。</w:t>
      </w:r>
    </w:p>
    <w:p w14:paraId="24037C2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在入模之前需要对属性数据进行正态分布检验，提交数据中</w:t>
      </w:r>
      <w:r>
        <w:rPr>
          <w:rFonts w:hint="eastAsia" w:ascii="Times New Roman" w:hAnsi="Times New Roman" w:eastAsia="宋体" w:cs="Times New Roman"/>
          <w:b w:val="0"/>
          <w:bCs w:val="0"/>
          <w:sz w:val="24"/>
          <w:szCs w:val="24"/>
          <w:lang w:val="en-US" w:eastAsia="zh-CN"/>
        </w:rPr>
        <w:t>不</w:t>
      </w:r>
      <w:r>
        <w:rPr>
          <w:rFonts w:hint="default" w:ascii="Times New Roman" w:hAnsi="Times New Roman" w:eastAsia="宋体" w:cs="Times New Roman"/>
          <w:b w:val="0"/>
          <w:bCs w:val="0"/>
          <w:sz w:val="24"/>
          <w:szCs w:val="24"/>
          <w:lang w:val="en-US" w:eastAsia="zh-CN"/>
        </w:rPr>
        <w:t>存在正态性检验结果数据。</w:t>
      </w:r>
    </w:p>
    <w:p w14:paraId="3AA737F6">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ascii="宋体" w:hAnsi="宋体" w:eastAsia="宋体" w:cs="宋体"/>
          <w:color w:val="auto"/>
          <w:sz w:val="24"/>
          <w:szCs w:val="24"/>
        </w:rPr>
        <w:t>数据库中砂粒，粉粒，黏粒的栅格计算器相加</w:t>
      </w:r>
      <w:r>
        <w:rPr>
          <w:rFonts w:hint="eastAsia" w:ascii="宋体" w:hAnsi="宋体" w:eastAsia="宋体" w:cs="宋体"/>
          <w:color w:val="auto"/>
          <w:sz w:val="24"/>
          <w:szCs w:val="24"/>
          <w:lang w:val="en-US" w:eastAsia="zh-CN"/>
        </w:rPr>
        <w:t>是否</w:t>
      </w:r>
      <w:r>
        <w:rPr>
          <w:rFonts w:ascii="宋体" w:hAnsi="宋体" w:eastAsia="宋体" w:cs="宋体"/>
          <w:color w:val="auto"/>
          <w:sz w:val="24"/>
          <w:szCs w:val="24"/>
        </w:rPr>
        <w:t>100%</w:t>
      </w:r>
    </w:p>
    <w:p w14:paraId="21C32F04">
      <w:pPr>
        <w:numPr>
          <w:ilvl w:val="0"/>
          <w:numId w:val="0"/>
        </w:numPr>
        <w:spacing w:line="360" w:lineRule="auto"/>
        <w:ind w:firstLine="480" w:firstLineChars="200"/>
        <w:jc w:val="both"/>
        <w:rPr>
          <w:rFonts w:hint="default" w:ascii="Times New Roman" w:hAnsi="Times New Roman" w:eastAsia="宋体" w:cs="Times New Roman"/>
          <w:b w:val="0"/>
          <w:bCs w:val="0"/>
          <w:color w:val="auto"/>
          <w:sz w:val="24"/>
          <w:szCs w:val="24"/>
          <w:lang w:val="en-US" w:eastAsia="zh-CN"/>
        </w:rPr>
      </w:pPr>
      <w:r>
        <w:rPr>
          <w:rFonts w:hint="eastAsia" w:ascii="Times New Roman" w:hAnsi="Times New Roman" w:eastAsia="宋体" w:cs="Times New Roman"/>
          <w:b w:val="0"/>
          <w:bCs w:val="0"/>
          <w:color w:val="auto"/>
          <w:sz w:val="24"/>
          <w:szCs w:val="24"/>
          <w:lang w:val="en-US" w:eastAsia="zh-CN"/>
        </w:rPr>
        <w:t>符合</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(二)历史样点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1.要求土壤二普、测土配方施肥（采集时间应为2008-2010年）、耕地地力监测样点数据，三者至少有一个。</w:t>
      </w:r>
    </w:p>
    <w:p w14:paraId="0ABD0C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2.是否将历史样点数据转为矢量（shp）格式并生成相应的栅格数据（Geotiff）</w:t>
      </w:r>
    </w:p>
    <w:p w14:paraId="6EF4D76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查看数据库中的历史样点数据集，并查看是否存在相应的栅格数据，栅格数据和样点数据是否完整。</w:t>
      </w:r>
    </w:p>
    <w:p w14:paraId="76C7075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3.土壤pH、有机质、全氮、有效磷、速效钾等关键土壤属性的历史样点数据和栅格数据是否完整准确。</w:t>
      </w:r>
    </w:p>
    <w:p w14:paraId="7FCBA00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11A25CE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已统一</w:t>
      </w:r>
    </w:p>
    <w:p w14:paraId="2AD3969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112FF66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64CC56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641465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sz w:val="24"/>
          <w:szCs w:val="24"/>
          <w:lang w:val="en-US" w:eastAsia="zh-CN"/>
        </w:rPr>
        <w:t>空间范围不统一，像素空间不一致，请逐一核实。</w:t>
      </w:r>
    </w:p>
    <w:p w14:paraId="4C37065F">
      <w:pPr>
        <w:numPr>
          <w:ilvl w:val="0"/>
          <w:numId w:val="0"/>
        </w:numPr>
        <w:spacing w:line="360" w:lineRule="auto"/>
        <w:ind w:firstLine="420" w:firstLineChars="200"/>
        <w:jc w:val="both"/>
      </w:pPr>
      <w:r>
        <w:drawing>
          <wp:inline distT="0" distB="0" distL="114300" distR="114300">
            <wp:extent cx="4273550" cy="3209925"/>
            <wp:effectExtent l="0" t="0" r="6350" b="3175"/>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37"/>
                    <a:stretch>
                      <a:fillRect/>
                    </a:stretch>
                  </pic:blipFill>
                  <pic:spPr>
                    <a:xfrm>
                      <a:off x="0" y="0"/>
                      <a:ext cx="4273550" cy="3209925"/>
                    </a:xfrm>
                    <a:prstGeom prst="rect">
                      <a:avLst/>
                    </a:prstGeom>
                    <a:noFill/>
                    <a:ln>
                      <a:noFill/>
                    </a:ln>
                  </pic:spPr>
                </pic:pic>
              </a:graphicData>
            </a:graphic>
          </wp:inline>
        </w:drawing>
      </w:r>
    </w:p>
    <w:p w14:paraId="7D654D3A">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263390" cy="3202305"/>
            <wp:effectExtent l="0" t="0" r="3810" b="1079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38"/>
                    <a:stretch>
                      <a:fillRect/>
                    </a:stretch>
                  </pic:blipFill>
                  <pic:spPr>
                    <a:xfrm>
                      <a:off x="0" y="0"/>
                      <a:ext cx="4263390" cy="3202305"/>
                    </a:xfrm>
                    <a:prstGeom prst="rect">
                      <a:avLst/>
                    </a:prstGeom>
                    <a:noFill/>
                    <a:ln>
                      <a:noFill/>
                    </a:ln>
                  </pic:spPr>
                </pic:pic>
              </a:graphicData>
            </a:graphic>
          </wp:inline>
        </w:drawing>
      </w:r>
      <w:r>
        <w:drawing>
          <wp:inline distT="0" distB="0" distL="114300" distR="114300">
            <wp:extent cx="4309745" cy="3236595"/>
            <wp:effectExtent l="0" t="0" r="8255" b="1905"/>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39"/>
                    <a:stretch>
                      <a:fillRect/>
                    </a:stretch>
                  </pic:blipFill>
                  <pic:spPr>
                    <a:xfrm>
                      <a:off x="0" y="0"/>
                      <a:ext cx="4309745" cy="3236595"/>
                    </a:xfrm>
                    <a:prstGeom prst="rect">
                      <a:avLst/>
                    </a:prstGeom>
                    <a:noFill/>
                    <a:ln>
                      <a:noFill/>
                    </a:ln>
                  </pic:spPr>
                </pic:pic>
              </a:graphicData>
            </a:graphic>
          </wp:inline>
        </w:drawing>
      </w:r>
    </w:p>
    <w:p w14:paraId="52EE9C6E">
      <w:pPr>
        <w:numPr>
          <w:ilvl w:val="0"/>
          <w:numId w:val="1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环境变量图层是否按照国土三调县级行政边界（2023年度）进行剪裁处理</w:t>
      </w:r>
    </w:p>
    <w:p w14:paraId="619791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269C2CBA">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w:t>
      </w:r>
    </w:p>
    <w:p w14:paraId="5DE4ACF4">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7.土地利用这一环境变量图层是否使用2023年度国土变更调查数据.</w:t>
      </w:r>
    </w:p>
    <w:p w14:paraId="629F2EE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无属性，无法进行核对</w:t>
      </w:r>
    </w:p>
    <w:p w14:paraId="75E0E0CF">
      <w:pPr>
        <w:numPr>
          <w:ilvl w:val="0"/>
          <w:numId w:val="0"/>
        </w:numPr>
        <w:spacing w:line="360" w:lineRule="auto"/>
        <w:ind w:firstLine="420" w:firstLineChars="200"/>
        <w:jc w:val="both"/>
        <w:rPr>
          <w:rFonts w:hint="eastAsia" w:ascii="Times New Roman" w:hAnsi="Times New Roman" w:eastAsia="宋体" w:cs="Times New Roman"/>
          <w:b w:val="0"/>
          <w:bCs w:val="0"/>
          <w:sz w:val="24"/>
          <w:szCs w:val="24"/>
          <w:highlight w:val="none"/>
          <w:lang w:val="en-US" w:eastAsia="zh-CN"/>
        </w:rPr>
      </w:pPr>
      <w:r>
        <w:drawing>
          <wp:inline distT="0" distB="0" distL="114300" distR="114300">
            <wp:extent cx="5273675" cy="3867785"/>
            <wp:effectExtent l="0" t="0" r="9525" b="571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40"/>
                    <a:stretch>
                      <a:fillRect/>
                    </a:stretch>
                  </pic:blipFill>
                  <pic:spPr>
                    <a:xfrm>
                      <a:off x="0" y="0"/>
                      <a:ext cx="5273675" cy="3867785"/>
                    </a:xfrm>
                    <a:prstGeom prst="rect">
                      <a:avLst/>
                    </a:prstGeom>
                    <a:noFill/>
                    <a:ln>
                      <a:noFill/>
                    </a:ln>
                  </pic:spPr>
                </pic:pic>
              </a:graphicData>
            </a:graphic>
          </wp:inline>
        </w:drawing>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FD3A1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全部包含</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0A1B75C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气候变量应当是多年均值。气温降水应当是近20年均值，植被数据（NDVI、叶面积指数等）应当是5-10年数据，且数据精度要统一为30m。</w:t>
      </w:r>
    </w:p>
    <w:p w14:paraId="0E3FA75A">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162550" cy="2895600"/>
            <wp:effectExtent l="0" t="0" r="6350" b="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41"/>
                    <a:stretch>
                      <a:fillRect/>
                    </a:stretch>
                  </pic:blipFill>
                  <pic:spPr>
                    <a:xfrm>
                      <a:off x="0" y="0"/>
                      <a:ext cx="5162550" cy="2895600"/>
                    </a:xfrm>
                    <a:prstGeom prst="rect">
                      <a:avLst/>
                    </a:prstGeom>
                    <a:noFill/>
                    <a:ln>
                      <a:noFill/>
                    </a:ln>
                  </pic:spPr>
                </pic:pic>
              </a:graphicData>
            </a:graphic>
          </wp:inline>
        </w:drawing>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3.审核土地利用现状图、土壤类型图、母岩母质图等类别型变量是否进行数值化处理。</w:t>
      </w:r>
    </w:p>
    <w:p w14:paraId="7440E65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分类变量作为属性预测的环境变量需要制备成仅存在1和0数值的哑变量，数据库中未见上述进行数值化处理。</w:t>
      </w:r>
    </w:p>
    <w:p w14:paraId="78A7279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4F5649D2">
      <w:pPr>
        <w:numPr>
          <w:ilvl w:val="0"/>
          <w:numId w:val="0"/>
        </w:numPr>
        <w:spacing w:line="360" w:lineRule="auto"/>
        <w:ind w:left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环境变量的栅格数据存在明显的线状，以及明显的栅格方形，请逐一核实修改。</w:t>
      </w:r>
    </w:p>
    <w:p w14:paraId="3C24BB90">
      <w:pPr>
        <w:numPr>
          <w:ilvl w:val="0"/>
          <w:numId w:val="0"/>
        </w:numPr>
        <w:spacing w:line="360" w:lineRule="auto"/>
        <w:ind w:firstLine="420" w:firstLineChars="200"/>
        <w:jc w:val="center"/>
        <w:rPr>
          <w:rFonts w:hint="eastAsia"/>
          <w:lang w:eastAsia="zh-CN"/>
        </w:rPr>
      </w:pPr>
      <w:r>
        <w:drawing>
          <wp:inline distT="0" distB="0" distL="114300" distR="114300">
            <wp:extent cx="4075430" cy="1569720"/>
            <wp:effectExtent l="0" t="0" r="1270" b="5080"/>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pic:cNvPicPr>
                      <a:picLocks noChangeAspect="1"/>
                    </pic:cNvPicPr>
                  </pic:nvPicPr>
                  <pic:blipFill>
                    <a:blip r:embed="rId42"/>
                    <a:stretch>
                      <a:fillRect/>
                    </a:stretch>
                  </pic:blipFill>
                  <pic:spPr>
                    <a:xfrm>
                      <a:off x="0" y="0"/>
                      <a:ext cx="4075430" cy="1569720"/>
                    </a:xfrm>
                    <a:prstGeom prst="rect">
                      <a:avLst/>
                    </a:prstGeom>
                    <a:noFill/>
                    <a:ln>
                      <a:noFill/>
                    </a:ln>
                  </pic:spPr>
                </pic:pic>
              </a:graphicData>
            </a:graphic>
          </wp:inline>
        </w:drawing>
      </w:r>
      <w:r>
        <w:rPr>
          <w:rFonts w:hint="eastAsia"/>
          <w:lang w:eastAsia="zh-CN"/>
        </w:rPr>
        <w:t>、</w:t>
      </w:r>
    </w:p>
    <w:p w14:paraId="098B6EE4">
      <w:pPr>
        <w:numPr>
          <w:ilvl w:val="0"/>
          <w:numId w:val="0"/>
        </w:numPr>
        <w:spacing w:line="360" w:lineRule="auto"/>
        <w:ind w:firstLine="420" w:firstLineChars="200"/>
        <w:jc w:val="center"/>
        <w:rPr>
          <w:rFonts w:hint="default"/>
          <w:sz w:val="28"/>
          <w:szCs w:val="28"/>
          <w:lang w:val="en-US" w:eastAsia="zh-CN"/>
        </w:rPr>
      </w:pPr>
      <w:r>
        <w:drawing>
          <wp:inline distT="0" distB="0" distL="114300" distR="114300">
            <wp:extent cx="3822700" cy="1653540"/>
            <wp:effectExtent l="0" t="0" r="0" b="10160"/>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43"/>
                    <a:stretch>
                      <a:fillRect/>
                    </a:stretch>
                  </pic:blipFill>
                  <pic:spPr>
                    <a:xfrm>
                      <a:off x="0" y="0"/>
                      <a:ext cx="3822700" cy="1653540"/>
                    </a:xfrm>
                    <a:prstGeom prst="rect">
                      <a:avLst/>
                    </a:prstGeom>
                    <a:noFill/>
                    <a:ln>
                      <a:noFill/>
                    </a:ln>
                  </pic:spPr>
                </pic:pic>
              </a:graphicData>
            </a:graphic>
          </wp:inline>
        </w:drawing>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256B53F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1.速磷速钾的环境变量重要性排序中将自然因素排在前面，气候、植被不应对该两个属性影响因素大，请逐一核实检查</w:t>
      </w:r>
    </w:p>
    <w:p w14:paraId="742DE106">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972050" cy="3076575"/>
            <wp:effectExtent l="0" t="0" r="6350" b="9525"/>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44"/>
                    <a:stretch>
                      <a:fillRect/>
                    </a:stretch>
                  </pic:blipFill>
                  <pic:spPr>
                    <a:xfrm>
                      <a:off x="0" y="0"/>
                      <a:ext cx="4972050" cy="3076575"/>
                    </a:xfrm>
                    <a:prstGeom prst="rect">
                      <a:avLst/>
                    </a:prstGeom>
                    <a:noFill/>
                    <a:ln>
                      <a:noFill/>
                    </a:ln>
                  </pic:spPr>
                </pic:pic>
              </a:graphicData>
            </a:graphic>
          </wp:inline>
        </w:drawing>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409D86AD">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t>该部分仅提供随机森林变量重要性分析，未见环境变量相关系</w:t>
      </w:r>
      <w:r>
        <w:rPr>
          <w:rFonts w:hint="eastAsia" w:ascii="宋体" w:hAnsi="宋体" w:eastAsia="宋体" w:cs="宋体"/>
          <w:sz w:val="24"/>
          <w:szCs w:val="24"/>
          <w:lang w:val="en-US" w:eastAsia="zh-CN"/>
        </w:rPr>
        <w:t>分析和</w:t>
      </w:r>
      <w:r>
        <w:rPr>
          <w:rFonts w:ascii="宋体" w:hAnsi="宋体" w:eastAsia="宋体" w:cs="宋体"/>
          <w:sz w:val="24"/>
          <w:szCs w:val="24"/>
        </w:rPr>
        <w:t>共线性分析结果。</w:t>
      </w:r>
    </w:p>
    <w:p w14:paraId="1D487C60">
      <w:pPr>
        <w:numPr>
          <w:ilvl w:val="0"/>
          <w:numId w:val="0"/>
        </w:numPr>
        <w:spacing w:line="360" w:lineRule="auto"/>
        <w:ind w:firstLine="420" w:firstLineChars="200"/>
        <w:jc w:val="both"/>
      </w:pPr>
      <w:r>
        <w:drawing>
          <wp:inline distT="0" distB="0" distL="114300" distR="114300">
            <wp:extent cx="5641340" cy="1122045"/>
            <wp:effectExtent l="0" t="0" r="10160" b="825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45"/>
                    <a:stretch>
                      <a:fillRect/>
                    </a:stretch>
                  </pic:blipFill>
                  <pic:spPr>
                    <a:xfrm>
                      <a:off x="0" y="0"/>
                      <a:ext cx="5641340" cy="1122045"/>
                    </a:xfrm>
                    <a:prstGeom prst="rect">
                      <a:avLst/>
                    </a:prstGeom>
                    <a:noFill/>
                    <a:ln>
                      <a:noFill/>
                    </a:ln>
                  </pic:spPr>
                </pic:pic>
              </a:graphicData>
            </a:graphic>
          </wp:inline>
        </w:drawing>
      </w:r>
    </w:p>
    <w:p w14:paraId="6FBABCEC">
      <w:pPr>
        <w:numPr>
          <w:ilvl w:val="0"/>
          <w:numId w:val="0"/>
        </w:numPr>
        <w:spacing w:line="360" w:lineRule="auto"/>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报告中的相关性分析对象为各土壤属性，不是入模环境变量，不能作为环境变量相关性筛选依据。</w:t>
      </w:r>
      <w:r>
        <w:rPr>
          <w:rFonts w:hint="eastAsia" w:ascii="宋体" w:hAnsi="宋体" w:eastAsia="宋体" w:cs="宋体"/>
          <w:sz w:val="24"/>
          <w:szCs w:val="24"/>
          <w:lang w:val="en-US" w:eastAsia="zh-CN"/>
        </w:rPr>
        <w:t>需要有</w:t>
      </w:r>
      <w:r>
        <w:rPr>
          <w:rFonts w:hint="eastAsia" w:ascii="宋体" w:hAnsi="宋体" w:eastAsia="宋体" w:cs="宋体"/>
          <w:kern w:val="2"/>
          <w:sz w:val="24"/>
          <w:szCs w:val="24"/>
          <w:lang w:val="en-US" w:eastAsia="zh-CN" w:bidi="ar-SA"/>
        </w:rPr>
        <w:t>入模环境变量共线性分析，相关性分析。</w:t>
      </w:r>
    </w:p>
    <w:p w14:paraId="64FE528B">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604135" cy="3039110"/>
            <wp:effectExtent l="0" t="0" r="12065" b="8890"/>
            <wp:docPr id="4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pic:cNvPicPr>
                      <a:picLocks noChangeAspect="1"/>
                    </pic:cNvPicPr>
                  </pic:nvPicPr>
                  <pic:blipFill>
                    <a:blip r:embed="rId46"/>
                    <a:stretch>
                      <a:fillRect/>
                    </a:stretch>
                  </pic:blipFill>
                  <pic:spPr>
                    <a:xfrm>
                      <a:off x="0" y="0"/>
                      <a:ext cx="2604135" cy="3039110"/>
                    </a:xfrm>
                    <a:prstGeom prst="rect">
                      <a:avLst/>
                    </a:prstGeom>
                    <a:noFill/>
                    <a:ln>
                      <a:noFill/>
                    </a:ln>
                  </pic:spPr>
                </pic:pic>
              </a:graphicData>
            </a:graphic>
          </wp:inline>
        </w:drawing>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1534C03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山区不能使用普通克里格或全域采用IDW，此处非山区。</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5FCD4B8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耕层厚度的预测采用以点带面，赋值预测，耕层厚度预测是耕地，符合要求。</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1.精度评价指标(用R2、RMSE)过高或过低</w:t>
      </w:r>
    </w:p>
    <w:p w14:paraId="0E1B2FC2">
      <w:pPr>
        <w:numPr>
          <w:ilvl w:val="0"/>
          <w:numId w:val="0"/>
        </w:numPr>
        <w:spacing w:line="360" w:lineRule="auto"/>
        <w:ind w:firstLine="480" w:firstLineChars="200"/>
        <w:jc w:val="both"/>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多项R²、RMSE与土壤属性量纲明显不符。</w:t>
      </w:r>
    </w:p>
    <w:p w14:paraId="397BCF82">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rPr>
          <w:color w:val="000000" w:themeColor="text1"/>
          <w14:textFill>
            <w14:solidFill>
              <w14:schemeClr w14:val="tx1"/>
            </w14:solidFill>
          </w14:textFill>
        </w:rPr>
        <w:drawing>
          <wp:inline distT="0" distB="0" distL="114300" distR="114300">
            <wp:extent cx="4657725" cy="3181350"/>
            <wp:effectExtent l="0" t="0" r="3175" b="6350"/>
            <wp:docPr id="4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
                    <pic:cNvPicPr>
                      <a:picLocks noChangeAspect="1"/>
                    </pic:cNvPicPr>
                  </pic:nvPicPr>
                  <pic:blipFill>
                    <a:blip r:embed="rId47"/>
                    <a:stretch>
                      <a:fillRect/>
                    </a:stretch>
                  </pic:blipFill>
                  <pic:spPr>
                    <a:xfrm>
                      <a:off x="0" y="0"/>
                      <a:ext cx="4657725" cy="3181350"/>
                    </a:xfrm>
                    <a:prstGeom prst="rect">
                      <a:avLst/>
                    </a:prstGeom>
                    <a:noFill/>
                    <a:ln>
                      <a:noFill/>
                    </a:ln>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5FC677AB">
      <w:pPr>
        <w:numPr>
          <w:ilvl w:val="0"/>
          <w:numId w:val="0"/>
        </w:numPr>
        <w:spacing w:line="360" w:lineRule="auto"/>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正文引用的缓效钾、全氮、耕作层厚度等精度指标与表格数据不一致。</w:t>
      </w:r>
      <w:r>
        <w:rPr>
          <w:rFonts w:hint="eastAsia" w:ascii="宋体" w:hAnsi="宋体" w:eastAsia="宋体" w:cs="宋体"/>
          <w:sz w:val="24"/>
          <w:szCs w:val="24"/>
          <w:lang w:val="en-US" w:eastAsia="zh-CN"/>
        </w:rPr>
        <w:t>请对照核查。</w:t>
      </w:r>
    </w:p>
    <w:p w14:paraId="60F89734">
      <w:pPr>
        <w:numPr>
          <w:ilvl w:val="0"/>
          <w:numId w:val="0"/>
        </w:numPr>
        <w:spacing w:line="360" w:lineRule="auto"/>
        <w:ind w:firstLine="420" w:firstLineChars="200"/>
        <w:jc w:val="both"/>
      </w:pPr>
      <w:r>
        <w:drawing>
          <wp:inline distT="0" distB="0" distL="114300" distR="114300">
            <wp:extent cx="5271135" cy="1041400"/>
            <wp:effectExtent l="0" t="0" r="12065" b="0"/>
            <wp:docPr id="4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6"/>
                    <pic:cNvPicPr>
                      <a:picLocks noChangeAspect="1"/>
                    </pic:cNvPicPr>
                  </pic:nvPicPr>
                  <pic:blipFill>
                    <a:blip r:embed="rId48"/>
                    <a:stretch>
                      <a:fillRect/>
                    </a:stretch>
                  </pic:blipFill>
                  <pic:spPr>
                    <a:xfrm>
                      <a:off x="0" y="0"/>
                      <a:ext cx="5271135" cy="1041400"/>
                    </a:xfrm>
                    <a:prstGeom prst="rect">
                      <a:avLst/>
                    </a:prstGeom>
                    <a:noFill/>
                    <a:ln>
                      <a:noFill/>
                    </a:ln>
                  </pic:spPr>
                </pic:pic>
              </a:graphicData>
            </a:graphic>
          </wp:inline>
        </w:drawing>
      </w:r>
      <w:r>
        <w:drawing>
          <wp:inline distT="0" distB="0" distL="114300" distR="114300">
            <wp:extent cx="4152900" cy="4743450"/>
            <wp:effectExtent l="0" t="0" r="0" b="6350"/>
            <wp:docPr id="4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7"/>
                    <pic:cNvPicPr>
                      <a:picLocks noChangeAspect="1"/>
                    </pic:cNvPicPr>
                  </pic:nvPicPr>
                  <pic:blipFill>
                    <a:blip r:embed="rId49"/>
                    <a:stretch>
                      <a:fillRect/>
                    </a:stretch>
                  </pic:blipFill>
                  <pic:spPr>
                    <a:xfrm>
                      <a:off x="0" y="0"/>
                      <a:ext cx="4152900" cy="4743450"/>
                    </a:xfrm>
                    <a:prstGeom prst="rect">
                      <a:avLst/>
                    </a:prstGeom>
                    <a:noFill/>
                    <a:ln>
                      <a:noFill/>
                    </a:ln>
                  </pic:spPr>
                </pic:pic>
              </a:graphicData>
            </a:graphic>
          </wp:inline>
        </w:drawing>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1.乡镇统计表不能只统计耕地的结果，逐一核实修改</w:t>
      </w:r>
    </w:p>
    <w:p w14:paraId="3ACB4A3E">
      <w:pPr>
        <w:numPr>
          <w:ilvl w:val="0"/>
          <w:numId w:val="0"/>
        </w:numPr>
        <w:spacing w:line="360" w:lineRule="auto"/>
        <w:ind w:firstLine="420" w:firstLineChars="200"/>
        <w:jc w:val="both"/>
        <w:rPr>
          <w:rFonts w:hint="eastAsia" w:ascii="Times New Roman" w:hAnsi="Times New Roman" w:eastAsia="宋体" w:cs="Times New Roman"/>
          <w:b w:val="0"/>
          <w:bCs w:val="0"/>
          <w:sz w:val="24"/>
          <w:szCs w:val="24"/>
          <w:highlight w:val="green"/>
          <w:lang w:val="en-US" w:eastAsia="zh-CN"/>
        </w:rPr>
      </w:pPr>
      <w:r>
        <w:drawing>
          <wp:inline distT="0" distB="0" distL="114300" distR="114300">
            <wp:extent cx="4116070" cy="3668395"/>
            <wp:effectExtent l="0" t="0" r="11430" b="19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50"/>
                    <a:stretch>
                      <a:fillRect/>
                    </a:stretch>
                  </pic:blipFill>
                  <pic:spPr>
                    <a:xfrm>
                      <a:off x="0" y="0"/>
                      <a:ext cx="4116070" cy="3668395"/>
                    </a:xfrm>
                    <a:prstGeom prst="rect">
                      <a:avLst/>
                    </a:prstGeom>
                    <a:noFill/>
                    <a:ln>
                      <a:noFill/>
                    </a:ln>
                  </pic:spPr>
                </pic:pic>
              </a:graphicData>
            </a:graphic>
          </wp:inline>
        </w:drawing>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2.乡镇耕地统计结果应该和分地类统计的耕地结果能对齐</w:t>
      </w:r>
    </w:p>
    <w:p w14:paraId="6AE4B0F5">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3D71428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3.数据分级标准是否使用九大农区的标准（可在标准内调整，但不可以跨越阈值界限）</w:t>
      </w:r>
    </w:p>
    <w:p w14:paraId="7BB6BF5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请在报告中说明所用标准</w:t>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39FF727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未发现问题</w:t>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4F69B21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未发现问题</w:t>
      </w:r>
    </w:p>
    <w:p w14:paraId="1B2299C7">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7E08DD2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审核发现以下问题：</w:t>
      </w:r>
    </w:p>
    <w:p w14:paraId="1E6928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1.面积统计表缺少“总计”行</w:t>
      </w:r>
    </w:p>
    <w:p w14:paraId="1BE56C23">
      <w:pPr>
        <w:numPr>
          <w:ilvl w:val="0"/>
          <w:numId w:val="0"/>
        </w:numPr>
        <w:spacing w:line="360" w:lineRule="auto"/>
        <w:jc w:val="center"/>
        <w:rPr>
          <w:rFonts w:hint="eastAsia" w:ascii="宋体" w:hAnsi="宋体" w:eastAsia="宋体" w:cs="宋体"/>
          <w:sz w:val="24"/>
          <w:szCs w:val="24"/>
          <w:lang w:val="en-US" w:eastAsia="zh-CN"/>
        </w:rPr>
      </w:pPr>
      <w:r>
        <w:drawing>
          <wp:inline distT="0" distB="0" distL="114300" distR="114300">
            <wp:extent cx="3642360" cy="3685540"/>
            <wp:effectExtent l="0" t="0" r="2540" b="10160"/>
            <wp:docPr id="4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3"/>
                    <pic:cNvPicPr>
                      <a:picLocks noChangeAspect="1"/>
                    </pic:cNvPicPr>
                  </pic:nvPicPr>
                  <pic:blipFill>
                    <a:blip r:embed="rId51"/>
                    <a:stretch>
                      <a:fillRect/>
                    </a:stretch>
                  </pic:blipFill>
                  <pic:spPr>
                    <a:xfrm>
                      <a:off x="0" y="0"/>
                      <a:ext cx="3642360" cy="3685540"/>
                    </a:xfrm>
                    <a:prstGeom prst="rect">
                      <a:avLst/>
                    </a:prstGeom>
                    <a:noFill/>
                    <a:ln>
                      <a:noFill/>
                    </a:ln>
                  </pic:spPr>
                </pic:pic>
              </a:graphicData>
            </a:graphic>
          </wp:inline>
        </w:drawing>
      </w:r>
    </w:p>
    <w:p w14:paraId="36A18002">
      <w:pPr>
        <w:numPr>
          <w:ilvl w:val="0"/>
          <w:numId w:val="11"/>
        </w:numPr>
        <w:spacing w:line="360" w:lineRule="auto"/>
        <w:ind w:left="0" w:leftChars="0" w:firstLine="480" w:firstLineChars="200"/>
        <w:jc w:val="both"/>
        <w:rPr>
          <w:rFonts w:ascii="宋体" w:hAnsi="宋体" w:eastAsia="宋体" w:cs="宋体"/>
          <w:sz w:val="24"/>
          <w:szCs w:val="24"/>
        </w:rPr>
      </w:pPr>
      <w:r>
        <w:rPr>
          <w:rFonts w:hint="eastAsia" w:ascii="宋体" w:hAnsi="宋体" w:eastAsia="宋体" w:cs="宋体"/>
          <w:sz w:val="24"/>
          <w:szCs w:val="24"/>
          <w:lang w:val="en-US" w:eastAsia="zh-CN"/>
        </w:rPr>
        <w:t>比例尺错误（核实线段长度：</w:t>
      </w:r>
      <w:r>
        <w:rPr>
          <w:rFonts w:ascii="宋体" w:hAnsi="宋体" w:eastAsia="宋体" w:cs="宋体"/>
          <w:sz w:val="24"/>
          <w:szCs w:val="24"/>
        </w:rPr>
        <w:t>数字比例尺1∶50000与图示比例尺0—10千米不一致，比例尺配置错误。按1∶50000成图时，10千米比例尺条应为20厘米，现有比例尺条明显过短。</w:t>
      </w:r>
      <w:r>
        <w:rPr>
          <w:rFonts w:hint="eastAsia" w:ascii="宋体" w:hAnsi="宋体" w:eastAsia="宋体" w:cs="宋体"/>
          <w:sz w:val="24"/>
          <w:szCs w:val="24"/>
          <w:lang w:eastAsia="zh-CN"/>
        </w:rPr>
        <w:t>）</w:t>
      </w:r>
    </w:p>
    <w:p w14:paraId="27F80079">
      <w:pPr>
        <w:numPr>
          <w:ilvl w:val="0"/>
          <w:numId w:val="0"/>
        </w:numPr>
        <w:spacing w:line="360" w:lineRule="auto"/>
        <w:ind w:firstLine="420" w:firstLineChars="200"/>
        <w:jc w:val="both"/>
      </w:pPr>
      <w:r>
        <w:drawing>
          <wp:inline distT="0" distB="0" distL="114300" distR="114300">
            <wp:extent cx="5261610" cy="791845"/>
            <wp:effectExtent l="0" t="0" r="8890" b="825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52"/>
                    <a:stretch>
                      <a:fillRect/>
                    </a:stretch>
                  </pic:blipFill>
                  <pic:spPr>
                    <a:xfrm>
                      <a:off x="0" y="0"/>
                      <a:ext cx="5261610" cy="791845"/>
                    </a:xfrm>
                    <a:prstGeom prst="rect">
                      <a:avLst/>
                    </a:prstGeom>
                    <a:noFill/>
                    <a:ln>
                      <a:noFill/>
                    </a:ln>
                  </pic:spPr>
                </pic:pic>
              </a:graphicData>
            </a:graphic>
          </wp:inline>
        </w:drawing>
      </w:r>
    </w:p>
    <w:p w14:paraId="7F9E80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cs="Times New Roman"/>
          <w:color w:val="auto"/>
          <w:kern w:val="2"/>
          <w:sz w:val="24"/>
          <w:szCs w:val="24"/>
          <w:lang w:val="en-US" w:eastAsia="zh-CN" w:bidi="ar-SA"/>
        </w:rPr>
      </w:pPr>
      <w:r>
        <w:rPr>
          <w:rFonts w:hint="eastAsia" w:cs="Times New Roman"/>
          <w:color w:val="auto"/>
          <w:kern w:val="2"/>
          <w:sz w:val="24"/>
          <w:szCs w:val="24"/>
          <w:lang w:val="en-US" w:eastAsia="zh-CN" w:bidi="ar-SA"/>
        </w:rPr>
        <w:t>3.图件的图例中县级行政区边界图例未显示晕线</w:t>
      </w:r>
      <w:r>
        <w:rPr>
          <w:rFonts w:hint="eastAsia"/>
          <w:color w:val="auto"/>
          <w:sz w:val="24"/>
          <w:szCs w:val="24"/>
          <w:lang w:val="en-US" w:eastAsia="zh-CN"/>
        </w:rPr>
        <w:t>，标准画法如下图</w:t>
      </w:r>
      <w:r>
        <w:rPr>
          <w:rFonts w:hint="eastAsia" w:cs="Times New Roman"/>
          <w:color w:val="auto"/>
          <w:kern w:val="2"/>
          <w:sz w:val="24"/>
          <w:szCs w:val="24"/>
          <w:lang w:val="en-US" w:eastAsia="zh-CN" w:bidi="ar-SA"/>
        </w:rPr>
        <w:t>。</w:t>
      </w:r>
    </w:p>
    <w:p w14:paraId="7E198A72">
      <w:pPr>
        <w:numPr>
          <w:ilvl w:val="0"/>
          <w:numId w:val="0"/>
        </w:numPr>
        <w:spacing w:line="360" w:lineRule="auto"/>
        <w:jc w:val="both"/>
        <w:rPr>
          <w:rFonts w:hint="eastAsia" w:eastAsia="宋体"/>
          <w:color w:val="0000FF"/>
          <w:sz w:val="24"/>
          <w:szCs w:val="24"/>
          <w:lang w:val="en-US" w:eastAsia="zh-CN"/>
        </w:rPr>
      </w:pPr>
      <w:r>
        <w:rPr>
          <w:rFonts w:hint="eastAsia" w:eastAsia="宋体"/>
          <w:color w:val="0000FF"/>
          <w:sz w:val="24"/>
          <w:szCs w:val="24"/>
          <w:lang w:val="en-US" w:eastAsia="zh-CN"/>
        </w:rPr>
        <w:drawing>
          <wp:inline distT="0" distB="0" distL="114300" distR="114300">
            <wp:extent cx="4092575" cy="3211195"/>
            <wp:effectExtent l="0" t="0" r="9525" b="1905"/>
            <wp:docPr id="50" name="图片 50" descr="7426f9ed57a673ac369bceb6ec21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7426f9ed57a673ac369bceb6ec219de7"/>
                    <pic:cNvPicPr>
                      <a:picLocks noChangeAspect="1"/>
                    </pic:cNvPicPr>
                  </pic:nvPicPr>
                  <pic:blipFill>
                    <a:blip r:embed="rId53"/>
                    <a:srcRect l="22396" t="8646" b="23246"/>
                    <a:stretch>
                      <a:fillRect/>
                    </a:stretch>
                  </pic:blipFill>
                  <pic:spPr>
                    <a:xfrm>
                      <a:off x="0" y="0"/>
                      <a:ext cx="4092575" cy="3211195"/>
                    </a:xfrm>
                    <a:prstGeom prst="rect">
                      <a:avLst/>
                    </a:prstGeom>
                  </pic:spPr>
                </pic:pic>
              </a:graphicData>
            </a:graphic>
          </wp:inline>
        </w:drawing>
      </w:r>
    </w:p>
    <w:p w14:paraId="4A73FC7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3.河流图例错误，请核实修改同类型错误</w:t>
      </w:r>
    </w:p>
    <w:p w14:paraId="5865C141">
      <w:pPr>
        <w:numPr>
          <w:ilvl w:val="0"/>
          <w:numId w:val="0"/>
        </w:numPr>
        <w:spacing w:line="360" w:lineRule="auto"/>
        <w:jc w:val="both"/>
      </w:pPr>
      <w:r>
        <w:drawing>
          <wp:inline distT="0" distB="0" distL="114300" distR="114300">
            <wp:extent cx="5269230" cy="3397885"/>
            <wp:effectExtent l="0" t="0" r="1270" b="5715"/>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54"/>
                    <a:stretch>
                      <a:fillRect/>
                    </a:stretch>
                  </pic:blipFill>
                  <pic:spPr>
                    <a:xfrm>
                      <a:off x="0" y="0"/>
                      <a:ext cx="5269230" cy="3397885"/>
                    </a:xfrm>
                    <a:prstGeom prst="rect">
                      <a:avLst/>
                    </a:prstGeom>
                    <a:noFill/>
                    <a:ln>
                      <a:noFill/>
                    </a:ln>
                  </pic:spPr>
                </pic:pic>
              </a:graphicData>
            </a:graphic>
          </wp:inline>
        </w:drawing>
      </w:r>
    </w:p>
    <w:p w14:paraId="5E577511">
      <w:pPr>
        <w:numPr>
          <w:ilvl w:val="0"/>
          <w:numId w:val="0"/>
        </w:numPr>
        <w:spacing w:line="360" w:lineRule="auto"/>
        <w:jc w:val="both"/>
      </w:pPr>
      <w:r>
        <w:drawing>
          <wp:inline distT="0" distB="0" distL="114300" distR="114300">
            <wp:extent cx="5229225" cy="2686050"/>
            <wp:effectExtent l="0" t="0" r="3175" b="6350"/>
            <wp:docPr id="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
                    <pic:cNvPicPr>
                      <a:picLocks noChangeAspect="1"/>
                    </pic:cNvPicPr>
                  </pic:nvPicPr>
                  <pic:blipFill>
                    <a:blip r:embed="rId55"/>
                    <a:stretch>
                      <a:fillRect/>
                    </a:stretch>
                  </pic:blipFill>
                  <pic:spPr>
                    <a:xfrm>
                      <a:off x="0" y="0"/>
                      <a:ext cx="5229225" cy="2686050"/>
                    </a:xfrm>
                    <a:prstGeom prst="rect">
                      <a:avLst/>
                    </a:prstGeom>
                    <a:noFill/>
                    <a:ln>
                      <a:noFill/>
                    </a:ln>
                  </pic:spPr>
                </pic:pic>
              </a:graphicData>
            </a:graphic>
          </wp:inline>
        </w:drawing>
      </w:r>
    </w:p>
    <w:p w14:paraId="07949C67">
      <w:pPr>
        <w:numPr>
          <w:ilvl w:val="0"/>
          <w:numId w:val="0"/>
        </w:numPr>
        <w:spacing w:line="360" w:lineRule="auto"/>
        <w:jc w:val="both"/>
        <w:rPr>
          <w:rFonts w:hint="default"/>
          <w:lang w:val="en-US" w:eastAsia="zh-CN"/>
        </w:rPr>
      </w:pPr>
      <w:r>
        <w:drawing>
          <wp:inline distT="0" distB="0" distL="114300" distR="114300">
            <wp:extent cx="5272405" cy="3767455"/>
            <wp:effectExtent l="0" t="0" r="10795" b="4445"/>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56"/>
                    <a:stretch>
                      <a:fillRect/>
                    </a:stretch>
                  </pic:blipFill>
                  <pic:spPr>
                    <a:xfrm>
                      <a:off x="0" y="0"/>
                      <a:ext cx="5272405" cy="3767455"/>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缺少面积统计表或面积统计表不完整（在属性图中）；坐标、投影、高程基准、署名等图廓信息是否完整。</w:t>
      </w:r>
    </w:p>
    <w:p w14:paraId="3A9AB2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属性图缺少高程基准信息。</w:t>
      </w:r>
    </w:p>
    <w:p w14:paraId="43C803FE">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1610" cy="791845"/>
            <wp:effectExtent l="0" t="0" r="8890" b="8255"/>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pic:cNvPicPr>
                  </pic:nvPicPr>
                  <pic:blipFill>
                    <a:blip r:embed="rId57"/>
                    <a:stretch>
                      <a:fillRect/>
                    </a:stretch>
                  </pic:blipFill>
                  <pic:spPr>
                    <a:xfrm>
                      <a:off x="0" y="0"/>
                      <a:ext cx="5261610" cy="791845"/>
                    </a:xfrm>
                    <a:prstGeom prst="rect">
                      <a:avLst/>
                    </a:prstGeom>
                    <a:noFill/>
                    <a:ln>
                      <a:noFill/>
                    </a:ln>
                  </pic:spPr>
                </pic:pic>
              </a:graphicData>
            </a:graphic>
          </wp:inline>
        </w:drawing>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2C30839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数据库中不存在图件，或缺少部分属性图。</w:t>
      </w:r>
    </w:p>
    <w:p w14:paraId="7022F82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未缺失</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07645F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F21FDF3">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7FEE6A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788F30A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2FD185B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已充分说明</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78F9B03C">
      <w:pPr>
        <w:widowControl w:val="0"/>
        <w:numPr>
          <w:ilvl w:val="0"/>
          <w:numId w:val="0"/>
        </w:numPr>
        <w:spacing w:line="360" w:lineRule="auto"/>
        <w:ind w:left="0" w:leftChars="0" w:firstLine="480" w:firstLineChars="200"/>
        <w:jc w:val="both"/>
        <w:rPr>
          <w:rFonts w:hint="eastAsia"/>
          <w:b/>
          <w:bCs/>
          <w:sz w:val="24"/>
          <w:szCs w:val="24"/>
          <w:lang w:val="en-US" w:eastAsia="zh-CN"/>
        </w:rPr>
      </w:pPr>
      <w:r>
        <w:rPr>
          <w:rFonts w:hint="eastAsia" w:ascii="Times New Roman" w:hAnsi="Times New Roman" w:eastAsia="宋体" w:cs="Times New Roman"/>
          <w:b w:val="0"/>
          <w:bCs w:val="0"/>
          <w:kern w:val="2"/>
          <w:sz w:val="24"/>
          <w:szCs w:val="24"/>
          <w:lang w:val="en-US" w:eastAsia="zh-CN" w:bidi="ar-SA"/>
        </w:rPr>
        <w:t>报告可见异常样点位置图和统计表，但无</w:t>
      </w:r>
      <w:r>
        <w:rPr>
          <w:rFonts w:hint="eastAsia" w:ascii="Times New Roman" w:hAnsi="Times New Roman" w:eastAsia="宋体" w:cs="Times New Roman"/>
          <w:b w:val="0"/>
          <w:bCs w:val="0"/>
          <w:sz w:val="24"/>
          <w:szCs w:val="24"/>
          <w:lang w:val="en-US" w:eastAsia="zh-CN"/>
        </w:rPr>
        <w:t>土壤样点空间分布图</w:t>
      </w:r>
      <w:r>
        <w:rPr>
          <w:rFonts w:hint="eastAsia" w:ascii="Times New Roman" w:hAnsi="Times New Roman" w:eastAsia="宋体" w:cs="Times New Roman"/>
          <w:b w:val="0"/>
          <w:bCs w:val="0"/>
          <w:kern w:val="2"/>
          <w:sz w:val="24"/>
          <w:szCs w:val="24"/>
          <w:lang w:val="en-US" w:eastAsia="zh-CN" w:bidi="ar-SA"/>
        </w:rPr>
        <w:t>。</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5F50E78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已说明已充分说明</w:t>
      </w:r>
    </w:p>
    <w:p w14:paraId="7A286CD2">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4.数据处理过程是否合理</w:t>
      </w:r>
    </w:p>
    <w:p w14:paraId="1025F31A">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6D6B072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重点检查报告中存在多个模型的比对，模型选择和模型介绍正确。</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19D8671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报告中存在对环境变量筛选的过程，每个属性的入模变量分别是什么。</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1.属性与环境的关联性（驱动因素）是否进行分析展示</w:t>
      </w:r>
    </w:p>
    <w:p w14:paraId="23516D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0C4BB62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28C8C2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是已进行空间分布分析</w:t>
      </w:r>
    </w:p>
    <w:p w14:paraId="2AA25D65">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6ED19DB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602EFD6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2E2BAAB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12007B80">
      <w:pPr>
        <w:widowControl w:val="0"/>
        <w:numPr>
          <w:ilvl w:val="0"/>
          <w:numId w:val="0"/>
        </w:numPr>
        <w:spacing w:line="360" w:lineRule="auto"/>
        <w:ind w:left="0" w:leftChars="0" w:firstLine="480" w:firstLineChars="200"/>
        <w:jc w:val="both"/>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图表与文字描述错位（第8页）</w:t>
      </w:r>
    </w:p>
    <w:p w14:paraId="4597B77D">
      <w:pPr>
        <w:numPr>
          <w:ilvl w:val="0"/>
          <w:numId w:val="0"/>
        </w:numPr>
        <w:spacing w:line="360" w:lineRule="auto"/>
        <w:jc w:val="both"/>
      </w:pPr>
      <w:r>
        <w:drawing>
          <wp:inline distT="0" distB="0" distL="114300" distR="114300">
            <wp:extent cx="2439035" cy="1153795"/>
            <wp:effectExtent l="0" t="0" r="12065" b="1905"/>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58"/>
                    <a:srcRect r="16161"/>
                    <a:stretch>
                      <a:fillRect/>
                    </a:stretch>
                  </pic:blipFill>
                  <pic:spPr>
                    <a:xfrm>
                      <a:off x="0" y="0"/>
                      <a:ext cx="2439035" cy="1153795"/>
                    </a:xfrm>
                    <a:prstGeom prst="rect">
                      <a:avLst/>
                    </a:prstGeom>
                    <a:noFill/>
                    <a:ln>
                      <a:noFill/>
                    </a:ln>
                  </pic:spPr>
                </pic:pic>
              </a:graphicData>
            </a:graphic>
          </wp:inline>
        </w:drawing>
      </w:r>
      <w:r>
        <w:drawing>
          <wp:inline distT="0" distB="0" distL="114300" distR="114300">
            <wp:extent cx="2451735" cy="1203960"/>
            <wp:effectExtent l="0" t="0" r="12065" b="2540"/>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59"/>
                    <a:srcRect r="9642"/>
                    <a:stretch>
                      <a:fillRect/>
                    </a:stretch>
                  </pic:blipFill>
                  <pic:spPr>
                    <a:xfrm>
                      <a:off x="0" y="0"/>
                      <a:ext cx="2451735" cy="1203960"/>
                    </a:xfrm>
                    <a:prstGeom prst="rect">
                      <a:avLst/>
                    </a:prstGeom>
                    <a:noFill/>
                    <a:ln>
                      <a:noFill/>
                    </a:ln>
                  </pic:spPr>
                </pic:pic>
              </a:graphicData>
            </a:graphic>
          </wp:inline>
        </w:drawing>
      </w:r>
    </w:p>
    <w:p w14:paraId="29072FD4">
      <w:pPr>
        <w:widowControl w:val="0"/>
        <w:numPr>
          <w:ilvl w:val="0"/>
          <w:numId w:val="0"/>
        </w:numPr>
        <w:spacing w:line="360" w:lineRule="auto"/>
        <w:ind w:left="0" w:leftChars="0" w:firstLine="480" w:firstLineChars="200"/>
        <w:jc w:val="both"/>
      </w:pPr>
      <w:r>
        <w:rPr>
          <w:rFonts w:hint="eastAsia" w:ascii="Times New Roman" w:hAnsi="Times New Roman" w:eastAsia="宋体" w:cs="Times New Roman"/>
          <w:b w:val="0"/>
          <w:bCs w:val="0"/>
          <w:kern w:val="2"/>
          <w:sz w:val="24"/>
          <w:szCs w:val="24"/>
          <w:lang w:val="en-US" w:eastAsia="zh-CN" w:bidi="ar-SA"/>
        </w:rPr>
        <w:t>图表与文字描述错位（第14页）</w:t>
      </w:r>
    </w:p>
    <w:p w14:paraId="7DDE6316">
      <w:pPr>
        <w:numPr>
          <w:ilvl w:val="0"/>
          <w:numId w:val="0"/>
        </w:numPr>
        <w:spacing w:line="360" w:lineRule="auto"/>
        <w:jc w:val="both"/>
        <w:rPr>
          <w:rFonts w:hint="eastAsia"/>
          <w:b/>
          <w:bCs/>
          <w:sz w:val="24"/>
          <w:szCs w:val="24"/>
          <w:lang w:val="en-US" w:eastAsia="zh-CN"/>
        </w:rPr>
      </w:pPr>
      <w:r>
        <w:drawing>
          <wp:inline distT="0" distB="0" distL="114300" distR="114300">
            <wp:extent cx="2653665" cy="1151890"/>
            <wp:effectExtent l="0" t="0" r="635" b="3810"/>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60"/>
                    <a:stretch>
                      <a:fillRect/>
                    </a:stretch>
                  </pic:blipFill>
                  <pic:spPr>
                    <a:xfrm>
                      <a:off x="0" y="0"/>
                      <a:ext cx="2653665" cy="1151890"/>
                    </a:xfrm>
                    <a:prstGeom prst="rect">
                      <a:avLst/>
                    </a:prstGeom>
                    <a:noFill/>
                    <a:ln>
                      <a:noFill/>
                    </a:ln>
                  </pic:spPr>
                </pic:pic>
              </a:graphicData>
            </a:graphic>
          </wp:inline>
        </w:drawing>
      </w:r>
      <w:r>
        <w:drawing>
          <wp:inline distT="0" distB="0" distL="114300" distR="114300">
            <wp:extent cx="2174875" cy="1078230"/>
            <wp:effectExtent l="0" t="0" r="9525" b="1270"/>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61"/>
                    <a:stretch>
                      <a:fillRect/>
                    </a:stretch>
                  </pic:blipFill>
                  <pic:spPr>
                    <a:xfrm>
                      <a:off x="0" y="0"/>
                      <a:ext cx="2174875" cy="1078230"/>
                    </a:xfrm>
                    <a:prstGeom prst="rect">
                      <a:avLst/>
                    </a:prstGeom>
                    <a:noFill/>
                    <a:ln>
                      <a:noFill/>
                    </a:ln>
                  </pic:spPr>
                </pic:pic>
              </a:graphicData>
            </a:graphic>
          </wp:inline>
        </w:drawing>
      </w:r>
    </w:p>
    <w:p w14:paraId="508AE070">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1.属性数据分级标准与规范不一致、分级不规范（可在标准内调整，但不可以跨越阈值界限）</w:t>
      </w:r>
    </w:p>
    <w:p w14:paraId="45A5B38C">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请在报告中说明所用标准</w:t>
      </w:r>
    </w:p>
    <w:p w14:paraId="430E18E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2.土壤分类系统不统一（未用三普土属名称）</w:t>
      </w:r>
    </w:p>
    <w:p w14:paraId="64DC4F3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统一</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458E6D7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成因分析过于简略、不充分，要求结合当地土地变更、种植制度、农田建设、环境数据、政策等进行分析。</w:t>
      </w:r>
    </w:p>
    <w:p w14:paraId="299EC9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450840" cy="2861945"/>
            <wp:effectExtent l="0" t="0" r="10160" b="8255"/>
            <wp:docPr id="5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3"/>
                    <pic:cNvPicPr>
                      <a:picLocks noChangeAspect="1"/>
                    </pic:cNvPicPr>
                  </pic:nvPicPr>
                  <pic:blipFill>
                    <a:blip r:embed="rId62"/>
                    <a:stretch>
                      <a:fillRect/>
                    </a:stretch>
                  </pic:blipFill>
                  <pic:spPr>
                    <a:xfrm>
                      <a:off x="0" y="0"/>
                      <a:ext cx="5450840" cy="2861945"/>
                    </a:xfrm>
                    <a:prstGeom prst="rect">
                      <a:avLst/>
                    </a:prstGeom>
                    <a:noFill/>
                    <a:ln>
                      <a:noFill/>
                    </a:ln>
                  </pic:spPr>
                </pic:pic>
              </a:graphicData>
            </a:graphic>
          </wp:inline>
        </w:drawing>
      </w:r>
    </w:p>
    <w:p w14:paraId="155A3B3A">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2.属性指标的土地利用类型、土壤类型分类分区差异对比不充分</w:t>
      </w:r>
    </w:p>
    <w:p w14:paraId="087FE0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缺少按土壤类型分组的历史对比</w:t>
      </w:r>
      <w:r>
        <w:rPr>
          <w:rFonts w:hint="eastAsia" w:ascii="Times New Roman" w:hAnsi="Times New Roman" w:eastAsia="宋体" w:cs="Times New Roman"/>
          <w:b w:val="0"/>
          <w:bCs w:val="0"/>
          <w:sz w:val="24"/>
          <w:szCs w:val="24"/>
          <w:highlight w:val="none"/>
          <w:lang w:val="en-US" w:eastAsia="zh-CN"/>
        </w:rPr>
        <w:t>。</w:t>
      </w:r>
      <w:r>
        <w:rPr>
          <w:rFonts w:hint="default" w:ascii="Times New Roman" w:hAnsi="Times New Roman" w:eastAsia="宋体" w:cs="Times New Roman"/>
          <w:b w:val="0"/>
          <w:bCs w:val="0"/>
          <w:sz w:val="24"/>
          <w:szCs w:val="24"/>
          <w:highlight w:val="none"/>
          <w:lang w:val="en-US" w:eastAsia="zh-CN"/>
        </w:rPr>
        <w:t>历史变化分析仅按“耕地/非耕地”分组，未按土壤类型进行分组对比</w:t>
      </w:r>
      <w:r>
        <w:rPr>
          <w:rFonts w:hint="eastAsia" w:ascii="Times New Roman" w:hAnsi="Times New Roman" w:eastAsia="宋体" w:cs="Times New Roman"/>
          <w:b w:val="0"/>
          <w:bCs w:val="0"/>
          <w:sz w:val="24"/>
          <w:szCs w:val="24"/>
          <w:highlight w:val="none"/>
          <w:lang w:val="en-US" w:eastAsia="zh-CN"/>
        </w:rPr>
        <w:t>，建议增加。</w:t>
      </w:r>
    </w:p>
    <w:p w14:paraId="70A47A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缺少按乡镇的分区对比。历史变化分析仅限于全县和“耕地/非耕地”，未分析不同乡镇之间的历史变化差异。</w:t>
      </w:r>
    </w:p>
    <w:p w14:paraId="07EB75E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3.现状指标分析不完整（缺物理指标、中微量元素等）</w:t>
      </w:r>
    </w:p>
    <w:p w14:paraId="4EE36C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pH、CEC、全磷、全钾、有效磷、缓效钾、容重、耕层厚度等8项指标均无历史对比，覆盖度严重不足。中微量元素仅覆盖Fe和Mn，有效铜、有效锌等无历史对比。</w:t>
      </w:r>
    </w:p>
    <w:p w14:paraId="1CDFDC49">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1.现状土壤属性间关联分析不足</w:t>
      </w:r>
    </w:p>
    <w:p w14:paraId="27452D3A">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2E31D9E4">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2.关联分析方法不规范</w:t>
      </w:r>
    </w:p>
    <w:p w14:paraId="5D72C59B">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176CAF81">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3.未针对性提出土壤培肥改良措施，乡镇土壤属性分析仅呈现数据，未结合当地土壤问题给出解决方案</w:t>
      </w:r>
    </w:p>
    <w:p w14:paraId="29FE3F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已提出</w:t>
      </w:r>
    </w:p>
    <w:p w14:paraId="31286588">
      <w:pPr>
        <w:numPr>
          <w:ilvl w:val="0"/>
          <w:numId w:val="9"/>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报告-历史变化及成因</w:t>
      </w:r>
    </w:p>
    <w:p w14:paraId="5668EF12">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1.是否结合历史数据（二普、测土配方等）进行历史变化对比</w:t>
      </w:r>
    </w:p>
    <w:p w14:paraId="1311DDA1">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3F1CE72B">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2.历史变化分析不充分或缺失、剖析不深入</w:t>
      </w:r>
    </w:p>
    <w:p w14:paraId="123849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1C20D27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3.对比分析的土壤属性指标分析缺失或不完整</w:t>
      </w:r>
    </w:p>
    <w:p w14:paraId="048F95E3">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5CE62F12">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4.仅文字分析、缺少图表统计对比</w:t>
      </w:r>
    </w:p>
    <w:p w14:paraId="0CD9B9A4">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35ADFF3A">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(二)成因分析未按导引要求</w:t>
      </w:r>
    </w:p>
    <w:p w14:paraId="5922CE73">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是否结合农田管理分析变化；历史变化成因分析不充分或不合理；有没有进行分类分区差异对比</w:t>
      </w:r>
    </w:p>
    <w:p w14:paraId="622C5A87">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3BAA297B">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(三)结果分析表述不准确</w:t>
      </w:r>
    </w:p>
    <w:p w14:paraId="160481A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变化幅度、趋势方向、现象描述、是否有定量分析</w:t>
      </w:r>
    </w:p>
    <w:p w14:paraId="1AFAF3FA">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3F3AA12D">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(四)其他</w:t>
      </w:r>
    </w:p>
    <w:p w14:paraId="493E688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制表和单位</w:t>
      </w:r>
      <w:r>
        <w:rPr>
          <w:rFonts w:hint="eastAsia" w:ascii="Times New Roman" w:hAnsi="Times New Roman" w:eastAsia="宋体" w:cs="Times New Roman"/>
          <w:b w:val="0"/>
          <w:bCs w:val="0"/>
          <w:sz w:val="24"/>
          <w:szCs w:val="24"/>
          <w:highlight w:val="none"/>
          <w:lang w:val="en-US" w:eastAsia="zh-CN"/>
        </w:rPr>
        <w:t>的规范</w:t>
      </w:r>
    </w:p>
    <w:p w14:paraId="0381C00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表名错误</w:t>
      </w:r>
    </w:p>
    <w:p w14:paraId="00B5B0BB">
      <w:pPr>
        <w:numPr>
          <w:ilvl w:val="0"/>
          <w:numId w:val="0"/>
        </w:numPr>
        <w:spacing w:line="360" w:lineRule="auto"/>
        <w:ind w:firstLine="420" w:firstLineChars="200"/>
        <w:jc w:val="both"/>
      </w:pPr>
      <w:r>
        <w:drawing>
          <wp:inline distT="0" distB="0" distL="114300" distR="114300">
            <wp:extent cx="3828415" cy="4244975"/>
            <wp:effectExtent l="0" t="0" r="6985" b="952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63"/>
                    <a:stretch>
                      <a:fillRect/>
                    </a:stretch>
                  </pic:blipFill>
                  <pic:spPr>
                    <a:xfrm>
                      <a:off x="0" y="0"/>
                      <a:ext cx="3828415" cy="4244975"/>
                    </a:xfrm>
                    <a:prstGeom prst="rect">
                      <a:avLst/>
                    </a:prstGeom>
                    <a:noFill/>
                    <a:ln>
                      <a:noFill/>
                    </a:ln>
                  </pic:spPr>
                </pic:pic>
              </a:graphicData>
            </a:graphic>
          </wp:inline>
        </w:drawing>
      </w:r>
    </w:p>
    <w:p w14:paraId="00459FC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有效锰历史变化表表头错误：表4.49标题为“安国市土壤有效铁历史变化”，但内容为有效锰数据，表头与内容不符。</w:t>
      </w:r>
    </w:p>
    <w:p w14:paraId="7D5763FD">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9865" cy="2611755"/>
            <wp:effectExtent l="0" t="0" r="635" b="4445"/>
            <wp:docPr id="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
                    <pic:cNvPicPr>
                      <a:picLocks noChangeAspect="1"/>
                    </pic:cNvPicPr>
                  </pic:nvPicPr>
                  <pic:blipFill>
                    <a:blip r:embed="rId64"/>
                    <a:stretch>
                      <a:fillRect/>
                    </a:stretch>
                  </pic:blipFill>
                  <pic:spPr>
                    <a:xfrm>
                      <a:off x="0" y="0"/>
                      <a:ext cx="5269865" cy="2611755"/>
                    </a:xfrm>
                    <a:prstGeom prst="rect">
                      <a:avLst/>
                    </a:prstGeom>
                    <a:noFill/>
                    <a:ln>
                      <a:noFill/>
                    </a:ln>
                  </pic:spPr>
                </pic:pic>
              </a:graphicData>
            </a:graphic>
          </wp:inline>
        </w:drawing>
      </w:r>
    </w:p>
    <w:p w14:paraId="4DCE4E0D">
      <w:pPr>
        <w:numPr>
          <w:ilvl w:val="0"/>
          <w:numId w:val="9"/>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报告质量</w:t>
      </w:r>
    </w:p>
    <w:p w14:paraId="374DDA4F">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(一)撰写与总结问题</w:t>
      </w:r>
    </w:p>
    <w:p w14:paraId="150D3F3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重点检查报告撰写的规范性（参考《土壤属性制图与专题图制图规范》）；表述是否严谨，语言文字随意性、小结部分是否进行归纳总结。</w:t>
      </w:r>
    </w:p>
    <w:p w14:paraId="272905B9">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605A2651">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分析不深入、仅就数据论数据</w:t>
      </w:r>
    </w:p>
    <w:p w14:paraId="5AB0A7C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未发现问题</w:t>
      </w:r>
    </w:p>
    <w:p w14:paraId="22255AAA">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(三)统计表与规范性问题</w:t>
      </w:r>
    </w:p>
    <w:p w14:paraId="07C51C90">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表格的格式、标题、单位、排版格式、表头、图表清晰度，见上方</w:t>
      </w:r>
    </w:p>
    <w:p w14:paraId="259EF2D6">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(四)分析报告未按导引或规范要求</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土壤属性分级未说明按全国九大农区分级标准</w:t>
      </w:r>
    </w:p>
    <w:p w14:paraId="4C51B231">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(五)现状分析不深入</w:t>
      </w:r>
    </w:p>
    <w:p w14:paraId="16B3804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highlight w:val="none"/>
          <w:lang w:val="en-US" w:eastAsia="zh-CN"/>
        </w:rPr>
        <w:t>对与土壤类型无关的属性进行分析，如速磷、速钾。</w:t>
      </w:r>
    </w:p>
    <w:p w14:paraId="24DE8D4A">
      <w:pPr>
        <w:numPr>
          <w:ilvl w:val="0"/>
          <w:numId w:val="9"/>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431C7E1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A447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7DC06A04">
      <w:pPr>
        <w:numPr>
          <w:ilvl w:val="0"/>
          <w:numId w:val="12"/>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环境变量制备仅包括部分成土要素，未针对指标特征筛选环境变量，造成入模环境变量不合理</w:t>
      </w:r>
    </w:p>
    <w:p w14:paraId="1FD99E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A4B8D0A">
      <w:pPr>
        <w:numPr>
          <w:ilvl w:val="0"/>
          <w:numId w:val="12"/>
        </w:numPr>
        <w:spacing w:line="360" w:lineRule="auto"/>
        <w:ind w:left="0" w:leftChars="0" w:firstLine="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山地丘陵区采用普通克里格或IDW模型</w:t>
      </w:r>
    </w:p>
    <w:p w14:paraId="6E8037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072AC6D">
      <w:pPr>
        <w:numPr>
          <w:ilvl w:val="0"/>
          <w:numId w:val="12"/>
        </w:numPr>
        <w:spacing w:line="360" w:lineRule="auto"/>
        <w:ind w:left="0" w:leftChars="0" w:firstLine="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制图结果空间分布明显与实际不符（如DEM高，PH低的规律）</w:t>
      </w:r>
    </w:p>
    <w:p w14:paraId="333C4A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6DCB9AB3">
      <w:pPr>
        <w:numPr>
          <w:ilvl w:val="0"/>
          <w:numId w:val="0"/>
        </w:numPr>
        <w:spacing w:line="360" w:lineRule="auto"/>
        <w:ind w:leftChars="0"/>
        <w:jc w:val="both"/>
        <w:rPr>
          <w:rFonts w:hint="default" w:ascii="Times New Roman" w:hAnsi="Times New Roman" w:eastAsia="宋体" w:cs="Times New Roman"/>
          <w:b w:val="0"/>
          <w:bCs w:val="0"/>
          <w:sz w:val="24"/>
          <w:szCs w:val="24"/>
          <w:lang w:val="en-US" w:eastAsia="zh-CN"/>
        </w:rPr>
      </w:pP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32D7239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p>
    <w:p w14:paraId="1FEDDE2D">
      <w:pPr>
        <w:rPr>
          <w:rFonts w:hint="eastAsia"/>
          <w:sz w:val="32"/>
          <w:szCs w:val="32"/>
          <w:lang w:val="en-US" w:eastAsia="zh-CN"/>
        </w:rPr>
      </w:pPr>
      <w:r>
        <w:rPr>
          <w:rFonts w:hint="eastAsia"/>
          <w:sz w:val="32"/>
          <w:szCs w:val="32"/>
          <w:lang w:val="en-US" w:eastAsia="zh-CN"/>
        </w:rPr>
        <w:br w:type="page"/>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F1D9A"/>
    <w:multiLevelType w:val="singleLevel"/>
    <w:tmpl w:val="86AF1D9A"/>
    <w:lvl w:ilvl="0" w:tentative="0">
      <w:start w:val="1"/>
      <w:numFmt w:val="decimal"/>
      <w:suff w:val="space"/>
      <w:lvlText w:val="%1."/>
      <w:lvlJc w:val="left"/>
    </w:lvl>
  </w:abstractNum>
  <w:abstractNum w:abstractNumId="1">
    <w:nsid w:val="9450449C"/>
    <w:multiLevelType w:val="singleLevel"/>
    <w:tmpl w:val="9450449C"/>
    <w:lvl w:ilvl="0" w:tentative="0">
      <w:start w:val="1"/>
      <w:numFmt w:val="decimal"/>
      <w:suff w:val="nothing"/>
      <w:lvlText w:val="（%1）"/>
      <w:lvlJc w:val="left"/>
    </w:lvl>
  </w:abstractNum>
  <w:abstractNum w:abstractNumId="2">
    <w:nsid w:val="94EAE951"/>
    <w:multiLevelType w:val="singleLevel"/>
    <w:tmpl w:val="94EAE951"/>
    <w:lvl w:ilvl="0" w:tentative="0">
      <w:start w:val="1"/>
      <w:numFmt w:val="chineseCounting"/>
      <w:suff w:val="nothing"/>
      <w:lvlText w:val="%1、"/>
      <w:lvlJc w:val="left"/>
      <w:rPr>
        <w:rFonts w:hint="eastAsia"/>
      </w:rPr>
    </w:lvl>
  </w:abstractNum>
  <w:abstractNum w:abstractNumId="3">
    <w:nsid w:val="BFC5C279"/>
    <w:multiLevelType w:val="singleLevel"/>
    <w:tmpl w:val="BFC5C279"/>
    <w:lvl w:ilvl="0" w:tentative="0">
      <w:start w:val="1"/>
      <w:numFmt w:val="chineseCounting"/>
      <w:suff w:val="nothing"/>
      <w:lvlText w:val="（%1）"/>
      <w:lvlJc w:val="left"/>
      <w:rPr>
        <w:rFonts w:hint="eastAsia"/>
      </w:rPr>
    </w:lvl>
  </w:abstractNum>
  <w:abstractNum w:abstractNumId="4">
    <w:nsid w:val="D2E9301D"/>
    <w:multiLevelType w:val="singleLevel"/>
    <w:tmpl w:val="D2E9301D"/>
    <w:lvl w:ilvl="0" w:tentative="0">
      <w:start w:val="1"/>
      <w:numFmt w:val="decimal"/>
      <w:suff w:val="nothing"/>
      <w:lvlText w:val="（%1）"/>
      <w:lvlJc w:val="left"/>
    </w:lvl>
  </w:abstractNum>
  <w:abstractNum w:abstractNumId="5">
    <w:nsid w:val="DB6BA3F6"/>
    <w:multiLevelType w:val="singleLevel"/>
    <w:tmpl w:val="DB6BA3F6"/>
    <w:lvl w:ilvl="0" w:tentative="0">
      <w:start w:val="2"/>
      <w:numFmt w:val="decimal"/>
      <w:suff w:val="nothing"/>
      <w:lvlText w:val="%1."/>
      <w:lvlJc w:val="left"/>
    </w:lvl>
  </w:abstractNum>
  <w:abstractNum w:abstractNumId="6">
    <w:nsid w:val="E59200AC"/>
    <w:multiLevelType w:val="singleLevel"/>
    <w:tmpl w:val="E59200AC"/>
    <w:lvl w:ilvl="0" w:tentative="0">
      <w:start w:val="4"/>
      <w:numFmt w:val="decimal"/>
      <w:suff w:val="space"/>
      <w:lvlText w:val="%1."/>
      <w:lvlJc w:val="left"/>
    </w:lvl>
  </w:abstractNum>
  <w:abstractNum w:abstractNumId="7">
    <w:nsid w:val="E93F5E87"/>
    <w:multiLevelType w:val="singleLevel"/>
    <w:tmpl w:val="E93F5E87"/>
    <w:lvl w:ilvl="0" w:tentative="0">
      <w:start w:val="1"/>
      <w:numFmt w:val="decimal"/>
      <w:suff w:val="nothing"/>
      <w:lvlText w:val="（%1）"/>
      <w:lvlJc w:val="left"/>
    </w:lvl>
  </w:abstractNum>
  <w:abstractNum w:abstractNumId="8">
    <w:nsid w:val="F63AB07A"/>
    <w:multiLevelType w:val="singleLevel"/>
    <w:tmpl w:val="F63AB07A"/>
    <w:lvl w:ilvl="0" w:tentative="0">
      <w:start w:val="1"/>
      <w:numFmt w:val="decimal"/>
      <w:suff w:val="nothing"/>
      <w:lvlText w:val="（%1）"/>
      <w:lvlJc w:val="left"/>
    </w:lvl>
  </w:abstractNum>
  <w:abstractNum w:abstractNumId="9">
    <w:nsid w:val="2C6112B3"/>
    <w:multiLevelType w:val="singleLevel"/>
    <w:tmpl w:val="2C6112B3"/>
    <w:lvl w:ilvl="0" w:tentative="0">
      <w:start w:val="2"/>
      <w:numFmt w:val="chineseCounting"/>
      <w:lvlText w:val="(%1)"/>
      <w:lvlJc w:val="left"/>
      <w:pPr>
        <w:tabs>
          <w:tab w:val="left" w:pos="312"/>
        </w:tabs>
      </w:pPr>
    </w:lvl>
  </w:abstractNum>
  <w:abstractNum w:abstractNumId="10">
    <w:nsid w:val="3197380F"/>
    <w:multiLevelType w:val="singleLevel"/>
    <w:tmpl w:val="3197380F"/>
    <w:lvl w:ilvl="0" w:tentative="0">
      <w:start w:val="5"/>
      <w:numFmt w:val="decimal"/>
      <w:suff w:val="nothing"/>
      <w:lvlText w:val="%1."/>
      <w:lvlJc w:val="left"/>
    </w:lvl>
  </w:abstractNum>
  <w:abstractNum w:abstractNumId="11">
    <w:nsid w:val="40E1F2E8"/>
    <w:multiLevelType w:val="singleLevel"/>
    <w:tmpl w:val="40E1F2E8"/>
    <w:lvl w:ilvl="0" w:tentative="0">
      <w:start w:val="1"/>
      <w:numFmt w:val="chineseCounting"/>
      <w:suff w:val="nothing"/>
      <w:lvlText w:val="%1、"/>
      <w:lvlJc w:val="left"/>
      <w:rPr>
        <w:rFonts w:hint="eastAsia"/>
      </w:rPr>
    </w:lvl>
  </w:abstractNum>
  <w:num w:numId="1">
    <w:abstractNumId w:val="2"/>
  </w:num>
  <w:num w:numId="2">
    <w:abstractNumId w:val="3"/>
  </w:num>
  <w:num w:numId="3">
    <w:abstractNumId w:val="0"/>
  </w:num>
  <w:num w:numId="4">
    <w:abstractNumId w:val="4"/>
  </w:num>
  <w:num w:numId="5">
    <w:abstractNumId w:val="7"/>
  </w:num>
  <w:num w:numId="6">
    <w:abstractNumId w:val="1"/>
  </w:num>
  <w:num w:numId="7">
    <w:abstractNumId w:val="6"/>
  </w:num>
  <w:num w:numId="8">
    <w:abstractNumId w:val="8"/>
  </w:num>
  <w:num w:numId="9">
    <w:abstractNumId w:val="11"/>
  </w:num>
  <w:num w:numId="10">
    <w:abstractNumId w:val="10"/>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16351BB7"/>
    <w:rsid w:val="175B3FBC"/>
    <w:rsid w:val="17F16BC0"/>
    <w:rsid w:val="18797770"/>
    <w:rsid w:val="20A538E9"/>
    <w:rsid w:val="22D65B11"/>
    <w:rsid w:val="23645C20"/>
    <w:rsid w:val="27CB7F20"/>
    <w:rsid w:val="289B4DD5"/>
    <w:rsid w:val="30B30425"/>
    <w:rsid w:val="35035260"/>
    <w:rsid w:val="37357164"/>
    <w:rsid w:val="3F704E97"/>
    <w:rsid w:val="44B70F53"/>
    <w:rsid w:val="531349C9"/>
    <w:rsid w:val="5C990189"/>
    <w:rsid w:val="5D4A7966"/>
    <w:rsid w:val="67E601AA"/>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jpe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9986</Words>
  <Characters>10574</Characters>
  <Lines>0</Lines>
  <Paragraphs>0</Paragraphs>
  <TotalTime>0</TotalTime>
  <ScaleCrop>false</ScaleCrop>
  <LinksUpToDate>false</LinksUpToDate>
  <CharactersWithSpaces>10705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行</cp:lastModifiedBy>
  <dcterms:modified xsi:type="dcterms:W3CDTF">2026-07-20T01:56:40Z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6DDDE9A286FA47F3AD43548B01E25001_13</vt:lpwstr>
  </property>
  <property fmtid="{D5CDD505-2E9C-101B-9397-08002B2CF9AE}" pid="4" name="KSOTemplateDocerSaveRecord">
    <vt:lpwstr>eyJoZGlkIjoiMjg1ZTFhZTI0N2UzMmIxMTc0YjNhZTU1ZTllNTMzMDUiLCJ1c2VySWQiOiIxMjM2NzI1Mjk2In0=</vt:lpwstr>
  </property>
</Properties>
</file>