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安次区、广阳区第三次全国土壤普查成果质控报告</w:t>
      </w:r>
    </w:p>
    <w:p w14:paraId="7F6743CB">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——以安次区为例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安次区</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安次区</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安次区</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15</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60B201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审查结果：</w:t>
      </w:r>
    </w:p>
    <w:p w14:paraId="597B32A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未按照</w:t>
      </w:r>
      <w:r>
        <w:rPr>
          <w:rFonts w:hint="eastAsia" w:ascii="宋体" w:hAnsi="宋体" w:eastAsia="宋体" w:cs="宋体"/>
          <w:sz w:val="24"/>
          <w:szCs w:val="24"/>
          <w:lang w:eastAsia="zh-CN"/>
        </w:rPr>
        <w:t>根目录命名格式</w:t>
      </w:r>
      <w:r>
        <w:rPr>
          <w:rFonts w:hint="eastAsia" w:ascii="宋体" w:hAnsi="宋体" w:eastAsia="宋体" w:cs="宋体"/>
          <w:sz w:val="24"/>
          <w:szCs w:val="24"/>
          <w:lang w:val="en-US" w:eastAsia="zh-CN"/>
        </w:rPr>
        <w:t>命名，</w:t>
      </w:r>
      <w:r>
        <w:rPr>
          <w:rFonts w:hint="eastAsia" w:ascii="宋体" w:hAnsi="宋体" w:eastAsia="宋体" w:cs="宋体"/>
          <w:sz w:val="24"/>
          <w:szCs w:val="24"/>
          <w:lang w:eastAsia="zh-CN"/>
        </w:rPr>
        <w:t>示例：110108北京市海淀区。</w:t>
      </w:r>
    </w:p>
    <w:p w14:paraId="64C42E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drawing>
          <wp:inline distT="0" distB="0" distL="114300" distR="114300">
            <wp:extent cx="1628775" cy="276225"/>
            <wp:effectExtent l="0" t="0" r="9525"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1628775" cy="276225"/>
                    </a:xfrm>
                    <a:prstGeom prst="rect">
                      <a:avLst/>
                    </a:prstGeom>
                    <a:noFill/>
                    <a:ln>
                      <a:noFill/>
                    </a:ln>
                  </pic:spPr>
                </pic:pic>
              </a:graphicData>
            </a:graphic>
          </wp:inline>
        </w:drawing>
      </w:r>
    </w:p>
    <w:p w14:paraId="536138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二层级目录</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自查表扫描件（.pdf）。</w:t>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622540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w:t>
      </w:r>
    </w:p>
    <w:p w14:paraId="073D89E8">
      <w:pPr>
        <w:keepNext/>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PROCESS（过程数据）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DCYD（调查样点）、推测的土壤三普图（矢量）、预测/推测不确定性分布图。</w:t>
      </w:r>
    </w:p>
    <w:p w14:paraId="18CFCCE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796540" cy="2160270"/>
            <wp:effectExtent l="0" t="0" r="3810" b="114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5"/>
                    <a:stretch>
                      <a:fillRect/>
                    </a:stretch>
                  </pic:blipFill>
                  <pic:spPr>
                    <a:xfrm>
                      <a:off x="0" y="0"/>
                      <a:ext cx="2796540" cy="2160270"/>
                    </a:xfrm>
                    <a:prstGeom prst="rect">
                      <a:avLst/>
                    </a:prstGeom>
                    <a:noFill/>
                    <a:ln>
                      <a:noFill/>
                    </a:ln>
                  </pic:spPr>
                </pic:pic>
              </a:graphicData>
            </a:graphic>
          </wp:inline>
        </w:drawing>
      </w:r>
    </w:p>
    <w:p w14:paraId="36A3E204">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（2）RESULT数据集内容：土壤类型图字段缺少图斑ID、乡镇名(XZM)、面积(MJ)；分类校准后原土壤二普：土类(YTL)、亚类(YYL)、土属(YTS)、土种(YTZ)。</w:t>
      </w:r>
    </w:p>
    <w:p w14:paraId="5B18C73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5266055" cy="754380"/>
            <wp:effectExtent l="0" t="0" r="10795" b="762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6"/>
                    <a:stretch>
                      <a:fillRect/>
                    </a:stretch>
                  </pic:blipFill>
                  <pic:spPr>
                    <a:xfrm>
                      <a:off x="0" y="0"/>
                      <a:ext cx="5266055" cy="754380"/>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6AE84B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ascii="宋体" w:hAnsi="宋体" w:eastAsia="宋体" w:cs="宋体"/>
          <w:b w:val="0"/>
          <w:sz w:val="24"/>
          <w:u w:val="none"/>
          <w:lang w:eastAsia="zh-CN"/>
        </w:rPr>
        <w:t>审查结果：成土环境数据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土地利用/土地整理/数据、多源遥感影像数据。</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066F38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eastAsiaTheme="minorEastAsia"/>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将“</w:t>
      </w:r>
      <w:r>
        <w:rPr>
          <w:rFonts w:hint="eastAsia" w:ascii="宋体" w:hAnsi="宋体" w:eastAsia="宋体" w:cs="宋体"/>
          <w:b w:val="0"/>
          <w:sz w:val="24"/>
          <w:u w:val="none"/>
          <w:lang w:eastAsia="zh-CN"/>
        </w:rPr>
        <w:t>土壤类型图野外证明材料”</w:t>
      </w:r>
      <w:r>
        <w:rPr>
          <w:rFonts w:hint="eastAsia" w:ascii="宋体" w:hAnsi="宋体" w:eastAsia="宋体" w:cs="宋体"/>
          <w:b w:val="0"/>
          <w:sz w:val="24"/>
          <w:u w:val="none"/>
          <w:lang w:val="en-US" w:eastAsia="zh-CN"/>
        </w:rPr>
        <w:t>修改为</w:t>
      </w:r>
      <w:r>
        <w:rPr>
          <w:rFonts w:hint="eastAsia" w:ascii="宋体" w:hAnsi="宋体" w:eastAsia="宋体" w:cs="宋体"/>
          <w:b w:val="0"/>
          <w:sz w:val="24"/>
          <w:u w:val="none"/>
          <w:lang w:eastAsia="zh-CN"/>
        </w:rPr>
        <w:t>土壤类型图野外验证材料。</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文字成果多一层文件夹。</w:t>
      </w:r>
    </w:p>
    <w:p w14:paraId="61A89ED4">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1623695" cy="396240"/>
            <wp:effectExtent l="0" t="0" r="14605" b="381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7"/>
                    <a:stretch>
                      <a:fillRect/>
                    </a:stretch>
                  </pic:blipFill>
                  <pic:spPr>
                    <a:xfrm>
                      <a:off x="0" y="0"/>
                      <a:ext cx="1623695" cy="396240"/>
                    </a:xfrm>
                    <a:prstGeom prst="rect">
                      <a:avLst/>
                    </a:prstGeom>
                    <a:noFill/>
                    <a:ln>
                      <a:noFill/>
                    </a:ln>
                  </pic:spPr>
                </pic:pic>
              </a:graphicData>
            </a:graphic>
          </wp:inline>
        </w:drawing>
      </w:r>
      <w:r>
        <w:drawing>
          <wp:inline distT="0" distB="0" distL="114300" distR="114300">
            <wp:extent cx="781050" cy="396240"/>
            <wp:effectExtent l="0" t="0" r="0" b="381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8"/>
                    <a:stretch>
                      <a:fillRect/>
                    </a:stretch>
                  </pic:blipFill>
                  <pic:spPr>
                    <a:xfrm>
                      <a:off x="0" y="0"/>
                      <a:ext cx="781050" cy="396240"/>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285ACB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7F8FD10">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成土环境数据缺少土地利用/土地整理/数据、多源遥感影像数据。</w:t>
      </w:r>
    </w:p>
    <w:p w14:paraId="54B245F3">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提供室内校核后的二普土壤图。</w:t>
      </w:r>
    </w:p>
    <w:p w14:paraId="73A8F1D6">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default" w:ascii="宋体" w:hAnsi="宋体" w:eastAsia="宋体" w:cs="宋体"/>
          <w:b w:val="0"/>
          <w:sz w:val="24"/>
          <w:u w:val="none"/>
          <w:lang w:val="en-US" w:eastAsia="zh-CN"/>
        </w:rPr>
        <w:t>提供典型虚拟点</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土种预测结果矢量化图层。</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94CE019">
      <w:pPr>
        <w:keepNext/>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技术报告未体现</w:t>
      </w:r>
      <w:r>
        <w:rPr>
          <w:rFonts w:hint="eastAsia" w:ascii="宋体" w:hAnsi="宋体" w:eastAsia="宋体" w:cs="宋体"/>
          <w:b w:val="0"/>
          <w:sz w:val="24"/>
          <w:u w:val="none"/>
          <w:lang w:eastAsia="zh-CN"/>
        </w:rPr>
        <w:t>校核点位数量。</w:t>
      </w:r>
    </w:p>
    <w:p w14:paraId="00822A87">
      <w:pPr>
        <w:keepNext/>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校核点位数量（</w:t>
      </w:r>
      <w:r>
        <w:rPr>
          <w:rFonts w:hint="eastAsia" w:ascii="宋体" w:hAnsi="宋体" w:eastAsia="宋体" w:cs="宋体"/>
          <w:b w:val="0"/>
          <w:sz w:val="24"/>
          <w:u w:val="none"/>
          <w:lang w:val="en-US" w:eastAsia="zh-CN"/>
        </w:rPr>
        <w:t>106个）</w:t>
      </w:r>
      <w:r>
        <w:rPr>
          <w:rFonts w:hint="eastAsia" w:ascii="宋体" w:hAnsi="宋体" w:eastAsia="宋体" w:cs="宋体"/>
          <w:b w:val="0"/>
          <w:sz w:val="24"/>
          <w:u w:val="none"/>
          <w:lang w:eastAsia="zh-CN"/>
        </w:rPr>
        <w:t>与上交的图片资料数量（</w:t>
      </w:r>
      <w:r>
        <w:rPr>
          <w:rFonts w:hint="eastAsia" w:ascii="宋体" w:hAnsi="宋体" w:eastAsia="宋体" w:cs="宋体"/>
          <w:b w:val="0"/>
          <w:sz w:val="24"/>
          <w:u w:val="none"/>
          <w:lang w:val="en-US" w:eastAsia="zh-CN"/>
        </w:rPr>
        <w:t>80个）不</w:t>
      </w:r>
      <w:r>
        <w:rPr>
          <w:rFonts w:hint="eastAsia" w:ascii="宋体" w:hAnsi="宋体" w:eastAsia="宋体" w:cs="宋体"/>
          <w:b w:val="0"/>
          <w:sz w:val="24"/>
          <w:u w:val="none"/>
          <w:lang w:eastAsia="zh-CN"/>
        </w:rPr>
        <w:t>一致。</w:t>
      </w:r>
    </w:p>
    <w:p w14:paraId="20D3D8B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418840" cy="431800"/>
            <wp:effectExtent l="0" t="0" r="10160" b="635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9"/>
                    <a:stretch>
                      <a:fillRect/>
                    </a:stretch>
                  </pic:blipFill>
                  <pic:spPr>
                    <a:xfrm>
                      <a:off x="0" y="0"/>
                      <a:ext cx="3418840" cy="431800"/>
                    </a:xfrm>
                    <a:prstGeom prst="rect">
                      <a:avLst/>
                    </a:prstGeom>
                    <a:noFill/>
                    <a:ln>
                      <a:noFill/>
                    </a:ln>
                  </pic:spPr>
                </pic:pic>
              </a:graphicData>
            </a:graphic>
          </wp:inline>
        </w:drawing>
      </w:r>
    </w:p>
    <w:p w14:paraId="45115C3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888615" cy="431800"/>
            <wp:effectExtent l="0" t="0" r="6985" b="635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10"/>
                    <a:stretch>
                      <a:fillRect/>
                    </a:stretch>
                  </pic:blipFill>
                  <pic:spPr>
                    <a:xfrm>
                      <a:off x="0" y="0"/>
                      <a:ext cx="2888615" cy="431800"/>
                    </a:xfrm>
                    <a:prstGeom prst="rect">
                      <a:avLst/>
                    </a:prstGeom>
                    <a:noFill/>
                    <a:ln>
                      <a:noFill/>
                    </a:ln>
                  </pic:spPr>
                </pic:pic>
              </a:graphicData>
            </a:graphic>
          </wp:inline>
        </w:drawing>
      </w:r>
    </w:p>
    <w:p w14:paraId="68E523FE">
      <w:pPr>
        <w:keepNext/>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52628C2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7E4CC5F">
      <w:pPr>
        <w:numPr>
          <w:ilvl w:val="0"/>
          <w:numId w:val="0"/>
        </w:numPr>
        <w:bidi w:val="0"/>
        <w:ind w:firstLine="480" w:firstLineChars="200"/>
        <w:rPr>
          <w:rFonts w:hint="eastAsia"/>
          <w:sz w:val="24"/>
          <w:szCs w:val="32"/>
          <w:lang w:val="en-US" w:eastAsia="zh-CN"/>
        </w:rPr>
      </w:pPr>
      <w:r>
        <w:rPr>
          <w:rFonts w:hint="eastAsia"/>
          <w:sz w:val="24"/>
          <w:szCs w:val="32"/>
          <w:lang w:val="en-US" w:eastAsia="zh-CN"/>
        </w:rPr>
        <w:t>（1）制图成果有拓扑问题，请进行修正</w:t>
      </w:r>
    </w:p>
    <w:p w14:paraId="739886AF">
      <w:pPr>
        <w:numPr>
          <w:ilvl w:val="0"/>
          <w:numId w:val="0"/>
        </w:numPr>
        <w:bidi w:val="0"/>
        <w:jc w:val="center"/>
      </w:pPr>
      <w:r>
        <w:drawing>
          <wp:inline distT="0" distB="0" distL="114300" distR="114300">
            <wp:extent cx="2252345" cy="1764030"/>
            <wp:effectExtent l="0" t="0" r="1460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252345" cy="17640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39340" cy="176403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2339340" cy="1764030"/>
                    </a:xfrm>
                    <a:prstGeom prst="rect">
                      <a:avLst/>
                    </a:prstGeom>
                    <a:noFill/>
                    <a:ln>
                      <a:noFill/>
                    </a:ln>
                  </pic:spPr>
                </pic:pic>
              </a:graphicData>
            </a:graphic>
          </wp:inline>
        </w:drawing>
      </w:r>
    </w:p>
    <w:p w14:paraId="60D16B1E">
      <w:pPr>
        <w:numPr>
          <w:ilvl w:val="0"/>
          <w:numId w:val="0"/>
        </w:numPr>
        <w:bidi w:val="0"/>
        <w:ind w:firstLine="480" w:firstLineChars="200"/>
        <w:jc w:val="both"/>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2）</w:t>
      </w:r>
      <w:r>
        <w:rPr>
          <w:rFonts w:hint="eastAsia" w:ascii="宋体" w:hAnsi="宋体" w:eastAsia="宋体" w:cs="宋体"/>
          <w:sz w:val="24"/>
          <w:szCs w:val="32"/>
        </w:rPr>
        <w:t>土壤类型组合与分类清单存在一处不对应</w:t>
      </w:r>
    </w:p>
    <w:p w14:paraId="41262335">
      <w:pPr>
        <w:bidi w:val="0"/>
        <w:jc w:val="center"/>
        <w:rPr>
          <w:rFonts w:hint="default"/>
          <w:lang w:val="en-US" w:eastAsia="zh-CN"/>
        </w:rPr>
      </w:pPr>
      <w:r>
        <w:drawing>
          <wp:inline distT="0" distB="0" distL="114300" distR="114300">
            <wp:extent cx="2391410" cy="972185"/>
            <wp:effectExtent l="0" t="0" r="8890" b="184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2391410" cy="972185"/>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227603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DF5271E">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缺少调查时间。</w:t>
      </w:r>
    </w:p>
    <w:p w14:paraId="10733DE1">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缺少等高线。</w:t>
      </w:r>
    </w:p>
    <w:p w14:paraId="74C3F0A1">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成图比例尺</w:t>
      </w:r>
      <w:r>
        <w:rPr>
          <w:rFonts w:hint="eastAsia" w:ascii="宋体" w:hAnsi="宋体" w:eastAsia="宋体" w:cs="宋体"/>
          <w:b w:val="0"/>
          <w:sz w:val="24"/>
          <w:u w:val="none"/>
          <w:lang w:val="en-US" w:eastAsia="zh-CN"/>
        </w:rPr>
        <w:t>建议</w:t>
      </w:r>
      <w:r>
        <w:rPr>
          <w:rFonts w:hint="eastAsia" w:ascii="宋体" w:hAnsi="宋体" w:eastAsia="宋体" w:cs="宋体"/>
          <w:b w:val="0"/>
          <w:sz w:val="24"/>
          <w:u w:val="none"/>
          <w:lang w:eastAsia="zh-CN"/>
        </w:rPr>
        <w:t>以线段比例尺表示。</w:t>
      </w:r>
    </w:p>
    <w:p w14:paraId="676D234D">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5261610" cy="645160"/>
            <wp:effectExtent l="0" t="0" r="15240" b="254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14"/>
                    <a:stretch>
                      <a:fillRect/>
                    </a:stretch>
                  </pic:blipFill>
                  <pic:spPr>
                    <a:xfrm>
                      <a:off x="0" y="0"/>
                      <a:ext cx="5261610" cy="645160"/>
                    </a:xfrm>
                    <a:prstGeom prst="rect">
                      <a:avLst/>
                    </a:prstGeom>
                    <a:noFill/>
                    <a:ln>
                      <a:noFill/>
                    </a:ln>
                  </pic:spPr>
                </pic:pic>
              </a:graphicData>
            </a:graphic>
          </wp:inline>
        </w:drawing>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83940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1）政府驻地应有专有符号，</w:t>
      </w:r>
      <w:r>
        <w:rPr>
          <w:rFonts w:hint="eastAsia" w:ascii="宋体" w:hAnsi="宋体" w:eastAsia="宋体" w:cs="宋体"/>
          <w:b w:val="0"/>
          <w:sz w:val="24"/>
          <w:u w:val="none"/>
          <w:lang w:eastAsia="zh-CN"/>
        </w:rPr>
        <w:t>水系</w:t>
      </w:r>
      <w:r>
        <w:rPr>
          <w:rFonts w:hint="eastAsia" w:ascii="宋体" w:hAnsi="宋体" w:eastAsia="宋体" w:cs="宋体"/>
          <w:b w:val="0"/>
          <w:sz w:val="24"/>
          <w:u w:val="none"/>
          <w:lang w:val="en-US" w:eastAsia="zh-CN"/>
        </w:rPr>
        <w:t>、公路等缺少注记。</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行政区边界显示了晕线，但并未在图例中展现。</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4"/>
          <w:szCs w:val="32"/>
          <w:lang w:val="en-US" w:eastAsia="zh-CN"/>
        </w:rPr>
      </w:pPr>
      <w:r>
        <w:drawing>
          <wp:inline distT="0" distB="0" distL="114300" distR="114300">
            <wp:extent cx="3176905" cy="2339975"/>
            <wp:effectExtent l="0" t="0" r="4445" b="317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15"/>
                    <a:stretch>
                      <a:fillRect/>
                    </a:stretch>
                  </pic:blipFill>
                  <pic:spPr>
                    <a:xfrm>
                      <a:off x="0" y="0"/>
                      <a:ext cx="3176905" cy="2339975"/>
                    </a:xfrm>
                    <a:prstGeom prst="rect">
                      <a:avLst/>
                    </a:prstGeom>
                    <a:noFill/>
                    <a:ln>
                      <a:noFill/>
                    </a:ln>
                  </pic:spPr>
                </pic:pic>
              </a:graphicData>
            </a:graphic>
          </wp:inline>
        </w:drawing>
      </w:r>
      <w:r>
        <w:drawing>
          <wp:inline distT="0" distB="0" distL="114300" distR="114300">
            <wp:extent cx="1666240" cy="1080135"/>
            <wp:effectExtent l="0" t="0" r="10160" b="5715"/>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16"/>
                    <a:stretch>
                      <a:fillRect/>
                    </a:stretch>
                  </pic:blipFill>
                  <pic:spPr>
                    <a:xfrm>
                      <a:off x="0" y="0"/>
                      <a:ext cx="1666240" cy="108013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政府驻地、铁路站场、民用机场、公路与铁路、河流、湖泊、水库、干渠、国家公园、自然保护区、自然公园等重要地物名称未注记。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none"/>
          <w:u w:val="none"/>
          <w:lang w:eastAsia="zh-CN"/>
        </w:rPr>
        <w:t>要进行平差</w:t>
      </w:r>
      <w:r>
        <w:rPr>
          <w:rFonts w:hint="eastAsia" w:ascii="宋体" w:hAnsi="宋体" w:eastAsia="宋体" w:cs="宋体"/>
          <w:b w:val="0"/>
          <w:sz w:val="24"/>
          <w:highlight w:val="none"/>
          <w:u w:val="none"/>
          <w:lang w:eastAsia="zh-CN"/>
        </w:rPr>
        <w:t>。</w:t>
      </w:r>
    </w:p>
    <w:p w14:paraId="63B6CC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F22E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断面方向。</w:t>
      </w:r>
    </w:p>
    <w:p w14:paraId="16FB70C0">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3554730" cy="2160270"/>
            <wp:effectExtent l="0" t="0" r="7620" b="11430"/>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17"/>
                    <a:stretch>
                      <a:fillRect/>
                    </a:stretch>
                  </pic:blipFill>
                  <pic:spPr>
                    <a:xfrm>
                      <a:off x="0" y="0"/>
                      <a:ext cx="3554730" cy="2160270"/>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12"/>
          <w:u w:val="none"/>
          <w:lang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D066299">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5375D0E4">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目录格式不规范。</w:t>
      </w:r>
    </w:p>
    <w:p w14:paraId="207A43EE">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sz w:val="24"/>
          <w:u w:val="none"/>
          <w:lang w:val="en-US" w:eastAsia="zh-CN"/>
        </w:rPr>
      </w:pPr>
      <w:r>
        <w:drawing>
          <wp:inline distT="0" distB="0" distL="114300" distR="114300">
            <wp:extent cx="5271135" cy="2301240"/>
            <wp:effectExtent l="0" t="0" r="5715" b="3810"/>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18"/>
                    <a:stretch>
                      <a:fillRect/>
                    </a:stretch>
                  </pic:blipFill>
                  <pic:spPr>
                    <a:xfrm>
                      <a:off x="0" y="0"/>
                      <a:ext cx="5271135" cy="2301240"/>
                    </a:xfrm>
                    <a:prstGeom prst="rect">
                      <a:avLst/>
                    </a:prstGeom>
                    <a:noFill/>
                    <a:ln>
                      <a:noFill/>
                    </a:ln>
                  </pic:spPr>
                </pic:pic>
              </a:graphicData>
            </a:graphic>
          </wp:inline>
        </w:drawing>
      </w:r>
    </w:p>
    <w:p w14:paraId="79CCF5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亩、平方公里）</w:t>
      </w:r>
      <w:r>
        <w:rPr>
          <w:rFonts w:hint="eastAsia" w:ascii="宋体" w:hAnsi="宋体" w:eastAsia="宋体" w:cs="宋体"/>
          <w:b w:val="0"/>
          <w:sz w:val="24"/>
          <w:u w:val="none"/>
          <w:lang w:eastAsia="zh-CN"/>
        </w:rPr>
        <w:t>混用，</w:t>
      </w:r>
      <w:r>
        <w:rPr>
          <w:rFonts w:hint="eastAsia" w:ascii="宋体" w:hAnsi="宋体" w:eastAsia="宋体" w:cs="宋体"/>
          <w:b w:val="0"/>
          <w:sz w:val="24"/>
          <w:u w:val="none"/>
          <w:lang w:val="en-US" w:eastAsia="zh-CN"/>
        </w:rPr>
        <w:t>cm和厘米混用</w:t>
      </w:r>
      <w:r>
        <w:rPr>
          <w:rFonts w:hint="eastAsia" w:ascii="宋体" w:hAnsi="宋体" w:eastAsia="宋体" w:cs="宋体"/>
          <w:b w:val="0"/>
          <w:sz w:val="24"/>
          <w:u w:val="none"/>
          <w:lang w:eastAsia="zh-CN"/>
        </w:rPr>
        <w:t>。</w:t>
      </w:r>
    </w:p>
    <w:p w14:paraId="17172D23">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4）</w:t>
      </w:r>
      <w:r>
        <w:rPr>
          <w:rFonts w:hint="eastAsia" w:ascii="宋体" w:hAnsi="宋体" w:eastAsia="宋体" w:cs="宋体"/>
          <w:b w:val="0"/>
          <w:sz w:val="24"/>
          <w:u w:val="none"/>
          <w:lang w:eastAsia="zh-CN"/>
        </w:rPr>
        <w:t>制图</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部分图片模糊、清晰度低。</w:t>
      </w:r>
    </w:p>
    <w:p w14:paraId="506B3E2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557270" cy="1080135"/>
            <wp:effectExtent l="0" t="0" r="5080" b="5715"/>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19"/>
                    <a:stretch>
                      <a:fillRect/>
                    </a:stretch>
                  </pic:blipFill>
                  <pic:spPr>
                    <a:xfrm>
                      <a:off x="0" y="0"/>
                      <a:ext cx="3557270" cy="1080135"/>
                    </a:xfrm>
                    <a:prstGeom prst="rect">
                      <a:avLst/>
                    </a:prstGeom>
                    <a:noFill/>
                    <a:ln>
                      <a:noFill/>
                    </a:ln>
                  </pic:spPr>
                </pic:pic>
              </a:graphicData>
            </a:graphic>
          </wp:inline>
        </w:drawing>
      </w:r>
    </w:p>
    <w:p w14:paraId="6FC63F7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5）</w:t>
      </w:r>
      <w:r>
        <w:rPr>
          <w:rFonts w:hint="eastAsia" w:ascii="宋体" w:hAnsi="宋体" w:eastAsia="宋体" w:cs="宋体"/>
          <w:sz w:val="24"/>
          <w:szCs w:val="32"/>
        </w:rPr>
        <w:t>目录编号错误。技术报告目录中 4.7.3.1 被重复使用两次，分别对应“精度变化”和“土壤类型变化”，且 5.1.2..1 多了一个点号</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请自查全文字体格式、标点等，避免低级错误。</w:t>
      </w:r>
    </w:p>
    <w:p w14:paraId="7FC12B5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676525" cy="1000125"/>
            <wp:effectExtent l="0" t="0" r="9525" b="9525"/>
            <wp:docPr id="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pic:cNvPicPr>
                      <a:picLocks noChangeAspect="1"/>
                    </pic:cNvPicPr>
                  </pic:nvPicPr>
                  <pic:blipFill>
                    <a:blip r:embed="rId20"/>
                    <a:stretch>
                      <a:fillRect/>
                    </a:stretch>
                  </pic:blipFill>
                  <pic:spPr>
                    <a:xfrm>
                      <a:off x="0" y="0"/>
                      <a:ext cx="2676525" cy="1000125"/>
                    </a:xfrm>
                    <a:prstGeom prst="rect">
                      <a:avLst/>
                    </a:prstGeom>
                    <a:noFill/>
                    <a:ln>
                      <a:noFill/>
                    </a:ln>
                  </pic:spPr>
                </pic:pic>
              </a:graphicData>
            </a:graphic>
          </wp:inline>
        </w:drawing>
      </w:r>
    </w:p>
    <w:p w14:paraId="7BF5EEC4">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宋体"/>
          <w:lang w:eastAsia="zh-CN"/>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6）</w:t>
      </w:r>
      <w:r>
        <w:rPr>
          <w:rFonts w:hint="eastAsia" w:ascii="宋体" w:hAnsi="宋体" w:eastAsia="宋体" w:cs="宋体"/>
          <w:sz w:val="24"/>
          <w:szCs w:val="32"/>
        </w:rPr>
        <w:t>推测制图变量数量表述前后不一致。文中列出共5个变量，却写成“最终保留上述四个核心变量”</w:t>
      </w:r>
      <w:r>
        <w:rPr>
          <w:rFonts w:hint="eastAsia" w:ascii="宋体" w:hAnsi="宋体" w:eastAsia="宋体" w:cs="宋体"/>
          <w:sz w:val="24"/>
          <w:szCs w:val="32"/>
          <w:lang w:eastAsia="zh-CN"/>
        </w:rPr>
        <w:t>。</w:t>
      </w:r>
    </w:p>
    <w:p w14:paraId="13E1257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5273040" cy="898525"/>
            <wp:effectExtent l="0" t="0" r="3810" b="15875"/>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21"/>
                    <a:stretch>
                      <a:fillRect/>
                    </a:stretch>
                  </pic:blipFill>
                  <pic:spPr>
                    <a:xfrm>
                      <a:off x="0" y="0"/>
                      <a:ext cx="5273040" cy="898525"/>
                    </a:xfrm>
                    <a:prstGeom prst="rect">
                      <a:avLst/>
                    </a:prstGeom>
                    <a:noFill/>
                    <a:ln>
                      <a:noFill/>
                    </a:ln>
                  </pic:spPr>
                </pic:pic>
              </a:graphicData>
            </a:graphic>
          </wp:inline>
        </w:drawing>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F9ED81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虚点对土壤类型代表性的证明</w:t>
      </w:r>
    </w:p>
    <w:p w14:paraId="532B4A2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对推测制图的效果进行评述，且突出最优和最劣情况。</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3B86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格式、字体、行距不</w:t>
      </w:r>
      <w:r>
        <w:rPr>
          <w:rFonts w:hint="eastAsia" w:ascii="宋体" w:hAnsi="宋体" w:eastAsia="宋体" w:cs="宋体"/>
          <w:b w:val="0"/>
          <w:sz w:val="24"/>
          <w:u w:val="none"/>
          <w:lang w:eastAsia="zh-CN"/>
        </w:rPr>
        <w:t>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4543425" cy="1562100"/>
            <wp:effectExtent l="0" t="0" r="9525" b="0"/>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pic:cNvPicPr>
                      <a:picLocks noChangeAspect="1"/>
                    </pic:cNvPicPr>
                  </pic:nvPicPr>
                  <pic:blipFill>
                    <a:blip r:embed="rId22"/>
                    <a:stretch>
                      <a:fillRect/>
                    </a:stretch>
                  </pic:blipFill>
                  <pic:spPr>
                    <a:xfrm>
                      <a:off x="0" y="0"/>
                      <a:ext cx="4543425" cy="1562100"/>
                    </a:xfrm>
                    <a:prstGeom prst="rect">
                      <a:avLst/>
                    </a:prstGeom>
                    <a:noFill/>
                    <a:ln>
                      <a:noFill/>
                    </a:ln>
                  </pic:spPr>
                </pic:pic>
              </a:graphicData>
            </a:graphic>
          </wp:inline>
        </w:drawing>
      </w:r>
    </w:p>
    <w:p w14:paraId="59A2F6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正文规范：正文、图名、表名、行距、全文涉及的数字及英文字母</w:t>
      </w:r>
      <w:r>
        <w:rPr>
          <w:rFonts w:hint="eastAsia" w:ascii="宋体" w:hAnsi="宋体" w:eastAsia="宋体" w:cs="宋体"/>
          <w:b w:val="0"/>
          <w:sz w:val="24"/>
          <w:u w:val="none"/>
          <w:lang w:val="en-US" w:eastAsia="zh-CN"/>
        </w:rPr>
        <w:t>须按要求进行统一标准、避免低级错误</w:t>
      </w:r>
      <w:r>
        <w:rPr>
          <w:rFonts w:hint="eastAsia" w:ascii="宋体" w:hAnsi="宋体" w:eastAsia="宋体" w:cs="宋体"/>
          <w:b w:val="0"/>
          <w:sz w:val="24"/>
          <w:u w:val="none"/>
          <w:lang w:eastAsia="zh-CN"/>
        </w:rPr>
        <w:t>。</w:t>
      </w:r>
    </w:p>
    <w:p w14:paraId="3B110EB7">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b w:val="0"/>
          <w:sz w:val="24"/>
          <w:u w:val="none"/>
          <w:lang w:eastAsia="zh-CN"/>
        </w:rPr>
      </w:pPr>
      <w:r>
        <w:drawing>
          <wp:inline distT="0" distB="0" distL="114300" distR="114300">
            <wp:extent cx="4082415" cy="2520315"/>
            <wp:effectExtent l="0" t="0" r="13335" b="13335"/>
            <wp:docPr id="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pic:cNvPicPr>
                      <a:picLocks noChangeAspect="1"/>
                    </pic:cNvPicPr>
                  </pic:nvPicPr>
                  <pic:blipFill>
                    <a:blip r:embed="rId23"/>
                    <a:stretch>
                      <a:fillRect/>
                    </a:stretch>
                  </pic:blipFill>
                  <pic:spPr>
                    <a:xfrm>
                      <a:off x="0" y="0"/>
                      <a:ext cx="4082415" cy="2520315"/>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740EF71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结论与建议部分内容较单薄。</w:t>
      </w: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4C1C0AB">
      <w:pPr>
        <w:jc w:val="center"/>
        <w:rPr>
          <w:rFonts w:hint="eastAsia"/>
          <w:sz w:val="28"/>
          <w:szCs w:val="28"/>
          <w:highlight w:val="none"/>
          <w:lang w:val="en-US" w:eastAsia="zh-CN"/>
        </w:rPr>
      </w:pPr>
      <w:r>
        <w:rPr>
          <w:rFonts w:hint="eastAsia"/>
          <w:sz w:val="28"/>
          <w:szCs w:val="28"/>
          <w:highlight w:val="none"/>
          <w:lang w:val="en-US" w:eastAsia="zh-CN"/>
        </w:rPr>
        <w:t>土壤属性图质控问题反馈——廊坊市安次区</w:t>
      </w:r>
    </w:p>
    <w:p w14:paraId="3298E80A">
      <w:pPr>
        <w:numPr>
          <w:ilvl w:val="0"/>
          <w:numId w:val="11"/>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(一)数据库结构：</w:t>
      </w:r>
    </w:p>
    <w:p w14:paraId="5D2B18AF">
      <w:pPr>
        <w:numPr>
          <w:ilvl w:val="0"/>
          <w:numId w:val="0"/>
        </w:numPr>
        <w:spacing w:line="360" w:lineRule="auto"/>
        <w:jc w:val="both"/>
        <w:rPr>
          <w:rFonts w:hint="eastAsia" w:ascii="宋体" w:hAnsi="宋体" w:eastAsia="宋体" w:cs="宋体"/>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1.按目录结构整理数据库，数据库内容是否完整。</w:t>
      </w:r>
    </w:p>
    <w:p w14:paraId="2F7621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样点数据存在空值，请核查。</w:t>
      </w:r>
    </w:p>
    <w:p w14:paraId="417A9C65">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highlight w:val="none"/>
        </w:rPr>
        <w:drawing>
          <wp:inline distT="0" distB="0" distL="114300" distR="114300">
            <wp:extent cx="5272405" cy="2360295"/>
            <wp:effectExtent l="0" t="0" r="10795" b="190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4"/>
                    <a:stretch>
                      <a:fillRect/>
                    </a:stretch>
                  </pic:blipFill>
                  <pic:spPr>
                    <a:xfrm>
                      <a:off x="0" y="0"/>
                      <a:ext cx="5272405" cy="2360295"/>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(二)</w:t>
      </w:r>
      <w:r>
        <w:rPr>
          <w:rFonts w:hint="default" w:ascii="Times New Roman" w:hAnsi="Times New Roman" w:eastAsia="宋体" w:cs="Times New Roman"/>
          <w:b w:val="0"/>
          <w:bCs w:val="0"/>
          <w:sz w:val="24"/>
          <w:szCs w:val="24"/>
          <w:highlight w:val="none"/>
          <w:lang w:val="en-US" w:eastAsia="zh-CN"/>
        </w:rPr>
        <w:t>提交成果的名称是否规范</w:t>
      </w:r>
      <w:r>
        <w:rPr>
          <w:rFonts w:hint="eastAsia" w:ascii="Times New Roman" w:hAnsi="Times New Roman" w:eastAsia="宋体" w:cs="Times New Roman"/>
          <w:b w:val="0"/>
          <w:bCs w:val="0"/>
          <w:sz w:val="24"/>
          <w:szCs w:val="24"/>
          <w:highlight w:val="none"/>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2.提交的成果与目录结构中的文件名称要求是否一致。</w:t>
      </w:r>
    </w:p>
    <w:p w14:paraId="115905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文字报告未按规范要求命名，标准如下：</w:t>
      </w:r>
    </w:p>
    <w:p w14:paraId="6F815218">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highlight w:val="none"/>
        </w:rPr>
        <w:drawing>
          <wp:inline distT="0" distB="0" distL="114300" distR="114300">
            <wp:extent cx="5270500" cy="734695"/>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5270500" cy="734695"/>
                    </a:xfrm>
                    <a:prstGeom prst="rect">
                      <a:avLst/>
                    </a:prstGeom>
                    <a:noFill/>
                    <a:ln>
                      <a:noFill/>
                    </a:ln>
                  </pic:spPr>
                </pic:pic>
              </a:graphicData>
            </a:graphic>
          </wp:inline>
        </w:drawing>
      </w:r>
    </w:p>
    <w:p w14:paraId="2E41A32B">
      <w:pPr>
        <w:widowControl w:val="0"/>
        <w:numPr>
          <w:ilvl w:val="0"/>
          <w:numId w:val="0"/>
        </w:numPr>
        <w:spacing w:line="360" w:lineRule="auto"/>
        <w:ind w:left="0" w:leftChars="0" w:firstLine="0" w:firstLineChars="0"/>
        <w:jc w:val="both"/>
        <w:rPr>
          <w:rFonts w:hint="default" w:ascii="Times New Roman" w:hAnsi="Times New Roman" w:eastAsia="宋体" w:cs="Times New Roman"/>
          <w:b w:val="0"/>
          <w:bCs w:val="0"/>
          <w:kern w:val="2"/>
          <w:sz w:val="24"/>
          <w:szCs w:val="24"/>
          <w:highlight w:val="none"/>
          <w:lang w:val="en-US" w:eastAsia="zh-CN" w:bidi="ar-SA"/>
        </w:rPr>
      </w:pPr>
      <w:r>
        <w:rPr>
          <w:highlight w:val="none"/>
        </w:rPr>
        <w:drawing>
          <wp:inline distT="0" distB="0" distL="114300" distR="114300">
            <wp:extent cx="5268595" cy="1972945"/>
            <wp:effectExtent l="0" t="0" r="1905" b="82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6"/>
                    <a:stretch>
                      <a:fillRect/>
                    </a:stretch>
                  </pic:blipFill>
                  <pic:spPr>
                    <a:xfrm>
                      <a:off x="0" y="0"/>
                      <a:ext cx="5268595" cy="1972945"/>
                    </a:xfrm>
                    <a:prstGeom prst="rect">
                      <a:avLst/>
                    </a:prstGeom>
                    <a:noFill/>
                    <a:ln>
                      <a:noFill/>
                    </a:ln>
                  </pic:spPr>
                </pic:pic>
              </a:graphicData>
            </a:graphic>
          </wp:inline>
        </w:drawing>
      </w:r>
    </w:p>
    <w:p w14:paraId="71F3E073">
      <w:pPr>
        <w:numPr>
          <w:ilvl w:val="0"/>
          <w:numId w:val="11"/>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制图过程</w:t>
      </w:r>
    </w:p>
    <w:p w14:paraId="22589CF4">
      <w:pPr>
        <w:numPr>
          <w:ilvl w:val="0"/>
          <w:numId w:val="0"/>
        </w:numPr>
        <w:spacing w:line="360" w:lineRule="auto"/>
        <w:jc w:val="both"/>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t>(一)三普样点</w:t>
      </w:r>
    </w:p>
    <w:p w14:paraId="595566F1">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w:t>
      </w:r>
    </w:p>
    <w:p w14:paraId="337D3911">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w:t>
      </w:r>
    </w:p>
    <w:p w14:paraId="5253FCEB">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3.剖面样点土壤属性值是否根据土层厚度进行加权平均处理（0-20cm）</w:t>
      </w:r>
    </w:p>
    <w:p w14:paraId="6FB1DE6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报告中未提及，数据库中无法核实</w:t>
      </w:r>
    </w:p>
    <w:p w14:paraId="53608D27">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4.入模样点是否针对每个土壤属性指标划分训练集与验证集。</w:t>
      </w:r>
    </w:p>
    <w:p w14:paraId="4F48AC3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是。训练集与验证集比例与文字报告中的数据一致。</w:t>
      </w:r>
      <w:r>
        <w:rPr>
          <w:rFonts w:hint="eastAsia" w:ascii="Times New Roman" w:hAnsi="Times New Roman" w:eastAsia="宋体" w:cs="Times New Roman"/>
          <w:b w:val="0"/>
          <w:bCs w:val="0"/>
          <w:color w:val="FF0000"/>
          <w:sz w:val="24"/>
          <w:szCs w:val="24"/>
          <w:highlight w:val="none"/>
          <w:lang w:val="en-US" w:eastAsia="zh-CN"/>
        </w:rPr>
        <w:t>但是</w:t>
      </w:r>
      <w:r>
        <w:rPr>
          <w:rFonts w:hint="default" w:ascii="Times New Roman" w:hAnsi="Times New Roman" w:eastAsia="宋体" w:cs="Times New Roman"/>
          <w:b w:val="0"/>
          <w:bCs w:val="0"/>
          <w:color w:val="FF0000"/>
          <w:sz w:val="24"/>
          <w:szCs w:val="24"/>
          <w:highlight w:val="none"/>
          <w:lang w:val="en-US" w:eastAsia="zh-CN"/>
        </w:rPr>
        <w:t>提交数据中</w:t>
      </w:r>
      <w:r>
        <w:rPr>
          <w:rFonts w:hint="eastAsia" w:ascii="Times New Roman" w:hAnsi="Times New Roman" w:eastAsia="宋体" w:cs="Times New Roman"/>
          <w:b w:val="0"/>
          <w:bCs w:val="0"/>
          <w:color w:val="FF0000"/>
          <w:sz w:val="24"/>
          <w:szCs w:val="24"/>
          <w:highlight w:val="none"/>
          <w:lang w:val="en-US" w:eastAsia="zh-CN"/>
        </w:rPr>
        <w:t>不</w:t>
      </w:r>
      <w:r>
        <w:rPr>
          <w:rFonts w:hint="default" w:ascii="Times New Roman" w:hAnsi="Times New Roman" w:eastAsia="宋体" w:cs="Times New Roman"/>
          <w:b w:val="0"/>
          <w:bCs w:val="0"/>
          <w:color w:val="FF0000"/>
          <w:sz w:val="24"/>
          <w:szCs w:val="24"/>
          <w:highlight w:val="none"/>
          <w:lang w:val="en-US" w:eastAsia="zh-CN"/>
        </w:rPr>
        <w:t>存在正态性检验结果数据。</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FF0000"/>
          <w:sz w:val="24"/>
          <w:szCs w:val="24"/>
        </w:rPr>
      </w:pPr>
      <w:r>
        <w:rPr>
          <w:rFonts w:hint="eastAsia" w:ascii="宋体" w:hAnsi="宋体" w:eastAsia="宋体" w:cs="宋体"/>
          <w:color w:val="FF0000"/>
          <w:sz w:val="24"/>
          <w:szCs w:val="24"/>
          <w:lang w:val="en-US" w:eastAsia="zh-CN"/>
        </w:rPr>
        <w:t>5.</w:t>
      </w:r>
      <w:r>
        <w:rPr>
          <w:rFonts w:ascii="宋体" w:hAnsi="宋体" w:eastAsia="宋体" w:cs="宋体"/>
          <w:color w:val="FF0000"/>
          <w:sz w:val="24"/>
          <w:szCs w:val="24"/>
        </w:rPr>
        <w:t>数据库中砂粒，粉粒，黏粒的栅格计算器相加</w:t>
      </w:r>
      <w:r>
        <w:rPr>
          <w:rFonts w:hint="eastAsia" w:ascii="宋体" w:hAnsi="宋体" w:eastAsia="宋体" w:cs="宋体"/>
          <w:color w:val="FF0000"/>
          <w:sz w:val="24"/>
          <w:szCs w:val="24"/>
          <w:lang w:val="en-US" w:eastAsia="zh-CN"/>
        </w:rPr>
        <w:t>是否</w:t>
      </w:r>
      <w:r>
        <w:rPr>
          <w:rFonts w:ascii="宋体" w:hAnsi="宋体" w:eastAsia="宋体" w:cs="宋体"/>
          <w:color w:val="FF0000"/>
          <w:sz w:val="24"/>
          <w:szCs w:val="24"/>
        </w:rPr>
        <w:t>100%</w:t>
      </w:r>
    </w:p>
    <w:p w14:paraId="560D89B4">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否</w:t>
      </w:r>
    </w:p>
    <w:p w14:paraId="57EE2E8D">
      <w:pPr>
        <w:numPr>
          <w:ilvl w:val="0"/>
          <w:numId w:val="0"/>
        </w:numPr>
        <w:spacing w:line="360" w:lineRule="auto"/>
        <w:ind w:firstLine="420" w:firstLineChars="200"/>
        <w:jc w:val="both"/>
        <w:rPr>
          <w:rFonts w:hint="default" w:ascii="Times New Roman" w:hAnsi="Times New Roman" w:eastAsia="宋体" w:cs="Times New Roman"/>
          <w:b w:val="0"/>
          <w:bCs w:val="0"/>
          <w:color w:val="FF0000"/>
          <w:sz w:val="24"/>
          <w:szCs w:val="24"/>
          <w:highlight w:val="none"/>
          <w:lang w:val="en-US" w:eastAsia="zh-CN"/>
        </w:rPr>
      </w:pPr>
      <w:r>
        <w:drawing>
          <wp:inline distT="0" distB="0" distL="114300" distR="114300">
            <wp:extent cx="5273040" cy="3960495"/>
            <wp:effectExtent l="0" t="0" r="10160"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7"/>
                    <a:stretch>
                      <a:fillRect/>
                    </a:stretch>
                  </pic:blipFill>
                  <pic:spPr>
                    <a:xfrm>
                      <a:off x="0" y="0"/>
                      <a:ext cx="5273040" cy="3960495"/>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(二)历史样点</w:t>
      </w:r>
    </w:p>
    <w:p w14:paraId="283105EA">
      <w:pPr>
        <w:widowControl w:val="0"/>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1.要求土壤二普、测土配方施肥（采集时间应为2008-2010年）、耕地地力监测样点数据，三者至少有一个。</w:t>
      </w:r>
    </w:p>
    <w:p w14:paraId="3DE448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缺少历史样点数据</w:t>
      </w:r>
    </w:p>
    <w:p w14:paraId="009D37A6">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2.是否将历史样点数据转为矢量（shp）格式并生成相应的栅格数据（Geotiff）</w:t>
      </w:r>
    </w:p>
    <w:p w14:paraId="549227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缺少历史样点数据</w:t>
      </w:r>
    </w:p>
    <w:p w14:paraId="1D8EDC6C">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3.土壤pH、有机质、全氮、有效磷、速效钾等关键土壤属性的历史样点数据和栅格数据是否完整准确。</w:t>
      </w:r>
    </w:p>
    <w:p w14:paraId="69B4A2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缺少历史样点数据</w:t>
      </w:r>
    </w:p>
    <w:p w14:paraId="5FD117C8">
      <w:pPr>
        <w:numPr>
          <w:ilvl w:val="0"/>
          <w:numId w:val="0"/>
        </w:numPr>
        <w:spacing w:line="360" w:lineRule="auto"/>
        <w:jc w:val="both"/>
        <w:rPr>
          <w:rFonts w:hint="eastAsia" w:ascii="Times New Roman" w:eastAsia="宋体"/>
          <w:b/>
          <w:bCs/>
          <w:color w:val="000000" w:themeColor="text1"/>
          <w:sz w:val="24"/>
          <w:szCs w:val="24"/>
          <w:highlight w:val="none"/>
          <w:lang w:val="en-US" w:eastAsia="zh-CN"/>
          <w14:textFill>
            <w14:solidFill>
              <w14:schemeClr w14:val="tx1"/>
            </w14:solidFill>
          </w14:textFill>
        </w:rPr>
      </w:pPr>
      <w:r>
        <w:rPr>
          <w:rFonts w:hint="eastAsia" w:ascii="Times New Roman" w:eastAsia="宋体"/>
          <w:b/>
          <w:bCs/>
          <w:color w:val="000000" w:themeColor="text1"/>
          <w:sz w:val="24"/>
          <w:szCs w:val="24"/>
          <w:highlight w:val="none"/>
          <w:lang w:val="en-US" w:eastAsia="zh-CN"/>
          <w14:textFill>
            <w14:solidFill>
              <w14:schemeClr w14:val="tx1"/>
            </w14:solidFill>
          </w14:textFill>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1.坐标系需要统一，统一使用三度带且所有环境变量在同一分带下</w:t>
      </w:r>
    </w:p>
    <w:p w14:paraId="69D32E4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2.审核入模环境变量图层数据是否为栅格（Geotiff）格式</w:t>
      </w:r>
    </w:p>
    <w:p w14:paraId="66340197">
      <w:pPr>
        <w:numPr>
          <w:ilvl w:val="0"/>
          <w:numId w:val="0"/>
        </w:numPr>
        <w:spacing w:line="360" w:lineRule="auto"/>
        <w:ind w:firstLine="480" w:firstLineChars="200"/>
        <w:jc w:val="both"/>
        <w:rPr>
          <w:rFonts w:ascii="宋体" w:hAnsi="宋体" w:eastAsia="宋体" w:cs="宋体"/>
          <w:sz w:val="24"/>
          <w:szCs w:val="24"/>
          <w:highlight w:val="none"/>
        </w:rPr>
      </w:pPr>
      <w:r>
        <w:rPr>
          <w:rFonts w:ascii="宋体" w:hAnsi="宋体" w:eastAsia="宋体" w:cs="宋体"/>
          <w:sz w:val="24"/>
          <w:szCs w:val="24"/>
          <w:highlight w:val="none"/>
        </w:rPr>
        <w:t>报告及入模环境变量说明中使用“土壤图”名称，但环境变量目录实际提交“土种.tif”，训练集属性字段同样为“土种”，报告名称、数据层级与提交文件不一致，需明确实际使用的是土类、土属还是土种数据，并统一报告、元数据及文件命名。</w:t>
      </w:r>
    </w:p>
    <w:p w14:paraId="1AB68D9B">
      <w:pPr>
        <w:numPr>
          <w:ilvl w:val="0"/>
          <w:numId w:val="0"/>
        </w:numPr>
        <w:spacing w:line="360" w:lineRule="auto"/>
        <w:ind w:firstLine="420" w:firstLineChars="200"/>
        <w:jc w:val="both"/>
        <w:rPr>
          <w:color w:val="000000" w:themeColor="text1"/>
          <w:highlight w:val="none"/>
          <w14:textFill>
            <w14:solidFill>
              <w14:schemeClr w14:val="tx1"/>
            </w14:solidFill>
          </w14:textFill>
        </w:rPr>
      </w:pPr>
      <w:r>
        <w:rPr>
          <w:highlight w:val="none"/>
        </w:rPr>
        <w:drawing>
          <wp:inline distT="0" distB="0" distL="114300" distR="114300">
            <wp:extent cx="3543300" cy="2800350"/>
            <wp:effectExtent l="0" t="0" r="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8"/>
                    <a:stretch>
                      <a:fillRect/>
                    </a:stretch>
                  </pic:blipFill>
                  <pic:spPr>
                    <a:xfrm>
                      <a:off x="0" y="0"/>
                      <a:ext cx="3543300" cy="2800350"/>
                    </a:xfrm>
                    <a:prstGeom prst="rect">
                      <a:avLst/>
                    </a:prstGeom>
                    <a:noFill/>
                    <a:ln>
                      <a:noFill/>
                    </a:ln>
                  </pic:spPr>
                </pic:pic>
              </a:graphicData>
            </a:graphic>
          </wp:inline>
        </w:drawing>
      </w:r>
      <w:r>
        <w:rPr>
          <w:color w:val="000000" w:themeColor="text1"/>
          <w:highlight w:val="none"/>
          <w14:textFill>
            <w14:solidFill>
              <w14:schemeClr w14:val="tx1"/>
            </w14:solidFill>
          </w14:textFill>
        </w:rPr>
        <w:drawing>
          <wp:inline distT="0" distB="0" distL="114300" distR="114300">
            <wp:extent cx="4619625" cy="1276350"/>
            <wp:effectExtent l="0" t="0" r="3175"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9"/>
                    <a:stretch>
                      <a:fillRect/>
                    </a:stretch>
                  </pic:blipFill>
                  <pic:spPr>
                    <a:xfrm>
                      <a:off x="0" y="0"/>
                      <a:ext cx="4619625" cy="1276350"/>
                    </a:xfrm>
                    <a:prstGeom prst="rect">
                      <a:avLst/>
                    </a:prstGeom>
                    <a:noFill/>
                    <a:ln>
                      <a:noFill/>
                    </a:ln>
                  </pic:spPr>
                </pic:pic>
              </a:graphicData>
            </a:graphic>
          </wp:inline>
        </w:drawing>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3.坐标与投影是否为CGCS2000坐标系和高斯-克吕格投影，空间分辨率是否统一为30米。</w:t>
      </w:r>
    </w:p>
    <w:p w14:paraId="0C7586CF">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4.各个环境变量图层在空间上是否严格匹配（栅格四至一一对应、像素空间完全吻合）</w:t>
      </w:r>
    </w:p>
    <w:p w14:paraId="2D0232F4">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不符合，请逐一核实修改。</w:t>
      </w:r>
    </w:p>
    <w:p w14:paraId="177DEE58">
      <w:pPr>
        <w:numPr>
          <w:ilvl w:val="0"/>
          <w:numId w:val="0"/>
        </w:numPr>
        <w:spacing w:line="360" w:lineRule="auto"/>
        <w:ind w:firstLine="420" w:firstLineChars="200"/>
        <w:jc w:val="both"/>
        <w:rPr>
          <w:highlight w:val="none"/>
        </w:rPr>
      </w:pPr>
      <w:r>
        <w:rPr>
          <w:highlight w:val="none"/>
        </w:rPr>
        <w:drawing>
          <wp:inline distT="0" distB="0" distL="114300" distR="114300">
            <wp:extent cx="5269230" cy="3769360"/>
            <wp:effectExtent l="0" t="0" r="1270" b="254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0"/>
                    <a:stretch>
                      <a:fillRect/>
                    </a:stretch>
                  </pic:blipFill>
                  <pic:spPr>
                    <a:xfrm>
                      <a:off x="0" y="0"/>
                      <a:ext cx="5269230" cy="3769360"/>
                    </a:xfrm>
                    <a:prstGeom prst="rect">
                      <a:avLst/>
                    </a:prstGeom>
                    <a:noFill/>
                    <a:ln>
                      <a:noFill/>
                    </a:ln>
                  </pic:spPr>
                </pic:pic>
              </a:graphicData>
            </a:graphic>
          </wp:inline>
        </w:drawing>
      </w:r>
    </w:p>
    <w:p w14:paraId="40958672">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eastAsiaTheme="minorEastAsia"/>
          <w:color w:val="000000" w:themeColor="text1"/>
          <w:highlight w:val="none"/>
          <w:lang w:val="en-US" w:eastAsia="zh-CN"/>
          <w14:textFill>
            <w14:solidFill>
              <w14:schemeClr w14:val="tx1"/>
            </w14:solidFill>
          </w14:textFill>
        </w:rPr>
        <w:drawing>
          <wp:inline distT="0" distB="0" distL="114300" distR="114300">
            <wp:extent cx="5270500" cy="2837180"/>
            <wp:effectExtent l="0" t="0" r="0" b="7620"/>
            <wp:docPr id="11" name="图片 12" descr="3812e39da09e01792ba1405b670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3812e39da09e01792ba1405b6703220"/>
                    <pic:cNvPicPr>
                      <a:picLocks noChangeAspect="1"/>
                    </pic:cNvPicPr>
                  </pic:nvPicPr>
                  <pic:blipFill>
                    <a:blip r:embed="rId31"/>
                    <a:stretch>
                      <a:fillRect/>
                    </a:stretch>
                  </pic:blipFill>
                  <pic:spPr>
                    <a:xfrm>
                      <a:off x="0" y="0"/>
                      <a:ext cx="5270500" cy="2837180"/>
                    </a:xfrm>
                    <a:prstGeom prst="rect">
                      <a:avLst/>
                    </a:prstGeom>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5.环境变量图层是否按照国土三调县级行政边界（2023年度）进行剪裁处理</w:t>
      </w:r>
    </w:p>
    <w:p w14:paraId="6D2A6240">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四至不一质疑未按要求处理。</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6.环境变量制备的年限需要在报告中说明</w:t>
      </w:r>
    </w:p>
    <w:p w14:paraId="3227C016">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7.土地利用这一环境变量图层是否使用2023年度国土变更调查数据.</w:t>
      </w:r>
    </w:p>
    <w:p w14:paraId="59B516A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报告文字称土地利用类型图来源于自然资源部门、时间为2023年；但提交的土地利用栅格属性表仅含1—6类别编码，未附编码与2023年度国土变更调查地类代码的一一对应关系，现阶段只能确认报告声明，不能独立验证实际数据一致性。</w:t>
      </w:r>
    </w:p>
    <w:p w14:paraId="2362AC5C">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68595" cy="2658110"/>
            <wp:effectExtent l="0" t="0" r="1905" b="889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2"/>
                    <a:stretch>
                      <a:fillRect/>
                    </a:stretch>
                  </pic:blipFill>
                  <pic:spPr>
                    <a:xfrm>
                      <a:off x="0" y="0"/>
                      <a:ext cx="5268595" cy="2658110"/>
                    </a:xfrm>
                    <a:prstGeom prst="rect">
                      <a:avLst/>
                    </a:prstGeom>
                    <a:noFill/>
                    <a:ln>
                      <a:noFill/>
                    </a:ln>
                  </pic:spPr>
                </pic:pic>
              </a:graphicData>
            </a:graphic>
          </wp:inline>
        </w:drawing>
      </w:r>
    </w:p>
    <w:p w14:paraId="42FCAF83">
      <w:pPr>
        <w:numPr>
          <w:ilvl w:val="0"/>
          <w:numId w:val="0"/>
        </w:numPr>
        <w:spacing w:line="360" w:lineRule="auto"/>
        <w:jc w:val="both"/>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1.审核环境变量类型是否包括主要成土要素（气候、母质、地形、植被、土地利用）</w:t>
      </w:r>
    </w:p>
    <w:p w14:paraId="30A3C42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审核气候、植被环境变量的制备是否采用长时间序列数据</w:t>
      </w:r>
    </w:p>
    <w:p w14:paraId="5BD9A63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3.审核土地利用现状图、土壤类型图、母岩母质图等类别型变量是否进行数值化处理。</w:t>
      </w:r>
    </w:p>
    <w:p w14:paraId="7E5DB5D5">
      <w:pPr>
        <w:widowControl w:val="0"/>
        <w:numPr>
          <w:ilvl w:val="0"/>
          <w:numId w:val="0"/>
        </w:numPr>
        <w:spacing w:line="360" w:lineRule="auto"/>
        <w:ind w:left="0" w:leftChars="0" w:firstLine="480" w:firstLineChars="200"/>
        <w:jc w:val="both"/>
        <w:rPr>
          <w:rFonts w:hint="eastAsia"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t>否。土地利用类型.tif的属性值为1—6，土种.tif为1—22，属于单层多类别编码，不是仅含0和1的哑变量；未见按类别拆分的0/1栅格。</w:t>
      </w:r>
    </w:p>
    <w:p w14:paraId="78A72792">
      <w:pPr>
        <w:numPr>
          <w:ilvl w:val="0"/>
          <w:numId w:val="12"/>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环境变量图层数据的空间分布是否准确合理，是否存在明显的条带状或斑点噪声</w:t>
      </w:r>
    </w:p>
    <w:p w14:paraId="0FCACD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存在明显的栅格方形，请逐一核实修改。</w:t>
      </w:r>
    </w:p>
    <w:p w14:paraId="7045C0D9">
      <w:pPr>
        <w:numPr>
          <w:ilvl w:val="0"/>
          <w:numId w:val="0"/>
        </w:numPr>
        <w:spacing w:line="360" w:lineRule="auto"/>
        <w:ind w:firstLine="420" w:firstLineChars="200"/>
        <w:jc w:val="both"/>
        <w:rPr>
          <w:highlight w:val="none"/>
        </w:rPr>
      </w:pPr>
      <w:r>
        <w:rPr>
          <w:highlight w:val="none"/>
        </w:rPr>
        <w:drawing>
          <wp:inline distT="0" distB="0" distL="114300" distR="114300">
            <wp:extent cx="3291205" cy="3103245"/>
            <wp:effectExtent l="0" t="0" r="10795" b="825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33"/>
                    <a:stretch>
                      <a:fillRect/>
                    </a:stretch>
                  </pic:blipFill>
                  <pic:spPr>
                    <a:xfrm>
                      <a:off x="0" y="0"/>
                      <a:ext cx="3291205" cy="3103245"/>
                    </a:xfrm>
                    <a:prstGeom prst="rect">
                      <a:avLst/>
                    </a:prstGeom>
                    <a:noFill/>
                    <a:ln>
                      <a:noFill/>
                    </a:ln>
                  </pic:spPr>
                </pic:pic>
              </a:graphicData>
            </a:graphic>
          </wp:inline>
        </w:drawing>
      </w:r>
    </w:p>
    <w:p w14:paraId="4D441A5B">
      <w:pPr>
        <w:numPr>
          <w:ilvl w:val="0"/>
          <w:numId w:val="0"/>
        </w:numPr>
        <w:spacing w:line="360" w:lineRule="auto"/>
        <w:ind w:firstLine="420" w:firstLineChars="200"/>
        <w:jc w:val="both"/>
        <w:rPr>
          <w:rFonts w:hint="default"/>
          <w:highlight w:val="none"/>
          <w:lang w:val="en-US" w:eastAsia="zh-CN"/>
        </w:rPr>
      </w:pPr>
      <w:r>
        <w:rPr>
          <w:highlight w:val="none"/>
        </w:rPr>
        <w:drawing>
          <wp:inline distT="0" distB="0" distL="114300" distR="114300">
            <wp:extent cx="5010150" cy="3667125"/>
            <wp:effectExtent l="0" t="0" r="6350" b="317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34"/>
                    <a:stretch>
                      <a:fillRect/>
                    </a:stretch>
                  </pic:blipFill>
                  <pic:spPr>
                    <a:xfrm>
                      <a:off x="0" y="0"/>
                      <a:ext cx="5010150" cy="3667125"/>
                    </a:xfrm>
                    <a:prstGeom prst="rect">
                      <a:avLst/>
                    </a:prstGeom>
                    <a:noFill/>
                    <a:ln>
                      <a:noFill/>
                    </a:ln>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(五)入模环境变量的选取合理性</w:t>
      </w:r>
    </w:p>
    <w:p w14:paraId="256B53F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1.速磷速钾的环境变量重要性排序中将自然因素排在前面，气候、植被不应对该两个属性影响因素大</w:t>
      </w:r>
    </w:p>
    <w:p w14:paraId="75C0EF0A">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048250" cy="752475"/>
            <wp:effectExtent l="0" t="0" r="6350" b="952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35"/>
                    <a:stretch>
                      <a:fillRect/>
                    </a:stretch>
                  </pic:blipFill>
                  <pic:spPr>
                    <a:xfrm>
                      <a:off x="0" y="0"/>
                      <a:ext cx="5048250" cy="752475"/>
                    </a:xfrm>
                    <a:prstGeom prst="rect">
                      <a:avLst/>
                    </a:prstGeom>
                    <a:noFill/>
                    <a:ln>
                      <a:noFill/>
                    </a:ln>
                  </pic:spPr>
                </pic:pic>
              </a:graphicData>
            </a:graphic>
          </wp:inline>
        </w:drawing>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2.入模环境变量存在共线性、用土壤属性作为环境变量</w:t>
      </w:r>
    </w:p>
    <w:p w14:paraId="2267A3D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查看报告中存在共线性分析，相关性分析，</w:t>
      </w:r>
    </w:p>
    <w:p w14:paraId="61FB720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环境变量的选取中不存在使用已经预测的土壤属性作为环境变量的情况。符合要求</w:t>
      </w:r>
    </w:p>
    <w:p w14:paraId="525626EA">
      <w:pPr>
        <w:numPr>
          <w:ilvl w:val="0"/>
          <w:numId w:val="0"/>
        </w:numPr>
        <w:spacing w:line="360" w:lineRule="auto"/>
        <w:jc w:val="both"/>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1.山区选取普通克里格或全域采用IDW进行属性制图.</w:t>
      </w:r>
    </w:p>
    <w:p w14:paraId="1534C03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2.耕层厚度采用以点带面、机器学习方法进行制图</w:t>
      </w:r>
    </w:p>
    <w:p w14:paraId="5FCD4B8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耕层厚度的预测是采用以点带面，赋值预测，符合。</w:t>
      </w:r>
    </w:p>
    <w:p w14:paraId="4C7BC518">
      <w:pPr>
        <w:numPr>
          <w:ilvl w:val="0"/>
          <w:numId w:val="0"/>
        </w:numPr>
        <w:spacing w:line="360" w:lineRule="auto"/>
        <w:jc w:val="both"/>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t>(七)</w:t>
      </w:r>
      <w:r>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1.精度评价指标(用R2、RMSE)过高或过低</w:t>
      </w:r>
    </w:p>
    <w:p w14:paraId="0E1B2FC2">
      <w:pPr>
        <w:numPr>
          <w:ilvl w:val="0"/>
          <w:numId w:val="0"/>
        </w:numPr>
        <w:spacing w:line="360" w:lineRule="auto"/>
        <w:ind w:firstLine="420" w:firstLineChars="200"/>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357245" cy="3617595"/>
            <wp:effectExtent l="0" t="0" r="8255" b="190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6"/>
                    <a:stretch>
                      <a:fillRect/>
                    </a:stretch>
                  </pic:blipFill>
                  <pic:spPr>
                    <a:xfrm>
                      <a:off x="0" y="0"/>
                      <a:ext cx="3357245" cy="3617595"/>
                    </a:xfrm>
                    <a:prstGeom prst="rect">
                      <a:avLst/>
                    </a:prstGeom>
                    <a:noFill/>
                    <a:ln>
                      <a:noFill/>
                    </a:ln>
                  </pic:spPr>
                </pic:pic>
              </a:graphicData>
            </a:graphic>
          </wp:inline>
        </w:drawing>
      </w:r>
    </w:p>
    <w:p w14:paraId="46BAB5A2">
      <w:pPr>
        <w:widowControl w:val="0"/>
        <w:numPr>
          <w:ilvl w:val="0"/>
          <w:numId w:val="0"/>
        </w:numPr>
        <w:spacing w:line="360" w:lineRule="auto"/>
        <w:ind w:left="0" w:leftChars="0" w:firstLine="480" w:firstLineChars="200"/>
        <w:jc w:val="both"/>
        <w:rPr>
          <w:rFonts w:hint="eastAsia"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t>最终精度表中有效硫R²=0.019、有效磷0.039、有效铁0.0541、容重0.1109、有效硼0.11、粉粒0.1482、有效锌0.1558、有效锰0.1685，均偏低；未发现最终R²异常接近1的情况。另有模型优选逻辑不一致：速效钾随机森林R²=0.4151、RMSE=55.4269优于普通克里格0.2490、70.3428，却选择普通克里格；CEC随机森林克里格0.6747、4.059优于普通克里格0.5204、5.0135，却仍选择普通克里格。</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2.报告中是否存在制图结果的验证评价和分析</w:t>
      </w:r>
    </w:p>
    <w:p w14:paraId="1086D26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存在R²、RMSE评价及模型对比，但对低精度原因、误差空间分布、模型适用性及不确定性讨论不足，且上述部分模型选择与精度优劣不一致。</w:t>
      </w:r>
    </w:p>
    <w:p w14:paraId="20C57BDD">
      <w:pPr>
        <w:numPr>
          <w:ilvl w:val="0"/>
          <w:numId w:val="0"/>
        </w:numPr>
        <w:spacing w:line="360" w:lineRule="auto"/>
        <w:jc w:val="both"/>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1.乡镇统计表不能只统计耕地的结果</w:t>
      </w:r>
    </w:p>
    <w:p w14:paraId="5A2B789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5FECC4A6">
      <w:pPr>
        <w:numPr>
          <w:ilvl w:val="0"/>
          <w:numId w:val="13"/>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乡镇耕地统计结果应该和分地类统计的耕地结果能对齐</w:t>
      </w:r>
    </w:p>
    <w:p w14:paraId="2306B0B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3.数据分级标准是否使用九大农区的标准</w:t>
      </w:r>
    </w:p>
    <w:p w14:paraId="77A2615F">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4.分级图缺少注记</w:t>
      </w:r>
    </w:p>
    <w:p w14:paraId="39FF727A">
      <w:pPr>
        <w:numPr>
          <w:ilvl w:val="0"/>
          <w:numId w:val="0"/>
        </w:numPr>
        <w:spacing w:line="360" w:lineRule="auto"/>
        <w:ind w:firstLine="420" w:firstLineChars="200"/>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067175" cy="2295525"/>
            <wp:effectExtent l="0" t="0" r="9525" b="317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37"/>
                    <a:stretch>
                      <a:fillRect/>
                    </a:stretch>
                  </pic:blipFill>
                  <pic:spPr>
                    <a:xfrm>
                      <a:off x="0" y="0"/>
                      <a:ext cx="4067175" cy="2295525"/>
                    </a:xfrm>
                    <a:prstGeom prst="rect">
                      <a:avLst/>
                    </a:prstGeom>
                    <a:noFill/>
                    <a:ln>
                      <a:noFill/>
                    </a:ln>
                  </pic:spPr>
                </pic:pic>
              </a:graphicData>
            </a:graphic>
          </wp:inline>
        </w:drawing>
      </w:r>
    </w:p>
    <w:p w14:paraId="39C0F8E5">
      <w:pPr>
        <w:numPr>
          <w:ilvl w:val="0"/>
          <w:numId w:val="0"/>
        </w:numPr>
        <w:spacing w:line="360" w:lineRule="auto"/>
        <w:ind w:firstLine="420" w:firstLineChars="200"/>
        <w:jc w:val="both"/>
        <w:rPr>
          <w:rFonts w:hint="eastAsia"/>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2469515" cy="1730375"/>
            <wp:effectExtent l="0" t="0" r="6985" b="9525"/>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pic:cNvPicPr>
                  </pic:nvPicPr>
                  <pic:blipFill>
                    <a:blip r:embed="rId38"/>
                    <a:stretch>
                      <a:fillRect/>
                    </a:stretch>
                  </pic:blipFill>
                  <pic:spPr>
                    <a:xfrm>
                      <a:off x="0" y="0"/>
                      <a:ext cx="2469515" cy="1730375"/>
                    </a:xfrm>
                    <a:prstGeom prst="rect">
                      <a:avLst/>
                    </a:prstGeom>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5.耕层质地按12级分级的标准进行上图，颜色按GB 45298-2025的标准上图，酸碱度同步参考</w:t>
      </w:r>
    </w:p>
    <w:p w14:paraId="5166A5A1">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1B2299C7">
      <w:pPr>
        <w:numPr>
          <w:ilvl w:val="0"/>
          <w:numId w:val="11"/>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图面表达</w:t>
      </w:r>
    </w:p>
    <w:p w14:paraId="44B61B80">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(一)图件制作是否符合规范</w:t>
      </w:r>
    </w:p>
    <w:p w14:paraId="0C55D45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图面内容配置、要素搭配、图例等是否完全符合技术规范；图名、比例尺等图廓信息是否符合规范；配色是否符合规范；是否符合A3图幅要求；基础地理要素标注是否符合规范；</w:t>
      </w:r>
    </w:p>
    <w:p w14:paraId="3D1025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color w:val="000000" w:themeColor="text1"/>
          <w:highlight w:val="none"/>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审核问题如下：</w:t>
      </w:r>
      <w:r>
        <w:rPr>
          <w:rFonts w:hint="eastAsia" w:cs="Times New Roman"/>
          <w:color w:val="000000" w:themeColor="text1"/>
          <w:kern w:val="2"/>
          <w:sz w:val="24"/>
          <w:szCs w:val="24"/>
          <w:highlight w:val="none"/>
          <w:lang w:val="en-US" w:eastAsia="zh-CN" w:bidi="ar-SA"/>
          <w14:textFill>
            <w14:solidFill>
              <w14:schemeClr w14:val="tx1"/>
            </w14:solidFill>
          </w14:textFill>
        </w:rPr>
        <w:t>1.图件的图例中县级行政区边界未显示晕线</w:t>
      </w:r>
      <w:r>
        <w:rPr>
          <w:rFonts w:hint="eastAsia"/>
          <w:color w:val="000000" w:themeColor="text1"/>
          <w:sz w:val="24"/>
          <w:szCs w:val="24"/>
          <w:highlight w:val="none"/>
          <w:lang w:val="en-US" w:eastAsia="zh-CN"/>
          <w14:textFill>
            <w14:solidFill>
              <w14:schemeClr w14:val="tx1"/>
            </w14:solidFill>
          </w14:textFill>
        </w:rPr>
        <w:t>，标准画法如下图</w:t>
      </w:r>
      <w:r>
        <w:rPr>
          <w:rFonts w:hint="eastAsia" w:cs="Times New Roman"/>
          <w:color w:val="000000" w:themeColor="text1"/>
          <w:kern w:val="2"/>
          <w:sz w:val="24"/>
          <w:szCs w:val="24"/>
          <w:highlight w:val="none"/>
          <w:lang w:val="en-US" w:eastAsia="zh-CN" w:bidi="ar-SA"/>
          <w14:textFill>
            <w14:solidFill>
              <w14:schemeClr w14:val="tx1"/>
            </w14:solidFill>
          </w14:textFill>
        </w:rPr>
        <w:t>。</w:t>
      </w:r>
    </w:p>
    <w:p w14:paraId="7D15456C">
      <w:pPr>
        <w:numPr>
          <w:ilvl w:val="0"/>
          <w:numId w:val="0"/>
        </w:numPr>
        <w:spacing w:line="360" w:lineRule="auto"/>
        <w:jc w:val="both"/>
        <w:rPr>
          <w:rFonts w:hint="eastAsia"/>
          <w:color w:val="000000" w:themeColor="text1"/>
          <w:sz w:val="24"/>
          <w:szCs w:val="24"/>
          <w:highlight w:val="none"/>
          <w:lang w:val="en-US" w:eastAsia="zh-CN"/>
          <w14:textFill>
            <w14:solidFill>
              <w14:schemeClr w14:val="tx1"/>
            </w14:solidFill>
          </w14:textFill>
        </w:rPr>
      </w:pPr>
      <w:r>
        <w:rPr>
          <w:rFonts w:hint="eastAsia" w:eastAsia="宋体"/>
          <w:color w:val="000000" w:themeColor="text1"/>
          <w:sz w:val="24"/>
          <w:szCs w:val="24"/>
          <w:highlight w:val="none"/>
          <w:lang w:val="en-US" w:eastAsia="zh-CN"/>
          <w14:textFill>
            <w14:solidFill>
              <w14:schemeClr w14:val="tx1"/>
            </w14:solidFill>
          </w14:textFill>
        </w:rPr>
        <w:drawing>
          <wp:inline distT="0" distB="0" distL="114300" distR="114300">
            <wp:extent cx="4092575" cy="3211195"/>
            <wp:effectExtent l="0" t="0" r="9525" b="1905"/>
            <wp:docPr id="47" name="图片 47"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426f9ed57a673ac369bceb6ec219de7"/>
                    <pic:cNvPicPr>
                      <a:picLocks noChangeAspect="1"/>
                    </pic:cNvPicPr>
                  </pic:nvPicPr>
                  <pic:blipFill>
                    <a:blip r:embed="rId39"/>
                    <a:srcRect l="22396" t="8646" b="23246"/>
                    <a:stretch>
                      <a:fillRect/>
                    </a:stretch>
                  </pic:blipFill>
                  <pic:spPr>
                    <a:xfrm>
                      <a:off x="0" y="0"/>
                      <a:ext cx="4092575" cy="3211195"/>
                    </a:xfrm>
                    <a:prstGeom prst="rect">
                      <a:avLst/>
                    </a:prstGeom>
                  </pic:spPr>
                </pic:pic>
              </a:graphicData>
            </a:graphic>
          </wp:inline>
        </w:drawing>
      </w:r>
    </w:p>
    <w:p w14:paraId="654E8F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2.缺失经纬度，标准如下</w:t>
      </w:r>
    </w:p>
    <w:p w14:paraId="47E3A5E6">
      <w:pPr>
        <w:numPr>
          <w:ilvl w:val="0"/>
          <w:numId w:val="0"/>
        </w:numPr>
        <w:spacing w:line="360" w:lineRule="auto"/>
        <w:jc w:val="both"/>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64785" cy="2463165"/>
            <wp:effectExtent l="0" t="0" r="5715" b="63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40"/>
                    <a:stretch>
                      <a:fillRect/>
                    </a:stretch>
                  </pic:blipFill>
                  <pic:spPr>
                    <a:xfrm>
                      <a:off x="0" y="0"/>
                      <a:ext cx="5264785" cy="2463165"/>
                    </a:xfrm>
                    <a:prstGeom prst="rect">
                      <a:avLst/>
                    </a:prstGeom>
                    <a:noFill/>
                    <a:ln>
                      <a:noFill/>
                    </a:ln>
                  </pic:spPr>
                </pic:pic>
              </a:graphicData>
            </a:graphic>
          </wp:inline>
        </w:drawing>
      </w:r>
      <w:r>
        <w:rPr>
          <w:color w:val="000000" w:themeColor="text1"/>
          <w:highlight w:val="none"/>
          <w14:textFill>
            <w14:solidFill>
              <w14:schemeClr w14:val="tx1"/>
            </w14:solidFill>
          </w14:textFill>
        </w:rPr>
        <w:drawing>
          <wp:inline distT="0" distB="0" distL="114300" distR="114300">
            <wp:extent cx="5267325" cy="4449445"/>
            <wp:effectExtent l="0" t="0" r="3175" b="825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41"/>
                    <a:stretch>
                      <a:fillRect/>
                    </a:stretch>
                  </pic:blipFill>
                  <pic:spPr>
                    <a:xfrm>
                      <a:off x="0" y="0"/>
                      <a:ext cx="5267325" cy="4449445"/>
                    </a:xfrm>
                    <a:prstGeom prst="rect">
                      <a:avLst/>
                    </a:prstGeom>
                    <a:noFill/>
                    <a:ln>
                      <a:noFill/>
                    </a:ln>
                  </pic:spPr>
                </pic:pic>
              </a:graphicData>
            </a:graphic>
          </wp:inline>
        </w:drawing>
      </w:r>
    </w:p>
    <w:p w14:paraId="4A73FC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3.河流图例错误，请核实修改同类型错误</w:t>
      </w:r>
    </w:p>
    <w:p w14:paraId="5E577511">
      <w:pPr>
        <w:numPr>
          <w:ilvl w:val="0"/>
          <w:numId w:val="0"/>
        </w:numPr>
        <w:spacing w:line="360" w:lineRule="auto"/>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153025" cy="2743200"/>
            <wp:effectExtent l="0" t="0" r="3175" b="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42"/>
                    <a:stretch>
                      <a:fillRect/>
                    </a:stretch>
                  </pic:blipFill>
                  <pic:spPr>
                    <a:xfrm>
                      <a:off x="0" y="0"/>
                      <a:ext cx="5153025" cy="2743200"/>
                    </a:xfrm>
                    <a:prstGeom prst="rect">
                      <a:avLst/>
                    </a:prstGeom>
                    <a:noFill/>
                    <a:ln>
                      <a:noFill/>
                    </a:ln>
                  </pic:spPr>
                </pic:pic>
              </a:graphicData>
            </a:graphic>
          </wp:inline>
        </w:drawing>
      </w:r>
      <w:r>
        <w:rPr>
          <w:color w:val="000000" w:themeColor="text1"/>
          <w:highlight w:val="none"/>
          <w14:textFill>
            <w14:solidFill>
              <w14:schemeClr w14:val="tx1"/>
            </w14:solidFill>
          </w14:textFill>
        </w:rPr>
        <w:drawing>
          <wp:inline distT="0" distB="0" distL="114300" distR="114300">
            <wp:extent cx="5229225" cy="2686050"/>
            <wp:effectExtent l="0" t="0" r="317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43"/>
                    <a:stretch>
                      <a:fillRect/>
                    </a:stretch>
                  </pic:blipFill>
                  <pic:spPr>
                    <a:xfrm>
                      <a:off x="0" y="0"/>
                      <a:ext cx="5229225" cy="2686050"/>
                    </a:xfrm>
                    <a:prstGeom prst="rect">
                      <a:avLst/>
                    </a:prstGeom>
                    <a:noFill/>
                    <a:ln>
                      <a:noFill/>
                    </a:ln>
                  </pic:spPr>
                </pic:pic>
              </a:graphicData>
            </a:graphic>
          </wp:inline>
        </w:drawing>
      </w:r>
    </w:p>
    <w:p w14:paraId="5FA286D5">
      <w:pPr>
        <w:numPr>
          <w:ilvl w:val="0"/>
          <w:numId w:val="0"/>
        </w:numPr>
        <w:spacing w:line="360" w:lineRule="auto"/>
        <w:ind w:firstLine="420" w:firstLineChars="200"/>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2405" cy="3767455"/>
            <wp:effectExtent l="0" t="0" r="10795" b="444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44"/>
                    <a:stretch>
                      <a:fillRect/>
                    </a:stretch>
                  </pic:blipFill>
                  <pic:spPr>
                    <a:xfrm>
                      <a:off x="0" y="0"/>
                      <a:ext cx="5272405" cy="3767455"/>
                    </a:xfrm>
                    <a:prstGeom prst="rect">
                      <a:avLst/>
                    </a:prstGeom>
                    <a:noFill/>
                    <a:ln>
                      <a:noFill/>
                    </a:ln>
                  </pic:spPr>
                </pic:pic>
              </a:graphicData>
            </a:graphic>
          </wp:inline>
        </w:drawing>
      </w:r>
    </w:p>
    <w:p w14:paraId="60BD6FC4">
      <w:pPr>
        <w:numPr>
          <w:ilvl w:val="0"/>
          <w:numId w:val="0"/>
        </w:numPr>
        <w:spacing w:line="360" w:lineRule="auto"/>
        <w:jc w:val="both"/>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4.比例尺错误（核实数字位置、线段长度：</w:t>
      </w:r>
      <w:r>
        <w:rPr>
          <w:rFonts w:ascii="宋体" w:hAnsi="宋体" w:eastAsia="宋体" w:cs="宋体"/>
          <w:color w:val="000000" w:themeColor="text1"/>
          <w:sz w:val="24"/>
          <w:szCs w:val="24"/>
          <w:highlight w:val="none"/>
          <w14:textFill>
            <w14:solidFill>
              <w14:schemeClr w14:val="tx1"/>
            </w14:solidFill>
          </w14:textFill>
        </w:rPr>
        <w:t>数字比例尺1∶50000与图示比例尺0—8千米不一致，比例尺配置错误。按1∶50000成图时，8千米比例尺条应为16厘米，现有比例尺条明显过短。</w:t>
      </w:r>
      <w:r>
        <w:rPr>
          <w:rFonts w:hint="eastAsia" w:ascii="宋体" w:hAnsi="宋体" w:eastAsia="宋体" w:cs="宋体"/>
          <w:color w:val="000000" w:themeColor="text1"/>
          <w:sz w:val="24"/>
          <w:szCs w:val="24"/>
          <w:highlight w:val="none"/>
          <w:lang w:val="en-US" w:eastAsia="zh-CN"/>
          <w14:textFill>
            <w14:solidFill>
              <w14:schemeClr w14:val="tx1"/>
            </w14:solidFill>
          </w14:textFill>
        </w:rPr>
        <w:t>）</w:t>
      </w:r>
    </w:p>
    <w:p w14:paraId="10B05F31">
      <w:pPr>
        <w:numPr>
          <w:ilvl w:val="0"/>
          <w:numId w:val="0"/>
        </w:numPr>
        <w:spacing w:line="360" w:lineRule="auto"/>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0500" cy="1901190"/>
            <wp:effectExtent l="0" t="0" r="0" b="381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45"/>
                    <a:stretch>
                      <a:fillRect/>
                    </a:stretch>
                  </pic:blipFill>
                  <pic:spPr>
                    <a:xfrm>
                      <a:off x="0" y="0"/>
                      <a:ext cx="5270500" cy="1901190"/>
                    </a:xfrm>
                    <a:prstGeom prst="rect">
                      <a:avLst/>
                    </a:prstGeom>
                    <a:noFill/>
                    <a:ln>
                      <a:noFill/>
                    </a:ln>
                  </pic:spPr>
                </pic:pic>
              </a:graphicData>
            </a:graphic>
          </wp:inline>
        </w:drawing>
      </w:r>
    </w:p>
    <w:p w14:paraId="26C894B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5.图名统一</w:t>
      </w:r>
    </w:p>
    <w:p w14:paraId="7C79981E">
      <w:pPr>
        <w:numPr>
          <w:ilvl w:val="0"/>
          <w:numId w:val="0"/>
        </w:numPr>
        <w:spacing w:line="360" w:lineRule="auto"/>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943350" cy="1104900"/>
            <wp:effectExtent l="0" t="0" r="635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6"/>
                    <a:stretch>
                      <a:fillRect/>
                    </a:stretch>
                  </pic:blipFill>
                  <pic:spPr>
                    <a:xfrm>
                      <a:off x="0" y="0"/>
                      <a:ext cx="3943350" cy="1104900"/>
                    </a:xfrm>
                    <a:prstGeom prst="rect">
                      <a:avLst/>
                    </a:prstGeom>
                    <a:noFill/>
                    <a:ln>
                      <a:noFill/>
                    </a:ln>
                  </pic:spPr>
                </pic:pic>
              </a:graphicData>
            </a:graphic>
          </wp:inline>
        </w:drawing>
      </w:r>
    </w:p>
    <w:p w14:paraId="09044F77">
      <w:pPr>
        <w:numPr>
          <w:ilvl w:val="0"/>
          <w:numId w:val="0"/>
        </w:numPr>
        <w:spacing w:line="360" w:lineRule="auto"/>
        <w:ind w:firstLine="420" w:firstLineChars="200"/>
        <w:jc w:val="both"/>
        <w:rPr>
          <w:rFonts w:hint="default"/>
          <w:color w:val="000000" w:themeColor="text1"/>
          <w:highlight w:val="none"/>
          <w:lang w:val="en-US" w:eastAsia="zh-CN"/>
          <w14:textFill>
            <w14:solidFill>
              <w14:schemeClr w14:val="tx1"/>
            </w14:solidFill>
          </w14:textFill>
        </w:rPr>
      </w:pPr>
    </w:p>
    <w:p w14:paraId="4141304B">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(二)图件信息缺失</w:t>
      </w:r>
    </w:p>
    <w:p w14:paraId="5BC625F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1.投影方式缺几度带</w:t>
      </w:r>
    </w:p>
    <w:p w14:paraId="4E8B849A">
      <w:pPr>
        <w:numPr>
          <w:ilvl w:val="0"/>
          <w:numId w:val="0"/>
        </w:numPr>
        <w:spacing w:line="360" w:lineRule="auto"/>
        <w:ind w:firstLine="420" w:firstLineChars="200"/>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4310" cy="622300"/>
            <wp:effectExtent l="0" t="0" r="8890" b="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47"/>
                    <a:stretch>
                      <a:fillRect/>
                    </a:stretch>
                  </pic:blipFill>
                  <pic:spPr>
                    <a:xfrm>
                      <a:off x="0" y="0"/>
                      <a:ext cx="5274310" cy="622300"/>
                    </a:xfrm>
                    <a:prstGeom prst="rect">
                      <a:avLst/>
                    </a:prstGeom>
                    <a:noFill/>
                    <a:ln>
                      <a:noFill/>
                    </a:ln>
                  </pic:spPr>
                </pic:pic>
              </a:graphicData>
            </a:graphic>
          </wp:inline>
        </w:drawing>
      </w:r>
    </w:p>
    <w:p w14:paraId="1DA0B78A">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2.缺失表名（两个统计表：①各乡镇耕地土壤分级面积统计表；②各地类土壤分级面积统计表）</w:t>
      </w:r>
    </w:p>
    <w:p w14:paraId="42F48C71">
      <w:pPr>
        <w:numPr>
          <w:ilvl w:val="0"/>
          <w:numId w:val="0"/>
        </w:numPr>
        <w:spacing w:line="360" w:lineRule="auto"/>
        <w:ind w:firstLine="420" w:firstLineChars="200"/>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547870" cy="2531110"/>
            <wp:effectExtent l="0" t="0" r="11430" b="889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48"/>
                    <a:stretch>
                      <a:fillRect/>
                    </a:stretch>
                  </pic:blipFill>
                  <pic:spPr>
                    <a:xfrm>
                      <a:off x="0" y="0"/>
                      <a:ext cx="4547870" cy="2531110"/>
                    </a:xfrm>
                    <a:prstGeom prst="rect">
                      <a:avLst/>
                    </a:prstGeom>
                    <a:noFill/>
                    <a:ln>
                      <a:noFill/>
                    </a:ln>
                  </pic:spPr>
                </pic:pic>
              </a:graphicData>
            </a:graphic>
          </wp:inline>
        </w:drawing>
      </w:r>
    </w:p>
    <w:p w14:paraId="1DB60CA6">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3.数据错误，未能前后匹配</w:t>
      </w:r>
    </w:p>
    <w:p w14:paraId="2EE8D0B0">
      <w:pPr>
        <w:numPr>
          <w:ilvl w:val="0"/>
          <w:numId w:val="0"/>
        </w:numPr>
        <w:spacing w:line="360" w:lineRule="auto"/>
        <w:jc w:val="both"/>
        <w:rPr>
          <w:color w:val="000000" w:themeColor="text1"/>
          <w:highlight w:val="none"/>
          <w14:textFill>
            <w14:solidFill>
              <w14:schemeClr w14:val="tx1"/>
            </w14:solidFill>
          </w14:textFill>
        </w:rPr>
      </w:pPr>
    </w:p>
    <w:p w14:paraId="77A89F1E">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2405" cy="5212080"/>
            <wp:effectExtent l="0" t="0" r="10795" b="762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49"/>
                    <a:stretch>
                      <a:fillRect/>
                    </a:stretch>
                  </pic:blipFill>
                  <pic:spPr>
                    <a:xfrm>
                      <a:off x="0" y="0"/>
                      <a:ext cx="5272405" cy="5212080"/>
                    </a:xfrm>
                    <a:prstGeom prst="rect">
                      <a:avLst/>
                    </a:prstGeom>
                    <a:noFill/>
                    <a:ln>
                      <a:noFill/>
                    </a:ln>
                  </pic:spPr>
                </pic:pic>
              </a:graphicData>
            </a:graphic>
          </wp:inline>
        </w:drawing>
      </w:r>
      <w:r>
        <w:rPr>
          <w:rFonts w:hint="eastAsia"/>
          <w:b/>
          <w:bCs/>
          <w:color w:val="000000" w:themeColor="text1"/>
          <w:sz w:val="24"/>
          <w:szCs w:val="24"/>
          <w:highlight w:val="none"/>
          <w:lang w:val="en-US" w:eastAsia="zh-CN"/>
          <w14:textFill>
            <w14:solidFill>
              <w14:schemeClr w14:val="tx1"/>
            </w14:solidFill>
          </w14:textFill>
        </w:rPr>
        <w:t>(三)图件缺失</w:t>
      </w:r>
    </w:p>
    <w:p w14:paraId="6FBF882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数据库中不存在图件，或缺少部分属性图</w:t>
      </w:r>
    </w:p>
    <w:p w14:paraId="452E555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69438D24">
      <w:pPr>
        <w:numPr>
          <w:ilvl w:val="0"/>
          <w:numId w:val="0"/>
        </w:numPr>
        <w:spacing w:line="360" w:lineRule="auto"/>
        <w:jc w:val="both"/>
        <w:rPr>
          <w:rFonts w:hint="default"/>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美观性，易读性，着色。图面清晰度、图件信息清晰度。</w:t>
      </w:r>
    </w:p>
    <w:p w14:paraId="54A8B7F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0F21FDF3">
      <w:pPr>
        <w:numPr>
          <w:ilvl w:val="0"/>
          <w:numId w:val="11"/>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报告-制图过程</w:t>
      </w:r>
    </w:p>
    <w:p w14:paraId="228760C7">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(一)技术路线与规范</w:t>
      </w:r>
    </w:p>
    <w:p w14:paraId="75EE3E68">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1.属性制图技术路线图是否缺失或过于简单</w:t>
      </w:r>
    </w:p>
    <w:p w14:paraId="25969A1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50F954FF">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2.属性制图技术路线内容阐述是否完整或清晰、</w:t>
      </w:r>
    </w:p>
    <w:p w14:paraId="5020245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未发现问题</w:t>
      </w:r>
    </w:p>
    <w:p w14:paraId="629922D1">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1.数据的来源、时间跨度、格式等说明是否充分</w:t>
      </w:r>
    </w:p>
    <w:p w14:paraId="77666DE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环境变量数据源表列出来源、类型和分辨率，但土壤图、DEM及其派生地形变量时间跨度均为“—”，格式信息也未逐项说明，信息不充分。</w:t>
      </w:r>
    </w:p>
    <w:p w14:paraId="1C510E80">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2.土壤样点空间分布图是否缺失</w:t>
      </w:r>
    </w:p>
    <w:p w14:paraId="32E6B9E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缺失</w:t>
      </w:r>
    </w:p>
    <w:p w14:paraId="078B39F4">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3.环境变量制备过程未说明或说明不具体</w:t>
      </w:r>
    </w:p>
    <w:p w14:paraId="1025F31A">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部分分类变量未制成0/1哑变量、样点正态性检验和剖面0—20 cm加权过程缺少证据。</w:t>
      </w:r>
    </w:p>
    <w:p w14:paraId="23CE2F45">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1.模型优选是否进行了多种方法对比</w:t>
      </w:r>
    </w:p>
    <w:p w14:paraId="6D6B0727">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进行了普通克里格、随机森林、随机森林回归克里格三种方法对比；</w:t>
      </w:r>
      <w:r>
        <w:rPr>
          <w:rFonts w:hint="eastAsia" w:ascii="Times New Roman" w:hAnsi="Times New Roman" w:eastAsia="宋体" w:cs="Times New Roman"/>
          <w:b w:val="0"/>
          <w:bCs w:val="0"/>
          <w:color w:val="FF0000"/>
          <w:sz w:val="24"/>
          <w:szCs w:val="24"/>
          <w:highlight w:val="none"/>
          <w:lang w:val="en-US" w:eastAsia="zh-CN"/>
        </w:rPr>
        <w:t>但速效钾、CEC等指标的最终模型选择未按R²更高且RMSE更低的结果确定，优选逻辑不一致。</w:t>
      </w:r>
    </w:p>
    <w:p w14:paraId="559546D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2.环境变量的筛选方法和过程说明</w:t>
      </w:r>
    </w:p>
    <w:p w14:paraId="3BAD79B3">
      <w:pPr>
        <w:numPr>
          <w:ilvl w:val="0"/>
          <w:numId w:val="0"/>
        </w:numPr>
        <w:spacing w:line="360" w:lineRule="auto"/>
        <w:ind w:firstLine="480" w:firstLineChars="200"/>
        <w:jc w:val="both"/>
        <w:rPr>
          <w:rFonts w:hint="default" w:ascii="Times New Roman" w:hAnsi="Times New Roman" w:eastAsia="宋体" w:cs="Times New Roman"/>
          <w:b w:val="0"/>
          <w:bCs w:val="0"/>
          <w:color w:val="AFABAB" w:themeColor="background2" w:themeShade="BF"/>
          <w:sz w:val="24"/>
          <w:szCs w:val="24"/>
          <w:highlight w:val="none"/>
          <w:lang w:val="en-US" w:eastAsia="zh-CN"/>
        </w:rPr>
      </w:pPr>
      <w:r>
        <w:rPr>
          <w:rFonts w:hint="eastAsia" w:ascii="Times New Roman" w:hAnsi="Times New Roman" w:eastAsia="宋体" w:cs="Times New Roman"/>
          <w:b w:val="0"/>
          <w:bCs w:val="0"/>
          <w:color w:val="AFABAB" w:themeColor="background2" w:themeShade="BF"/>
          <w:sz w:val="24"/>
          <w:szCs w:val="24"/>
          <w:highlight w:val="none"/>
          <w:lang w:val="en-US" w:eastAsia="zh-CN"/>
        </w:rPr>
        <w:t>未发现问题</w:t>
      </w:r>
    </w:p>
    <w:p w14:paraId="2B225B18">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w:t>
      </w:r>
      <w:r>
        <w:rPr>
          <w:rFonts w:hint="default"/>
          <w:b/>
          <w:bCs/>
          <w:sz w:val="24"/>
          <w:szCs w:val="24"/>
          <w:highlight w:val="none"/>
          <w:lang w:val="en-US" w:eastAsia="zh-CN"/>
        </w:rPr>
        <w:t>结果验证与分析</w:t>
      </w:r>
      <w:r>
        <w:rPr>
          <w:rFonts w:hint="eastAsia"/>
          <w:b/>
          <w:bCs/>
          <w:sz w:val="24"/>
          <w:szCs w:val="24"/>
          <w:highlight w:val="none"/>
          <w:lang w:val="en-US" w:eastAsia="zh-CN"/>
        </w:rPr>
        <w:t>是否</w:t>
      </w:r>
      <w:r>
        <w:rPr>
          <w:rFonts w:hint="default"/>
          <w:b/>
          <w:bCs/>
          <w:sz w:val="24"/>
          <w:szCs w:val="24"/>
          <w:highlight w:val="none"/>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1.属性与环境的关联性（驱动因素）是否进行分析展示</w:t>
      </w:r>
    </w:p>
    <w:p w14:paraId="59D61A5E">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kern w:val="2"/>
          <w:sz w:val="24"/>
          <w:szCs w:val="24"/>
          <w:highlight w:val="none"/>
          <w:lang w:val="en-US" w:eastAsia="zh-CN" w:bidi="ar-SA"/>
        </w:rPr>
      </w:pPr>
      <w:r>
        <w:rPr>
          <w:rFonts w:hint="default" w:ascii="Times New Roman" w:hAnsi="Times New Roman" w:eastAsia="宋体" w:cs="Times New Roman"/>
          <w:b w:val="0"/>
          <w:bCs w:val="0"/>
          <w:kern w:val="2"/>
          <w:sz w:val="24"/>
          <w:szCs w:val="24"/>
          <w:highlight w:val="none"/>
          <w:lang w:val="en-US" w:eastAsia="zh-CN" w:bidi="ar-SA"/>
        </w:rPr>
        <w:t>报告进行了土壤属性与环境变量的重要性分析，但主要停留在变量重要性排序层面，缺少驱动因素作用方向、形成机制及分指标综合分析，驱动因素分析不够充分</w:t>
      </w:r>
      <w:r>
        <w:rPr>
          <w:rFonts w:hint="eastAsia" w:ascii="Times New Roman" w:hAnsi="Times New Roman" w:eastAsia="宋体" w:cs="Times New Roman"/>
          <w:b w:val="0"/>
          <w:bCs w:val="0"/>
          <w:kern w:val="2"/>
          <w:sz w:val="24"/>
          <w:szCs w:val="24"/>
          <w:highlight w:val="none"/>
          <w:lang w:val="en-US" w:eastAsia="zh-CN" w:bidi="ar-SA"/>
        </w:rPr>
        <w:t>。</w:t>
      </w:r>
    </w:p>
    <w:p w14:paraId="0BB801EB">
      <w:pPr>
        <w:numPr>
          <w:ilvl w:val="0"/>
          <w:numId w:val="0"/>
        </w:numPr>
        <w:spacing w:line="360" w:lineRule="auto"/>
        <w:jc w:val="both"/>
        <w:rPr>
          <w:highlight w:val="none"/>
        </w:rPr>
      </w:pPr>
      <w:r>
        <w:rPr>
          <w:rFonts w:hint="eastAsia" w:ascii="Times New Roman" w:hAnsi="Times New Roman" w:eastAsia="宋体" w:cs="Times New Roman"/>
          <w:b w:val="0"/>
          <w:bCs w:val="0"/>
          <w:sz w:val="24"/>
          <w:szCs w:val="24"/>
          <w:highlight w:val="none"/>
          <w:lang w:val="en-US" w:eastAsia="zh-CN"/>
        </w:rPr>
        <w:t>2.精度评价指标是否过于单一(仅用R2、RMSE验证)</w:t>
      </w:r>
    </w:p>
    <w:p w14:paraId="0C4BB62E">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highlight w:val="none"/>
        </w:rPr>
        <w:drawing>
          <wp:inline distT="0" distB="0" distL="114300" distR="114300">
            <wp:extent cx="5274310" cy="1000125"/>
            <wp:effectExtent l="0" t="0" r="8890" b="3175"/>
            <wp:docPr id="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0"/>
                    <pic:cNvPicPr>
                      <a:picLocks noChangeAspect="1"/>
                    </pic:cNvPicPr>
                  </pic:nvPicPr>
                  <pic:blipFill>
                    <a:blip r:embed="rId50"/>
                    <a:stretch>
                      <a:fillRect/>
                    </a:stretch>
                  </pic:blipFill>
                  <pic:spPr>
                    <a:xfrm>
                      <a:off x="0" y="0"/>
                      <a:ext cx="5274310" cy="1000125"/>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3.土壤属性图是否进行空间分布分析</w:t>
      </w:r>
    </w:p>
    <w:p w14:paraId="36AB4FA9">
      <w:pPr>
        <w:numPr>
          <w:ilvl w:val="0"/>
          <w:numId w:val="0"/>
        </w:numPr>
        <w:spacing w:line="360" w:lineRule="auto"/>
        <w:ind w:firstLine="480" w:firstLineChars="200"/>
        <w:jc w:val="both"/>
        <w:rPr>
          <w:rFonts w:hint="default" w:ascii="Times New Roman" w:hAnsi="Times New Roman" w:eastAsia="宋体" w:cs="Times New Roman"/>
          <w:b w:val="0"/>
          <w:bCs w:val="0"/>
          <w:color w:val="AFABAB" w:themeColor="background2" w:themeShade="BF"/>
          <w:sz w:val="24"/>
          <w:szCs w:val="24"/>
          <w:highlight w:val="none"/>
          <w:lang w:val="en-US" w:eastAsia="zh-CN"/>
        </w:rPr>
      </w:pPr>
      <w:r>
        <w:rPr>
          <w:rFonts w:hint="eastAsia" w:ascii="Times New Roman" w:hAnsi="Times New Roman" w:eastAsia="宋体" w:cs="Times New Roman"/>
          <w:b w:val="0"/>
          <w:bCs w:val="0"/>
          <w:color w:val="AFABAB" w:themeColor="background2" w:themeShade="BF"/>
          <w:sz w:val="24"/>
          <w:szCs w:val="24"/>
          <w:highlight w:val="none"/>
          <w:lang w:val="en-US" w:eastAsia="zh-CN"/>
        </w:rPr>
        <w:t>是</w:t>
      </w:r>
    </w:p>
    <w:p w14:paraId="2AA25D65">
      <w:pPr>
        <w:numPr>
          <w:ilvl w:val="0"/>
          <w:numId w:val="11"/>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报告-现状分析</w:t>
      </w:r>
    </w:p>
    <w:p w14:paraId="39DDD968">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1.样点统计与制图统计数据差异是否显著</w:t>
      </w:r>
    </w:p>
    <w:p w14:paraId="688B81DD">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BE21E71">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2.数据是否错误或存疑，部分指标单位是否有误（亩或万亩）</w:t>
      </w:r>
    </w:p>
    <w:p w14:paraId="50B671B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10FC3435">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3.现状数据是否缺少分级表、中微量元素数据等</w:t>
      </w:r>
    </w:p>
    <w:p w14:paraId="78AF355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7340F7CB">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4.报告中的图表和现状数据是否匹配</w:t>
      </w:r>
    </w:p>
    <w:p w14:paraId="432F33A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508AE070">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1.属性数据分级标准与规范不一致、分级不规范</w:t>
      </w:r>
    </w:p>
    <w:p w14:paraId="7218621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1FD9F220">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577FDEE">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1.成因分析不深入或不合理</w:t>
      </w:r>
    </w:p>
    <w:p w14:paraId="369882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38B03E5">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2.属性指标的土地利用类型、土壤类型分类分区差异对比不充分</w:t>
      </w:r>
    </w:p>
    <w:p w14:paraId="3DADECA9">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7EB75E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3.现状指标分析不完整</w:t>
      </w:r>
    </w:p>
    <w:p w14:paraId="1B69041F">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1CDFDC49">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1.现状土壤属性间关联分析不足</w:t>
      </w:r>
    </w:p>
    <w:p w14:paraId="2FE075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存在关联分析，但对土壤属性之间的作用机制、分区差异和农业意义解释不够系统，部分内容更偏向属性与环境变量重要性分析。</w:t>
      </w:r>
    </w:p>
    <w:p w14:paraId="2E31D9E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2.关联分析方法不规范</w:t>
      </w:r>
    </w:p>
    <w:p w14:paraId="3D38196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176CAF81">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3.未针对性提出土壤培肥改良措施，乡镇土壤属性分析仅呈现数据，未结合当地土壤问题给出解决方案</w:t>
      </w:r>
    </w:p>
    <w:p w14:paraId="29FE3F4B">
      <w:pPr>
        <w:widowControl w:val="0"/>
        <w:numPr>
          <w:ilvl w:val="0"/>
          <w:numId w:val="0"/>
        </w:numPr>
        <w:spacing w:line="360" w:lineRule="auto"/>
        <w:ind w:left="0" w:leftChars="0" w:firstLine="480" w:firstLineChars="200"/>
        <w:jc w:val="both"/>
        <w:rPr>
          <w:rFonts w:hint="eastAsia" w:ascii="Times New Roman" w:hAnsi="Times New Roman" w:eastAsia="宋体" w:cs="Times New Roman"/>
          <w:b w:val="0"/>
          <w:bCs w:val="0"/>
          <w:kern w:val="2"/>
          <w:sz w:val="24"/>
          <w:szCs w:val="24"/>
          <w:highlight w:val="none"/>
          <w:lang w:val="en-US" w:eastAsia="zh-CN" w:bidi="ar-SA"/>
        </w:rPr>
      </w:pPr>
      <w:r>
        <w:rPr>
          <w:rFonts w:hint="eastAsia" w:ascii="Times New Roman" w:hAnsi="Times New Roman" w:eastAsia="宋体" w:cs="Times New Roman"/>
          <w:b w:val="0"/>
          <w:bCs w:val="0"/>
          <w:kern w:val="2"/>
          <w:sz w:val="24"/>
          <w:szCs w:val="24"/>
          <w:highlight w:val="none"/>
          <w:lang w:val="en-US" w:eastAsia="zh-CN" w:bidi="ar-SA"/>
        </w:rPr>
        <w:t>没有针对各乡镇的具体土壤问题（如某乡镇pH过高、某乡镇容重过大）提出差异化的解决方案</w:t>
      </w:r>
    </w:p>
    <w:p w14:paraId="31286588">
      <w:pPr>
        <w:numPr>
          <w:ilvl w:val="0"/>
          <w:numId w:val="11"/>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报告-历史变化及成因</w:t>
      </w:r>
    </w:p>
    <w:p w14:paraId="5668EF12">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1.是否结合历史数据（二普、测土配方等）进行历史变化对比</w:t>
      </w:r>
    </w:p>
    <w:p w14:paraId="74DE43E9">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F1CE72B">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2.历史变化分析不充分或缺失、剖析不深入</w:t>
      </w:r>
    </w:p>
    <w:p w14:paraId="12472F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1C20D27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3.对比分析的土壤属性指标分析缺失或不完整</w:t>
      </w:r>
    </w:p>
    <w:p w14:paraId="4EDE987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5CE62F12">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4.仅文字分析、缺少图表统计对比</w:t>
      </w:r>
    </w:p>
    <w:p w14:paraId="0AE23267">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5ADFF3A">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(二)成因分析未按导引要求</w:t>
      </w:r>
    </w:p>
    <w:p w14:paraId="2A8E6BCA">
      <w:pPr>
        <w:numPr>
          <w:ilvl w:val="0"/>
          <w:numId w:val="0"/>
        </w:numPr>
        <w:spacing w:line="360" w:lineRule="auto"/>
        <w:ind w:firstLine="480" w:firstLineChars="200"/>
        <w:jc w:val="both"/>
        <w:rPr>
          <w:rFonts w:hint="eastAsia"/>
          <w:b/>
          <w:bCs/>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对比分类分区历史差异对比不足，成因分析仍偏定性。</w:t>
      </w:r>
    </w:p>
    <w:p w14:paraId="3BAA297B">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(三)结果分析表述不准确</w:t>
      </w:r>
    </w:p>
    <w:p w14:paraId="160481A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变化幅度、趋势方向、现象描述、是否有定量分析</w:t>
      </w:r>
    </w:p>
    <w:p w14:paraId="71B59E7F">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F3AA12D">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(四)其他</w:t>
      </w:r>
    </w:p>
    <w:p w14:paraId="493E68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制表和单位</w:t>
      </w:r>
      <w:r>
        <w:rPr>
          <w:rFonts w:hint="eastAsia" w:ascii="Times New Roman" w:hAnsi="Times New Roman" w:eastAsia="宋体" w:cs="Times New Roman"/>
          <w:b w:val="0"/>
          <w:bCs w:val="0"/>
          <w:sz w:val="24"/>
          <w:szCs w:val="24"/>
          <w:highlight w:val="none"/>
          <w:lang w:val="en-US" w:eastAsia="zh-CN"/>
        </w:rPr>
        <w:t>的规范</w:t>
      </w:r>
    </w:p>
    <w:p w14:paraId="018B2C4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DCE4E0D">
      <w:pPr>
        <w:numPr>
          <w:ilvl w:val="0"/>
          <w:numId w:val="11"/>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报告质量</w:t>
      </w:r>
    </w:p>
    <w:p w14:paraId="374DDA4F">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(一)撰写与总结问题</w:t>
      </w:r>
    </w:p>
    <w:p w14:paraId="150D3F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重点检查报告撰写的规范性（参考《土壤属性制图与专题图制图规范》）；表述是否严谨，语言文字随意性、小结部分是否进行归纳总结。</w:t>
      </w:r>
    </w:p>
    <w:p w14:paraId="714D2E8A">
      <w:pPr>
        <w:numPr>
          <w:ilvl w:val="0"/>
          <w:numId w:val="0"/>
        </w:numPr>
        <w:spacing w:line="360" w:lineRule="auto"/>
        <w:ind w:firstLine="480" w:firstLineChars="200"/>
        <w:jc w:val="both"/>
        <w:rPr>
          <w:rFonts w:hint="default" w:ascii="Times New Roman" w:hAnsi="Times New Roman" w:eastAsia="宋体" w:cs="Times New Roman"/>
          <w:b w:val="0"/>
          <w:bCs w:val="0"/>
          <w:kern w:val="2"/>
          <w:sz w:val="24"/>
          <w:szCs w:val="24"/>
          <w:highlight w:val="none"/>
          <w:lang w:val="en-US" w:eastAsia="zh-CN" w:bidi="ar-SA"/>
        </w:rPr>
      </w:pPr>
      <w:r>
        <w:rPr>
          <w:rFonts w:hint="eastAsia" w:ascii="Times New Roman" w:hAnsi="Times New Roman" w:eastAsia="宋体" w:cs="Times New Roman"/>
          <w:b w:val="0"/>
          <w:bCs w:val="0"/>
          <w:sz w:val="24"/>
          <w:szCs w:val="24"/>
          <w:highlight w:val="none"/>
          <w:lang w:val="en-US" w:eastAsia="zh-CN"/>
        </w:rPr>
        <w:t>未见问题</w:t>
      </w:r>
    </w:p>
    <w:p w14:paraId="605A2651">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分析不深入、仅就数据论数据</w:t>
      </w:r>
    </w:p>
    <w:p w14:paraId="292D781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2255AAA">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(三)统计表与规范性问题</w:t>
      </w:r>
    </w:p>
    <w:p w14:paraId="07C51C9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表格的格式、标题、单位、排版格式、表头、图表清晰度</w:t>
      </w:r>
    </w:p>
    <w:p w14:paraId="5295CB1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59EF2D6">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(四)分析报告未按导引或规范要求</w:t>
      </w:r>
    </w:p>
    <w:p w14:paraId="192C045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C51B231">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(五)现状分析不深入</w:t>
      </w:r>
    </w:p>
    <w:p w14:paraId="02CB4C0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结合当地农业生产方式等进行成因分析、仅对表格数据进行简单文字</w:t>
      </w:r>
      <w:r>
        <w:rPr>
          <w:rFonts w:hint="eastAsia" w:ascii="Times New Roman" w:hAnsi="Times New Roman" w:eastAsia="宋体" w:cs="Times New Roman"/>
          <w:b w:val="0"/>
          <w:bCs w:val="0"/>
          <w:sz w:val="24"/>
          <w:szCs w:val="24"/>
          <w:highlight w:val="none"/>
          <w:lang w:val="en-US" w:eastAsia="zh-CN"/>
        </w:rPr>
        <w:t>表述；对与土壤类型无关的属性进行分析，如速磷、速钾</w:t>
      </w:r>
    </w:p>
    <w:p w14:paraId="6BC2A69B">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4DE8D4A">
      <w:pPr>
        <w:numPr>
          <w:ilvl w:val="0"/>
          <w:numId w:val="11"/>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一票否决</w:t>
      </w:r>
    </w:p>
    <w:p w14:paraId="431C7E11">
      <w:pPr>
        <w:numPr>
          <w:ilvl w:val="0"/>
          <w:numId w:val="14"/>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剔除样点过多，且无明确的逐个样点剔除说明</w:t>
      </w:r>
    </w:p>
    <w:p w14:paraId="6AEF4D9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7DC06A04">
      <w:pPr>
        <w:numPr>
          <w:ilvl w:val="0"/>
          <w:numId w:val="14"/>
        </w:numPr>
        <w:spacing w:line="360" w:lineRule="auto"/>
        <w:ind w:left="0" w:leftChars="0" w:firstLine="0" w:firstLineChars="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环境变量制备仅包括部分成土要素，未针对指标特征筛选环境变量，造成入模环境变量不合理</w:t>
      </w:r>
    </w:p>
    <w:p w14:paraId="5E6D5C0B">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A4B8D0A">
      <w:pPr>
        <w:numPr>
          <w:ilvl w:val="0"/>
          <w:numId w:val="14"/>
        </w:numPr>
        <w:spacing w:line="360" w:lineRule="auto"/>
        <w:ind w:left="0" w:leftChars="0" w:firstLine="0" w:firstLineChars="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山地丘陵区采用普通克里格或IDW模型</w:t>
      </w:r>
    </w:p>
    <w:p w14:paraId="271667D1">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072AC6D">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(四)制图结果空间分布明显与实际不符（如DEM高，PH低的规律）</w:t>
      </w:r>
    </w:p>
    <w:p w14:paraId="17E2AF3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012878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5697954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BDEF4"/>
    <w:multiLevelType w:val="singleLevel"/>
    <w:tmpl w:val="85FBDEF4"/>
    <w:lvl w:ilvl="0" w:tentative="0">
      <w:start w:val="1"/>
      <w:numFmt w:val="decimal"/>
      <w:suff w:val="nothing"/>
      <w:lvlText w:val="（%1）"/>
      <w:lvlJc w:val="left"/>
    </w:lvl>
  </w:abstractNum>
  <w:abstractNum w:abstractNumId="1">
    <w:nsid w:val="86AF1D9A"/>
    <w:multiLevelType w:val="singleLevel"/>
    <w:tmpl w:val="86AF1D9A"/>
    <w:lvl w:ilvl="0" w:tentative="0">
      <w:start w:val="1"/>
      <w:numFmt w:val="decimal"/>
      <w:suff w:val="space"/>
      <w:lvlText w:val="%1."/>
      <w:lvlJc w:val="left"/>
    </w:lvl>
  </w:abstractNum>
  <w:abstractNum w:abstractNumId="2">
    <w:nsid w:val="92FF71CF"/>
    <w:multiLevelType w:val="singleLevel"/>
    <w:tmpl w:val="92FF71CF"/>
    <w:lvl w:ilvl="0" w:tentative="0">
      <w:start w:val="1"/>
      <w:numFmt w:val="decimal"/>
      <w:suff w:val="nothing"/>
      <w:lvlText w:val="（%1）"/>
      <w:lvlJc w:val="left"/>
    </w:lvl>
  </w:abstractNum>
  <w:abstractNum w:abstractNumId="3">
    <w:nsid w:val="9445C959"/>
    <w:multiLevelType w:val="singleLevel"/>
    <w:tmpl w:val="9445C959"/>
    <w:lvl w:ilvl="0" w:tentative="0">
      <w:start w:val="1"/>
      <w:numFmt w:val="decimal"/>
      <w:suff w:val="nothing"/>
      <w:lvlText w:val="（%1）"/>
      <w:lvlJc w:val="left"/>
    </w:lvl>
  </w:abstractNum>
  <w:abstractNum w:abstractNumId="4">
    <w:nsid w:val="9450449C"/>
    <w:multiLevelType w:val="singleLevel"/>
    <w:tmpl w:val="9450449C"/>
    <w:lvl w:ilvl="0" w:tentative="0">
      <w:start w:val="1"/>
      <w:numFmt w:val="decimal"/>
      <w:suff w:val="nothing"/>
      <w:lvlText w:val="（%1）"/>
      <w:lvlJc w:val="left"/>
    </w:lvl>
  </w:abstractNum>
  <w:abstractNum w:abstractNumId="5">
    <w:nsid w:val="94EAE951"/>
    <w:multiLevelType w:val="singleLevel"/>
    <w:tmpl w:val="94EAE951"/>
    <w:lvl w:ilvl="0" w:tentative="0">
      <w:start w:val="1"/>
      <w:numFmt w:val="chineseCounting"/>
      <w:suff w:val="nothing"/>
      <w:lvlText w:val="%1、"/>
      <w:lvlJc w:val="left"/>
      <w:rPr>
        <w:rFonts w:hint="eastAsia"/>
      </w:rPr>
    </w:lvl>
  </w:abstractNum>
  <w:abstractNum w:abstractNumId="6">
    <w:nsid w:val="A1CD3B09"/>
    <w:multiLevelType w:val="singleLevel"/>
    <w:tmpl w:val="A1CD3B09"/>
    <w:lvl w:ilvl="0" w:tentative="0">
      <w:start w:val="1"/>
      <w:numFmt w:val="chineseCounting"/>
      <w:lvlText w:val="(%1)"/>
      <w:lvlJc w:val="left"/>
      <w:pPr>
        <w:tabs>
          <w:tab w:val="left" w:pos="312"/>
        </w:tabs>
      </w:pPr>
      <w:rPr>
        <w:rFonts w:hint="eastAsia"/>
      </w:rPr>
    </w:lvl>
  </w:abstractNum>
  <w:abstractNum w:abstractNumId="7">
    <w:nsid w:val="BFC5C279"/>
    <w:multiLevelType w:val="singleLevel"/>
    <w:tmpl w:val="BFC5C279"/>
    <w:lvl w:ilvl="0" w:tentative="0">
      <w:start w:val="1"/>
      <w:numFmt w:val="chineseCounting"/>
      <w:suff w:val="nothing"/>
      <w:lvlText w:val="（%1）"/>
      <w:lvlJc w:val="left"/>
      <w:rPr>
        <w:rFonts w:hint="eastAsia"/>
      </w:rPr>
    </w:lvl>
  </w:abstractNum>
  <w:abstractNum w:abstractNumId="8">
    <w:nsid w:val="D2E9301D"/>
    <w:multiLevelType w:val="singleLevel"/>
    <w:tmpl w:val="D2E9301D"/>
    <w:lvl w:ilvl="0" w:tentative="0">
      <w:start w:val="1"/>
      <w:numFmt w:val="decimal"/>
      <w:suff w:val="nothing"/>
      <w:lvlText w:val="（%1）"/>
      <w:lvlJc w:val="left"/>
    </w:lvl>
  </w:abstractNum>
  <w:abstractNum w:abstractNumId="9">
    <w:nsid w:val="E59200AC"/>
    <w:multiLevelType w:val="singleLevel"/>
    <w:tmpl w:val="E59200AC"/>
    <w:lvl w:ilvl="0" w:tentative="0">
      <w:start w:val="4"/>
      <w:numFmt w:val="decimal"/>
      <w:suff w:val="space"/>
      <w:lvlText w:val="%1."/>
      <w:lvlJc w:val="left"/>
    </w:lvl>
  </w:abstractNum>
  <w:abstractNum w:abstractNumId="10">
    <w:nsid w:val="F9BF65ED"/>
    <w:multiLevelType w:val="singleLevel"/>
    <w:tmpl w:val="F9BF65ED"/>
    <w:lvl w:ilvl="0" w:tentative="0">
      <w:start w:val="2"/>
      <w:numFmt w:val="decimal"/>
      <w:lvlText w:val="%1."/>
      <w:lvlJc w:val="left"/>
      <w:pPr>
        <w:tabs>
          <w:tab w:val="left" w:pos="312"/>
        </w:tabs>
      </w:pPr>
    </w:lvl>
  </w:abstractNum>
  <w:abstractNum w:abstractNumId="11">
    <w:nsid w:val="18F1F80E"/>
    <w:multiLevelType w:val="singleLevel"/>
    <w:tmpl w:val="18F1F80E"/>
    <w:lvl w:ilvl="0" w:tentative="0">
      <w:start w:val="1"/>
      <w:numFmt w:val="decimal"/>
      <w:suff w:val="nothing"/>
      <w:lvlText w:val="（%1）"/>
      <w:lvlJc w:val="left"/>
    </w:lvl>
  </w:abstractNum>
  <w:abstractNum w:abstractNumId="12">
    <w:nsid w:val="40E1F2E8"/>
    <w:multiLevelType w:val="singleLevel"/>
    <w:tmpl w:val="40E1F2E8"/>
    <w:lvl w:ilvl="0" w:tentative="0">
      <w:start w:val="1"/>
      <w:numFmt w:val="chineseCounting"/>
      <w:suff w:val="nothing"/>
      <w:lvlText w:val="%1、"/>
      <w:lvlJc w:val="left"/>
      <w:rPr>
        <w:rFonts w:hint="eastAsia"/>
      </w:rPr>
    </w:lvl>
  </w:abstractNum>
  <w:abstractNum w:abstractNumId="13">
    <w:nsid w:val="75D92306"/>
    <w:multiLevelType w:val="singleLevel"/>
    <w:tmpl w:val="75D92306"/>
    <w:lvl w:ilvl="0" w:tentative="0">
      <w:start w:val="4"/>
      <w:numFmt w:val="decimal"/>
      <w:lvlText w:val="%1."/>
      <w:lvlJc w:val="left"/>
      <w:pPr>
        <w:tabs>
          <w:tab w:val="left" w:pos="312"/>
        </w:tabs>
      </w:pPr>
    </w:lvl>
  </w:abstractNum>
  <w:num w:numId="1">
    <w:abstractNumId w:val="5"/>
  </w:num>
  <w:num w:numId="2">
    <w:abstractNumId w:val="7"/>
  </w:num>
  <w:num w:numId="3">
    <w:abstractNumId w:val="1"/>
  </w:num>
  <w:num w:numId="4">
    <w:abstractNumId w:val="11"/>
  </w:num>
  <w:num w:numId="5">
    <w:abstractNumId w:val="8"/>
  </w:num>
  <w:num w:numId="6">
    <w:abstractNumId w:val="4"/>
  </w:num>
  <w:num w:numId="7">
    <w:abstractNumId w:val="0"/>
  </w:num>
  <w:num w:numId="8">
    <w:abstractNumId w:val="9"/>
  </w:num>
  <w:num w:numId="9">
    <w:abstractNumId w:val="3"/>
  </w:num>
  <w:num w:numId="10">
    <w:abstractNumId w:val="2"/>
  </w:num>
  <w:num w:numId="11">
    <w:abstractNumId w:val="12"/>
  </w:num>
  <w:num w:numId="12">
    <w:abstractNumId w:val="13"/>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0BFC36F2"/>
    <w:rsid w:val="0E887E1E"/>
    <w:rsid w:val="17F16BC0"/>
    <w:rsid w:val="18797770"/>
    <w:rsid w:val="20A538E9"/>
    <w:rsid w:val="2212524B"/>
    <w:rsid w:val="22D65B11"/>
    <w:rsid w:val="23645C20"/>
    <w:rsid w:val="27CB7F20"/>
    <w:rsid w:val="289B4DD5"/>
    <w:rsid w:val="30534186"/>
    <w:rsid w:val="35035260"/>
    <w:rsid w:val="3F704E97"/>
    <w:rsid w:val="44B70F53"/>
    <w:rsid w:val="58F4465D"/>
    <w:rsid w:val="5BFB5978"/>
    <w:rsid w:val="5C990189"/>
    <w:rsid w:val="5D4A7966"/>
    <w:rsid w:val="67E601AA"/>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9483</Words>
  <Characters>10153</Characters>
  <Lines>0</Lines>
  <Paragraphs>0</Paragraphs>
  <TotalTime>0</TotalTime>
  <ScaleCrop>false</ScaleCrop>
  <LinksUpToDate>false</LinksUpToDate>
  <CharactersWithSpaces>10280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2026-07-20T02:05:14Z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BA2D3604AC4444DCB4F5B2BE4E3BA632_13</vt:lpwstr>
  </property>
  <property fmtid="{D5CDD505-2E9C-101B-9397-08002B2CF9AE}" pid="4" name="KSOTemplateDocerSaveRecord">
    <vt:lpwstr>eyJoZGlkIjoiMjg1ZTFhZTI0N2UzMmIxMTc0YjNhZTU1ZTllNTMzMDUiLCJ1c2VySWQiOiIxMjM2NzI1Mjk2In0=</vt:lpwstr>
  </property>
</Properties>
</file>