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宽城县、平泉市第三次全国土壤普查成果质控报告</w:t>
      </w:r>
    </w:p>
    <w:p w14:paraId="47503672">
      <w:pPr>
        <w:jc w:val="right"/>
        <w:rPr>
          <w:rFonts w:hint="default"/>
          <w:sz w:val="36"/>
          <w:szCs w:val="44"/>
          <w:lang w:val="en-US" w:eastAsia="zh-CN"/>
        </w:rPr>
      </w:pPr>
      <w:r>
        <w:rPr>
          <w:rFonts w:hint="eastAsia"/>
          <w:sz w:val="36"/>
          <w:szCs w:val="44"/>
          <w:lang w:val="en-US" w:eastAsia="zh-CN"/>
        </w:rPr>
        <w:t>——以宽城县为例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宽城县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宽城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本次质控共核查宽城县</w:t>
      </w:r>
      <w:bookmarkStart w:id="12" w:name="_GoBack"/>
      <w:bookmarkEnd w:id="12"/>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872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7E1A46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51C713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w:t>
      </w:r>
    </w:p>
    <w:p w14:paraId="03DE2A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18AD8EF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E9B9589">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（2）辖区面积与2023年国土变更调查的数据一致，要进行平差。</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74DCD2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B683C76">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180C9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single"/>
          <w:lang w:eastAsia="zh-CN"/>
        </w:rPr>
      </w:pPr>
      <w:r>
        <w:rPr>
          <w:rFonts w:hint="eastAsia" w:ascii="宋体" w:hAnsi="宋体" w:eastAsia="宋体" w:cs="宋体"/>
          <w:b w:val="0"/>
          <w:sz w:val="24"/>
          <w:u w:val="none"/>
          <w:lang w:eastAsia="zh-CN"/>
        </w:rPr>
        <w:t>审查结果：</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78E3B92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2085619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w:t>
      </w:r>
      <w:r>
        <w:rPr>
          <w:rFonts w:hint="default" w:ascii="Times New Roman" w:hAnsi="Times New Roman" w:eastAsia="宋体" w:cs="Times New Roman"/>
          <w:b w:val="0"/>
          <w:bCs w:val="0"/>
          <w:sz w:val="24"/>
          <w:szCs w:val="24"/>
          <w:lang w:val="en-US" w:eastAsia="zh-CN"/>
        </w:rPr>
        <w:t>提交基础数据、成果栅格、数字化图件、报告和GDB，但未见历史样点及对应栅格、模型过程文件</w:t>
      </w:r>
      <w:r>
        <w:rPr>
          <w:rFonts w:hint="eastAsia" w:ascii="Times New Roman" w:hAnsi="Times New Roman" w:eastAsia="宋体" w:cs="Times New Roman"/>
          <w:b w:val="0"/>
          <w:bCs w:val="0"/>
          <w:sz w:val="24"/>
          <w:szCs w:val="24"/>
          <w:lang w:val="en-US" w:eastAsia="zh-CN"/>
        </w:rPr>
        <w:t>。</w:t>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57707A9F">
      <w:pPr>
        <w:numPr>
          <w:ilvl w:val="0"/>
          <w:numId w:val="0"/>
        </w:numPr>
        <w:spacing w:line="360" w:lineRule="auto"/>
        <w:jc w:val="both"/>
        <w:rPr>
          <w:rFonts w:hint="default" w:ascii="宋体" w:hAnsi="宋体" w:eastAsia="宋体" w:cs="宋体"/>
          <w:color w:val="000000"/>
          <w:kern w:val="0"/>
          <w:sz w:val="24"/>
          <w:szCs w:val="24"/>
          <w:lang w:val="en-US" w:eastAsia="zh-CN" w:bidi="ar"/>
        </w:rPr>
      </w:pPr>
      <w:r>
        <w:rPr>
          <w:rFonts w:hint="eastAsia" w:ascii="Times New Roman" w:hAnsi="Times New Roman" w:eastAsia="宋体" w:cs="Times New Roman"/>
          <w:b w:val="0"/>
          <w:bCs w:val="0"/>
          <w:sz w:val="24"/>
          <w:szCs w:val="24"/>
          <w:lang w:val="en-US" w:eastAsia="zh-CN"/>
        </w:rPr>
        <w:t>（1）</w:t>
      </w:r>
      <w:r>
        <w:rPr>
          <w:rFonts w:hint="eastAsia" w:ascii="宋体" w:hAnsi="宋体" w:eastAsia="宋体" w:cs="宋体"/>
          <w:color w:val="000000"/>
          <w:kern w:val="0"/>
          <w:sz w:val="24"/>
          <w:szCs w:val="24"/>
          <w:lang w:val="en-US" w:eastAsia="zh-CN" w:bidi="ar"/>
        </w:rPr>
        <w:t>数字化图件成果</w:t>
      </w:r>
      <w:r>
        <w:rPr>
          <w:rFonts w:hint="eastAsia" w:ascii="宋体" w:hAnsi="宋体" w:eastAsia="宋体" w:cs="宋体"/>
          <w:color w:val="auto"/>
          <w:kern w:val="0"/>
          <w:sz w:val="24"/>
          <w:szCs w:val="24"/>
          <w:lang w:val="en-US" w:eastAsia="zh-CN" w:bidi="ar"/>
        </w:rPr>
        <w:t>后跟土壤属性图子文件</w:t>
      </w:r>
      <w:r>
        <w:rPr>
          <w:rFonts w:hint="eastAsia" w:ascii="宋体" w:hAnsi="宋体" w:eastAsia="宋体" w:cs="宋体"/>
          <w:color w:val="000000"/>
          <w:kern w:val="0"/>
          <w:sz w:val="24"/>
          <w:szCs w:val="24"/>
          <w:lang w:val="en-US" w:eastAsia="zh-CN" w:bidi="ar"/>
        </w:rPr>
        <w:t>夹，文件夹命名错误，文件夹内图件也命名错误，直接命名为“土壤XXX图”即可。</w:t>
      </w:r>
    </w:p>
    <w:p w14:paraId="37B2B163">
      <w:pPr>
        <w:numPr>
          <w:ilvl w:val="0"/>
          <w:numId w:val="0"/>
        </w:numPr>
        <w:spacing w:line="360" w:lineRule="auto"/>
        <w:jc w:val="both"/>
      </w:pPr>
      <w:r>
        <w:drawing>
          <wp:inline distT="0" distB="0" distL="114300" distR="114300">
            <wp:extent cx="2579370" cy="2200910"/>
            <wp:effectExtent l="0" t="0" r="1905"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2579370" cy="2200910"/>
                    </a:xfrm>
                    <a:prstGeom prst="rect">
                      <a:avLst/>
                    </a:prstGeom>
                    <a:noFill/>
                    <a:ln>
                      <a:noFill/>
                    </a:ln>
                  </pic:spPr>
                </pic:pic>
              </a:graphicData>
            </a:graphic>
          </wp:inline>
        </w:drawing>
      </w:r>
      <w:r>
        <w:drawing>
          <wp:inline distT="0" distB="0" distL="114300" distR="114300">
            <wp:extent cx="2073275" cy="2162175"/>
            <wp:effectExtent l="0" t="0" r="317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2073275" cy="2162175"/>
                    </a:xfrm>
                    <a:prstGeom prst="rect">
                      <a:avLst/>
                    </a:prstGeom>
                    <a:noFill/>
                    <a:ln>
                      <a:noFill/>
                    </a:ln>
                  </pic:spPr>
                </pic:pic>
              </a:graphicData>
            </a:graphic>
          </wp:inline>
        </w:drawing>
      </w:r>
    </w:p>
    <w:p w14:paraId="35B5892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drawing>
          <wp:inline distT="0" distB="0" distL="114300" distR="114300">
            <wp:extent cx="4562475" cy="285750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4562475" cy="2857500"/>
                    </a:xfrm>
                    <a:prstGeom prst="rect">
                      <a:avLst/>
                    </a:prstGeom>
                    <a:noFill/>
                    <a:ln>
                      <a:noFill/>
                    </a:ln>
                  </pic:spPr>
                </pic:pic>
              </a:graphicData>
            </a:graphic>
          </wp:inline>
        </w:drawing>
      </w:r>
    </w:p>
    <w:p w14:paraId="09B4ED6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（2）分级图和含量图命名错误。</w:t>
      </w:r>
    </w:p>
    <w:p w14:paraId="4FB1D7E7">
      <w:pPr>
        <w:numPr>
          <w:ilvl w:val="0"/>
          <w:numId w:val="0"/>
        </w:numPr>
        <w:spacing w:line="360" w:lineRule="auto"/>
        <w:jc w:val="both"/>
      </w:pPr>
      <w:r>
        <w:drawing>
          <wp:inline distT="0" distB="0" distL="114300" distR="114300">
            <wp:extent cx="2529840" cy="2342515"/>
            <wp:effectExtent l="0" t="0" r="3810" b="6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2529840" cy="2342515"/>
                    </a:xfrm>
                    <a:prstGeom prst="rect">
                      <a:avLst/>
                    </a:prstGeom>
                    <a:noFill/>
                    <a:ln>
                      <a:noFill/>
                    </a:ln>
                  </pic:spPr>
                </pic:pic>
              </a:graphicData>
            </a:graphic>
          </wp:inline>
        </w:drawing>
      </w:r>
      <w:r>
        <w:drawing>
          <wp:inline distT="0" distB="0" distL="114300" distR="114300">
            <wp:extent cx="2601595" cy="2846705"/>
            <wp:effectExtent l="0" t="0" r="8255" b="127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8"/>
                    <a:stretch>
                      <a:fillRect/>
                    </a:stretch>
                  </pic:blipFill>
                  <pic:spPr>
                    <a:xfrm>
                      <a:off x="0" y="0"/>
                      <a:ext cx="2601595" cy="2846705"/>
                    </a:xfrm>
                    <a:prstGeom prst="rect">
                      <a:avLst/>
                    </a:prstGeom>
                    <a:noFill/>
                    <a:ln>
                      <a:noFill/>
                    </a:ln>
                  </pic:spPr>
                </pic:pic>
              </a:graphicData>
            </a:graphic>
          </wp:inline>
        </w:drawing>
      </w:r>
    </w:p>
    <w:p w14:paraId="5622C98B">
      <w:pPr>
        <w:numPr>
          <w:ilvl w:val="0"/>
          <w:numId w:val="0"/>
        </w:numPr>
        <w:spacing w:line="360" w:lineRule="auto"/>
        <w:jc w:val="both"/>
      </w:pPr>
    </w:p>
    <w:p w14:paraId="365E3DB1">
      <w:pPr>
        <w:numPr>
          <w:ilvl w:val="0"/>
          <w:numId w:val="0"/>
        </w:numPr>
        <w:spacing w:line="360" w:lineRule="auto"/>
        <w:jc w:val="both"/>
      </w:pPr>
      <w:r>
        <w:drawing>
          <wp:inline distT="0" distB="0" distL="114300" distR="114300">
            <wp:extent cx="2652395" cy="2952750"/>
            <wp:effectExtent l="0" t="0" r="508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rcRect r="28598"/>
                    <a:stretch>
                      <a:fillRect/>
                    </a:stretch>
                  </pic:blipFill>
                  <pic:spPr>
                    <a:xfrm>
                      <a:off x="0" y="0"/>
                      <a:ext cx="2652395" cy="2952750"/>
                    </a:xfrm>
                    <a:prstGeom prst="rect">
                      <a:avLst/>
                    </a:prstGeom>
                    <a:noFill/>
                    <a:ln>
                      <a:noFill/>
                    </a:ln>
                  </pic:spPr>
                </pic:pic>
              </a:graphicData>
            </a:graphic>
          </wp:inline>
        </w:drawing>
      </w:r>
      <w:r>
        <w:drawing>
          <wp:inline distT="0" distB="0" distL="114300" distR="114300">
            <wp:extent cx="2609850" cy="3521075"/>
            <wp:effectExtent l="0" t="0" r="0" b="317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
                    <a:stretch>
                      <a:fillRect/>
                    </a:stretch>
                  </pic:blipFill>
                  <pic:spPr>
                    <a:xfrm>
                      <a:off x="0" y="0"/>
                      <a:ext cx="2609850" cy="3521075"/>
                    </a:xfrm>
                    <a:prstGeom prst="rect">
                      <a:avLst/>
                    </a:prstGeom>
                    <a:noFill/>
                    <a:ln>
                      <a:noFill/>
                    </a:ln>
                  </pic:spPr>
                </pic:pic>
              </a:graphicData>
            </a:graphic>
          </wp:inline>
        </w:drawing>
      </w:r>
    </w:p>
    <w:p w14:paraId="1D6DADC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（3）训练集及验证集下命名为“xx因子训练集/xx因子测试集”。</w:t>
      </w:r>
    </w:p>
    <w:p w14:paraId="7273477E">
      <w:pPr>
        <w:numPr>
          <w:ilvl w:val="0"/>
          <w:numId w:val="0"/>
        </w:numPr>
        <w:spacing w:line="360" w:lineRule="auto"/>
        <w:jc w:val="both"/>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drawing>
          <wp:inline distT="0" distB="0" distL="114300" distR="114300">
            <wp:extent cx="2542540" cy="2708910"/>
            <wp:effectExtent l="0" t="0" r="635" b="571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1"/>
                    <a:stretch>
                      <a:fillRect/>
                    </a:stretch>
                  </pic:blipFill>
                  <pic:spPr>
                    <a:xfrm>
                      <a:off x="0" y="0"/>
                      <a:ext cx="2542540" cy="2708910"/>
                    </a:xfrm>
                    <a:prstGeom prst="rect">
                      <a:avLst/>
                    </a:prstGeom>
                    <a:noFill/>
                    <a:ln>
                      <a:noFill/>
                    </a:ln>
                  </pic:spPr>
                </pic:pic>
              </a:graphicData>
            </a:graphic>
          </wp:inline>
        </w:drawing>
      </w: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drawing>
          <wp:inline distT="0" distB="0" distL="114300" distR="114300">
            <wp:extent cx="2530475" cy="1717040"/>
            <wp:effectExtent l="0" t="0" r="3175"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2"/>
                    <a:srcRect r="12437"/>
                    <a:stretch>
                      <a:fillRect/>
                    </a:stretch>
                  </pic:blipFill>
                  <pic:spPr>
                    <a:xfrm>
                      <a:off x="0" y="0"/>
                      <a:ext cx="2530475" cy="1717040"/>
                    </a:xfrm>
                    <a:prstGeom prst="rect">
                      <a:avLst/>
                    </a:prstGeom>
                    <a:noFill/>
                    <a:ln>
                      <a:noFill/>
                    </a:ln>
                  </pic:spPr>
                </pic:pic>
              </a:graphicData>
            </a:graphic>
          </wp:inline>
        </w:drawing>
      </w:r>
    </w:p>
    <w:p w14:paraId="4BD392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（4）元数据命名错误，且元数据信息不完整。</w:t>
      </w:r>
    </w:p>
    <w:p w14:paraId="1B059296">
      <w:pPr>
        <w:numPr>
          <w:ilvl w:val="0"/>
          <w:numId w:val="0"/>
        </w:numPr>
        <w:spacing w:line="360" w:lineRule="auto"/>
        <w:jc w:val="both"/>
      </w:pPr>
      <w:r>
        <w:drawing>
          <wp:inline distT="0" distB="0" distL="114300" distR="114300">
            <wp:extent cx="3185795" cy="2531110"/>
            <wp:effectExtent l="0" t="0" r="5080" b="254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3"/>
                    <a:stretch>
                      <a:fillRect/>
                    </a:stretch>
                  </pic:blipFill>
                  <pic:spPr>
                    <a:xfrm>
                      <a:off x="0" y="0"/>
                      <a:ext cx="3185795" cy="2531110"/>
                    </a:xfrm>
                    <a:prstGeom prst="rect">
                      <a:avLst/>
                    </a:prstGeom>
                    <a:noFill/>
                    <a:ln>
                      <a:noFill/>
                    </a:ln>
                  </pic:spPr>
                </pic:pic>
              </a:graphicData>
            </a:graphic>
          </wp:inline>
        </w:drawing>
      </w:r>
      <w:r>
        <w:drawing>
          <wp:inline distT="0" distB="0" distL="114300" distR="114300">
            <wp:extent cx="1656715" cy="1389380"/>
            <wp:effectExtent l="0" t="0" r="635" b="127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4"/>
                    <a:stretch>
                      <a:fillRect/>
                    </a:stretch>
                  </pic:blipFill>
                  <pic:spPr>
                    <a:xfrm>
                      <a:off x="0" y="0"/>
                      <a:ext cx="1656715" cy="1389380"/>
                    </a:xfrm>
                    <a:prstGeom prst="rect">
                      <a:avLst/>
                    </a:prstGeom>
                    <a:noFill/>
                    <a:ln>
                      <a:noFill/>
                    </a:ln>
                  </pic:spPr>
                </pic:pic>
              </a:graphicData>
            </a:graphic>
          </wp:inline>
        </w:drawing>
      </w:r>
    </w:p>
    <w:p w14:paraId="39D180E6">
      <w:pPr>
        <w:numPr>
          <w:ilvl w:val="0"/>
          <w:numId w:val="0"/>
        </w:numPr>
        <w:spacing w:line="360" w:lineRule="auto"/>
        <w:jc w:val="both"/>
      </w:pPr>
      <w:r>
        <w:drawing>
          <wp:inline distT="0" distB="0" distL="114300" distR="114300">
            <wp:extent cx="5258435" cy="2030730"/>
            <wp:effectExtent l="0" t="0" r="8890" b="762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5"/>
                    <a:stretch>
                      <a:fillRect/>
                    </a:stretch>
                  </pic:blipFill>
                  <pic:spPr>
                    <a:xfrm>
                      <a:off x="0" y="0"/>
                      <a:ext cx="5258435" cy="2030730"/>
                    </a:xfrm>
                    <a:prstGeom prst="rect">
                      <a:avLst/>
                    </a:prstGeom>
                    <a:noFill/>
                    <a:ln>
                      <a:noFill/>
                    </a:ln>
                  </pic:spPr>
                </pic:pic>
              </a:graphicData>
            </a:graphic>
          </wp:inline>
        </w:drawing>
      </w:r>
    </w:p>
    <w:p w14:paraId="49B890B8">
      <w:pPr>
        <w:numPr>
          <w:ilvl w:val="0"/>
          <w:numId w:val="0"/>
        </w:numPr>
        <w:spacing w:line="360" w:lineRule="auto"/>
        <w:jc w:val="both"/>
        <w:rPr>
          <w:sz w:val="24"/>
          <w:szCs w:val="24"/>
        </w:rPr>
      </w:pPr>
      <w:r>
        <w:rPr>
          <w:sz w:val="24"/>
          <w:szCs w:val="24"/>
        </w:rPr>
        <w:drawing>
          <wp:inline distT="0" distB="0" distL="114300" distR="114300">
            <wp:extent cx="5308600" cy="756285"/>
            <wp:effectExtent l="0" t="0" r="6350" b="571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6"/>
                    <a:stretch>
                      <a:fillRect/>
                    </a:stretch>
                  </pic:blipFill>
                  <pic:spPr>
                    <a:xfrm>
                      <a:off x="0" y="0"/>
                      <a:ext cx="5308600" cy="756285"/>
                    </a:xfrm>
                    <a:prstGeom prst="rect">
                      <a:avLst/>
                    </a:prstGeom>
                    <a:noFill/>
                    <a:ln>
                      <a:noFill/>
                    </a:ln>
                  </pic:spPr>
                </pic:pic>
              </a:graphicData>
            </a:graphic>
          </wp:inline>
        </w:drawing>
      </w:r>
    </w:p>
    <w:p w14:paraId="46045EB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（5）成果库文件夹命名错误，直接命名为“第三次全国土壤普查成果库.gdb”。</w:t>
      </w:r>
    </w:p>
    <w:p w14:paraId="15DBE82D">
      <w:pPr>
        <w:numPr>
          <w:ilvl w:val="0"/>
          <w:numId w:val="0"/>
        </w:numPr>
        <w:spacing w:line="360" w:lineRule="auto"/>
        <w:jc w:val="both"/>
        <w:rPr>
          <w:rFonts w:hint="eastAsia" w:eastAsiaTheme="minorEastAsia"/>
          <w:sz w:val="24"/>
          <w:szCs w:val="24"/>
          <w:lang w:val="en-US" w:eastAsia="zh-CN"/>
        </w:rPr>
      </w:pPr>
      <w:r>
        <w:drawing>
          <wp:inline distT="0" distB="0" distL="114300" distR="114300">
            <wp:extent cx="4238625" cy="2838450"/>
            <wp:effectExtent l="0" t="0" r="0" b="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7"/>
                    <a:stretch>
                      <a:fillRect/>
                    </a:stretch>
                  </pic:blipFill>
                  <pic:spPr>
                    <a:xfrm>
                      <a:off x="0" y="0"/>
                      <a:ext cx="4238625" cy="2838450"/>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38BDC04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w:t>
      </w:r>
    </w:p>
    <w:p w14:paraId="2F93269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574C87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7C190E7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r>
        <w:rPr>
          <w:rFonts w:hint="eastAsia" w:ascii="Times New Roman" w:hAnsi="Times New Roman" w:eastAsia="宋体" w:cs="Times New Roman"/>
          <w:b w:val="0"/>
          <w:bCs w:val="0"/>
          <w:sz w:val="24"/>
          <w:szCs w:val="24"/>
          <w:lang w:val="en-US" w:eastAsia="zh-CN"/>
        </w:rPr>
        <w:t>。</w:t>
      </w:r>
    </w:p>
    <w:p w14:paraId="3170D7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7232CB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6F30EC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7AAF4CE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6ACEBBC8">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73BFA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02AF800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37B93EF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30EC798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5EAD8F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数据和栅格数据。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4A2F32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4BDE30C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DB87A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2A943B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1ED9F9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8311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4C330A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03B9A62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027F3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74A0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32A29C4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否，表格内说明不完整。DEM、叶面积指数未说明年限，积温数据2014-2024为10年，有误。</w:t>
      </w:r>
    </w:p>
    <w:p w14:paraId="4ABC298F">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7960" cy="2952750"/>
            <wp:effectExtent l="0" t="0" r="8890" b="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8"/>
                    <a:stretch>
                      <a:fillRect/>
                    </a:stretch>
                  </pic:blipFill>
                  <pic:spPr>
                    <a:xfrm>
                      <a:off x="0" y="0"/>
                      <a:ext cx="5267960" cy="2952750"/>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4F81CD7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AC4BCE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0A1B75C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是，但气温降水应当是近20年均值，植被数据（NDVI、叶面积指数等）应当是5-10年数据。</w:t>
      </w:r>
    </w:p>
    <w:p w14:paraId="3363F815">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3000375"/>
            <wp:effectExtent l="0" t="0" r="4445" b="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19"/>
                    <a:stretch>
                      <a:fillRect/>
                    </a:stretch>
                  </pic:blipFill>
                  <pic:spPr>
                    <a:xfrm>
                      <a:off x="0" y="0"/>
                      <a:ext cx="5272405" cy="3000375"/>
                    </a:xfrm>
                    <a:prstGeom prst="rect">
                      <a:avLst/>
                    </a:prstGeom>
                    <a:noFill/>
                    <a:ln>
                      <a:noFill/>
                    </a:ln>
                  </pic:spPr>
                </pic:pic>
              </a:graphicData>
            </a:graphic>
          </wp:inline>
        </w:drawing>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3078D4B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8A7279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1789C22F">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准确合理，未存在明显的条带状或斑点噪声。</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56B53F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否，气候、植被不应对该两个属性影响因素大。</w:t>
      </w:r>
    </w:p>
    <w:p w14:paraId="43C1B595">
      <w:pPr>
        <w:numPr>
          <w:ilvl w:val="0"/>
          <w:numId w:val="0"/>
        </w:numPr>
        <w:spacing w:line="360" w:lineRule="auto"/>
        <w:ind w:firstLine="420" w:firstLineChars="200"/>
        <w:jc w:val="both"/>
      </w:pPr>
      <w:r>
        <w:drawing>
          <wp:inline distT="0" distB="0" distL="114300" distR="114300">
            <wp:extent cx="5271135" cy="2359660"/>
            <wp:effectExtent l="0" t="0" r="5715" b="254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20"/>
                    <a:stretch>
                      <a:fillRect/>
                    </a:stretch>
                  </pic:blipFill>
                  <pic:spPr>
                    <a:xfrm>
                      <a:off x="0" y="0"/>
                      <a:ext cx="5271135" cy="2359660"/>
                    </a:xfrm>
                    <a:prstGeom prst="rect">
                      <a:avLst/>
                    </a:prstGeom>
                    <a:noFill/>
                    <a:ln>
                      <a:noFill/>
                    </a:ln>
                  </pic:spPr>
                </pic:pic>
              </a:graphicData>
            </a:graphic>
          </wp:inline>
        </w:drawing>
      </w:r>
    </w:p>
    <w:p w14:paraId="3A302DA0">
      <w:pPr>
        <w:numPr>
          <w:ilvl w:val="0"/>
          <w:numId w:val="0"/>
        </w:numPr>
        <w:spacing w:line="360" w:lineRule="auto"/>
        <w:ind w:firstLine="420" w:firstLineChars="200"/>
        <w:jc w:val="both"/>
        <w:rPr>
          <w:rFonts w:hint="default" w:eastAsiaTheme="minorEastAsia"/>
          <w:lang w:val="en-US" w:eastAsia="zh-CN"/>
        </w:rPr>
      </w:pPr>
      <w:r>
        <w:rPr>
          <w:rFonts w:hint="eastAsia"/>
          <w:lang w:val="en-US" w:eastAsia="zh-CN"/>
        </w:rPr>
        <w:t>标题应该写成“砂粒”“粉粒”“黏粒”。</w:t>
      </w:r>
    </w:p>
    <w:p w14:paraId="5AB12140">
      <w:pPr>
        <w:numPr>
          <w:ilvl w:val="0"/>
          <w:numId w:val="0"/>
        </w:numPr>
        <w:spacing w:line="360" w:lineRule="auto"/>
        <w:ind w:firstLine="420" w:firstLineChars="200"/>
        <w:jc w:val="both"/>
        <w:rPr>
          <w:rFonts w:hint="eastAsia"/>
          <w:lang w:val="en-US" w:eastAsia="zh-CN"/>
        </w:rPr>
      </w:pPr>
      <w:r>
        <w:drawing>
          <wp:inline distT="0" distB="0" distL="114300" distR="114300">
            <wp:extent cx="5269230" cy="3154045"/>
            <wp:effectExtent l="0" t="0" r="7620" b="825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1"/>
                    <a:stretch>
                      <a:fillRect/>
                    </a:stretch>
                  </pic:blipFill>
                  <pic:spPr>
                    <a:xfrm>
                      <a:off x="0" y="0"/>
                      <a:ext cx="5269230" cy="3154045"/>
                    </a:xfrm>
                    <a:prstGeom prst="rect">
                      <a:avLst/>
                    </a:prstGeom>
                    <a:noFill/>
                    <a:ln>
                      <a:noFill/>
                    </a:ln>
                  </pic:spPr>
                </pic:pic>
              </a:graphicData>
            </a:graphic>
          </wp:inline>
        </w:drawing>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26C2F65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报告中存在共线性分析，相关性分析，环境变量的选取中未存在使用已经预测的土壤属性作为环境变量的情况。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6149A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7192CC9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E72EEE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51B4625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近邻分析作为以点带面的技术工具，模型方法应写成以点带面。</w:t>
      </w:r>
    </w:p>
    <w:p w14:paraId="41791BB0">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4150" cy="362585"/>
            <wp:effectExtent l="0" t="0" r="3175" b="889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2"/>
                    <a:stretch>
                      <a:fillRect/>
                    </a:stretch>
                  </pic:blipFill>
                  <pic:spPr>
                    <a:xfrm>
                      <a:off x="0" y="0"/>
                      <a:ext cx="5264150" cy="362585"/>
                    </a:xfrm>
                    <a:prstGeom prst="rect">
                      <a:avLst/>
                    </a:prstGeom>
                    <a:noFill/>
                    <a:ln>
                      <a:noFill/>
                    </a:ln>
                  </pic:spPr>
                </pic:pic>
              </a:graphicData>
            </a:graphic>
          </wp:inline>
        </w:drawing>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0E1B2FC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03BC213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否，如耕层厚度跨级分类，请核查所有属性图。</w:t>
      </w:r>
    </w:p>
    <w:p w14:paraId="2F390E4B">
      <w:pPr>
        <w:numPr>
          <w:ilvl w:val="0"/>
          <w:numId w:val="0"/>
        </w:numPr>
        <w:spacing w:line="360" w:lineRule="auto"/>
        <w:ind w:firstLine="420" w:firstLineChars="200"/>
        <w:jc w:val="both"/>
      </w:pPr>
      <w:r>
        <w:drawing>
          <wp:inline distT="0" distB="0" distL="114300" distR="114300">
            <wp:extent cx="2520950" cy="1972945"/>
            <wp:effectExtent l="0" t="0" r="3175" b="8255"/>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23"/>
                    <a:stretch>
                      <a:fillRect/>
                    </a:stretch>
                  </pic:blipFill>
                  <pic:spPr>
                    <a:xfrm>
                      <a:off x="0" y="0"/>
                      <a:ext cx="2520950" cy="1972945"/>
                    </a:xfrm>
                    <a:prstGeom prst="rect">
                      <a:avLst/>
                    </a:prstGeom>
                    <a:noFill/>
                    <a:ln>
                      <a:noFill/>
                    </a:ln>
                  </pic:spPr>
                </pic:pic>
              </a:graphicData>
            </a:graphic>
          </wp:inline>
        </w:drawing>
      </w:r>
    </w:p>
    <w:p w14:paraId="47CF3BEC">
      <w:pPr>
        <w:numPr>
          <w:ilvl w:val="0"/>
          <w:numId w:val="0"/>
        </w:numPr>
        <w:spacing w:line="360" w:lineRule="auto"/>
        <w:ind w:firstLine="420" w:firstLineChars="200"/>
        <w:jc w:val="both"/>
        <w:rPr>
          <w:rFonts w:hint="eastAsia"/>
          <w:lang w:val="en-US" w:eastAsia="zh-CN"/>
        </w:rPr>
      </w:pPr>
      <w:r>
        <w:drawing>
          <wp:inline distT="0" distB="0" distL="114300" distR="114300">
            <wp:extent cx="3815715" cy="4725035"/>
            <wp:effectExtent l="0" t="0" r="3810" b="889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24"/>
                    <a:stretch>
                      <a:fillRect/>
                    </a:stretch>
                  </pic:blipFill>
                  <pic:spPr>
                    <a:xfrm>
                      <a:off x="0" y="0"/>
                      <a:ext cx="3815715" cy="472503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4C7C26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w:t>
      </w:r>
    </w:p>
    <w:p w14:paraId="09C4EB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5E5FE708">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762375" cy="3007360"/>
            <wp:effectExtent l="0" t="0" r="0" b="2540"/>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25"/>
                    <a:stretch>
                      <a:fillRect/>
                    </a:stretch>
                  </pic:blipFill>
                  <pic:spPr>
                    <a:xfrm>
                      <a:off x="0" y="0"/>
                      <a:ext cx="3762375" cy="300736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1353B29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否，土壤质地未按12级分级上图，颜色未按国标上图，酸碱度也未按照国标要求，请核查。</w:t>
      </w:r>
    </w:p>
    <w:p w14:paraId="621EA4A5">
      <w:pPr>
        <w:numPr>
          <w:ilvl w:val="0"/>
          <w:numId w:val="0"/>
        </w:numPr>
        <w:spacing w:line="360" w:lineRule="auto"/>
        <w:ind w:firstLine="420" w:firstLineChars="200"/>
        <w:jc w:val="both"/>
      </w:pPr>
      <w:r>
        <w:drawing>
          <wp:inline distT="0" distB="0" distL="114300" distR="114300">
            <wp:extent cx="3286125" cy="2628900"/>
            <wp:effectExtent l="0" t="0" r="0" b="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26"/>
                    <a:stretch>
                      <a:fillRect/>
                    </a:stretch>
                  </pic:blipFill>
                  <pic:spPr>
                    <a:xfrm>
                      <a:off x="0" y="0"/>
                      <a:ext cx="3286125" cy="2628900"/>
                    </a:xfrm>
                    <a:prstGeom prst="rect">
                      <a:avLst/>
                    </a:prstGeom>
                    <a:noFill/>
                    <a:ln>
                      <a:noFill/>
                    </a:ln>
                  </pic:spPr>
                </pic:pic>
              </a:graphicData>
            </a:graphic>
          </wp:inline>
        </w:drawing>
      </w:r>
    </w:p>
    <w:p w14:paraId="17B78786">
      <w:pPr>
        <w:numPr>
          <w:ilvl w:val="0"/>
          <w:numId w:val="0"/>
        </w:numPr>
        <w:spacing w:line="360" w:lineRule="auto"/>
        <w:ind w:firstLine="420" w:firstLineChars="200"/>
        <w:jc w:val="both"/>
        <w:rPr>
          <w:rFonts w:hint="eastAsia" w:eastAsiaTheme="minorEastAsia"/>
          <w:lang w:val="en-US" w:eastAsia="zh-CN"/>
        </w:rPr>
      </w:pPr>
      <w:r>
        <w:rPr>
          <w:rFonts w:hint="eastAsia"/>
          <w:lang w:val="en-US" w:eastAsia="zh-CN"/>
        </w:rPr>
        <w:t>示例：</w:t>
      </w:r>
    </w:p>
    <w:p w14:paraId="0EF964C5">
      <w:pPr>
        <w:numPr>
          <w:ilvl w:val="0"/>
          <w:numId w:val="0"/>
        </w:numPr>
        <w:spacing w:line="360" w:lineRule="auto"/>
        <w:ind w:firstLine="420" w:firstLineChars="200"/>
        <w:jc w:val="both"/>
        <w:rPr>
          <w:rFonts w:hint="eastAsia"/>
          <w:lang w:val="en-US" w:eastAsia="zh-CN"/>
        </w:rPr>
      </w:pPr>
      <w:r>
        <w:drawing>
          <wp:inline distT="0" distB="0" distL="114300" distR="114300">
            <wp:extent cx="3457575" cy="3514725"/>
            <wp:effectExtent l="0" t="0" r="0" b="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27"/>
                    <a:stretch>
                      <a:fillRect/>
                    </a:stretch>
                  </pic:blipFill>
                  <pic:spPr>
                    <a:xfrm>
                      <a:off x="0" y="0"/>
                      <a:ext cx="3457575" cy="3514725"/>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13B5C1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1.图例中缺少边界晕线图例，请核查所有属性图。</w:t>
      </w:r>
    </w:p>
    <w:p w14:paraId="26821D55">
      <w:pPr>
        <w:numPr>
          <w:ilvl w:val="0"/>
          <w:numId w:val="0"/>
        </w:numPr>
        <w:spacing w:line="360" w:lineRule="auto"/>
        <w:ind w:firstLine="420" w:firstLineChars="200"/>
        <w:jc w:val="both"/>
      </w:pPr>
      <w:r>
        <w:drawing>
          <wp:inline distT="0" distB="0" distL="114300" distR="114300">
            <wp:extent cx="2783205" cy="2439035"/>
            <wp:effectExtent l="0" t="0" r="7620" b="889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28"/>
                    <a:stretch>
                      <a:fillRect/>
                    </a:stretch>
                  </pic:blipFill>
                  <pic:spPr>
                    <a:xfrm>
                      <a:off x="0" y="0"/>
                      <a:ext cx="2783205" cy="2439035"/>
                    </a:xfrm>
                    <a:prstGeom prst="rect">
                      <a:avLst/>
                    </a:prstGeom>
                    <a:noFill/>
                    <a:ln>
                      <a:noFill/>
                    </a:ln>
                  </pic:spPr>
                </pic:pic>
              </a:graphicData>
            </a:graphic>
          </wp:inline>
        </w:drawing>
      </w:r>
    </w:p>
    <w:p w14:paraId="1745CD5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2.多个图件的图例颜色、分级代码与国标要求不符，请核查所有属性图。</w:t>
      </w:r>
    </w:p>
    <w:p w14:paraId="4AC70C2A">
      <w:pPr>
        <w:numPr>
          <w:ilvl w:val="0"/>
          <w:numId w:val="0"/>
        </w:numPr>
        <w:spacing w:line="360" w:lineRule="auto"/>
        <w:ind w:firstLine="420" w:firstLineChars="200"/>
        <w:jc w:val="both"/>
      </w:pPr>
      <w:r>
        <w:drawing>
          <wp:inline distT="0" distB="0" distL="114300" distR="114300">
            <wp:extent cx="3131820" cy="2407920"/>
            <wp:effectExtent l="0" t="0" r="1905" b="1905"/>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29"/>
                    <a:stretch>
                      <a:fillRect/>
                    </a:stretch>
                  </pic:blipFill>
                  <pic:spPr>
                    <a:xfrm>
                      <a:off x="0" y="0"/>
                      <a:ext cx="3131820" cy="2407920"/>
                    </a:xfrm>
                    <a:prstGeom prst="rect">
                      <a:avLst/>
                    </a:prstGeom>
                    <a:noFill/>
                    <a:ln>
                      <a:noFill/>
                    </a:ln>
                  </pic:spPr>
                </pic:pic>
              </a:graphicData>
            </a:graphic>
          </wp:inline>
        </w:drawing>
      </w:r>
    </w:p>
    <w:p w14:paraId="4BCBB2F1">
      <w:pPr>
        <w:numPr>
          <w:ilvl w:val="0"/>
          <w:numId w:val="0"/>
        </w:numPr>
        <w:spacing w:line="360" w:lineRule="auto"/>
        <w:ind w:firstLine="420" w:firstLineChars="200"/>
        <w:jc w:val="both"/>
      </w:pPr>
      <w:r>
        <w:drawing>
          <wp:inline distT="0" distB="0" distL="114300" distR="114300">
            <wp:extent cx="5271135" cy="1708150"/>
            <wp:effectExtent l="0" t="0" r="5715" b="635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30"/>
                    <a:stretch>
                      <a:fillRect/>
                    </a:stretch>
                  </pic:blipFill>
                  <pic:spPr>
                    <a:xfrm>
                      <a:off x="0" y="0"/>
                      <a:ext cx="5271135" cy="1708150"/>
                    </a:xfrm>
                    <a:prstGeom prst="rect">
                      <a:avLst/>
                    </a:prstGeom>
                    <a:noFill/>
                    <a:ln>
                      <a:noFill/>
                    </a:ln>
                  </pic:spPr>
                </pic:pic>
              </a:graphicData>
            </a:graphic>
          </wp:inline>
        </w:drawing>
      </w:r>
    </w:p>
    <w:p w14:paraId="40663714">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国标示例：</w:t>
      </w:r>
    </w:p>
    <w:p w14:paraId="6E897D3E">
      <w:pPr>
        <w:numPr>
          <w:ilvl w:val="0"/>
          <w:numId w:val="0"/>
        </w:numPr>
        <w:spacing w:line="360" w:lineRule="auto"/>
        <w:ind w:firstLine="420" w:firstLineChars="200"/>
        <w:jc w:val="both"/>
        <w:rPr>
          <w:rFonts w:hint="default"/>
          <w:lang w:val="en-US" w:eastAsia="zh-CN"/>
        </w:rPr>
      </w:pPr>
      <w:r>
        <w:drawing>
          <wp:inline distT="0" distB="0" distL="114300" distR="114300">
            <wp:extent cx="4245610" cy="2943860"/>
            <wp:effectExtent l="0" t="0" r="2540" b="889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31"/>
                    <a:stretch>
                      <a:fillRect/>
                    </a:stretch>
                  </pic:blipFill>
                  <pic:spPr>
                    <a:xfrm>
                      <a:off x="0" y="0"/>
                      <a:ext cx="4245610" cy="2943860"/>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04426F7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07645F2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045EB94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否。内容阐述过于简略。</w:t>
      </w:r>
    </w:p>
    <w:p w14:paraId="6D381AFC">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3040" cy="1543050"/>
            <wp:effectExtent l="0" t="0" r="3810" b="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32"/>
                    <a:stretch>
                      <a:fillRect/>
                    </a:stretch>
                  </pic:blipFill>
                  <pic:spPr>
                    <a:xfrm>
                      <a:off x="0" y="0"/>
                      <a:ext cx="5273040" cy="1543050"/>
                    </a:xfrm>
                    <a:prstGeom prst="rect">
                      <a:avLst/>
                    </a:prstGeom>
                    <a:noFill/>
                    <a:ln>
                      <a:noFill/>
                    </a:ln>
                  </pic:spPr>
                </pic:pic>
              </a:graphicData>
            </a:graphic>
          </wp:inline>
        </w:drawing>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0D3AAC8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否。数据来源、处理方法标注不规范，未给出具体的下载地址。</w:t>
      </w:r>
    </w:p>
    <w:p w14:paraId="14C04BE6">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3040" cy="2992120"/>
            <wp:effectExtent l="0" t="0" r="3810" b="825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33"/>
                    <a:stretch>
                      <a:fillRect/>
                    </a:stretch>
                  </pic:blipFill>
                  <pic:spPr>
                    <a:xfrm>
                      <a:off x="0" y="0"/>
                      <a:ext cx="5273040" cy="2992120"/>
                    </a:xfrm>
                    <a:prstGeom prst="rect">
                      <a:avLst/>
                    </a:prstGeom>
                    <a:noFill/>
                    <a:ln>
                      <a:noFill/>
                    </a:ln>
                  </pic:spPr>
                </pic:pic>
              </a:graphicData>
            </a:graphic>
          </wp:inline>
        </w:drawing>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448199B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76B15D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（1）对制备过程的说明不够充分，未说明各变量经过的具体预处理步骤。</w:t>
      </w:r>
    </w:p>
    <w:p w14:paraId="030904B2">
      <w:pPr>
        <w:numPr>
          <w:ilvl w:val="0"/>
          <w:numId w:val="0"/>
        </w:numPr>
        <w:spacing w:line="360" w:lineRule="auto"/>
        <w:jc w:val="both"/>
      </w:pPr>
      <w:r>
        <w:drawing>
          <wp:inline distT="0" distB="0" distL="114300" distR="114300">
            <wp:extent cx="5268595" cy="3228340"/>
            <wp:effectExtent l="0" t="0" r="8255" b="635"/>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34"/>
                    <a:stretch>
                      <a:fillRect/>
                    </a:stretch>
                  </pic:blipFill>
                  <pic:spPr>
                    <a:xfrm>
                      <a:off x="0" y="0"/>
                      <a:ext cx="5268595" cy="3228340"/>
                    </a:xfrm>
                    <a:prstGeom prst="rect">
                      <a:avLst/>
                    </a:prstGeom>
                    <a:noFill/>
                    <a:ln>
                      <a:noFill/>
                    </a:ln>
                  </pic:spPr>
                </pic:pic>
              </a:graphicData>
            </a:graphic>
          </wp:inline>
        </w:drawing>
      </w:r>
    </w:p>
    <w:p w14:paraId="200B6ED2">
      <w:pPr>
        <w:numPr>
          <w:ilvl w:val="0"/>
          <w:numId w:val="0"/>
        </w:numPr>
        <w:spacing w:line="360" w:lineRule="auto"/>
        <w:ind w:firstLine="480" w:firstLineChars="200"/>
        <w:jc w:val="both"/>
        <w:rPr>
          <w:rFonts w:hint="eastAsia"/>
          <w:lang w:val="en-US" w:eastAsia="zh-CN"/>
        </w:rPr>
      </w:pPr>
      <w:r>
        <w:rPr>
          <w:rFonts w:hint="eastAsia" w:ascii="Times New Roman" w:hAnsi="Times New Roman" w:eastAsia="宋体" w:cs="Times New Roman"/>
          <w:b w:val="0"/>
          <w:bCs w:val="0"/>
          <w:sz w:val="24"/>
          <w:szCs w:val="24"/>
          <w:lang w:val="en-US" w:eastAsia="zh-CN"/>
        </w:rPr>
        <w:t>（2）每个因子环境变量重要性排序不同，需要分因子说明。报告中，仅列出图的重要性排序，但未有文字部分分因子说明。</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3E0A06B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否，报告未给出具体的数据处理过程。</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74B73AC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是。但报告中出现了“随机森林克里格”模型，但在《第三次全国土壤普查土壤属性图与专题图编制技术规范》中，该模型并非标准推荐方法。</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7BBC75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1C3620F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w:t>
      </w:r>
    </w:p>
    <w:p w14:paraId="7F1E261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是。仅用R2、RMSE验证。根据《第三次全国土壤普查土壤属性图与专题图编制技术规范》7.2节要求，元数据中应报告的精度指标还包括平均绝对误差（MAE）等。</w:t>
      </w:r>
    </w:p>
    <w:p w14:paraId="39235BEC">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8595" cy="544830"/>
            <wp:effectExtent l="0" t="0" r="8255" b="762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35"/>
                    <a:stretch>
                      <a:fillRect/>
                    </a:stretch>
                  </pic:blipFill>
                  <pic:spPr>
                    <a:xfrm>
                      <a:off x="0" y="0"/>
                      <a:ext cx="5268595" cy="544830"/>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216D265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E81914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是。差异极为显著。报告仅简单提及“分级分布与样点统计差异明显”，未解释差异原因。</w:t>
      </w:r>
    </w:p>
    <w:p w14:paraId="58220C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1104900"/>
            <wp:effectExtent l="0" t="0" r="4445" b="0"/>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36"/>
                    <a:stretch>
                      <a:fillRect/>
                    </a:stretch>
                  </pic:blipFill>
                  <pic:spPr>
                    <a:xfrm>
                      <a:off x="0" y="0"/>
                      <a:ext cx="5272405" cy="1104900"/>
                    </a:xfrm>
                    <a:prstGeom prst="rect">
                      <a:avLst/>
                    </a:prstGeom>
                    <a:noFill/>
                    <a:ln>
                      <a:noFill/>
                    </a:ln>
                  </pic:spPr>
                </pic:pic>
              </a:graphicData>
            </a:graphic>
          </wp:inline>
        </w:drawing>
      </w:r>
    </w:p>
    <w:p w14:paraId="274A843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4470400" cy="2242185"/>
            <wp:effectExtent l="0" t="0" r="6350" b="5715"/>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37"/>
                    <a:stretch>
                      <a:fillRect/>
                    </a:stretch>
                  </pic:blipFill>
                  <pic:spPr>
                    <a:xfrm>
                      <a:off x="0" y="0"/>
                      <a:ext cx="4470400" cy="2242185"/>
                    </a:xfrm>
                    <a:prstGeom prst="rect">
                      <a:avLst/>
                    </a:prstGeom>
                    <a:noFill/>
                    <a:ln>
                      <a:noFill/>
                    </a:ln>
                  </pic:spPr>
                </pic:pic>
              </a:graphicData>
            </a:graphic>
          </wp:inline>
        </w:drawing>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（1）交换性钙和交换性镁的单位标注存疑，土壤交换性钙的正常值通常在几百到几千mg/kg，而10.13mg/kg远低于正常值，可能是单位标注错误。请核查。</w:t>
      </w:r>
    </w:p>
    <w:p w14:paraId="15E0D199">
      <w:pPr>
        <w:numPr>
          <w:ilvl w:val="0"/>
          <w:numId w:val="0"/>
        </w:numPr>
        <w:spacing w:line="360" w:lineRule="auto"/>
        <w:jc w:val="both"/>
      </w:pPr>
      <w:r>
        <w:drawing>
          <wp:inline distT="0" distB="0" distL="114300" distR="114300">
            <wp:extent cx="4601210" cy="2536190"/>
            <wp:effectExtent l="0" t="0" r="8890" b="6985"/>
            <wp:docPr id="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pic:cNvPicPr>
                      <a:picLocks noChangeAspect="1"/>
                    </pic:cNvPicPr>
                  </pic:nvPicPr>
                  <pic:blipFill>
                    <a:blip r:embed="rId38"/>
                    <a:stretch>
                      <a:fillRect/>
                    </a:stretch>
                  </pic:blipFill>
                  <pic:spPr>
                    <a:xfrm>
                      <a:off x="0" y="0"/>
                      <a:ext cx="4601210" cy="2536190"/>
                    </a:xfrm>
                    <a:prstGeom prst="rect">
                      <a:avLst/>
                    </a:prstGeom>
                    <a:noFill/>
                    <a:ln>
                      <a:noFill/>
                    </a:ln>
                  </pic:spPr>
                </pic:pic>
              </a:graphicData>
            </a:graphic>
          </wp:inline>
        </w:drawing>
      </w:r>
    </w:p>
    <w:p w14:paraId="3EDAC8B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（2）砂粒仅437个样点，但全县有938个样点，缺失率超过50%，说明土壤质地数据仅采集了部分样点，但报告中未说明为什么其他样点没有质地数据。</w:t>
      </w:r>
    </w:p>
    <w:p w14:paraId="3844F7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2886710" cy="2422525"/>
            <wp:effectExtent l="0" t="0" r="8890" b="6350"/>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39"/>
                    <a:stretch>
                      <a:fillRect/>
                    </a:stretch>
                  </pic:blipFill>
                  <pic:spPr>
                    <a:xfrm>
                      <a:off x="0" y="0"/>
                      <a:ext cx="2886710" cy="2422525"/>
                    </a:xfrm>
                    <a:prstGeom prst="rect">
                      <a:avLst/>
                    </a:prstGeom>
                    <a:noFill/>
                    <a:ln>
                      <a:noFill/>
                    </a:ln>
                  </pic:spPr>
                </pic:pic>
              </a:graphicData>
            </a:graphic>
          </wp:inline>
        </w:drawing>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69A35F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D1A682E">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（1）表1-86（有效硫）、表1-98（交换性钙）、表1-102（交换性镁）中制图统计栏全部为空，仅“样点统计”有数据。报告中未说明为什么这三种指标没有制图统计数据。</w:t>
      </w:r>
    </w:p>
    <w:p w14:paraId="7D0C7F42">
      <w:pPr>
        <w:numPr>
          <w:ilvl w:val="0"/>
          <w:numId w:val="0"/>
        </w:numPr>
        <w:spacing w:line="360" w:lineRule="auto"/>
        <w:jc w:val="both"/>
      </w:pPr>
      <w:r>
        <w:drawing>
          <wp:inline distT="0" distB="0" distL="114300" distR="114300">
            <wp:extent cx="4130675" cy="1706880"/>
            <wp:effectExtent l="0" t="0" r="3175" b="7620"/>
            <wp:docPr id="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pic:cNvPicPr>
                      <a:picLocks noChangeAspect="1"/>
                    </pic:cNvPicPr>
                  </pic:nvPicPr>
                  <pic:blipFill>
                    <a:blip r:embed="rId40"/>
                    <a:stretch>
                      <a:fillRect/>
                    </a:stretch>
                  </pic:blipFill>
                  <pic:spPr>
                    <a:xfrm>
                      <a:off x="0" y="0"/>
                      <a:ext cx="4130675" cy="1706880"/>
                    </a:xfrm>
                    <a:prstGeom prst="rect">
                      <a:avLst/>
                    </a:prstGeom>
                    <a:noFill/>
                    <a:ln>
                      <a:noFill/>
                    </a:ln>
                  </pic:spPr>
                </pic:pic>
              </a:graphicData>
            </a:graphic>
          </wp:inline>
        </w:drawing>
      </w:r>
    </w:p>
    <w:p w14:paraId="252DD28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（2）表2-18中，林地、草地的大部分中微量元素数据为“—”（无数据），但未在文字中说明缺失原因。</w:t>
      </w:r>
    </w:p>
    <w:p w14:paraId="71DB8F5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3771900" cy="2046605"/>
            <wp:effectExtent l="0" t="0" r="0" b="1270"/>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41"/>
                    <a:stretch>
                      <a:fillRect/>
                    </a:stretch>
                  </pic:blipFill>
                  <pic:spPr>
                    <a:xfrm>
                      <a:off x="0" y="0"/>
                      <a:ext cx="3771900" cy="2046605"/>
                    </a:xfrm>
                    <a:prstGeom prst="rect">
                      <a:avLst/>
                    </a:prstGeom>
                    <a:noFill/>
                    <a:ln>
                      <a:noFill/>
                    </a:ln>
                  </pic:spPr>
                </pic:pic>
              </a:graphicData>
            </a:graphic>
          </wp:inline>
        </w:drawing>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623306B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否。由于样点统计与制图统计数据差异显著，图表与样点统计不匹配，但与制图统计对应。</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耕层厚度、速效钾、全氮、有机质、pH、有效磷、有效锰、土壤质地、阳离子交换量、有效硼、有效铁、有效铜等指标的分级阈值与《全国九大农区、省级耕地质量监测指标分级标准的通知》不一致，请依照标准检查图件及报告等分级内容。</w:t>
      </w:r>
    </w:p>
    <w:p w14:paraId="773D748C">
      <w:pPr>
        <w:numPr>
          <w:ilvl w:val="0"/>
          <w:numId w:val="0"/>
        </w:numPr>
        <w:spacing w:line="360" w:lineRule="auto"/>
        <w:jc w:val="both"/>
      </w:pPr>
      <w:r>
        <w:drawing>
          <wp:inline distT="0" distB="0" distL="114300" distR="114300">
            <wp:extent cx="3300730" cy="4087495"/>
            <wp:effectExtent l="0" t="0" r="4445" b="8255"/>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24"/>
                    <a:stretch>
                      <a:fillRect/>
                    </a:stretch>
                  </pic:blipFill>
                  <pic:spPr>
                    <a:xfrm>
                      <a:off x="0" y="0"/>
                      <a:ext cx="3300730" cy="4087495"/>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64DC4F3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否。</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水稳性大团聚体、有效硫、交换性钙、交换性镁没有制图统计。</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5FEFBBE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0F9F5F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1C5D73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是。全磷、全钾、容重、质地、耕层厚度、水稳性大团聚体、有效硫、有效钼、交换性钙、交换性镁等10+项属性完全没有历史变化分析。</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3F34581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是。21项土壤属性中，仅有机质、全氮、有效磷、速效钾、CEC、pH、有效铁、有效锰、有效铜、有效锌共10项有历史变化分析。</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3F7913F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5922CE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有没有进行分类分区差异对比</w:t>
      </w:r>
    </w:p>
    <w:p w14:paraId="10C7719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否。历史变化分析中，未按地形分区或土壤类型分区进行对比，仅笼统给出全县平均值和等级占比变化。</w:t>
      </w:r>
    </w:p>
    <w:p w14:paraId="2A8E6BCA">
      <w:pPr>
        <w:numPr>
          <w:ilvl w:val="0"/>
          <w:numId w:val="0"/>
        </w:numPr>
        <w:spacing w:line="360" w:lineRule="auto"/>
        <w:jc w:val="both"/>
        <w:rPr>
          <w:rFonts w:hint="eastAsia"/>
          <w:b/>
          <w:bCs/>
          <w:sz w:val="24"/>
          <w:szCs w:val="24"/>
          <w:lang w:val="en-US" w:eastAsia="zh-CN"/>
        </w:rPr>
      </w:pP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13B1CEE3">
      <w:pPr>
        <w:numPr>
          <w:ilvl w:val="0"/>
          <w:numId w:val="0"/>
        </w:numPr>
        <w:spacing w:line="360" w:lineRule="auto"/>
        <w:ind w:firstLine="480" w:firstLineChars="200"/>
        <w:jc w:val="both"/>
      </w:pPr>
      <w:r>
        <w:rPr>
          <w:rFonts w:hint="eastAsia" w:ascii="Times New Roman" w:hAnsi="Times New Roman" w:eastAsia="宋体" w:cs="Times New Roman"/>
          <w:b w:val="0"/>
          <w:bCs w:val="0"/>
          <w:sz w:val="24"/>
          <w:szCs w:val="24"/>
          <w:lang w:val="en-US" w:eastAsia="zh-CN"/>
        </w:rPr>
        <w:t>1.数据计算存在错误。请核查同类型错误。</w:t>
      </w:r>
    </w:p>
    <w:p w14:paraId="1522ED2F">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9230" cy="3201670"/>
            <wp:effectExtent l="0" t="0" r="7620" b="8255"/>
            <wp:docPr id="4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pic:cNvPicPr>
                      <a:picLocks noChangeAspect="1"/>
                    </pic:cNvPicPr>
                  </pic:nvPicPr>
                  <pic:blipFill>
                    <a:blip r:embed="rId42"/>
                    <a:srcRect b="27537"/>
                    <a:stretch>
                      <a:fillRect/>
                    </a:stretch>
                  </pic:blipFill>
                  <pic:spPr>
                    <a:xfrm>
                      <a:off x="0" y="0"/>
                      <a:ext cx="5269230" cy="3201670"/>
                    </a:xfrm>
                    <a:prstGeom prst="rect">
                      <a:avLst/>
                    </a:prstGeom>
                    <a:noFill/>
                    <a:ln>
                      <a:noFill/>
                    </a:ln>
                  </pic:spPr>
                </pic:pic>
              </a:graphicData>
            </a:graphic>
          </wp:inline>
        </w:drawing>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554EF69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1.交换性钙和交换性镁的单位标注严重存疑。</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2C4F6B7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报告第3章“模型选择”中称“随机森林克里格”“回归克里格”“地理加权回归克里格”，但在《第三次全国土壤普查土壤属性图与专题图编制技术规范》中，标准模型名称为“随机森林”“普通克里格”“回归克里格”“地理加权回归克里格”等，其中“随机森林克里格”并非规范名称。</w:t>
      </w:r>
    </w:p>
    <w:p w14:paraId="43802F2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2.部分专业术语使用不规范，如“有效态硫”与“有效硫”混用。</w:t>
      </w:r>
    </w:p>
    <w:p w14:paraId="0F38252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4010025" cy="1238250"/>
            <wp:effectExtent l="0" t="0" r="0" b="0"/>
            <wp:docPr id="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4"/>
                    <pic:cNvPicPr>
                      <a:picLocks noChangeAspect="1"/>
                    </pic:cNvPicPr>
                  </pic:nvPicPr>
                  <pic:blipFill>
                    <a:blip r:embed="rId43"/>
                    <a:stretch>
                      <a:fillRect/>
                    </a:stretch>
                  </pic:blipFill>
                  <pic:spPr>
                    <a:xfrm>
                      <a:off x="0" y="0"/>
                      <a:ext cx="4010025" cy="1238250"/>
                    </a:xfrm>
                    <a:prstGeom prst="rect">
                      <a:avLst/>
                    </a:prstGeom>
                    <a:noFill/>
                    <a:ln>
                      <a:noFill/>
                    </a:ln>
                  </pic:spPr>
                </pic:pic>
              </a:graphicData>
            </a:graphic>
          </wp:inline>
        </w:drawing>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仅就数据论数据，各章节基本是“XX均值XX，中位值XX，范围XX-XX”，没有将数据与当地的农业生产、土地利用、地形条件等结合起来深度解读。</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3743524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1.报告中有多幅图是由多张缩略图拼接，清晰度极低。</w:t>
      </w:r>
    </w:p>
    <w:p w14:paraId="7A7E540B">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3040" cy="3083560"/>
            <wp:effectExtent l="0" t="0" r="3810" b="2540"/>
            <wp:docPr id="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5"/>
                    <pic:cNvPicPr>
                      <a:picLocks noChangeAspect="1"/>
                    </pic:cNvPicPr>
                  </pic:nvPicPr>
                  <pic:blipFill>
                    <a:blip r:embed="rId44"/>
                    <a:stretch>
                      <a:fillRect/>
                    </a:stretch>
                  </pic:blipFill>
                  <pic:spPr>
                    <a:xfrm>
                      <a:off x="0" y="0"/>
                      <a:ext cx="5273040" cy="3083560"/>
                    </a:xfrm>
                    <a:prstGeom prst="rect">
                      <a:avLst/>
                    </a:prstGeom>
                    <a:noFill/>
                    <a:ln>
                      <a:noFill/>
                    </a:ln>
                  </pic:spPr>
                </pic:pic>
              </a:graphicData>
            </a:graphic>
          </wp:inline>
        </w:drawing>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土壤属性分级未按全国九大农区分级标准</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1EC7429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结合当地农业生产方式等进行成因分析</w:t>
      </w:r>
    </w:p>
    <w:p w14:paraId="2C71503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2CB4C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2.对与土壤类型无关的属性进行分析，如速磷、速钾</w:t>
      </w:r>
    </w:p>
    <w:p w14:paraId="7C42D4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是。主要受施肥管理影响，与土壤类型的关联本身较弱。</w:t>
      </w:r>
    </w:p>
    <w:p w14:paraId="16B3804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717E675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1E3750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D31E1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482B35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CBC7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7D2F93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21AC7D3">
      <w:pPr>
        <w:keepNext w:val="0"/>
        <w:keepLines w:val="0"/>
        <w:pageBreakBefore w:val="0"/>
        <w:widowControl w:val="0"/>
        <w:kinsoku/>
        <w:wordWrap/>
        <w:overflowPunct/>
        <w:topLinePunct w:val="0"/>
        <w:autoSpaceDE/>
        <w:autoSpaceDN/>
        <w:bidi w:val="0"/>
        <w:adjustRightInd/>
        <w:snapToGrid/>
        <w:jc w:val="both"/>
        <w:textAlignment w:val="auto"/>
        <w:rPr>
          <w:rFonts w:hint="eastAsia"/>
          <w:sz w:val="32"/>
          <w:szCs w:val="32"/>
          <w:lang w:val="en-US" w:eastAsia="zh-CN"/>
        </w:rPr>
      </w:pPr>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7F16BC0"/>
    <w:rsid w:val="18797770"/>
    <w:rsid w:val="207A7DAB"/>
    <w:rsid w:val="20A538E9"/>
    <w:rsid w:val="22D65B11"/>
    <w:rsid w:val="23645C20"/>
    <w:rsid w:val="27CB7F20"/>
    <w:rsid w:val="289B4DD5"/>
    <w:rsid w:val="3F704E97"/>
    <w:rsid w:val="4B313F6D"/>
    <w:rsid w:val="5C990189"/>
    <w:rsid w:val="5D4A7966"/>
    <w:rsid w:val="67E601AA"/>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uiPriority w:val="0"/>
    <w:pPr>
      <w:ind w:left="840" w:leftChars="400"/>
    </w:pPr>
  </w:style>
  <w:style w:type="paragraph" w:styleId="3">
    <w:name w:val="toc 1"/>
    <w:basedOn w:val="1"/>
    <w:next w:val="1"/>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8789</Words>
  <Characters>9331</Characters>
  <Lines>0</Lines>
  <Paragraphs>0</Paragraphs>
  <TotalTime>0</TotalTime>
  <ScaleCrop>false</ScaleCrop>
  <LinksUpToDate>false</LinksUpToDate>
  <CharactersWithSpaces>9452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落寞</cp:lastModifiedBy>
  <dcterms:modified xsi:type="dcterms:W3CDTF">2026-07-19T13:09:21Z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0C4ECD5E30C44264A5D34913C8478124_13</vt:lpwstr>
  </property>
  <property fmtid="{D5CDD505-2E9C-101B-9397-08002B2CF9AE}" pid="4" name="KSOTemplateDocerSaveRecord">
    <vt:lpwstr>eyJoZGlkIjoiMTQ4ZWQ0NDI3NzZiMGJmZTBjZjRkMmUxOWE3Y2Y2NWQiLCJ1c2VySWQiOiI2MTUwODE3MDUifQ==</vt:lpwstr>
  </property>
</Properties>
</file>