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康保县、承德市本级、合并区、丰宁县、全市及赤城县、沽源县第三次全国土壤普查成果质控报告</w:t>
      </w:r>
    </w:p>
    <w:p w14:paraId="499A545F">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——以康保县为例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15</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20</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康保县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康保县</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康保县</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18</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0D4FD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u w:val="none"/>
          <w:lang w:eastAsia="zh-CN"/>
        </w:rPr>
      </w:pPr>
      <w:r>
        <w:rPr>
          <w:rFonts w:hint="eastAsia" w:ascii="宋体" w:hAnsi="宋体" w:eastAsia="宋体" w:cs="宋体"/>
          <w:sz w:val="24"/>
          <w:szCs w:val="24"/>
          <w:lang w:eastAsia="zh-CN"/>
        </w:rPr>
        <w:t>审查结果：第</w:t>
      </w:r>
      <w:r>
        <w:rPr>
          <w:rFonts w:hint="eastAsia" w:ascii="宋体" w:hAnsi="宋体" w:eastAsia="宋体" w:cs="宋体"/>
          <w:b w:val="0"/>
          <w:sz w:val="24"/>
          <w:u w:val="none"/>
          <w:lang w:eastAsia="zh-CN"/>
        </w:rPr>
        <w:t>二层级目录</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自查表扫描件（.pdf），</w:t>
      </w:r>
      <w:r>
        <w:rPr>
          <w:rFonts w:hint="eastAsia" w:ascii="宋体" w:hAnsi="宋体" w:eastAsia="宋体" w:cs="宋体"/>
          <w:b w:val="0"/>
          <w:sz w:val="24"/>
          <w:u w:val="none"/>
          <w:lang w:val="en-US" w:eastAsia="zh-CN"/>
        </w:rPr>
        <w:t>将GDB数据库改为</w:t>
      </w:r>
      <w:r>
        <w:rPr>
          <w:rFonts w:hint="eastAsia" w:ascii="宋体" w:hAnsi="宋体" w:eastAsia="宋体" w:cs="宋体"/>
          <w:sz w:val="24"/>
          <w:szCs w:val="24"/>
          <w:lang w:eastAsia="zh-CN"/>
        </w:rPr>
        <w:t>第三次全国土壤普查成果库.gdb</w:t>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622540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912A9A2">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不符合数据库格式要求，是第三次全国土壤普查成果库.gdb，而不是文件夹。</w:t>
      </w:r>
    </w:p>
    <w:p w14:paraId="11459A6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028825" cy="9810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28825" cy="981075"/>
                    </a:xfrm>
                    <a:prstGeom prst="rect">
                      <a:avLst/>
                    </a:prstGeom>
                    <a:noFill/>
                    <a:ln>
                      <a:noFill/>
                    </a:ln>
                  </pic:spPr>
                </pic:pic>
              </a:graphicData>
            </a:graphic>
          </wp:inline>
        </w:drawing>
      </w:r>
    </w:p>
    <w:p w14:paraId="3B24D504">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337DB20A">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sz w:val="24"/>
          <w:szCs w:val="32"/>
          <w:lang w:val="en-US" w:eastAsia="zh-CN"/>
        </w:rPr>
      </w:pPr>
      <w:r>
        <w:drawing>
          <wp:inline distT="0" distB="0" distL="114300" distR="114300">
            <wp:extent cx="2409825" cy="10382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409825" cy="1038225"/>
                    </a:xfrm>
                    <a:prstGeom prst="rect">
                      <a:avLst/>
                    </a:prstGeom>
                    <a:noFill/>
                    <a:ln>
                      <a:noFill/>
                    </a:ln>
                  </pic:spPr>
                </pic:pic>
              </a:graphicData>
            </a:graphic>
          </wp:inline>
        </w:drawing>
      </w:r>
    </w:p>
    <w:p w14:paraId="3FD69CB7">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数据库结构以</w:t>
      </w:r>
      <w:r>
        <w:rPr>
          <w:rFonts w:hint="eastAsia" w:ascii="宋体" w:hAnsi="宋体" w:eastAsia="宋体" w:cs="宋体"/>
          <w:b w:val="0"/>
          <w:sz w:val="24"/>
          <w:u w:val="none"/>
          <w:lang w:val="en-US" w:eastAsia="zh-CN"/>
        </w:rPr>
        <w:t>5个</w:t>
      </w:r>
      <w:r>
        <w:rPr>
          <w:rFonts w:hint="eastAsia" w:ascii="宋体" w:hAnsi="宋体" w:eastAsia="宋体" w:cs="宋体"/>
          <w:b w:val="0"/>
          <w:sz w:val="24"/>
          <w:u w:val="none"/>
          <w:lang w:eastAsia="zh-CN"/>
        </w:rPr>
        <w:t>英文命名</w:t>
      </w:r>
      <w:r>
        <w:rPr>
          <w:rFonts w:hint="eastAsia" w:ascii="宋体" w:hAnsi="宋体" w:eastAsia="宋体" w:cs="宋体"/>
          <w:b w:val="0"/>
          <w:sz w:val="24"/>
          <w:u w:val="none"/>
          <w:lang w:val="en-US" w:eastAsia="zh-CN"/>
        </w:rPr>
        <w:t>即可。</w:t>
      </w:r>
    </w:p>
    <w:p w14:paraId="073D89E8">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PROCESS（过程数据）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DCYD（调查样点）、土壤二普土壤图室内校核前/后图斑、推测的土壤三普图（矢量）、预测/推测不确定性分布图。</w:t>
      </w:r>
    </w:p>
    <w:p w14:paraId="18CFCCE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152775" cy="8382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152775" cy="838200"/>
                    </a:xfrm>
                    <a:prstGeom prst="rect">
                      <a:avLst/>
                    </a:prstGeom>
                    <a:noFill/>
                    <a:ln>
                      <a:noFill/>
                    </a:ln>
                  </pic:spPr>
                </pic:pic>
              </a:graphicData>
            </a:graphic>
          </wp:inline>
        </w:drawing>
      </w:r>
    </w:p>
    <w:p w14:paraId="36A3E20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（4）RESULT数据集内容：土壤类型图字段缺少</w:t>
      </w:r>
      <w:r>
        <w:rPr>
          <w:rFonts w:hint="eastAsia" w:ascii="宋体" w:hAnsi="宋体" w:eastAsia="宋体" w:cs="宋体"/>
          <w:b w:val="0"/>
          <w:sz w:val="24"/>
          <w:u w:val="none"/>
          <w:lang w:eastAsia="zh-CN"/>
        </w:rPr>
        <w:t>图斑ID、县名(XM)、乡镇名(XZM)、面积(MJ)。</w:t>
      </w:r>
    </w:p>
    <w:p w14:paraId="5B18C73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5273675" cy="372110"/>
            <wp:effectExtent l="0" t="0" r="317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372110"/>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02CDCD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C6896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母岩母质栅格数据、地形地貌数据（派生指数）、土地利用/土地整理/水文状况数据？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34EA6F8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724025" cy="24669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724025" cy="2466975"/>
                    </a:xfrm>
                    <a:prstGeom prst="rect">
                      <a:avLst/>
                    </a:prstGeom>
                    <a:noFill/>
                    <a:ln>
                      <a:noFill/>
                    </a:ln>
                  </pic:spPr>
                </pic:pic>
              </a:graphicData>
            </a:graphic>
          </wp:inline>
        </w:drawing>
      </w:r>
    </w:p>
    <w:p w14:paraId="1029568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5078095" cy="4335145"/>
            <wp:effectExtent l="0" t="0" r="8255" b="825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a:stretch>
                      <a:fillRect/>
                    </a:stretch>
                  </pic:blipFill>
                  <pic:spPr>
                    <a:xfrm>
                      <a:off x="0" y="0"/>
                      <a:ext cx="5078095" cy="433514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0C82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66F38B6">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62AC2C22">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照片文件夹为空，缺少内容。</w:t>
      </w:r>
    </w:p>
    <w:p w14:paraId="5B79AE64">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土壤类型改变区土壤类型转换规则。</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F2D84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1）文件夹结构命名错误。</w:t>
      </w:r>
    </w:p>
    <w:p w14:paraId="4BA4C564">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114550" cy="571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114550" cy="571500"/>
                    </a:xfrm>
                    <a:prstGeom prst="rect">
                      <a:avLst/>
                    </a:prstGeom>
                    <a:noFill/>
                    <a:ln>
                      <a:noFill/>
                    </a:ln>
                  </pic:spPr>
                </pic:pic>
              </a:graphicData>
            </a:graphic>
          </wp:inline>
        </w:drawing>
      </w:r>
    </w:p>
    <w:p w14:paraId="7DF423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eastAsiaTheme="minorEastAsia"/>
          <w:sz w:val="24"/>
          <w:szCs w:val="32"/>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土壤类型图编制工作报告/技术报告pdf</w:t>
      </w:r>
      <w:r>
        <w:rPr>
          <w:rFonts w:hint="eastAsia" w:ascii="宋体" w:hAnsi="宋体" w:eastAsia="宋体" w:cs="宋体"/>
          <w:b w:val="0"/>
          <w:sz w:val="24"/>
          <w:u w:val="none"/>
          <w:lang w:val="en-US" w:eastAsia="zh-CN"/>
        </w:rPr>
        <w:t>版。</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285ACB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建议按</w:t>
      </w:r>
      <w:r>
        <w:rPr>
          <w:rFonts w:hint="eastAsia" w:ascii="宋体" w:hAnsi="宋体" w:eastAsia="宋体" w:cs="宋体"/>
          <w:b w:val="0"/>
          <w:sz w:val="24"/>
          <w:u w:val="none"/>
          <w:lang w:eastAsia="zh-CN"/>
        </w:rPr>
        <w:t>行政区、居民点、道路、水系等</w:t>
      </w:r>
      <w:r>
        <w:rPr>
          <w:rFonts w:hint="eastAsia" w:ascii="宋体" w:hAnsi="宋体" w:eastAsia="宋体" w:cs="宋体"/>
          <w:b w:val="0"/>
          <w:sz w:val="24"/>
          <w:u w:val="none"/>
          <w:lang w:val="en-US" w:eastAsia="zh-CN"/>
        </w:rPr>
        <w:t>进行数据整合。</w:t>
      </w:r>
    </w:p>
    <w:p w14:paraId="57FFA40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val="0"/>
          <w:sz w:val="24"/>
          <w:u w:val="none"/>
          <w:lang w:val="en-US" w:eastAsia="zh-CN"/>
        </w:rPr>
      </w:pPr>
      <w:r>
        <w:drawing>
          <wp:inline distT="0" distB="0" distL="114300" distR="114300">
            <wp:extent cx="2936240" cy="2376170"/>
            <wp:effectExtent l="0" t="0" r="1651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2936240" cy="2376170"/>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C6A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母岩母质栅格数据、地形地貌数据（派生指数）、土地利用/土地整理/水文状况数据？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p>
    <w:p w14:paraId="621991B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724025" cy="24669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1724025" cy="2466975"/>
                    </a:xfrm>
                    <a:prstGeom prst="rect">
                      <a:avLst/>
                    </a:prstGeom>
                    <a:noFill/>
                    <a:ln>
                      <a:noFill/>
                    </a:ln>
                  </pic:spPr>
                </pic:pic>
              </a:graphicData>
            </a:graphic>
          </wp:inline>
        </w:drawing>
      </w:r>
    </w:p>
    <w:p w14:paraId="599474B7">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078095" cy="4335145"/>
            <wp:effectExtent l="0" t="0" r="8255" b="825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9"/>
                    <a:stretch>
                      <a:fillRect/>
                    </a:stretch>
                  </pic:blipFill>
                  <pic:spPr>
                    <a:xfrm>
                      <a:off x="0" y="0"/>
                      <a:ext cx="5078095" cy="4335145"/>
                    </a:xfrm>
                    <a:prstGeom prst="rect">
                      <a:avLst/>
                    </a:prstGeom>
                    <a:noFill/>
                    <a:ln>
                      <a:noFill/>
                    </a:ln>
                  </pic:spPr>
                </pic:pic>
              </a:graphicData>
            </a:graphic>
          </wp:inline>
        </w:drawing>
      </w:r>
    </w:p>
    <w:p w14:paraId="73A8F1D6">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default" w:ascii="宋体" w:hAnsi="宋体" w:eastAsia="宋体" w:cs="宋体"/>
          <w:b w:val="0"/>
          <w:sz w:val="24"/>
          <w:u w:val="none"/>
          <w:lang w:val="en-US" w:eastAsia="zh-CN"/>
        </w:rPr>
        <w:t>提供典型虚拟点</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栅格土种预测结果、栅格不确定性分布结果、土种预测结果矢量化图层。</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DBCFA00">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7382D8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（2）报告中未体现可能变化区与疑问图斑是否按野外校核结果进行修订。</w:t>
      </w:r>
    </w:p>
    <w:p w14:paraId="00822A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（3）技术报告中</w:t>
      </w:r>
      <w:r>
        <w:rPr>
          <w:rFonts w:hint="eastAsia" w:ascii="宋体" w:hAnsi="宋体" w:eastAsia="宋体" w:cs="宋体"/>
          <w:b w:val="0"/>
          <w:sz w:val="24"/>
          <w:u w:val="none"/>
          <w:lang w:eastAsia="zh-CN"/>
        </w:rPr>
        <w:t>校核点位数量（</w:t>
      </w:r>
      <w:r>
        <w:rPr>
          <w:rFonts w:hint="eastAsia" w:ascii="宋体" w:hAnsi="宋体" w:eastAsia="宋体" w:cs="宋体"/>
          <w:b w:val="0"/>
          <w:sz w:val="24"/>
          <w:u w:val="none"/>
          <w:lang w:val="en-US" w:eastAsia="zh-CN"/>
        </w:rPr>
        <w:t>65个）</w:t>
      </w:r>
      <w:r>
        <w:rPr>
          <w:rFonts w:hint="eastAsia" w:ascii="宋体" w:hAnsi="宋体" w:eastAsia="宋体" w:cs="宋体"/>
          <w:b w:val="0"/>
          <w:sz w:val="24"/>
          <w:u w:val="none"/>
          <w:lang w:eastAsia="zh-CN"/>
        </w:rPr>
        <w:t>与上交的图片资料、</w:t>
      </w:r>
      <w:r>
        <w:rPr>
          <w:rFonts w:hint="eastAsia" w:ascii="宋体" w:hAnsi="宋体" w:eastAsia="宋体" w:cs="宋体"/>
          <w:b w:val="0"/>
          <w:sz w:val="24"/>
          <w:u w:val="none"/>
          <w:lang w:val="en-US" w:eastAsia="zh-CN"/>
        </w:rPr>
        <w:t>数据库点位</w:t>
      </w:r>
      <w:r>
        <w:rPr>
          <w:rFonts w:hint="eastAsia" w:ascii="宋体" w:hAnsi="宋体" w:eastAsia="宋体" w:cs="宋体"/>
          <w:b w:val="0"/>
          <w:sz w:val="24"/>
          <w:u w:val="none"/>
          <w:lang w:eastAsia="zh-CN"/>
        </w:rPr>
        <w:t>数量（</w:t>
      </w:r>
      <w:r>
        <w:rPr>
          <w:rFonts w:hint="eastAsia" w:ascii="宋体" w:hAnsi="宋体" w:eastAsia="宋体" w:cs="宋体"/>
          <w:b w:val="0"/>
          <w:sz w:val="24"/>
          <w:u w:val="none"/>
          <w:lang w:val="en-US" w:eastAsia="zh-CN"/>
        </w:rPr>
        <w:t>63个）不</w:t>
      </w:r>
      <w:r>
        <w:rPr>
          <w:rFonts w:hint="eastAsia" w:ascii="宋体" w:hAnsi="宋体" w:eastAsia="宋体" w:cs="宋体"/>
          <w:b w:val="0"/>
          <w:sz w:val="24"/>
          <w:u w:val="none"/>
          <w:lang w:eastAsia="zh-CN"/>
        </w:rPr>
        <w:t>一致。</w:t>
      </w:r>
    </w:p>
    <w:p w14:paraId="6BEAFC35">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sz w:val="24"/>
          <w:u w:val="none"/>
          <w:lang w:eastAsia="zh-CN"/>
        </w:rPr>
      </w:pPr>
      <w:r>
        <w:drawing>
          <wp:inline distT="0" distB="0" distL="114300" distR="114300">
            <wp:extent cx="1552575" cy="288290"/>
            <wp:effectExtent l="0" t="0" r="9525" b="1651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1552575" cy="288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083560" cy="323850"/>
            <wp:effectExtent l="0" t="0" r="254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3"/>
                    <a:stretch>
                      <a:fillRect/>
                    </a:stretch>
                  </pic:blipFill>
                  <pic:spPr>
                    <a:xfrm>
                      <a:off x="0" y="0"/>
                      <a:ext cx="3083560" cy="323850"/>
                    </a:xfrm>
                    <a:prstGeom prst="rect">
                      <a:avLst/>
                    </a:prstGeom>
                    <a:noFill/>
                    <a:ln>
                      <a:noFill/>
                    </a:ln>
                  </pic:spPr>
                </pic:pic>
              </a:graphicData>
            </a:graphic>
          </wp:inline>
        </w:drawing>
      </w:r>
    </w:p>
    <w:p w14:paraId="45115C3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190875" cy="752475"/>
            <wp:effectExtent l="0" t="0" r="9525" b="952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4"/>
                    <a:stretch>
                      <a:fillRect/>
                    </a:stretch>
                  </pic:blipFill>
                  <pic:spPr>
                    <a:xfrm>
                      <a:off x="0" y="0"/>
                      <a:ext cx="3190875" cy="752475"/>
                    </a:xfrm>
                    <a:prstGeom prst="rect">
                      <a:avLst/>
                    </a:prstGeom>
                    <a:noFill/>
                    <a:ln>
                      <a:noFill/>
                    </a:ln>
                  </pic:spPr>
                </pic:pic>
              </a:graphicData>
            </a:graphic>
          </wp:inline>
        </w:drawing>
      </w:r>
    </w:p>
    <w:p w14:paraId="0C74B49B">
      <w:pPr>
        <w:keepNext/>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2B9709A">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三普土种有31个不在河北省三普土种类型清单中，请核实整改：</w:t>
      </w:r>
    </w:p>
    <w:p w14:paraId="1790159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cs="宋体" w:eastAsiaTheme="minorEastAsia"/>
          <w:b w:val="0"/>
          <w:sz w:val="24"/>
          <w:u w:val="none"/>
          <w:lang w:val="en-US" w:eastAsia="zh-CN"/>
        </w:rPr>
      </w:pPr>
      <w:r>
        <w:drawing>
          <wp:inline distT="0" distB="0" distL="114300" distR="114300">
            <wp:extent cx="1280795" cy="2520315"/>
            <wp:effectExtent l="0" t="0" r="14605" b="1333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15"/>
                    <a:stretch>
                      <a:fillRect/>
                    </a:stretch>
                  </pic:blipFill>
                  <pic:spPr>
                    <a:xfrm>
                      <a:off x="0" y="0"/>
                      <a:ext cx="1280795" cy="25203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56995" cy="2520315"/>
            <wp:effectExtent l="0" t="0" r="14605" b="1333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6"/>
                    <a:stretch>
                      <a:fillRect/>
                    </a:stretch>
                  </pic:blipFill>
                  <pic:spPr>
                    <a:xfrm>
                      <a:off x="0" y="0"/>
                      <a:ext cx="1356995" cy="2520315"/>
                    </a:xfrm>
                    <a:prstGeom prst="rect">
                      <a:avLst/>
                    </a:prstGeom>
                    <a:noFill/>
                    <a:ln>
                      <a:noFill/>
                    </a:ln>
                  </pic:spPr>
                </pic:pic>
              </a:graphicData>
            </a:graphic>
          </wp:inline>
        </w:drawing>
      </w:r>
    </w:p>
    <w:p w14:paraId="6D28A554">
      <w:pPr>
        <w:numPr>
          <w:ilvl w:val="0"/>
          <w:numId w:val="0"/>
        </w:numPr>
        <w:bidi w:val="0"/>
        <w:ind w:firstLine="480" w:firstLineChars="200"/>
        <w:rPr>
          <w:rFonts w:hint="default"/>
          <w:lang w:val="en-US" w:eastAsia="zh-CN"/>
        </w:rPr>
      </w:pPr>
      <w:r>
        <w:rPr>
          <w:rFonts w:hint="eastAsia" w:ascii="宋体" w:hAnsi="宋体" w:eastAsia="宋体" w:cs="宋体"/>
          <w:sz w:val="24"/>
          <w:szCs w:val="32"/>
          <w:lang w:val="en-US" w:eastAsia="zh-CN"/>
        </w:rPr>
        <w:t>（2）存在10处土属与分类清单不一致</w:t>
      </w:r>
    </w:p>
    <w:p w14:paraId="5E8CE1F8">
      <w:pPr>
        <w:numPr>
          <w:ilvl w:val="0"/>
          <w:numId w:val="0"/>
        </w:numPr>
        <w:bidi w:val="0"/>
        <w:jc w:val="center"/>
      </w:pPr>
      <w:r>
        <w:drawing>
          <wp:inline distT="0" distB="0" distL="114300" distR="114300">
            <wp:extent cx="2085340" cy="1800225"/>
            <wp:effectExtent l="0" t="0" r="1016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2085340" cy="1800225"/>
                    </a:xfrm>
                    <a:prstGeom prst="rect">
                      <a:avLst/>
                    </a:prstGeom>
                    <a:noFill/>
                    <a:ln>
                      <a:noFill/>
                    </a:ln>
                  </pic:spPr>
                </pic:pic>
              </a:graphicData>
            </a:graphic>
          </wp:inline>
        </w:drawing>
      </w:r>
    </w:p>
    <w:p w14:paraId="5980CE3B">
      <w:pPr>
        <w:numPr>
          <w:ilvl w:val="0"/>
          <w:numId w:val="0"/>
        </w:numPr>
        <w:bidi w:val="0"/>
        <w:ind w:firstLine="480" w:firstLineChars="200"/>
        <w:jc w:val="both"/>
        <w:rPr>
          <w:rFonts w:hint="default"/>
          <w:sz w:val="24"/>
          <w:szCs w:val="32"/>
          <w:lang w:val="en-US" w:eastAsia="zh-CN"/>
        </w:rPr>
      </w:pPr>
      <w:r>
        <w:rPr>
          <w:rFonts w:hint="eastAsia"/>
          <w:sz w:val="24"/>
          <w:szCs w:val="32"/>
          <w:lang w:val="en-US" w:eastAsia="zh-CN"/>
        </w:rPr>
        <w:t>（3）</w:t>
      </w:r>
      <w:r>
        <w:rPr>
          <w:rFonts w:hint="default"/>
          <w:sz w:val="24"/>
          <w:szCs w:val="32"/>
          <w:lang w:val="en-US" w:eastAsia="zh-CN"/>
        </w:rPr>
        <w:t>请检查修改三普土壤类型图字段名称。</w:t>
      </w:r>
    </w:p>
    <w:p w14:paraId="71A84BFD">
      <w:pPr>
        <w:numPr>
          <w:ilvl w:val="0"/>
          <w:numId w:val="0"/>
        </w:numPr>
        <w:bidi w:val="0"/>
        <w:jc w:val="center"/>
      </w:pPr>
      <w:r>
        <w:drawing>
          <wp:inline distT="0" distB="0" distL="114300" distR="114300">
            <wp:extent cx="3529965" cy="720090"/>
            <wp:effectExtent l="0" t="0" r="13335" b="38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8"/>
                    <a:stretch>
                      <a:fillRect/>
                    </a:stretch>
                  </pic:blipFill>
                  <pic:spPr>
                    <a:xfrm>
                      <a:off x="0" y="0"/>
                      <a:ext cx="3529965" cy="72009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DF5271E">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比例尺错误，应为</w:t>
      </w:r>
      <w:r>
        <w:rPr>
          <w:rFonts w:hint="eastAsia" w:ascii="宋体" w:hAnsi="宋体" w:eastAsia="宋体" w:cs="宋体"/>
          <w:b w:val="0"/>
          <w:sz w:val="24"/>
          <w:u w:val="none"/>
          <w:lang w:eastAsia="zh-CN"/>
        </w:rPr>
        <w:t>1：5万</w:t>
      </w:r>
    </w:p>
    <w:p w14:paraId="6131F8B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3676650" cy="1162050"/>
            <wp:effectExtent l="0" t="0" r="0" b="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9"/>
                    <a:stretch>
                      <a:fillRect/>
                    </a:stretch>
                  </pic:blipFill>
                  <pic:spPr>
                    <a:xfrm>
                      <a:off x="0" y="0"/>
                      <a:ext cx="3676650" cy="1162050"/>
                    </a:xfrm>
                    <a:prstGeom prst="rect">
                      <a:avLst/>
                    </a:prstGeom>
                    <a:noFill/>
                    <a:ln>
                      <a:noFill/>
                    </a:ln>
                  </pic:spPr>
                </pic:pic>
              </a:graphicData>
            </a:graphic>
          </wp:inline>
        </w:drawing>
      </w:r>
    </w:p>
    <w:p w14:paraId="5039CE0F">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w:t>
      </w: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等缺少注记。</w:t>
      </w:r>
    </w:p>
    <w:p w14:paraId="71D115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行政区边界显示了晕线，但并未在图例中展现。</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110740" cy="2520315"/>
            <wp:effectExtent l="0" t="0" r="3810" b="1333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0"/>
                    <a:stretch>
                      <a:fillRect/>
                    </a:stretch>
                  </pic:blipFill>
                  <pic:spPr>
                    <a:xfrm>
                      <a:off x="0" y="0"/>
                      <a:ext cx="2110740" cy="25203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40280" cy="1403985"/>
            <wp:effectExtent l="0" t="0" r="7620" b="571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1"/>
                    <a:stretch>
                      <a:fillRect/>
                    </a:stretch>
                  </pic:blipFill>
                  <pic:spPr>
                    <a:xfrm>
                      <a:off x="0" y="0"/>
                      <a:ext cx="2240280" cy="1403985"/>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454400" cy="2879725"/>
            <wp:effectExtent l="0" t="0" r="12700"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3454400" cy="28797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铁路站场、民用机场、河流、湖泊、水库、干渠、国家公园、自然保护区、自然公园等重要地物名称未注记。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528643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缺少表名，同时注意各个数据的县域面积要和三调一致。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9230" cy="3062605"/>
            <wp:effectExtent l="0" t="0" r="7620" b="444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3"/>
                    <a:stretch>
                      <a:fillRect/>
                    </a:stretch>
                  </pic:blipFill>
                  <pic:spPr>
                    <a:xfrm>
                      <a:off x="0" y="0"/>
                      <a:ext cx="5269230" cy="306260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22E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土种名称、</w:t>
      </w:r>
      <w:r>
        <w:rPr>
          <w:rFonts w:hint="eastAsia" w:ascii="宋体" w:hAnsi="宋体" w:eastAsia="宋体" w:cs="宋体"/>
          <w:b w:val="0"/>
          <w:sz w:val="24"/>
          <w:u w:val="none"/>
          <w:lang w:val="en-US" w:eastAsia="zh-CN"/>
        </w:rPr>
        <w:t>存在多余细碎混乱线条。</w:t>
      </w:r>
    </w:p>
    <w:p w14:paraId="16FB70C0">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63515" cy="2148840"/>
            <wp:effectExtent l="0" t="0" r="13335" b="381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4"/>
                    <a:stretch>
                      <a:fillRect/>
                    </a:stretch>
                  </pic:blipFill>
                  <pic:spPr>
                    <a:xfrm>
                      <a:off x="0" y="0"/>
                      <a:ext cx="5263515" cy="214884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审查结果：缺少外图廓线，经纬度坐标注记</w:t>
      </w:r>
      <w:r>
        <w:rPr>
          <w:rFonts w:hint="eastAsia" w:ascii="宋体" w:hAnsi="宋体" w:eastAsia="宋体" w:cs="宋体"/>
          <w:b w:val="0"/>
          <w:sz w:val="24"/>
          <w:u w:val="none"/>
          <w:lang w:val="en-US" w:eastAsia="zh-CN"/>
        </w:rPr>
        <w:t>字体、格式不规范。</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4812030" cy="1259840"/>
            <wp:effectExtent l="0" t="0" r="7620" b="1651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5"/>
                    <a:stretch>
                      <a:fillRect/>
                    </a:stretch>
                  </pic:blipFill>
                  <pic:spPr>
                    <a:xfrm>
                      <a:off x="0" y="0"/>
                      <a:ext cx="4812030" cy="1259840"/>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9CCF58E">
      <w:pPr>
        <w:keepNext/>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亩、公顷、平方公里）</w:t>
      </w:r>
      <w:r>
        <w:rPr>
          <w:rFonts w:hint="eastAsia" w:ascii="宋体" w:hAnsi="宋体" w:eastAsia="宋体" w:cs="宋体"/>
          <w:b w:val="0"/>
          <w:sz w:val="24"/>
          <w:u w:val="none"/>
          <w:lang w:eastAsia="zh-CN"/>
        </w:rPr>
        <w:t>混用，</w:t>
      </w:r>
      <w:r>
        <w:rPr>
          <w:rFonts w:hint="eastAsia" w:ascii="宋体" w:hAnsi="宋体" w:eastAsia="宋体" w:cs="宋体"/>
          <w:b w:val="0"/>
          <w:sz w:val="24"/>
          <w:u w:val="none"/>
          <w:lang w:val="en-US" w:eastAsia="zh-CN"/>
        </w:rPr>
        <w:t>cm和厘米混用</w:t>
      </w:r>
      <w:r>
        <w:rPr>
          <w:rFonts w:hint="eastAsia" w:ascii="宋体" w:hAnsi="宋体" w:eastAsia="宋体" w:cs="宋体"/>
          <w:b w:val="0"/>
          <w:sz w:val="24"/>
          <w:u w:val="none"/>
          <w:lang w:eastAsia="zh-CN"/>
        </w:rPr>
        <w:t>。</w:t>
      </w:r>
    </w:p>
    <w:p w14:paraId="054A3280">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0500" cy="716915"/>
            <wp:effectExtent l="0" t="0" r="6350" b="698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6"/>
                    <a:stretch>
                      <a:fillRect/>
                    </a:stretch>
                  </pic:blipFill>
                  <pic:spPr>
                    <a:xfrm>
                      <a:off x="0" y="0"/>
                      <a:ext cx="5270500" cy="716915"/>
                    </a:xfrm>
                    <a:prstGeom prst="rect">
                      <a:avLst/>
                    </a:prstGeom>
                    <a:noFill/>
                    <a:ln>
                      <a:noFill/>
                    </a:ln>
                  </pic:spPr>
                </pic:pic>
              </a:graphicData>
            </a:graphic>
          </wp:inline>
        </w:drawing>
      </w:r>
    </w:p>
    <w:p w14:paraId="6D5C0E46">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1135" cy="626745"/>
            <wp:effectExtent l="0" t="0" r="5715" b="1905"/>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7"/>
                    <a:stretch>
                      <a:fillRect/>
                    </a:stretch>
                  </pic:blipFill>
                  <pic:spPr>
                    <a:xfrm>
                      <a:off x="0" y="0"/>
                      <a:ext cx="5271135" cy="626745"/>
                    </a:xfrm>
                    <a:prstGeom prst="rect">
                      <a:avLst/>
                    </a:prstGeom>
                    <a:noFill/>
                    <a:ln>
                      <a:noFill/>
                    </a:ln>
                  </pic:spPr>
                </pic:pic>
              </a:graphicData>
            </a:graphic>
          </wp:inline>
        </w:drawing>
      </w:r>
    </w:p>
    <w:p w14:paraId="0D64580F">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69865" cy="762635"/>
            <wp:effectExtent l="0" t="0" r="6985" b="1841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28"/>
                    <a:stretch>
                      <a:fillRect/>
                    </a:stretch>
                  </pic:blipFill>
                  <pic:spPr>
                    <a:xfrm>
                      <a:off x="0" y="0"/>
                      <a:ext cx="5269865" cy="762635"/>
                    </a:xfrm>
                    <a:prstGeom prst="rect">
                      <a:avLst/>
                    </a:prstGeom>
                    <a:noFill/>
                    <a:ln>
                      <a:noFill/>
                    </a:ln>
                  </pic:spPr>
                </pic:pic>
              </a:graphicData>
            </a:graphic>
          </wp:inline>
        </w:drawing>
      </w:r>
    </w:p>
    <w:p w14:paraId="6F7C009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各级标题字体、行距不符合要求。</w:t>
      </w:r>
    </w:p>
    <w:p w14:paraId="05AC7E5E">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lang w:eastAsia="zh-CN"/>
        </w:rPr>
      </w:pPr>
      <w:r>
        <w:drawing>
          <wp:inline distT="0" distB="0" distL="114300" distR="114300">
            <wp:extent cx="4895850" cy="1495425"/>
            <wp:effectExtent l="0" t="0" r="0" b="9525"/>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9"/>
                    <a:stretch>
                      <a:fillRect/>
                    </a:stretch>
                  </pic:blipFill>
                  <pic:spPr>
                    <a:xfrm>
                      <a:off x="0" y="0"/>
                      <a:ext cx="4895850" cy="1495425"/>
                    </a:xfrm>
                    <a:prstGeom prst="rect">
                      <a:avLst/>
                    </a:prstGeom>
                    <a:noFill/>
                    <a:ln>
                      <a:noFill/>
                    </a:ln>
                  </pic:spPr>
                </pic:pic>
              </a:graphicData>
            </a:graphic>
          </wp:inline>
        </w:drawing>
      </w:r>
    </w:p>
    <w:p w14:paraId="17172D23">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制图</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部分图片模糊、清晰度低。</w:t>
      </w:r>
    </w:p>
    <w:p w14:paraId="506B3E2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66055" cy="1379220"/>
            <wp:effectExtent l="0" t="0" r="10795" b="1143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30"/>
                    <a:stretch>
                      <a:fillRect/>
                    </a:stretch>
                  </pic:blipFill>
                  <pic:spPr>
                    <a:xfrm>
                      <a:off x="0" y="0"/>
                      <a:ext cx="5266055" cy="1379220"/>
                    </a:xfrm>
                    <a:prstGeom prst="rect">
                      <a:avLst/>
                    </a:prstGeom>
                    <a:noFill/>
                    <a:ln>
                      <a:noFill/>
                    </a:ln>
                  </pic:spPr>
                </pic:pic>
              </a:graphicData>
            </a:graphic>
          </wp:inline>
        </w:drawing>
      </w:r>
    </w:p>
    <w:p w14:paraId="6FC63F7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4）</w:t>
      </w:r>
      <w:r>
        <w:rPr>
          <w:rFonts w:hint="eastAsia" w:ascii="宋体" w:hAnsi="宋体" w:eastAsia="宋体" w:cs="宋体"/>
          <w:sz w:val="24"/>
          <w:szCs w:val="32"/>
        </w:rPr>
        <w:t xml:space="preserve">目录编号错误。技术报告目录中2.2.3.4土种前缺少 2.2.3.3 </w:t>
      </w:r>
      <w:r>
        <w:rPr>
          <w:rFonts w:hint="eastAsia" w:ascii="宋体" w:hAnsi="宋体" w:eastAsia="宋体" w:cs="宋体"/>
          <w:sz w:val="24"/>
          <w:szCs w:val="32"/>
          <w:lang w:eastAsia="zh-CN"/>
        </w:rPr>
        <w:t>；</w:t>
      </w:r>
      <w:r>
        <w:rPr>
          <w:rFonts w:hint="eastAsia" w:ascii="宋体" w:hAnsi="宋体" w:eastAsia="宋体" w:cs="宋体"/>
          <w:sz w:val="24"/>
          <w:szCs w:val="32"/>
        </w:rPr>
        <w:t>4.2.1 下的小节误写成 4.1.1.2 、 4.1.1.3 ；4.6.3 下的小节误写为 4.5.3.1</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请自查全文字体格式、标点等，避免低级错误。</w:t>
      </w:r>
    </w:p>
    <w:p w14:paraId="7FC12B5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162175" cy="1209675"/>
            <wp:effectExtent l="0" t="0" r="9525" b="9525"/>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1"/>
                    <a:stretch>
                      <a:fillRect/>
                    </a:stretch>
                  </pic:blipFill>
                  <pic:spPr>
                    <a:xfrm>
                      <a:off x="0" y="0"/>
                      <a:ext cx="2162175" cy="1209675"/>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9ED817">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虚点对土壤类型代表性的证明</w:t>
      </w:r>
    </w:p>
    <w:p w14:paraId="46A1504C">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w:t>
      </w:r>
      <w:r>
        <w:rPr>
          <w:rFonts w:hint="eastAsia" w:ascii="宋体" w:hAnsi="宋体" w:eastAsia="宋体" w:cs="宋体"/>
          <w:b w:val="0"/>
          <w:sz w:val="24"/>
          <w:u w:val="none"/>
          <w:lang w:val="en-US" w:eastAsia="zh-CN"/>
        </w:rPr>
        <w:t>模糊、不清晰，</w:t>
      </w:r>
      <w:r>
        <w:rPr>
          <w:rFonts w:hint="eastAsia" w:ascii="宋体" w:hAnsi="宋体" w:eastAsia="宋体" w:cs="宋体"/>
          <w:b w:val="0"/>
          <w:sz w:val="24"/>
          <w:highlight w:val="none"/>
          <w:u w:val="none"/>
          <w:lang w:eastAsia="zh-CN"/>
        </w:rPr>
        <w:t>图例</w:t>
      </w:r>
      <w:r>
        <w:rPr>
          <w:rFonts w:hint="eastAsia" w:ascii="宋体" w:hAnsi="宋体" w:eastAsia="宋体" w:cs="宋体"/>
          <w:b w:val="0"/>
          <w:sz w:val="24"/>
          <w:highlight w:val="none"/>
          <w:u w:val="none"/>
          <w:lang w:val="en-US" w:eastAsia="zh-CN"/>
        </w:rPr>
        <w:t>不规范、不详细。</w:t>
      </w:r>
    </w:p>
    <w:p w14:paraId="66B34995">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p>
    <w:p w14:paraId="07F67EC6">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2450465" cy="2879725"/>
            <wp:effectExtent l="0" t="0" r="6985" b="1587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2"/>
                    <a:stretch>
                      <a:fillRect/>
                    </a:stretch>
                  </pic:blipFill>
                  <pic:spPr>
                    <a:xfrm>
                      <a:off x="0" y="0"/>
                      <a:ext cx="2450465" cy="2879725"/>
                    </a:xfrm>
                    <a:prstGeom prst="rect">
                      <a:avLst/>
                    </a:prstGeom>
                    <a:noFill/>
                    <a:ln>
                      <a:noFill/>
                    </a:ln>
                  </pic:spPr>
                </pic:pic>
              </a:graphicData>
            </a:graphic>
          </wp:inline>
        </w:drawing>
      </w:r>
    </w:p>
    <w:p w14:paraId="532B4A28">
      <w:pPr>
        <w:keepNext/>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对推测制图的效果进行评述，且突出最优和最劣情况。</w:t>
      </w:r>
    </w:p>
    <w:p w14:paraId="1E7C0B7A">
      <w:pPr>
        <w:keepNext/>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结合室内校核、野外校核和推测制图结果，明确给出土壤类型改变区提取和类型预判的依据</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3B86AD">
      <w:pPr>
        <w:keepNext/>
        <w:keepLines w:val="0"/>
        <w:pageBreakBefore w:val="0"/>
        <w:widowControl w:val="0"/>
        <w:numPr>
          <w:ilvl w:val="0"/>
          <w:numId w:val="1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r>
        <w:rPr>
          <w:rFonts w:hint="eastAsia" w:ascii="宋体" w:hAnsi="宋体" w:eastAsia="宋体" w:cs="宋体"/>
          <w:b w:val="0"/>
          <w:sz w:val="24"/>
          <w:u w:val="none"/>
          <w:lang w:val="en-US" w:eastAsia="zh-CN"/>
        </w:rPr>
        <w:t>目录字体不统一。</w:t>
      </w:r>
    </w:p>
    <w:p w14:paraId="0254C5A8">
      <w:pPr>
        <w:keepNext/>
        <w:keepLines w:val="0"/>
        <w:pageBreakBefore w:val="0"/>
        <w:widowControl w:val="0"/>
        <w:numPr>
          <w:ilvl w:val="0"/>
          <w:numId w:val="0"/>
        </w:numPr>
        <w:tabs>
          <w:tab w:val="left" w:pos="5476"/>
        </w:tabs>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4093210" cy="1800225"/>
            <wp:effectExtent l="0" t="0" r="2540" b="952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33"/>
                    <a:srcRect b="45314"/>
                    <a:stretch>
                      <a:fillRect/>
                    </a:stretch>
                  </pic:blipFill>
                  <pic:spPr>
                    <a:xfrm>
                      <a:off x="0" y="0"/>
                      <a:ext cx="4093210" cy="1800225"/>
                    </a:xfrm>
                    <a:prstGeom prst="rect">
                      <a:avLst/>
                    </a:prstGeom>
                    <a:noFill/>
                    <a:ln>
                      <a:noFill/>
                    </a:ln>
                  </pic:spPr>
                </pic:pic>
              </a:graphicData>
            </a:graphic>
          </wp:inline>
        </w:drawing>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字体、行距不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700655" cy="1080135"/>
            <wp:effectExtent l="0" t="0" r="4445" b="571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34"/>
                    <a:stretch>
                      <a:fillRect/>
                    </a:stretch>
                  </pic:blipFill>
                  <pic:spPr>
                    <a:xfrm>
                      <a:off x="0" y="0"/>
                      <a:ext cx="2700655" cy="1080135"/>
                    </a:xfrm>
                    <a:prstGeom prst="rect">
                      <a:avLst/>
                    </a:prstGeom>
                    <a:noFill/>
                    <a:ln>
                      <a:noFill/>
                    </a:ln>
                  </pic:spPr>
                </pic:pic>
              </a:graphicData>
            </a:graphic>
          </wp:inline>
        </w:drawing>
      </w:r>
    </w:p>
    <w:p w14:paraId="59A2F6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正文规范：正文、图名、表名、行距、全文涉及的数字及英文字母</w:t>
      </w:r>
      <w:r>
        <w:rPr>
          <w:rFonts w:hint="eastAsia" w:ascii="宋体" w:hAnsi="宋体" w:eastAsia="宋体" w:cs="宋体"/>
          <w:b w:val="0"/>
          <w:sz w:val="24"/>
          <w:u w:val="none"/>
          <w:lang w:val="en-US" w:eastAsia="zh-CN"/>
        </w:rPr>
        <w:t>须按要求进行统一标准、避免低级错误</w:t>
      </w:r>
      <w:r>
        <w:rPr>
          <w:rFonts w:hint="eastAsia" w:ascii="宋体" w:hAnsi="宋体" w:eastAsia="宋体" w:cs="宋体"/>
          <w:b w:val="0"/>
          <w:sz w:val="24"/>
          <w:u w:val="none"/>
          <w:lang w:eastAsia="zh-CN"/>
        </w:rPr>
        <w:t>。</w:t>
      </w:r>
    </w:p>
    <w:p w14:paraId="3B110EB7">
      <w:pPr>
        <w:keepNext/>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4）正文与下文的图注不符。</w:t>
      </w:r>
    </w:p>
    <w:p w14:paraId="7BF32380">
      <w:pPr>
        <w:keepNext/>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273675" cy="534670"/>
            <wp:effectExtent l="0" t="0" r="3175" b="17780"/>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35"/>
                    <a:stretch>
                      <a:fillRect/>
                    </a:stretch>
                  </pic:blipFill>
                  <pic:spPr>
                    <a:xfrm>
                      <a:off x="0" y="0"/>
                      <a:ext cx="5273675" cy="534670"/>
                    </a:xfrm>
                    <a:prstGeom prst="rect">
                      <a:avLst/>
                    </a:prstGeom>
                    <a:noFill/>
                    <a:ln>
                      <a:noFill/>
                    </a:ln>
                  </pic:spPr>
                </pic:pic>
              </a:graphicData>
            </a:graphic>
          </wp:inline>
        </w:drawing>
      </w:r>
    </w:p>
    <w:p w14:paraId="345C206E">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3435350" cy="720090"/>
            <wp:effectExtent l="0" t="0" r="12700" b="3810"/>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36"/>
                    <a:stretch>
                      <a:fillRect/>
                    </a:stretch>
                  </pic:blipFill>
                  <pic:spPr>
                    <a:xfrm>
                      <a:off x="0" y="0"/>
                      <a:ext cx="3435350" cy="720090"/>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E38FB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0EF713">
      <w:pPr>
        <w:keepNext/>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结论与建议部分内容较单薄。</w:t>
      </w:r>
    </w:p>
    <w:p w14:paraId="22A86AD8">
      <w:pPr>
        <w:keepNext/>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“建议”</w:t>
      </w:r>
      <w:r>
        <w:rPr>
          <w:rFonts w:hint="eastAsia" w:ascii="宋体" w:hAnsi="宋体" w:eastAsia="宋体" w:cs="宋体"/>
          <w:b w:val="0"/>
          <w:sz w:val="24"/>
          <w:u w:val="none"/>
          <w:lang w:val="en-US" w:eastAsia="zh-CN"/>
        </w:rPr>
        <w:t>缺少</w:t>
      </w:r>
      <w:r>
        <w:rPr>
          <w:rFonts w:hint="default" w:ascii="宋体" w:hAnsi="宋体" w:eastAsia="宋体" w:cs="宋体"/>
          <w:b w:val="0"/>
          <w:sz w:val="24"/>
          <w:u w:val="none"/>
          <w:lang w:val="en-US" w:eastAsia="zh-CN"/>
        </w:rPr>
        <w:t>完整给出土壤改良的针对性技术建议及利用对策</w:t>
      </w:r>
      <w:r>
        <w:rPr>
          <w:rFonts w:hint="eastAsia" w:ascii="宋体" w:hAnsi="宋体" w:eastAsia="宋体" w:cs="宋体"/>
          <w:b w:val="0"/>
          <w:sz w:val="24"/>
          <w:u w:val="none"/>
          <w:lang w:val="en-US" w:eastAsia="zh-CN"/>
        </w:rPr>
        <w:t>。</w:t>
      </w: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400" w:firstLineChars="500"/>
        <w:jc w:val="both"/>
        <w:rPr>
          <w:rFonts w:hint="eastAsia"/>
          <w:sz w:val="28"/>
          <w:szCs w:val="28"/>
          <w:lang w:val="en-US" w:eastAsia="zh-CN"/>
        </w:rPr>
      </w:pPr>
      <w:r>
        <w:rPr>
          <w:rFonts w:hint="eastAsia"/>
          <w:sz w:val="28"/>
          <w:szCs w:val="28"/>
          <w:lang w:val="en-US" w:eastAsia="zh-CN"/>
        </w:rPr>
        <w:t>土壤属性图质控问题反馈——张家口市康保县</w:t>
      </w:r>
    </w:p>
    <w:p w14:paraId="3298E80A">
      <w:pPr>
        <w:numPr>
          <w:ilvl w:val="0"/>
          <w:numId w:val="16"/>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w:t>
      </w:r>
    </w:p>
    <w:p w14:paraId="036FAE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缺失历史样点数据</w:t>
      </w:r>
    </w:p>
    <w:p w14:paraId="4EC1DE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样点属性值有空值</w:t>
      </w:r>
    </w:p>
    <w:p w14:paraId="5319CD7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5420" cy="2632710"/>
            <wp:effectExtent l="0" t="0" r="5080" b="889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7"/>
                    <a:stretch>
                      <a:fillRect/>
                    </a:stretch>
                  </pic:blipFill>
                  <pic:spPr>
                    <a:xfrm>
                      <a:off x="0" y="0"/>
                      <a:ext cx="5265420" cy="2632710"/>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1FDC00A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元数据信息符合 </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土壤科学数据元数据</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(GＢ / Ｔ ３２７３９—２０１６) 的相关规定</w:t>
      </w:r>
      <w:r>
        <w:rPr>
          <w:rFonts w:hint="eastAsia" w:ascii="Times New Roman" w:hAnsi="Times New Roman" w:eastAsia="宋体" w:cs="Times New Roman"/>
          <w:b w:val="0"/>
          <w:bCs w:val="0"/>
          <w:sz w:val="24"/>
          <w:szCs w:val="24"/>
          <w:lang w:val="en-US" w:eastAsia="zh-CN"/>
        </w:rPr>
        <w:t>。</w:t>
      </w:r>
    </w:p>
    <w:p w14:paraId="7DDBC2B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元数据缺少元素形态等内容。请逐一核实</w:t>
      </w:r>
    </w:p>
    <w:p w14:paraId="56068B9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sz w:val="24"/>
          <w:szCs w:val="24"/>
        </w:rPr>
        <w:drawing>
          <wp:inline distT="0" distB="0" distL="114300" distR="114300">
            <wp:extent cx="5308600" cy="756285"/>
            <wp:effectExtent l="0" t="0" r="0" b="571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38"/>
                    <a:stretch>
                      <a:fillRect/>
                    </a:stretch>
                  </pic:blipFill>
                  <pic:spPr>
                    <a:xfrm>
                      <a:off x="0" y="0"/>
                      <a:ext cx="5308600" cy="756285"/>
                    </a:xfrm>
                    <a:prstGeom prst="rect">
                      <a:avLst/>
                    </a:prstGeom>
                    <a:noFill/>
                    <a:ln>
                      <a:noFill/>
                    </a:ln>
                  </pic:spPr>
                </pic:pic>
              </a:graphicData>
            </a:graphic>
          </wp:inline>
        </w:drawing>
      </w:r>
    </w:p>
    <w:p w14:paraId="139E8F3D">
      <w:pPr>
        <w:numPr>
          <w:ilvl w:val="0"/>
          <w:numId w:val="0"/>
        </w:numPr>
        <w:spacing w:line="360" w:lineRule="auto"/>
        <w:jc w:val="both"/>
      </w:pPr>
      <w:r>
        <w:drawing>
          <wp:inline distT="0" distB="0" distL="114300" distR="114300">
            <wp:extent cx="5267325" cy="1963420"/>
            <wp:effectExtent l="0" t="0" r="3175" b="508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39"/>
                    <a:stretch>
                      <a:fillRect/>
                    </a:stretch>
                  </pic:blipFill>
                  <pic:spPr>
                    <a:xfrm>
                      <a:off x="0" y="0"/>
                      <a:ext cx="5267325" cy="1963420"/>
                    </a:xfrm>
                    <a:prstGeom prst="rect">
                      <a:avLst/>
                    </a:prstGeom>
                    <a:noFill/>
                    <a:ln>
                      <a:noFill/>
                    </a:ln>
                  </pic:spPr>
                </pic:pic>
              </a:graphicData>
            </a:graphic>
          </wp:inline>
        </w:drawing>
      </w:r>
    </w:p>
    <w:p w14:paraId="54F792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训练集及验证集无需新建子文件夹，直接命名为“xx因子训练集/xx因子测试集”</w:t>
      </w:r>
    </w:p>
    <w:p w14:paraId="159F66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both"/>
        <w:textAlignment w:val="auto"/>
      </w:pPr>
      <w:r>
        <w:drawing>
          <wp:inline distT="0" distB="0" distL="114300" distR="114300">
            <wp:extent cx="3543935" cy="1917065"/>
            <wp:effectExtent l="0" t="0" r="12065" b="635"/>
            <wp:docPr id="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4"/>
                    <pic:cNvPicPr>
                      <a:picLocks noChangeAspect="1"/>
                    </pic:cNvPicPr>
                  </pic:nvPicPr>
                  <pic:blipFill>
                    <a:blip r:embed="rId40"/>
                    <a:stretch>
                      <a:fillRect/>
                    </a:stretch>
                  </pic:blipFill>
                  <pic:spPr>
                    <a:xfrm>
                      <a:off x="0" y="0"/>
                      <a:ext cx="3543935" cy="1917065"/>
                    </a:xfrm>
                    <a:prstGeom prst="rect">
                      <a:avLst/>
                    </a:prstGeom>
                  </pic:spPr>
                </pic:pic>
              </a:graphicData>
            </a:graphic>
          </wp:inline>
        </w:drawing>
      </w:r>
    </w:p>
    <w:p w14:paraId="133C9EB8">
      <w:pPr>
        <w:numPr>
          <w:ilvl w:val="0"/>
          <w:numId w:val="0"/>
        </w:numPr>
        <w:spacing w:line="360" w:lineRule="auto"/>
        <w:jc w:val="both"/>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4563110" cy="2194560"/>
            <wp:effectExtent l="0" t="0" r="8890" b="254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41"/>
                    <a:srcRect/>
                    <a:stretch>
                      <a:fillRect/>
                    </a:stretch>
                  </pic:blipFill>
                  <pic:spPr>
                    <a:xfrm>
                      <a:off x="0" y="0"/>
                      <a:ext cx="4563110" cy="2194560"/>
                    </a:xfrm>
                    <a:prstGeom prst="rect">
                      <a:avLst/>
                    </a:prstGeom>
                    <a:noFill/>
                    <a:ln>
                      <a:noFill/>
                    </a:ln>
                  </pic:spPr>
                </pic:pic>
              </a:graphicData>
            </a:graphic>
          </wp:inline>
        </w:drawing>
      </w:r>
    </w:p>
    <w:p w14:paraId="71F3E073">
      <w:pPr>
        <w:numPr>
          <w:ilvl w:val="0"/>
          <w:numId w:val="16"/>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制图过程</w:t>
      </w:r>
    </w:p>
    <w:p w14:paraId="22589CF4">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(一)三普样点</w:t>
      </w:r>
    </w:p>
    <w:p w14:paraId="595566F1">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w:t>
      </w:r>
    </w:p>
    <w:p w14:paraId="337D3911">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2.样点经纬度是否为定位经纬度、CGCS2000坐标系。</w:t>
      </w:r>
    </w:p>
    <w:p w14:paraId="265FD31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是，存在地理坐标系，投影坐标系</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w:t>
      </w:r>
    </w:p>
    <w:p w14:paraId="5253FC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3.剖面样点土壤属性值是否根据土层厚度进行加权平均处理（0-20cm）</w:t>
      </w:r>
    </w:p>
    <w:p w14:paraId="6FB1D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t>未说明剖面样点不同土层是否按厚度进行了加权平均处理（0-20cm），需补充说明处理方法和标准。</w:t>
      </w:r>
    </w:p>
    <w:p w14:paraId="53608D27">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4.入模样点是否针对每个土壤属性指标划分训练集与验证集。</w:t>
      </w:r>
    </w:p>
    <w:p w14:paraId="70334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t>是。训练集与验证集比例与文字报告中的数据一致。在入模之前需要对属性数据进行正态分布检验，提交数据中</w:t>
      </w:r>
      <w:r>
        <w:rPr>
          <w:rFonts w:hint="eastAsia"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t>不</w:t>
      </w:r>
      <w:r>
        <w:rPr>
          <w:rFonts w:hint="default" w:ascii="Times New Roman" w:hAnsi="Times New Roman" w:eastAsia="宋体" w:cs="Times New Roman"/>
          <w:b w:val="0"/>
          <w:bCs w:val="0"/>
          <w:color w:val="000000" w:themeColor="text1"/>
          <w:kern w:val="2"/>
          <w:sz w:val="24"/>
          <w:szCs w:val="24"/>
          <w:highlight w:val="none"/>
          <w:lang w:val="en-US" w:eastAsia="zh-CN" w:bidi="ar-SA"/>
          <w14:textFill>
            <w14:solidFill>
              <w14:schemeClr w14:val="tx1"/>
            </w14:solidFill>
          </w14:textFill>
        </w:rPr>
        <w:t>存在正态性检验结果数据。</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数据库中砂粒，粉粒，黏粒的栅格计算器相加不是100%</w:t>
      </w:r>
    </w:p>
    <w:p w14:paraId="45B2E0E3">
      <w:pPr>
        <w:numPr>
          <w:ilvl w:val="0"/>
          <w:numId w:val="0"/>
        </w:numPr>
        <w:spacing w:line="360" w:lineRule="auto"/>
        <w:ind w:firstLine="480" w:firstLineChars="200"/>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否</w:t>
      </w:r>
    </w:p>
    <w:p w14:paraId="7695573D">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drawing>
          <wp:inline distT="0" distB="0" distL="114300" distR="114300">
            <wp:extent cx="3549015" cy="2665730"/>
            <wp:effectExtent l="0" t="0" r="6985" b="12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2"/>
                    <a:stretch>
                      <a:fillRect/>
                    </a:stretch>
                  </pic:blipFill>
                  <pic:spPr>
                    <a:xfrm>
                      <a:off x="0" y="0"/>
                      <a:ext cx="3549015" cy="2665730"/>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1.要求土壤二普、测土配方施肥（采集时间应为2008-2010年）、耕地地力监测样点数据，三者至少有一个。</w:t>
      </w:r>
    </w:p>
    <w:p w14:paraId="3BEB170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缺失历史样点数据</w:t>
      </w:r>
    </w:p>
    <w:p w14:paraId="009D37A6">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2.是否将历史样点数据转为矢量（shp）格式并生成相应的栅格数据（Geotiff）</w:t>
      </w:r>
    </w:p>
    <w:p w14:paraId="2D7089C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缺失历史样点数据</w:t>
      </w:r>
    </w:p>
    <w:p w14:paraId="1D8EDC6C">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3.土壤pH、有机质、全氮、有效磷、速效钾等关键土壤属性的历史样点数据和栅格数据是否完整准确。</w:t>
      </w:r>
    </w:p>
    <w:p w14:paraId="7CD50F75">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缺失历史样点数据</w:t>
      </w:r>
    </w:p>
    <w:p w14:paraId="5FD117C8">
      <w:pPr>
        <w:numPr>
          <w:ilvl w:val="0"/>
          <w:numId w:val="0"/>
        </w:numPr>
        <w:spacing w:line="360" w:lineRule="auto"/>
        <w:jc w:val="both"/>
        <w:rPr>
          <w:rFonts w:hint="eastAsia" w:ascii="Times New Roman" w:eastAsia="宋体"/>
          <w:b/>
          <w:bCs/>
          <w:color w:val="000000" w:themeColor="text1"/>
          <w:sz w:val="24"/>
          <w:szCs w:val="24"/>
          <w:lang w:val="en-US" w:eastAsia="zh-CN"/>
          <w14:textFill>
            <w14:solidFill>
              <w14:schemeClr w14:val="tx1"/>
            </w14:solidFill>
          </w14:textFill>
        </w:rPr>
      </w:pPr>
      <w:r>
        <w:rPr>
          <w:rFonts w:hint="eastAsia" w:ascii="Times New Roman" w:eastAsia="宋体"/>
          <w:b/>
          <w:bCs/>
          <w:color w:val="000000" w:themeColor="text1"/>
          <w:sz w:val="24"/>
          <w:szCs w:val="24"/>
          <w:lang w:val="en-US" w:eastAsia="zh-CN"/>
          <w14:textFill>
            <w14:solidFill>
              <w14:schemeClr w14:val="tx1"/>
            </w14:solidFill>
          </w14:textFill>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2.审核入模环境变量图层数据是否为栅格（Geotiff）格式</w:t>
      </w:r>
    </w:p>
    <w:p w14:paraId="6769BEF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3.坐标与投影是否为CGCS2000坐标系和高斯-克吕格投影，空间分辨率是否统一为30米</w:t>
      </w:r>
    </w:p>
    <w:p w14:paraId="664CC56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4.各个环境变量图层在空间上是否严格匹配（栅格四至一一对应、像素空间完全吻合）</w:t>
      </w:r>
    </w:p>
    <w:p w14:paraId="432AB8F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5.环境变量图层是否按照国土三调县级行政边界（2023年度）进行剪裁处理</w:t>
      </w:r>
    </w:p>
    <w:p w14:paraId="0BF8BAF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6.环境变量制备的年限需要在报告中说明</w:t>
      </w:r>
    </w:p>
    <w:p w14:paraId="6B38732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7.土地利用这一环境变量图层是否使用2023年度国土变更调查数据.</w:t>
      </w:r>
    </w:p>
    <w:p w14:paraId="7C0AC166">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red"/>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未进行数值化处理，无属性，无法核对。</w:t>
      </w:r>
    </w:p>
    <w:p w14:paraId="42FCAF83">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1.审核环境变量类型是否包括主要成土要素（气候、母质、地形、植被、土地利用）</w:t>
      </w:r>
    </w:p>
    <w:p w14:paraId="29B9C76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气候变量应当是多年均值。气温降水应当是近20年均值，植被数据（NDVI、叶面积指数等）应当是5-10年数据。</w:t>
      </w:r>
    </w:p>
    <w:p w14:paraId="36F6B27D">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74405793">
      <w:pPr>
        <w:numPr>
          <w:ilvl w:val="0"/>
          <w:numId w:val="17"/>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审核土地利用现状图、土壤类型图、母岩母质图等类别型变量是否进行数值化处理。</w:t>
      </w:r>
    </w:p>
    <w:p w14:paraId="6C00452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未进行数值化处理</w:t>
      </w:r>
    </w:p>
    <w:p w14:paraId="78A72792">
      <w:pPr>
        <w:numPr>
          <w:ilvl w:val="0"/>
          <w:numId w:val="18"/>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环境变量图层数据的空间分布是否准确合理，是否存在明显的条带状或斑点噪声</w:t>
      </w:r>
    </w:p>
    <w:p w14:paraId="333CCF3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存在问题，类似问题请核实修改。</w:t>
      </w:r>
    </w:p>
    <w:p w14:paraId="7A445F56">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1624965"/>
            <wp:effectExtent l="0" t="0" r="10795" b="63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43"/>
                    <a:stretch>
                      <a:fillRect/>
                    </a:stretch>
                  </pic:blipFill>
                  <pic:spPr>
                    <a:xfrm>
                      <a:off x="0" y="0"/>
                      <a:ext cx="5272405" cy="1624965"/>
                    </a:xfrm>
                    <a:prstGeom prst="rect">
                      <a:avLst/>
                    </a:prstGeom>
                    <a:noFill/>
                    <a:ln>
                      <a:noFill/>
                    </a:ln>
                  </pic:spPr>
                </pic:pic>
              </a:graphicData>
            </a:graphic>
          </wp:inline>
        </w:drawing>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(五)入模环境变量的选取合理性</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1.速磷速钾的环境变量重要性排序中将自然因素排在前面，气候、植被不应对该两个属性影响因素大</w:t>
      </w:r>
    </w:p>
    <w:p w14:paraId="51FBA09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2.入模环境变量存在共线性、用土壤属性作为环境变量</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red"/>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报告中存</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在共线性分析，相关性分析，环境变量的选取中不存在使用已经预测的土壤属性作为环境变量的情况。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1.山区选取普通克里格或全域采用IDW进行属性制图.</w:t>
      </w:r>
    </w:p>
    <w:p w14:paraId="1E48E62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山区不能使用普通克里格或全域采用IDW。</w:t>
      </w:r>
    </w:p>
    <w:p w14:paraId="470D7D65">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red"/>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172335"/>
            <wp:effectExtent l="0" t="0" r="3810" b="12065"/>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44"/>
                    <a:stretch>
                      <a:fillRect/>
                    </a:stretch>
                  </pic:blipFill>
                  <pic:spPr>
                    <a:xfrm>
                      <a:off x="0" y="0"/>
                      <a:ext cx="5266690" cy="2172335"/>
                    </a:xfrm>
                    <a:prstGeom prst="rect">
                      <a:avLst/>
                    </a:prstGeom>
                    <a:noFill/>
                    <a:ln>
                      <a:noFill/>
                    </a:ln>
                  </pic:spPr>
                </pic:pic>
              </a:graphicData>
            </a:graphic>
          </wp:inline>
        </w:drawing>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2.耕层厚度采用以点带面、机器学习方法进行制图</w:t>
      </w:r>
    </w:p>
    <w:p w14:paraId="5FCD4B8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耕层厚度的预测是采用以点带面，赋值预测，耕层厚度预测是耕地，而不是全域，耕层厚度不能使用机器学习，模型预测。</w:t>
      </w:r>
    </w:p>
    <w:p w14:paraId="4C7BC518">
      <w:pPr>
        <w:numPr>
          <w:ilvl w:val="0"/>
          <w:numId w:val="0"/>
        </w:numPr>
        <w:spacing w:line="360" w:lineRule="auto"/>
        <w:jc w:val="both"/>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(七)</w:t>
      </w:r>
      <w:r>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1.精度评价指标(用R2、RMSE)过高或过低</w:t>
      </w:r>
    </w:p>
    <w:p w14:paraId="599FA77C">
      <w:pPr>
        <w:numPr>
          <w:ilvl w:val="0"/>
          <w:numId w:val="0"/>
        </w:num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多数指标R²偏低，模型解释能力较弱。尤其是有效锰0.08、有效铁0.15、酸碱度0.16、土壤容重0.17、有效锌0.20、黏粒0.22。</w:t>
      </w:r>
    </w:p>
    <w:p w14:paraId="1682C80A">
      <w:pPr>
        <w:numPr>
          <w:ilvl w:val="0"/>
          <w:numId w:val="0"/>
        </w:num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最高R²仅为有效磷0.40，其余大部分集中在0.15～0.31，整体制图精度偏低。</w:t>
      </w:r>
    </w:p>
    <w:p w14:paraId="3BE521DE">
      <w:pPr>
        <w:numPr>
          <w:ilvl w:val="0"/>
          <w:numId w:val="0"/>
        </w:numPr>
        <w:spacing w:line="360" w:lineRule="auto"/>
        <w:ind w:firstLine="480" w:firstLineChars="200"/>
        <w:jc w:val="both"/>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表中使用的是“标准误差”，而质控要求采用R²和RMSE，指标名称不符合要求；需核实这里是否实际为RMSE。若是，应统一改写为“RMSE”</w:t>
      </w:r>
    </w:p>
    <w:p w14:paraId="6812F50C">
      <w:pPr>
        <w:numPr>
          <w:ilvl w:val="0"/>
          <w:numId w:val="0"/>
        </w:numPr>
        <w:spacing w:line="360" w:lineRule="auto"/>
        <w:ind w:firstLine="420" w:firstLineChars="200"/>
        <w:jc w:val="both"/>
        <w:rPr>
          <w:rFonts w:hint="eastAsia"/>
          <w:color w:val="000000" w:themeColor="text1"/>
          <w:lang w:val="en-US" w:eastAsia="zh-CN"/>
          <w14:textFill>
            <w14:solidFill>
              <w14:schemeClr w14:val="tx1"/>
            </w14:solidFill>
          </w14:textFill>
        </w:rPr>
      </w:pPr>
      <w:r>
        <w:drawing>
          <wp:inline distT="0" distB="0" distL="114300" distR="114300">
            <wp:extent cx="5269865" cy="3776345"/>
            <wp:effectExtent l="0" t="0" r="635" b="825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45"/>
                    <a:stretch>
                      <a:fillRect/>
                    </a:stretch>
                  </pic:blipFill>
                  <pic:spPr>
                    <a:xfrm>
                      <a:off x="0" y="0"/>
                      <a:ext cx="5269865" cy="3776345"/>
                    </a:xfrm>
                    <a:prstGeom prst="rect">
                      <a:avLst/>
                    </a:prstGeom>
                    <a:noFill/>
                    <a:ln>
                      <a:noFill/>
                    </a:ln>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内容是否合理，是否与数据对应</w:t>
      </w:r>
    </w:p>
    <w:p w14:paraId="20C57BDD">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1.乡镇统计表不能只统计耕地的结果</w:t>
      </w:r>
    </w:p>
    <w:p w14:paraId="5962D1B1">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2.乡镇耕地统计结果应该和分地类统计的耕地结果能对齐</w:t>
      </w:r>
    </w:p>
    <w:p w14:paraId="65391D80">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3.数据分级标准是否使用九大农区的标准</w:t>
      </w:r>
    </w:p>
    <w:p w14:paraId="6ECC7E1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980D86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4.分级图缺少注记，标准如下</w:t>
      </w:r>
    </w:p>
    <w:p w14:paraId="6E87C00E">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4525645"/>
            <wp:effectExtent l="0" t="0" r="10795" b="825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6"/>
                    <a:stretch>
                      <a:fillRect/>
                    </a:stretch>
                  </pic:blipFill>
                  <pic:spPr>
                    <a:xfrm>
                      <a:off x="0" y="0"/>
                      <a:ext cx="5272405" cy="4525645"/>
                    </a:xfrm>
                    <a:prstGeom prst="rect">
                      <a:avLst/>
                    </a:prstGeom>
                    <a:noFill/>
                    <a:ln>
                      <a:noFill/>
                    </a:ln>
                  </pic:spPr>
                </pic:pic>
              </a:graphicData>
            </a:graphic>
          </wp:inline>
        </w:drawing>
      </w:r>
    </w:p>
    <w:p w14:paraId="612989F4">
      <w:pPr>
        <w:numPr>
          <w:ilvl w:val="0"/>
          <w:numId w:val="0"/>
        </w:numPr>
        <w:spacing w:line="360" w:lineRule="auto"/>
        <w:jc w:val="both"/>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2469515" cy="1730375"/>
            <wp:effectExtent l="0" t="0" r="6985" b="952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47"/>
                    <a:stretch>
                      <a:fillRect/>
                    </a:stretch>
                  </pic:blipFill>
                  <pic:spPr>
                    <a:xfrm>
                      <a:off x="0" y="0"/>
                      <a:ext cx="2469515" cy="1730375"/>
                    </a:xfrm>
                    <a:prstGeom prst="rect">
                      <a:avLst/>
                    </a:prstGeom>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5.耕层质地按12级分级的标准进行上图，颜色按GB 45298-2025的标准上图，酸碱度同步参考</w:t>
      </w:r>
    </w:p>
    <w:p w14:paraId="231CCEE5">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1B2299C7">
      <w:pPr>
        <w:numPr>
          <w:ilvl w:val="0"/>
          <w:numId w:val="16"/>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图面表达</w:t>
      </w:r>
    </w:p>
    <w:p w14:paraId="44B61B80">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图面内容配置、要素搭配、图例等是否完全符合技术规范；图名、比例尺等图廓信息是否符合规范；配色是否符合规范；是否符合A3图幅要求；基础地理要素标注是否符合规范；</w:t>
      </w:r>
    </w:p>
    <w:p w14:paraId="5C9C787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审核发现以下问题：</w:t>
      </w:r>
    </w:p>
    <w:p w14:paraId="53FBD63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1.以亩为单位的统计，数据保留整数，以万亩为单位的数据保留两位小数。</w:t>
      </w:r>
    </w:p>
    <w:p w14:paraId="395238D7">
      <w:pPr>
        <w:numPr>
          <w:ilvl w:val="0"/>
          <w:numId w:val="0"/>
        </w:numPr>
        <w:spacing w:line="360" w:lineRule="auto"/>
        <w:jc w:val="both"/>
        <w:rPr>
          <w:color w:val="000000" w:themeColor="text1"/>
          <w14:textFill>
            <w14:solidFill>
              <w14:schemeClr w14:val="tx1"/>
            </w14:solidFill>
          </w14:textFill>
        </w:rPr>
      </w:pPr>
    </w:p>
    <w:p w14:paraId="3150A803">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5282565"/>
            <wp:effectExtent l="0" t="0" r="5080" b="63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48"/>
                    <a:stretch>
                      <a:fillRect/>
                    </a:stretch>
                  </pic:blipFill>
                  <pic:spPr>
                    <a:xfrm>
                      <a:off x="0" y="0"/>
                      <a:ext cx="5265420" cy="5282565"/>
                    </a:xfrm>
                    <a:prstGeom prst="rect">
                      <a:avLst/>
                    </a:prstGeom>
                    <a:noFill/>
                    <a:ln>
                      <a:noFill/>
                    </a:ln>
                  </pic:spPr>
                </pic:pic>
              </a:graphicData>
            </a:graphic>
          </wp:inline>
        </w:drawing>
      </w:r>
    </w:p>
    <w:p w14:paraId="3122EA9C">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2.图件的县级行政区边界未显示晕线，标准画法如下图。</w:t>
      </w:r>
    </w:p>
    <w:p w14:paraId="41976B22">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016760" cy="2362835"/>
            <wp:effectExtent l="0" t="0" r="2540" b="12065"/>
            <wp:docPr id="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pic:cNvPicPr>
                      <a:picLocks noChangeAspect="1"/>
                    </pic:cNvPicPr>
                  </pic:nvPicPr>
                  <pic:blipFill>
                    <a:blip r:embed="rId49"/>
                    <a:srcRect t="-245"/>
                    <a:stretch>
                      <a:fillRect/>
                    </a:stretch>
                  </pic:blipFill>
                  <pic:spPr>
                    <a:xfrm>
                      <a:off x="0" y="0"/>
                      <a:ext cx="2016760" cy="2362835"/>
                    </a:xfrm>
                    <a:prstGeom prst="rect">
                      <a:avLst/>
                    </a:prstGeom>
                  </pic:spPr>
                </pic:pic>
              </a:graphicData>
            </a:graphic>
          </wp:inline>
        </w:drawing>
      </w:r>
    </w:p>
    <w:p w14:paraId="373BEEF4">
      <w:pPr>
        <w:numPr>
          <w:ilvl w:val="0"/>
          <w:numId w:val="19"/>
        </w:numPr>
        <w:spacing w:line="360" w:lineRule="auto"/>
        <w:ind w:left="0" w:leftChars="0" w:firstLine="480" w:firstLineChars="200"/>
        <w:jc w:val="both"/>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比例尺错误（核实比例尺长度：</w:t>
      </w:r>
      <w:r>
        <w:rPr>
          <w:rFonts w:ascii="宋体" w:hAnsi="宋体" w:eastAsia="宋体" w:cs="宋体"/>
          <w:color w:val="000000" w:themeColor="text1"/>
          <w:sz w:val="24"/>
          <w:szCs w:val="24"/>
          <w14:textFill>
            <w14:solidFill>
              <w14:schemeClr w14:val="tx1"/>
            </w14:solidFill>
          </w14:textFill>
        </w:rPr>
        <w:t>数字比例尺1∶50000与图示比例尺0—12千米不一致，比例尺配置错误。按1∶50000成图时，12千米比例尺条应为24厘米，现有比例尺条明显过短。</w:t>
      </w:r>
      <w:r>
        <w:rPr>
          <w:rFonts w:hint="eastAsia" w:ascii="宋体" w:hAnsi="宋体" w:eastAsia="宋体" w:cs="宋体"/>
          <w:color w:val="000000" w:themeColor="text1"/>
          <w:sz w:val="24"/>
          <w:szCs w:val="24"/>
          <w:lang w:eastAsia="zh-CN"/>
          <w14:textFill>
            <w14:solidFill>
              <w14:schemeClr w14:val="tx1"/>
            </w14:solidFill>
          </w14:textFill>
        </w:rPr>
        <w:t>）</w:t>
      </w:r>
    </w:p>
    <w:p w14:paraId="0BE4D969">
      <w:pPr>
        <w:numPr>
          <w:ilvl w:val="0"/>
          <w:numId w:val="0"/>
        </w:numPr>
        <w:spacing w:line="360" w:lineRule="auto"/>
        <w:ind w:leftChars="200"/>
        <w:jc w:val="both"/>
        <w:rPr>
          <w:rFonts w:hint="eastAsia" w:ascii="宋体" w:hAnsi="宋体" w:eastAsia="宋体" w:cs="宋体"/>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3943350" cy="1390650"/>
            <wp:effectExtent l="0" t="0" r="6350" b="635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50"/>
                    <a:stretch>
                      <a:fillRect/>
                    </a:stretch>
                  </pic:blipFill>
                  <pic:spPr>
                    <a:xfrm>
                      <a:off x="0" y="0"/>
                      <a:ext cx="3943350" cy="1390650"/>
                    </a:xfrm>
                    <a:prstGeom prst="rect">
                      <a:avLst/>
                    </a:prstGeom>
                    <a:noFill/>
                    <a:ln>
                      <a:noFill/>
                    </a:ln>
                  </pic:spPr>
                </pic:pic>
              </a:graphicData>
            </a:graphic>
          </wp:inline>
        </w:drawing>
      </w:r>
    </w:p>
    <w:p w14:paraId="592E1948">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(二)图件信息缺失</w:t>
      </w:r>
    </w:p>
    <w:p w14:paraId="285539E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缺少面积统计表或面积统计表不完整（在属性图中）；坐标、投影、高程基准、署名等图廓信息是否完整。</w:t>
      </w:r>
    </w:p>
    <w:p w14:paraId="568F0B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缺少坐标、调查时间，可参考下图</w:t>
      </w:r>
    </w:p>
    <w:p w14:paraId="526769DA">
      <w:pPr>
        <w:numPr>
          <w:ilvl w:val="0"/>
          <w:numId w:val="0"/>
        </w:numPr>
        <w:spacing w:line="36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4150" cy="664845"/>
            <wp:effectExtent l="0" t="0" r="6350" b="8255"/>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51"/>
                    <a:stretch>
                      <a:fillRect/>
                    </a:stretch>
                  </pic:blipFill>
                  <pic:spPr>
                    <a:xfrm>
                      <a:off x="0" y="0"/>
                      <a:ext cx="5264150" cy="664845"/>
                    </a:xfrm>
                    <a:prstGeom prst="rect">
                      <a:avLst/>
                    </a:prstGeom>
                    <a:noFill/>
                    <a:ln>
                      <a:noFill/>
                    </a:ln>
                  </pic:spPr>
                </pic:pic>
              </a:graphicData>
            </a:graphic>
          </wp:inline>
        </w:drawing>
      </w:r>
    </w:p>
    <w:p w14:paraId="54A5694A">
      <w:pPr>
        <w:numPr>
          <w:ilvl w:val="0"/>
          <w:numId w:val="0"/>
        </w:numPr>
        <w:spacing w:line="36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1135" cy="1520190"/>
            <wp:effectExtent l="0" t="0" r="12065" b="3810"/>
            <wp:docPr id="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pic:cNvPicPr>
                      <a:picLocks noChangeAspect="1"/>
                    </pic:cNvPicPr>
                  </pic:nvPicPr>
                  <pic:blipFill>
                    <a:blip r:embed="rId52"/>
                    <a:stretch>
                      <a:fillRect/>
                    </a:stretch>
                  </pic:blipFill>
                  <pic:spPr>
                    <a:xfrm>
                      <a:off x="0" y="0"/>
                      <a:ext cx="5271135" cy="1520190"/>
                    </a:xfrm>
                    <a:prstGeom prst="rect">
                      <a:avLst/>
                    </a:prstGeom>
                    <a:noFill/>
                    <a:ln>
                      <a:noFill/>
                    </a:ln>
                  </pic:spPr>
                </pic:pic>
              </a:graphicData>
            </a:graphic>
          </wp:inline>
        </w:drawing>
      </w:r>
    </w:p>
    <w:p w14:paraId="77A89F1E">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(三)图件缺失</w:t>
      </w:r>
    </w:p>
    <w:p w14:paraId="2C308395">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数据库中不存在图件，或缺少部分属性图。</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未缺失</w:t>
      </w:r>
    </w:p>
    <w:p w14:paraId="69438D24">
      <w:pPr>
        <w:numPr>
          <w:ilvl w:val="0"/>
          <w:numId w:val="0"/>
        </w:numPr>
        <w:spacing w:line="360" w:lineRule="auto"/>
        <w:jc w:val="both"/>
        <w:rPr>
          <w:rFonts w:hint="default"/>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美观性，易读性，着色。图面清晰度、图件信息清晰度。</w:t>
      </w:r>
    </w:p>
    <w:p w14:paraId="0F21FDF3">
      <w:pPr>
        <w:numPr>
          <w:ilvl w:val="0"/>
          <w:numId w:val="16"/>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报告-制图过程</w:t>
      </w:r>
    </w:p>
    <w:p w14:paraId="228760C7">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(一)技术路线与规范</w:t>
      </w:r>
    </w:p>
    <w:p w14:paraId="75EE3E68">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1.属性制图技术路线图是否缺失或过于简单</w:t>
      </w:r>
    </w:p>
    <w:p w14:paraId="788F30A3">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629922D1">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1.数据的来源、时间跨度、格式等说明是否充分</w:t>
      </w:r>
    </w:p>
    <w:p w14:paraId="2634B7E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C510E8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2.土壤样点空间分布图是否缺失</w:t>
      </w:r>
    </w:p>
    <w:p w14:paraId="05E28DE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缺失</w:t>
      </w:r>
    </w:p>
    <w:p w14:paraId="078B39F4">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3.环境变量制备过程说明不具体</w:t>
      </w:r>
    </w:p>
    <w:p w14:paraId="376B15DF">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3040" cy="1661795"/>
            <wp:effectExtent l="0" t="0" r="10160" b="190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53"/>
                    <a:stretch>
                      <a:fillRect/>
                    </a:stretch>
                  </pic:blipFill>
                  <pic:spPr>
                    <a:xfrm>
                      <a:off x="0" y="0"/>
                      <a:ext cx="5273040" cy="1661795"/>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4.数据处理过程是否合理</w:t>
      </w:r>
    </w:p>
    <w:p w14:paraId="41BEEC14">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3CE2F45">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1.模型优选是否进行了多种方法对比</w:t>
      </w:r>
    </w:p>
    <w:p w14:paraId="13B2DE84">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B225B18">
      <w:pPr>
        <w:numPr>
          <w:ilvl w:val="0"/>
          <w:numId w:val="0"/>
        </w:numPr>
        <w:spacing w:line="360" w:lineRule="auto"/>
        <w:jc w:val="both"/>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(四)</w:t>
      </w:r>
      <w:r>
        <w:rPr>
          <w:rFonts w:hint="default"/>
          <w:b/>
          <w:bCs/>
          <w:color w:val="000000" w:themeColor="text1"/>
          <w:sz w:val="24"/>
          <w:szCs w:val="24"/>
          <w:highlight w:val="none"/>
          <w:lang w:val="en-US" w:eastAsia="zh-CN"/>
          <w14:textFill>
            <w14:solidFill>
              <w14:schemeClr w14:val="tx1"/>
            </w14:solidFill>
          </w14:textFill>
        </w:rPr>
        <w:t>结果验证与分析</w:t>
      </w:r>
      <w:r>
        <w:rPr>
          <w:rFonts w:hint="eastAsia"/>
          <w:b/>
          <w:bCs/>
          <w:color w:val="000000" w:themeColor="text1"/>
          <w:sz w:val="24"/>
          <w:szCs w:val="24"/>
          <w:highlight w:val="none"/>
          <w:lang w:val="en-US" w:eastAsia="zh-CN"/>
          <w14:textFill>
            <w14:solidFill>
              <w14:schemeClr w14:val="tx1"/>
            </w14:solidFill>
          </w14:textFill>
        </w:rPr>
        <w:t>是否</w:t>
      </w:r>
      <w:r>
        <w:rPr>
          <w:rFonts w:hint="default"/>
          <w:b/>
          <w:bCs/>
          <w:color w:val="000000" w:themeColor="text1"/>
          <w:sz w:val="24"/>
          <w:szCs w:val="24"/>
          <w:highlight w:val="none"/>
          <w:lang w:val="en-US" w:eastAsia="zh-CN"/>
          <w14:textFill>
            <w14:solidFill>
              <w14:schemeClr w14:val="tx1"/>
            </w14:solidFill>
          </w14:textFill>
        </w:rPr>
        <w:t>充分</w:t>
      </w:r>
    </w:p>
    <w:p w14:paraId="7AAD46AF">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1.属性与环境的关联性（驱动因素）是否进行分析展示</w:t>
      </w:r>
    </w:p>
    <w:p w14:paraId="0D46C393">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660A07D8">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2.精度评价指标是否过于单一(仅用R2、RMSE验证)</w:t>
      </w:r>
    </w:p>
    <w:p w14:paraId="67DCC9B2">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956945"/>
            <wp:effectExtent l="0" t="0" r="10795" b="8255"/>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54"/>
                    <a:stretch>
                      <a:fillRect/>
                    </a:stretch>
                  </pic:blipFill>
                  <pic:spPr>
                    <a:xfrm>
                      <a:off x="0" y="0"/>
                      <a:ext cx="5272405" cy="956945"/>
                    </a:xfrm>
                    <a:prstGeom prst="rect">
                      <a:avLst/>
                    </a:prstGeom>
                    <a:noFill/>
                    <a:ln>
                      <a:noFill/>
                    </a:ln>
                  </pic:spPr>
                </pic:pic>
              </a:graphicData>
            </a:graphic>
          </wp:inline>
        </w:drawing>
      </w:r>
    </w:p>
    <w:p w14:paraId="2AA25D65">
      <w:pPr>
        <w:numPr>
          <w:ilvl w:val="0"/>
          <w:numId w:val="16"/>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报告-现状分析</w:t>
      </w:r>
    </w:p>
    <w:p w14:paraId="39DDD968">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1.样点统计与制图统计数据差异是否显著</w:t>
      </w:r>
    </w:p>
    <w:p w14:paraId="7DCF520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BE21E71">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2.数据是否错误或存疑，部分指标单位是否有误（亩或万亩）</w:t>
      </w:r>
    </w:p>
    <w:p w14:paraId="1B924277">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340F7CB">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4.报告中的图表和现状数据是否匹配</w:t>
      </w:r>
    </w:p>
    <w:p w14:paraId="0D0EED53">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08AE070">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1.属性数据分级标准与规范不一致、分级不规范</w:t>
      </w:r>
    </w:p>
    <w:p w14:paraId="02C7863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430E18EC">
      <w:pPr>
        <w:numPr>
          <w:ilvl w:val="0"/>
          <w:numId w:val="2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土壤分类系统不统一</w:t>
      </w:r>
    </w:p>
    <w:p w14:paraId="5DE0447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62C2F56F">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(三)现状分析深度与完整性不足</w:t>
      </w:r>
    </w:p>
    <w:p w14:paraId="155A3B3A">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2.属性指标的土地利用类型、土壤类型分类分区差异对比不充分（各乡镇间进行对比）</w:t>
      </w:r>
    </w:p>
    <w:p w14:paraId="718766CC">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07EB75ED">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3.现状指标分析不完整（缺物理指标、中微量元素等）</w:t>
      </w:r>
    </w:p>
    <w:p w14:paraId="5AAD9A51">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CDFDC49">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1.现状土壤属性间关联分析不足</w:t>
      </w:r>
    </w:p>
    <w:p w14:paraId="3FD3C231">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E31D9E4">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2.关联分析方法不规范</w:t>
      </w:r>
    </w:p>
    <w:p w14:paraId="2E9F7F23">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76CAF81">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3.未针对性提出土壤培肥改良措施，乡镇土壤属性分析仅呈现数据，未结合当地土壤问题给出解决方案</w:t>
      </w:r>
    </w:p>
    <w:p w14:paraId="391671B9">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64FC118">
      <w:pPr>
        <w:numPr>
          <w:ilvl w:val="0"/>
          <w:numId w:val="16"/>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报告-历史变化及成因</w:t>
      </w:r>
    </w:p>
    <w:p w14:paraId="7D324A38">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1.是否结合历史数据（二普、测土配方等）进行历史变化对比</w:t>
      </w:r>
    </w:p>
    <w:p w14:paraId="2E4308BF">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F1CE72B">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2.历史变化分析不充分或缺失、剖析不深入</w:t>
      </w:r>
    </w:p>
    <w:p w14:paraId="15FC5C21">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24A534E">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3.对比分析的土壤属性指标分析缺失或不完整</w:t>
      </w:r>
    </w:p>
    <w:p w14:paraId="3A81B1BE">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222F1EE">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4.仅文字分析、缺少图表统计对比</w:t>
      </w:r>
    </w:p>
    <w:p w14:paraId="705ADE41">
      <w:pPr>
        <w:numPr>
          <w:ilvl w:val="0"/>
          <w:numId w:val="0"/>
        </w:numPr>
        <w:spacing w:line="360" w:lineRule="auto"/>
        <w:ind w:firstLine="480" w:firstLineChars="200"/>
        <w:jc w:val="both"/>
        <w:rPr>
          <w:rFonts w:hint="default"/>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0C7D533E">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(二)成因分析未按导引要求</w:t>
      </w:r>
    </w:p>
    <w:p w14:paraId="526330E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是否结合农田管理分析变化；历史变化成因分析不充分或不合理；有没有进行分类分区差异对比</w:t>
      </w:r>
    </w:p>
    <w:p w14:paraId="538C5DEF">
      <w:pPr>
        <w:numPr>
          <w:ilvl w:val="0"/>
          <w:numId w:val="0"/>
        </w:numPr>
        <w:spacing w:line="360" w:lineRule="auto"/>
        <w:ind w:firstLine="480" w:firstLineChars="200"/>
        <w:jc w:val="both"/>
        <w:rPr>
          <w:rFonts w:hint="eastAsia"/>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BA79DDA">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(三)结果分析表述不准确</w:t>
      </w:r>
    </w:p>
    <w:p w14:paraId="306B0C40">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变化幅度、趋势方向、现象描述、是否有定量分析</w:t>
      </w:r>
    </w:p>
    <w:p w14:paraId="61D2953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CC263B5">
      <w:pPr>
        <w:numPr>
          <w:ilvl w:val="0"/>
          <w:numId w:val="0"/>
        </w:numPr>
        <w:spacing w:line="360" w:lineRule="auto"/>
        <w:jc w:val="both"/>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(四)其他</w:t>
      </w:r>
    </w:p>
    <w:p w14:paraId="68E98D4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制表和单位</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的规范</w:t>
      </w:r>
    </w:p>
    <w:p w14:paraId="5E0D4CDB">
      <w:pPr>
        <w:numPr>
          <w:ilvl w:val="0"/>
          <w:numId w:val="0"/>
        </w:numPr>
        <w:spacing w:line="360" w:lineRule="auto"/>
        <w:ind w:firstLine="480" w:firstLineChars="200"/>
        <w:jc w:val="both"/>
        <w:rPr>
          <w:rFonts w:hint="eastAsia"/>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5ADFF3A">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(二)成因分析未按导引要求</w:t>
      </w:r>
    </w:p>
    <w:p w14:paraId="01EAA5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成因分析仍偏笼统，未充分结合康保县具体的农田管理措施变化进行分析。结合农田管理分析变化；进行分类分区差异对比</w:t>
      </w:r>
    </w:p>
    <w:p w14:paraId="3BAA297B">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(三)结果分析表述不准确</w:t>
      </w:r>
    </w:p>
    <w:p w14:paraId="160481A4">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变化幅度、趋势方向、现象描述、是否有定量分析</w:t>
      </w:r>
    </w:p>
    <w:p w14:paraId="16CE07A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F3AA12D">
      <w:pPr>
        <w:numPr>
          <w:ilvl w:val="0"/>
          <w:numId w:val="0"/>
        </w:numPr>
        <w:spacing w:line="360" w:lineRule="auto"/>
        <w:jc w:val="both"/>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(四)其他</w:t>
      </w:r>
    </w:p>
    <w:p w14:paraId="401F821D">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制表和单位</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的规范</w:t>
      </w:r>
    </w:p>
    <w:p w14:paraId="76ADEA3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09641596">
      <w:pPr>
        <w:numPr>
          <w:ilvl w:val="0"/>
          <w:numId w:val="16"/>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报告质量</w:t>
      </w:r>
    </w:p>
    <w:p w14:paraId="7666AE46">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(一)撰写与总结问题</w:t>
      </w:r>
    </w:p>
    <w:p w14:paraId="2BC0705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6C37F6FD">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(二)分析不足</w:t>
      </w:r>
    </w:p>
    <w:p w14:paraId="1264D6A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E86CC28">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(三)统计表与规范性问题</w:t>
      </w:r>
    </w:p>
    <w:p w14:paraId="365A9C4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60C003C4">
      <w:pPr>
        <w:numPr>
          <w:ilvl w:val="0"/>
          <w:numId w:val="0"/>
        </w:numPr>
        <w:spacing w:line="360" w:lineRule="auto"/>
        <w:jc w:val="both"/>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(四)分析报告未按导引或规范要求</w:t>
      </w:r>
    </w:p>
    <w:p w14:paraId="0F022450">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red"/>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3716A4C9">
      <w:pPr>
        <w:numPr>
          <w:ilvl w:val="0"/>
          <w:numId w:val="0"/>
        </w:numPr>
        <w:spacing w:line="360" w:lineRule="auto"/>
        <w:jc w:val="both"/>
        <w:rPr>
          <w:rFonts w:hint="default"/>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(五)现状分析不深入</w:t>
      </w:r>
    </w:p>
    <w:p w14:paraId="183E6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对与土壤类型无关的属性进行分析，如速磷、速钾</w:t>
      </w:r>
    </w:p>
    <w:p w14:paraId="15CDF009">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在“土壤类型差异”分析中使用了有效磷、速效钾</w:t>
      </w: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。有效磷、速效钾受当季施肥、灌溉等农田管理措施影响极大，反映的是短期人为干预而非土壤本质特征。</w:t>
      </w:r>
    </w:p>
    <w:p w14:paraId="24DE8D4A">
      <w:pPr>
        <w:numPr>
          <w:ilvl w:val="0"/>
          <w:numId w:val="16"/>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一票否决</w:t>
      </w:r>
    </w:p>
    <w:p w14:paraId="431C7E11">
      <w:pPr>
        <w:numPr>
          <w:ilvl w:val="0"/>
          <w:numId w:val="21"/>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剔除样点过多，且无明确的逐个样点剔除说明</w:t>
      </w:r>
    </w:p>
    <w:p w14:paraId="4FD1A0D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DC06A04">
      <w:pPr>
        <w:numPr>
          <w:ilvl w:val="0"/>
          <w:numId w:val="21"/>
        </w:numPr>
        <w:spacing w:line="360" w:lineRule="auto"/>
        <w:ind w:left="0" w:leftChars="0" w:firstLine="0" w:firstLineChars="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环境变量制备仅包括部分成土要素，未针对指标特征筛选环境变量，造成入模环境变量不合理</w:t>
      </w:r>
    </w:p>
    <w:p w14:paraId="0F79634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0A4B8D0A">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(三)山地丘陵区采用普通克里格或IDW模型</w:t>
      </w:r>
    </w:p>
    <w:p w14:paraId="5A05A60A">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135" cy="859155"/>
            <wp:effectExtent l="0" t="0" r="12065" b="444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55"/>
                    <a:srcRect b="29384"/>
                    <a:stretch>
                      <a:fillRect/>
                    </a:stretch>
                  </pic:blipFill>
                  <pic:spPr>
                    <a:xfrm>
                      <a:off x="0" y="0"/>
                      <a:ext cx="5271135" cy="859155"/>
                    </a:xfrm>
                    <a:prstGeom prst="rect">
                      <a:avLst/>
                    </a:prstGeom>
                    <a:noFill/>
                    <a:ln>
                      <a:noFill/>
                    </a:ln>
                  </pic:spPr>
                </pic:pic>
              </a:graphicData>
            </a:graphic>
          </wp:inline>
        </w:drawing>
      </w:r>
    </w:p>
    <w:p w14:paraId="7CB7FEA6">
      <w:pPr>
        <w:numPr>
          <w:ilvl w:val="0"/>
          <w:numId w:val="21"/>
        </w:numPr>
        <w:spacing w:line="360" w:lineRule="auto"/>
        <w:ind w:left="0" w:leftChars="0" w:firstLine="0" w:firstLineChars="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制图结果空间分布明显与实际不符（如DEM高，PH低的规律）</w:t>
      </w:r>
    </w:p>
    <w:p w14:paraId="31260813">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6769333A">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092B"/>
    <w:multiLevelType w:val="singleLevel"/>
    <w:tmpl w:val="8203092B"/>
    <w:lvl w:ilvl="0" w:tentative="0">
      <w:start w:val="1"/>
      <w:numFmt w:val="decimal"/>
      <w:suff w:val="nothing"/>
      <w:lvlText w:val="（%1）"/>
      <w:lvlJc w:val="left"/>
    </w:lvl>
  </w:abstractNum>
  <w:abstractNum w:abstractNumId="1">
    <w:nsid w:val="85FBDEF4"/>
    <w:multiLevelType w:val="singleLevel"/>
    <w:tmpl w:val="85FBDEF4"/>
    <w:lvl w:ilvl="0" w:tentative="0">
      <w:start w:val="1"/>
      <w:numFmt w:val="decimal"/>
      <w:suff w:val="nothing"/>
      <w:lvlText w:val="（%1）"/>
      <w:lvlJc w:val="left"/>
    </w:lvl>
  </w:abstractNum>
  <w:abstractNum w:abstractNumId="2">
    <w:nsid w:val="86AF1D9A"/>
    <w:multiLevelType w:val="singleLevel"/>
    <w:tmpl w:val="86AF1D9A"/>
    <w:lvl w:ilvl="0" w:tentative="0">
      <w:start w:val="1"/>
      <w:numFmt w:val="decimal"/>
      <w:suff w:val="space"/>
      <w:lvlText w:val="%1."/>
      <w:lvlJc w:val="left"/>
    </w:lvl>
  </w:abstractNum>
  <w:abstractNum w:abstractNumId="3">
    <w:nsid w:val="9445C959"/>
    <w:multiLevelType w:val="singleLevel"/>
    <w:tmpl w:val="9445C959"/>
    <w:lvl w:ilvl="0" w:tentative="0">
      <w:start w:val="1"/>
      <w:numFmt w:val="decimal"/>
      <w:suff w:val="nothing"/>
      <w:lvlText w:val="（%1）"/>
      <w:lvlJc w:val="left"/>
    </w:lvl>
  </w:abstractNum>
  <w:abstractNum w:abstractNumId="4">
    <w:nsid w:val="9450449C"/>
    <w:multiLevelType w:val="singleLevel"/>
    <w:tmpl w:val="9450449C"/>
    <w:lvl w:ilvl="0" w:tentative="0">
      <w:start w:val="1"/>
      <w:numFmt w:val="decimal"/>
      <w:suff w:val="nothing"/>
      <w:lvlText w:val="（%1）"/>
      <w:lvlJc w:val="left"/>
    </w:lvl>
  </w:abstractNum>
  <w:abstractNum w:abstractNumId="5">
    <w:nsid w:val="94EAE951"/>
    <w:multiLevelType w:val="singleLevel"/>
    <w:tmpl w:val="94EAE951"/>
    <w:lvl w:ilvl="0" w:tentative="0">
      <w:start w:val="1"/>
      <w:numFmt w:val="chineseCounting"/>
      <w:suff w:val="nothing"/>
      <w:lvlText w:val="%1、"/>
      <w:lvlJc w:val="left"/>
      <w:rPr>
        <w:rFonts w:hint="eastAsia"/>
      </w:rPr>
    </w:lvl>
  </w:abstractNum>
  <w:abstractNum w:abstractNumId="6">
    <w:nsid w:val="9BC72DBF"/>
    <w:multiLevelType w:val="singleLevel"/>
    <w:tmpl w:val="9BC72DBF"/>
    <w:lvl w:ilvl="0" w:tentative="0">
      <w:start w:val="3"/>
      <w:numFmt w:val="decimal"/>
      <w:lvlText w:val="%1."/>
      <w:lvlJc w:val="left"/>
      <w:pPr>
        <w:tabs>
          <w:tab w:val="left" w:pos="312"/>
        </w:tabs>
      </w:pPr>
    </w:lvl>
  </w:abstractNum>
  <w:abstractNum w:abstractNumId="7">
    <w:nsid w:val="BFC5C279"/>
    <w:multiLevelType w:val="singleLevel"/>
    <w:tmpl w:val="BFC5C279"/>
    <w:lvl w:ilvl="0" w:tentative="0">
      <w:start w:val="1"/>
      <w:numFmt w:val="chineseCounting"/>
      <w:suff w:val="nothing"/>
      <w:lvlText w:val="（%1）"/>
      <w:lvlJc w:val="left"/>
      <w:rPr>
        <w:rFonts w:hint="eastAsia"/>
      </w:rPr>
    </w:lvl>
  </w:abstractNum>
  <w:abstractNum w:abstractNumId="8">
    <w:nsid w:val="C5EFE247"/>
    <w:multiLevelType w:val="singleLevel"/>
    <w:tmpl w:val="C5EFE247"/>
    <w:lvl w:ilvl="0" w:tentative="0">
      <w:start w:val="4"/>
      <w:numFmt w:val="decimal"/>
      <w:lvlText w:val="%1."/>
      <w:lvlJc w:val="left"/>
      <w:pPr>
        <w:tabs>
          <w:tab w:val="left" w:pos="312"/>
        </w:tabs>
      </w:pPr>
    </w:lvl>
  </w:abstractNum>
  <w:abstractNum w:abstractNumId="9">
    <w:nsid w:val="C929440B"/>
    <w:multiLevelType w:val="singleLevel"/>
    <w:tmpl w:val="C929440B"/>
    <w:lvl w:ilvl="0" w:tentative="0">
      <w:start w:val="1"/>
      <w:numFmt w:val="decimal"/>
      <w:suff w:val="nothing"/>
      <w:lvlText w:val="（%1）"/>
      <w:lvlJc w:val="left"/>
    </w:lvl>
  </w:abstractNum>
  <w:abstractNum w:abstractNumId="10">
    <w:nsid w:val="D2E9301D"/>
    <w:multiLevelType w:val="singleLevel"/>
    <w:tmpl w:val="D2E9301D"/>
    <w:lvl w:ilvl="0" w:tentative="0">
      <w:start w:val="1"/>
      <w:numFmt w:val="decimal"/>
      <w:suff w:val="nothing"/>
      <w:lvlText w:val="（%1）"/>
      <w:lvlJc w:val="left"/>
    </w:lvl>
  </w:abstractNum>
  <w:abstractNum w:abstractNumId="11">
    <w:nsid w:val="E05C426E"/>
    <w:multiLevelType w:val="singleLevel"/>
    <w:tmpl w:val="E05C426E"/>
    <w:lvl w:ilvl="0" w:tentative="0">
      <w:start w:val="1"/>
      <w:numFmt w:val="decimal"/>
      <w:suff w:val="nothing"/>
      <w:lvlText w:val="（%1）"/>
      <w:lvlJc w:val="left"/>
    </w:lvl>
  </w:abstractNum>
  <w:abstractNum w:abstractNumId="12">
    <w:nsid w:val="E59200AC"/>
    <w:multiLevelType w:val="singleLevel"/>
    <w:tmpl w:val="E59200AC"/>
    <w:lvl w:ilvl="0" w:tentative="0">
      <w:start w:val="4"/>
      <w:numFmt w:val="decimal"/>
      <w:suff w:val="space"/>
      <w:lvlText w:val="%1."/>
      <w:lvlJc w:val="left"/>
    </w:lvl>
  </w:abstractNum>
  <w:abstractNum w:abstractNumId="13">
    <w:nsid w:val="EBFC0DA1"/>
    <w:multiLevelType w:val="singleLevel"/>
    <w:tmpl w:val="EBFC0DA1"/>
    <w:lvl w:ilvl="0" w:tentative="0">
      <w:start w:val="2"/>
      <w:numFmt w:val="decimal"/>
      <w:lvlText w:val="%1."/>
      <w:lvlJc w:val="left"/>
      <w:pPr>
        <w:tabs>
          <w:tab w:val="left" w:pos="312"/>
        </w:tabs>
      </w:pPr>
    </w:lvl>
  </w:abstractNum>
  <w:abstractNum w:abstractNumId="14">
    <w:nsid w:val="ED5B2489"/>
    <w:multiLevelType w:val="singleLevel"/>
    <w:tmpl w:val="ED5B2489"/>
    <w:lvl w:ilvl="0" w:tentative="0">
      <w:start w:val="1"/>
      <w:numFmt w:val="decimal"/>
      <w:suff w:val="nothing"/>
      <w:lvlText w:val="（%1）"/>
      <w:lvlJc w:val="left"/>
    </w:lvl>
  </w:abstractNum>
  <w:abstractNum w:abstractNumId="15">
    <w:nsid w:val="F70388BC"/>
    <w:multiLevelType w:val="singleLevel"/>
    <w:tmpl w:val="F70388BC"/>
    <w:lvl w:ilvl="0" w:tentative="0">
      <w:start w:val="1"/>
      <w:numFmt w:val="decimal"/>
      <w:suff w:val="nothing"/>
      <w:lvlText w:val="（%1）"/>
      <w:lvlJc w:val="left"/>
    </w:lvl>
  </w:abstractNum>
  <w:abstractNum w:abstractNumId="16">
    <w:nsid w:val="F9D9C268"/>
    <w:multiLevelType w:val="singleLevel"/>
    <w:tmpl w:val="F9D9C268"/>
    <w:lvl w:ilvl="0" w:tentative="0">
      <w:start w:val="1"/>
      <w:numFmt w:val="chineseCounting"/>
      <w:lvlText w:val="(%1)"/>
      <w:lvlJc w:val="left"/>
      <w:pPr>
        <w:tabs>
          <w:tab w:val="left" w:pos="312"/>
        </w:tabs>
      </w:pPr>
    </w:lvl>
  </w:abstractNum>
  <w:abstractNum w:abstractNumId="17">
    <w:nsid w:val="3B50BEA1"/>
    <w:multiLevelType w:val="singleLevel"/>
    <w:tmpl w:val="3B50BEA1"/>
    <w:lvl w:ilvl="0" w:tentative="0">
      <w:start w:val="1"/>
      <w:numFmt w:val="decimal"/>
      <w:suff w:val="nothing"/>
      <w:lvlText w:val="（%1）"/>
      <w:lvlJc w:val="left"/>
    </w:lvl>
  </w:abstractNum>
  <w:abstractNum w:abstractNumId="18">
    <w:nsid w:val="40E1F2E8"/>
    <w:multiLevelType w:val="singleLevel"/>
    <w:tmpl w:val="40E1F2E8"/>
    <w:lvl w:ilvl="0" w:tentative="0">
      <w:start w:val="1"/>
      <w:numFmt w:val="chineseCounting"/>
      <w:suff w:val="nothing"/>
      <w:lvlText w:val="%1、"/>
      <w:lvlJc w:val="left"/>
      <w:rPr>
        <w:rFonts w:hint="eastAsia"/>
      </w:rPr>
    </w:lvl>
  </w:abstractNum>
  <w:abstractNum w:abstractNumId="19">
    <w:nsid w:val="7AFC8A1C"/>
    <w:multiLevelType w:val="singleLevel"/>
    <w:tmpl w:val="7AFC8A1C"/>
    <w:lvl w:ilvl="0" w:tentative="0">
      <w:start w:val="3"/>
      <w:numFmt w:val="decimal"/>
      <w:suff w:val="nothing"/>
      <w:lvlText w:val="%1."/>
      <w:lvlJc w:val="left"/>
    </w:lvl>
  </w:abstractNum>
  <w:abstractNum w:abstractNumId="20">
    <w:nsid w:val="7B291DEC"/>
    <w:multiLevelType w:val="singleLevel"/>
    <w:tmpl w:val="7B291DEC"/>
    <w:lvl w:ilvl="0" w:tentative="0">
      <w:start w:val="1"/>
      <w:numFmt w:val="decimal"/>
      <w:suff w:val="nothing"/>
      <w:lvlText w:val="（%1）"/>
      <w:lvlJc w:val="left"/>
    </w:lvl>
  </w:abstractNum>
  <w:num w:numId="1">
    <w:abstractNumId w:val="5"/>
  </w:num>
  <w:num w:numId="2">
    <w:abstractNumId w:val="7"/>
  </w:num>
  <w:num w:numId="3">
    <w:abstractNumId w:val="2"/>
  </w:num>
  <w:num w:numId="4">
    <w:abstractNumId w:val="10"/>
  </w:num>
  <w:num w:numId="5">
    <w:abstractNumId w:val="14"/>
  </w:num>
  <w:num w:numId="6">
    <w:abstractNumId w:val="4"/>
  </w:num>
  <w:num w:numId="7">
    <w:abstractNumId w:val="1"/>
  </w:num>
  <w:num w:numId="8">
    <w:abstractNumId w:val="12"/>
  </w:num>
  <w:num w:numId="9">
    <w:abstractNumId w:val="9"/>
  </w:num>
  <w:num w:numId="10">
    <w:abstractNumId w:val="3"/>
  </w:num>
  <w:num w:numId="11">
    <w:abstractNumId w:val="17"/>
  </w:num>
  <w:num w:numId="12">
    <w:abstractNumId w:val="20"/>
  </w:num>
  <w:num w:numId="13">
    <w:abstractNumId w:val="15"/>
  </w:num>
  <w:num w:numId="14">
    <w:abstractNumId w:val="0"/>
  </w:num>
  <w:num w:numId="15">
    <w:abstractNumId w:val="11"/>
  </w:num>
  <w:num w:numId="16">
    <w:abstractNumId w:val="18"/>
  </w:num>
  <w:num w:numId="17">
    <w:abstractNumId w:val="6"/>
  </w:num>
  <w:num w:numId="18">
    <w:abstractNumId w:val="8"/>
  </w:num>
  <w:num w:numId="19">
    <w:abstractNumId w:val="19"/>
  </w:num>
  <w:num w:numId="20">
    <w:abstractNumId w:val="1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1AE4B85"/>
    <w:rsid w:val="17F16BC0"/>
    <w:rsid w:val="18797770"/>
    <w:rsid w:val="206F7715"/>
    <w:rsid w:val="20A538E9"/>
    <w:rsid w:val="22D65B11"/>
    <w:rsid w:val="23645C20"/>
    <w:rsid w:val="26FD4C24"/>
    <w:rsid w:val="27CB7F20"/>
    <w:rsid w:val="289B4DD5"/>
    <w:rsid w:val="321759BB"/>
    <w:rsid w:val="347D612A"/>
    <w:rsid w:val="35035260"/>
    <w:rsid w:val="3CD236A7"/>
    <w:rsid w:val="3F704E97"/>
    <w:rsid w:val="44A91191"/>
    <w:rsid w:val="44B70F53"/>
    <w:rsid w:val="4A436147"/>
    <w:rsid w:val="555B2926"/>
    <w:rsid w:val="58F4465D"/>
    <w:rsid w:val="5A6A4D26"/>
    <w:rsid w:val="5C990189"/>
    <w:rsid w:val="5D4A7966"/>
    <w:rsid w:val="61A85B43"/>
    <w:rsid w:val="670E66EB"/>
    <w:rsid w:val="67E601AA"/>
    <w:rsid w:val="6E0B1C3A"/>
    <w:rsid w:val="735D27D5"/>
    <w:rsid w:val="74965416"/>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jpe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9447</Words>
  <Characters>10061</Characters>
  <Lines>0</Lines>
  <Paragraphs>0</Paragraphs>
  <TotalTime>2</TotalTime>
  <ScaleCrop>false</ScaleCrop>
  <LinksUpToDate>false</LinksUpToDate>
  <CharactersWithSpaces>10206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2026-07-20T02:04:52Z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CD22FB49C5DF4B4EA94E73025A40DD9C_13</vt:lpwstr>
  </property>
  <property fmtid="{D5CDD505-2E9C-101B-9397-08002B2CF9AE}" pid="4" name="KSOTemplateDocerSaveRecord">
    <vt:lpwstr>eyJoZGlkIjoiMjg1ZTFhZTI0N2UzMmIxMTc0YjNhZTU1ZTllNTMzMDUiLCJ1c2VySWQiOiIxMjM2NzI1Mjk2In0=</vt:lpwstr>
  </property>
</Properties>
</file>