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张北县、尚义县、万全区、崇礼区第三次全国土壤普查成果质控报告</w:t>
      </w:r>
    </w:p>
    <w:p w14:paraId="2C7E7369">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——以张北县为例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15</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19</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张北县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张北县</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张北县</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18</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0D4FD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sz w:val="24"/>
          <w:u w:val="none"/>
          <w:lang w:val="en-US" w:eastAsia="zh-CN"/>
        </w:rPr>
      </w:pPr>
      <w:r>
        <w:rPr>
          <w:rFonts w:hint="eastAsia" w:ascii="宋体" w:hAnsi="宋体" w:eastAsia="宋体" w:cs="宋体"/>
          <w:sz w:val="24"/>
          <w:szCs w:val="24"/>
          <w:lang w:eastAsia="zh-CN"/>
        </w:rPr>
        <w:t>审查结果：第</w:t>
      </w:r>
      <w:r>
        <w:rPr>
          <w:rFonts w:hint="eastAsia" w:ascii="宋体" w:hAnsi="宋体" w:eastAsia="宋体" w:cs="宋体"/>
          <w:b w:val="0"/>
          <w:sz w:val="24"/>
          <w:u w:val="none"/>
          <w:lang w:eastAsia="zh-CN"/>
        </w:rPr>
        <w:t>二层级目录</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自查表扫描件（.pdf）</w:t>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37DB2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32"/>
          <w:lang w:val="en-US" w:eastAsia="zh-CN"/>
        </w:rPr>
      </w:pPr>
      <w:r>
        <w:rPr>
          <w:rFonts w:hint="eastAsia" w:ascii="宋体" w:hAnsi="宋体" w:eastAsia="宋体" w:cs="宋体"/>
          <w:b w:val="0"/>
          <w:sz w:val="24"/>
          <w:u w:val="none"/>
          <w:lang w:eastAsia="zh-CN"/>
        </w:rPr>
        <w:t>审查结果：</w:t>
      </w:r>
    </w:p>
    <w:p w14:paraId="3FD69CB7">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数据库结构包含5个以英文命名的数据集，</w:t>
      </w:r>
      <w:r>
        <w:rPr>
          <w:rFonts w:hint="eastAsia" w:ascii="宋体" w:hAnsi="宋体" w:eastAsia="宋体" w:cs="宋体"/>
          <w:b w:val="0"/>
          <w:sz w:val="24"/>
          <w:u w:val="none"/>
          <w:lang w:val="en-US" w:eastAsia="zh-CN"/>
        </w:rPr>
        <w:t>其余数据删除或调整位置。</w:t>
      </w:r>
    </w:p>
    <w:p w14:paraId="51DD58F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047875" cy="1162050"/>
            <wp:effectExtent l="0" t="0" r="9525"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2047875" cy="1162050"/>
                    </a:xfrm>
                    <a:prstGeom prst="rect">
                      <a:avLst/>
                    </a:prstGeom>
                    <a:noFill/>
                    <a:ln>
                      <a:noFill/>
                    </a:ln>
                  </pic:spPr>
                </pic:pic>
              </a:graphicData>
            </a:graphic>
          </wp:inline>
        </w:drawing>
      </w:r>
    </w:p>
    <w:p w14:paraId="5A2C971B">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val="en-US" w:eastAsia="zh-CN"/>
        </w:rPr>
        <w:t>要素中文命名。</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命名不规范，是否有各类数据？</w:t>
      </w:r>
    </w:p>
    <w:p w14:paraId="6B69FF1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eastAsiaTheme="minorEastAsia"/>
          <w:lang w:val="en-US" w:eastAsia="zh-CN"/>
        </w:rPr>
      </w:pPr>
      <w:r>
        <w:drawing>
          <wp:inline distT="0" distB="0" distL="114300" distR="114300">
            <wp:extent cx="2219325" cy="3752850"/>
            <wp:effectExtent l="0" t="0" r="9525"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2219325" cy="3752850"/>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02CDCD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A4492F">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不规范，缺少其他文件夹。</w:t>
      </w:r>
    </w:p>
    <w:p w14:paraId="4ADEA6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324100" cy="923925"/>
            <wp:effectExtent l="0" t="0" r="0" b="952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6"/>
                    <a:stretch>
                      <a:fillRect/>
                    </a:stretch>
                  </pic:blipFill>
                  <pic:spPr>
                    <a:xfrm>
                      <a:off x="0" y="0"/>
                      <a:ext cx="2324100" cy="923925"/>
                    </a:xfrm>
                    <a:prstGeom prst="rect">
                      <a:avLst/>
                    </a:prstGeom>
                    <a:noFill/>
                    <a:ln>
                      <a:noFill/>
                    </a:ln>
                  </pic:spPr>
                </pic:pic>
              </a:graphicData>
            </a:graphic>
          </wp:inline>
        </w:drawing>
      </w:r>
    </w:p>
    <w:p w14:paraId="44896AFE">
      <w:pPr>
        <w:keepNext/>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土壤样点数据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三普土壤表层样点、剖面样点相关数据？</w:t>
      </w:r>
    </w:p>
    <w:p w14:paraId="3F00935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2745105" cy="3239770"/>
            <wp:effectExtent l="0" t="0" r="17145" b="1778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7"/>
                    <a:stretch>
                      <a:fillRect/>
                    </a:stretch>
                  </pic:blipFill>
                  <pic:spPr>
                    <a:xfrm>
                      <a:off x="0" y="0"/>
                      <a:ext cx="2745105" cy="3239770"/>
                    </a:xfrm>
                    <a:prstGeom prst="rect">
                      <a:avLst/>
                    </a:prstGeom>
                    <a:noFill/>
                    <a:ln>
                      <a:noFill/>
                    </a:ln>
                  </pic:spPr>
                </pic:pic>
              </a:graphicData>
            </a:graphic>
          </wp:inline>
        </w:drawing>
      </w:r>
    </w:p>
    <w:p w14:paraId="4CC68962">
      <w:pPr>
        <w:keepNext/>
        <w:keepLines w:val="0"/>
        <w:pageBreakBefore w:val="0"/>
        <w:widowControl w:val="0"/>
        <w:kinsoku/>
        <w:wordWrap/>
        <w:overflowPunct/>
        <w:topLinePunct w:val="0"/>
        <w:autoSpaceDE/>
        <w:autoSpaceDN/>
        <w:bidi w:val="0"/>
        <w:adjustRightInd/>
        <w:snapToGrid/>
        <w:spacing w:line="360" w:lineRule="auto"/>
        <w:ind w:firstLine="720" w:firstLineChars="3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地形地貌数据（派生指数）？</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34EA6F8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586230" cy="2879725"/>
            <wp:effectExtent l="0" t="0" r="13970" b="1587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8"/>
                    <a:stretch>
                      <a:fillRect/>
                    </a:stretch>
                  </pic:blipFill>
                  <pic:spPr>
                    <a:xfrm>
                      <a:off x="0" y="0"/>
                      <a:ext cx="1586230" cy="2879725"/>
                    </a:xfrm>
                    <a:prstGeom prst="rect">
                      <a:avLst/>
                    </a:prstGeom>
                    <a:noFill/>
                    <a:ln>
                      <a:noFill/>
                    </a:ln>
                  </pic:spPr>
                </pic:pic>
              </a:graphicData>
            </a:graphic>
          </wp:inline>
        </w:drawing>
      </w:r>
    </w:p>
    <w:p w14:paraId="1029568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5078095" cy="4335145"/>
            <wp:effectExtent l="0" t="0" r="8255" b="825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a:stretch>
                      <a:fillRect/>
                    </a:stretch>
                  </pic:blipFill>
                  <pic:spPr>
                    <a:xfrm>
                      <a:off x="0" y="0"/>
                      <a:ext cx="5078095" cy="433514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0C82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F7407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不规范，缺少视频文件夹。</w:t>
      </w:r>
    </w:p>
    <w:p w14:paraId="066F38B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2CE1ADF0">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土壤推测制图tif数据命名不规范：包含推测的土壤三普图.tif、不确定性分布图.tif。</w:t>
      </w:r>
    </w:p>
    <w:p w14:paraId="583F3218">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“野外验证调查路线图”</w:t>
      </w:r>
      <w:r>
        <w:rPr>
          <w:rFonts w:hint="eastAsia" w:ascii="宋体" w:hAnsi="宋体" w:eastAsia="宋体" w:cs="宋体"/>
          <w:b w:val="0"/>
          <w:sz w:val="24"/>
          <w:u w:val="none"/>
          <w:lang w:val="en-US" w:eastAsia="zh-CN"/>
        </w:rPr>
        <w:t>命名错误。</w:t>
      </w:r>
    </w:p>
    <w:p w14:paraId="44D0D7DC">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1971675" cy="771525"/>
            <wp:effectExtent l="0" t="0" r="9525" b="952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10"/>
                    <a:stretch>
                      <a:fillRect/>
                    </a:stretch>
                  </pic:blipFill>
                  <pic:spPr>
                    <a:xfrm>
                      <a:off x="0" y="0"/>
                      <a:ext cx="1971675" cy="771525"/>
                    </a:xfrm>
                    <a:prstGeom prst="rect">
                      <a:avLst/>
                    </a:prstGeom>
                    <a:noFill/>
                    <a:ln>
                      <a:noFill/>
                    </a:ln>
                  </pic:spPr>
                </pic:pic>
              </a:graphicData>
            </a:graphic>
          </wp:inline>
        </w:drawing>
      </w:r>
    </w:p>
    <w:p w14:paraId="5B79AE64">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F2D84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1）文件夹结构命名错误。</w:t>
      </w:r>
    </w:p>
    <w:p w14:paraId="4BA4C564">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114550" cy="571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2114550" cy="571500"/>
                    </a:xfrm>
                    <a:prstGeom prst="rect">
                      <a:avLst/>
                    </a:prstGeom>
                    <a:noFill/>
                    <a:ln>
                      <a:noFill/>
                    </a:ln>
                  </pic:spPr>
                </pic:pic>
              </a:graphicData>
            </a:graphic>
          </wp:inline>
        </w:drawing>
      </w:r>
    </w:p>
    <w:p w14:paraId="7DF423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eastAsiaTheme="minorEastAsia"/>
          <w:sz w:val="24"/>
          <w:szCs w:val="32"/>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土壤类型图编制工作报告/技术报告pdf</w:t>
      </w:r>
      <w:r>
        <w:rPr>
          <w:rFonts w:hint="eastAsia" w:ascii="宋体" w:hAnsi="宋体" w:eastAsia="宋体" w:cs="宋体"/>
          <w:b w:val="0"/>
          <w:sz w:val="24"/>
          <w:u w:val="none"/>
          <w:lang w:val="en-US" w:eastAsia="zh-CN"/>
        </w:rPr>
        <w:t>版。</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1F079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审查结果：数据</w:t>
      </w:r>
      <w:r>
        <w:rPr>
          <w:rFonts w:hint="eastAsia" w:ascii="宋体" w:hAnsi="宋体" w:eastAsia="宋体" w:cs="宋体"/>
          <w:b w:val="0"/>
          <w:sz w:val="24"/>
          <w:u w:val="none"/>
          <w:lang w:val="en-US" w:eastAsia="zh-CN"/>
        </w:rPr>
        <w:t>命名不规范，是否有各类数据？</w:t>
      </w:r>
    </w:p>
    <w:p w14:paraId="1626EA7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bCs/>
          <w:sz w:val="24"/>
          <w:u w:val="none"/>
          <w:lang w:val="en-US" w:eastAsia="zh-CN"/>
        </w:rPr>
      </w:pPr>
      <w:r>
        <w:drawing>
          <wp:inline distT="0" distB="0" distL="114300" distR="114300">
            <wp:extent cx="2124075" cy="1647825"/>
            <wp:effectExtent l="0" t="0" r="9525" b="952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12"/>
                    <a:stretch>
                      <a:fillRect/>
                    </a:stretch>
                  </pic:blipFill>
                  <pic:spPr>
                    <a:xfrm>
                      <a:off x="0" y="0"/>
                      <a:ext cx="2124075" cy="1647825"/>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D90E81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地形地貌数据（派生指数）？</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0D1458F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586230" cy="2879725"/>
            <wp:effectExtent l="0" t="0" r="13970" b="15875"/>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8"/>
                    <a:stretch>
                      <a:fillRect/>
                    </a:stretch>
                  </pic:blipFill>
                  <pic:spPr>
                    <a:xfrm>
                      <a:off x="0" y="0"/>
                      <a:ext cx="1586230" cy="2879725"/>
                    </a:xfrm>
                    <a:prstGeom prst="rect">
                      <a:avLst/>
                    </a:prstGeom>
                    <a:noFill/>
                    <a:ln>
                      <a:noFill/>
                    </a:ln>
                  </pic:spPr>
                </pic:pic>
              </a:graphicData>
            </a:graphic>
          </wp:inline>
        </w:drawing>
      </w:r>
    </w:p>
    <w:p w14:paraId="748B0CDF">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078095" cy="4335145"/>
            <wp:effectExtent l="0" t="0" r="8255" b="8255"/>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9"/>
                    <a:stretch>
                      <a:fillRect/>
                    </a:stretch>
                  </pic:blipFill>
                  <pic:spPr>
                    <a:xfrm>
                      <a:off x="0" y="0"/>
                      <a:ext cx="5078095" cy="4335145"/>
                    </a:xfrm>
                    <a:prstGeom prst="rect">
                      <a:avLst/>
                    </a:prstGeom>
                    <a:noFill/>
                    <a:ln>
                      <a:noFill/>
                    </a:ln>
                  </pic:spPr>
                </pic:pic>
              </a:graphicData>
            </a:graphic>
          </wp:inline>
        </w:drawing>
      </w:r>
    </w:p>
    <w:p w14:paraId="4CC52EF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命名不规范，无法分辨是否有土壤类型改变区？是否提供典型虚拟点、三普剖面样点、野外校核点、栅格土种预测结果、栅格不确定性分布结果、土种预测结果矢量化图层？</w:t>
      </w:r>
    </w:p>
    <w:p w14:paraId="35D5BE9D">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p>
    <w:p w14:paraId="46B62B4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133600" cy="2466975"/>
            <wp:effectExtent l="0" t="0" r="0" b="952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13"/>
                    <a:stretch>
                      <a:fillRect/>
                    </a:stretch>
                  </pic:blipFill>
                  <pic:spPr>
                    <a:xfrm>
                      <a:off x="0" y="0"/>
                      <a:ext cx="2133600" cy="2466975"/>
                    </a:xfrm>
                    <a:prstGeom prst="rect">
                      <a:avLst/>
                    </a:prstGeom>
                    <a:noFill/>
                    <a:ln>
                      <a:noFill/>
                    </a:ln>
                  </pic:spPr>
                </pic:pic>
              </a:graphicData>
            </a:graphic>
          </wp:inline>
        </w:drawing>
      </w:r>
    </w:p>
    <w:p w14:paraId="06B448F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w:r>
        <w:rPr>
          <w:rFonts w:hint="eastAsia" w:ascii="宋体" w:hAnsi="宋体" w:eastAsia="宋体" w:cs="宋体"/>
          <w:b w:val="0"/>
          <w:color w:val="auto"/>
          <w:sz w:val="24"/>
          <w:highlight w:val="none"/>
          <w:u w:val="none"/>
          <w:lang w:eastAsia="zh-CN"/>
        </w:rPr>
        <w:t>（</w:t>
      </w:r>
      <w:r>
        <w:rPr>
          <w:rFonts w:hint="eastAsia" w:ascii="宋体" w:hAnsi="宋体" w:eastAsia="宋体" w:cs="宋体"/>
          <w:b w:val="0"/>
          <w:color w:val="auto"/>
          <w:sz w:val="24"/>
          <w:highlight w:val="none"/>
          <w:u w:val="none"/>
          <w:lang w:val="en-US" w:eastAsia="zh-CN"/>
        </w:rPr>
        <w:t>3）报告中缺少</w:t>
      </w:r>
      <w:r>
        <w:rPr>
          <w:rFonts w:hint="eastAsia" w:ascii="宋体" w:hAnsi="宋体" w:eastAsia="宋体" w:cs="宋体"/>
          <w:b w:val="0"/>
          <w:color w:val="auto"/>
          <w:sz w:val="24"/>
          <w:highlight w:val="none"/>
          <w:u w:val="none"/>
          <w:lang w:eastAsia="zh-CN"/>
        </w:rPr>
        <w:t>环境数据重要性排序。</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C4B2DB">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野外校核路线</w:t>
      </w:r>
      <w:r>
        <w:rPr>
          <w:rFonts w:hint="eastAsia" w:ascii="宋体" w:hAnsi="宋体" w:eastAsia="宋体" w:cs="宋体"/>
          <w:b w:val="0"/>
          <w:sz w:val="24"/>
          <w:u w:val="none"/>
          <w:lang w:val="en-US" w:eastAsia="zh-CN"/>
        </w:rPr>
        <w:t>图不美观，建议S或Z字形</w:t>
      </w:r>
    </w:p>
    <w:p w14:paraId="52DA4460">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72405" cy="3404235"/>
            <wp:effectExtent l="0" t="0" r="4445" b="5715"/>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14"/>
                    <a:stretch>
                      <a:fillRect/>
                    </a:stretch>
                  </pic:blipFill>
                  <pic:spPr>
                    <a:xfrm>
                      <a:off x="0" y="0"/>
                      <a:ext cx="5272405" cy="3404235"/>
                    </a:xfrm>
                    <a:prstGeom prst="rect">
                      <a:avLst/>
                    </a:prstGeom>
                    <a:noFill/>
                    <a:ln>
                      <a:noFill/>
                    </a:ln>
                  </pic:spPr>
                </pic:pic>
              </a:graphicData>
            </a:graphic>
          </wp:inline>
        </w:drawing>
      </w:r>
    </w:p>
    <w:p w14:paraId="2DBCFA00">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7382D8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（3）报告中未体现可能变化区与疑问图斑是否按野外校核结果进行修订。</w:t>
      </w:r>
    </w:p>
    <w:p w14:paraId="00822A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（3）技术报告中</w:t>
      </w:r>
      <w:r>
        <w:rPr>
          <w:rFonts w:hint="eastAsia" w:ascii="宋体" w:hAnsi="宋体" w:eastAsia="宋体" w:cs="宋体"/>
          <w:b w:val="0"/>
          <w:sz w:val="24"/>
          <w:u w:val="none"/>
          <w:lang w:eastAsia="zh-CN"/>
        </w:rPr>
        <w:t>校核点位数量（</w:t>
      </w:r>
      <w:r>
        <w:rPr>
          <w:rFonts w:hint="eastAsia" w:ascii="宋体" w:hAnsi="宋体" w:eastAsia="宋体" w:cs="宋体"/>
          <w:b w:val="0"/>
          <w:sz w:val="24"/>
          <w:u w:val="none"/>
          <w:lang w:val="en-US" w:eastAsia="zh-CN"/>
        </w:rPr>
        <w:t>58个）</w:t>
      </w:r>
      <w:r>
        <w:rPr>
          <w:rFonts w:hint="eastAsia" w:ascii="宋体" w:hAnsi="宋体" w:eastAsia="宋体" w:cs="宋体"/>
          <w:b w:val="0"/>
          <w:sz w:val="24"/>
          <w:u w:val="none"/>
          <w:lang w:eastAsia="zh-CN"/>
        </w:rPr>
        <w:t>与上交的图片资料数量（</w:t>
      </w:r>
      <w:r>
        <w:rPr>
          <w:rFonts w:hint="eastAsia" w:ascii="宋体" w:hAnsi="宋体" w:eastAsia="宋体" w:cs="宋体"/>
          <w:b w:val="0"/>
          <w:sz w:val="24"/>
          <w:u w:val="none"/>
          <w:lang w:val="en-US" w:eastAsia="zh-CN"/>
        </w:rPr>
        <w:t>49个）不</w:t>
      </w:r>
      <w:r>
        <w:rPr>
          <w:rFonts w:hint="eastAsia" w:ascii="宋体" w:hAnsi="宋体" w:eastAsia="宋体" w:cs="宋体"/>
          <w:b w:val="0"/>
          <w:sz w:val="24"/>
          <w:u w:val="none"/>
          <w:lang w:eastAsia="zh-CN"/>
        </w:rPr>
        <w:t>一致。</w:t>
      </w:r>
    </w:p>
    <w:p w14:paraId="6BEAFC3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4202430" cy="504190"/>
            <wp:effectExtent l="0" t="0" r="7620" b="1016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5"/>
                    <a:stretch>
                      <a:fillRect/>
                    </a:stretch>
                  </pic:blipFill>
                  <pic:spPr>
                    <a:xfrm>
                      <a:off x="0" y="0"/>
                      <a:ext cx="4202430" cy="504190"/>
                    </a:xfrm>
                    <a:prstGeom prst="rect">
                      <a:avLst/>
                    </a:prstGeom>
                    <a:noFill/>
                    <a:ln>
                      <a:noFill/>
                    </a:ln>
                  </pic:spPr>
                </pic:pic>
              </a:graphicData>
            </a:graphic>
          </wp:inline>
        </w:drawing>
      </w:r>
    </w:p>
    <w:p w14:paraId="45115C3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376045" cy="323850"/>
            <wp:effectExtent l="0" t="0" r="14605" b="0"/>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6"/>
                    <a:stretch>
                      <a:fillRect/>
                    </a:stretch>
                  </pic:blipFill>
                  <pic:spPr>
                    <a:xfrm>
                      <a:off x="0" y="0"/>
                      <a:ext cx="1376045" cy="323850"/>
                    </a:xfrm>
                    <a:prstGeom prst="rect">
                      <a:avLst/>
                    </a:prstGeom>
                    <a:noFill/>
                    <a:ln>
                      <a:noFill/>
                    </a:ln>
                  </pic:spPr>
                </pic:pic>
              </a:graphicData>
            </a:graphic>
          </wp:inline>
        </w:drawing>
      </w:r>
    </w:p>
    <w:p w14:paraId="0C74B49B">
      <w:pPr>
        <w:keepNext/>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13DD3A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16A3C33">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三普土种有30个不在河北省三普土种类型清单中，请核实整改：</w:t>
      </w:r>
    </w:p>
    <w:p w14:paraId="7EE87AD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685290" cy="2160270"/>
            <wp:effectExtent l="0" t="0" r="1016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685290" cy="2160270"/>
                    </a:xfrm>
                    <a:prstGeom prst="rect">
                      <a:avLst/>
                    </a:prstGeom>
                    <a:noFill/>
                    <a:ln>
                      <a:noFill/>
                    </a:ln>
                  </pic:spPr>
                </pic:pic>
              </a:graphicData>
            </a:graphic>
          </wp:inline>
        </w:drawing>
      </w:r>
    </w:p>
    <w:p w14:paraId="60C2FB08">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2）</w:t>
      </w:r>
      <w:r>
        <w:rPr>
          <w:rFonts w:hint="eastAsia" w:ascii="宋体" w:hAnsi="宋体" w:eastAsia="宋体" w:cs="宋体"/>
          <w:sz w:val="24"/>
          <w:szCs w:val="32"/>
        </w:rPr>
        <w:t>制图成果关键字段有空值</w:t>
      </w:r>
    </w:p>
    <w:p w14:paraId="7032248A">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32"/>
        </w:rPr>
      </w:pPr>
      <w:r>
        <w:rPr>
          <w:rFonts w:hint="eastAsia" w:ascii="宋体" w:hAnsi="宋体" w:eastAsia="宋体" w:cs="宋体"/>
          <w:sz w:val="24"/>
          <w:szCs w:val="32"/>
        </w:rPr>
        <w:drawing>
          <wp:inline distT="0" distB="0" distL="114300" distR="114300">
            <wp:extent cx="3775710" cy="1800225"/>
            <wp:effectExtent l="0" t="0" r="1524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3775710" cy="1800225"/>
                    </a:xfrm>
                    <a:prstGeom prst="rect">
                      <a:avLst/>
                    </a:prstGeom>
                    <a:noFill/>
                    <a:ln>
                      <a:noFill/>
                    </a:ln>
                  </pic:spPr>
                </pic:pic>
              </a:graphicData>
            </a:graphic>
          </wp:inline>
        </w:drawing>
      </w:r>
    </w:p>
    <w:p w14:paraId="16445525">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3）</w:t>
      </w:r>
      <w:r>
        <w:rPr>
          <w:rFonts w:hint="eastAsia" w:ascii="宋体" w:hAnsi="宋体" w:eastAsia="宋体" w:cs="宋体"/>
          <w:sz w:val="24"/>
          <w:szCs w:val="32"/>
        </w:rPr>
        <w:t>制图成果有拓扑问题，请进行修正</w:t>
      </w:r>
    </w:p>
    <w:p w14:paraId="775FAC0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3807460" cy="2160270"/>
            <wp:effectExtent l="0" t="0" r="254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3807460" cy="216027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3854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1）缺少调查时间</w:t>
      </w:r>
    </w:p>
    <w:p w14:paraId="6DF5271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（2）比例尺错误，应为</w:t>
      </w:r>
      <w:r>
        <w:rPr>
          <w:rFonts w:hint="eastAsia" w:ascii="宋体" w:hAnsi="宋体" w:eastAsia="宋体" w:cs="宋体"/>
          <w:b w:val="0"/>
          <w:sz w:val="24"/>
          <w:u w:val="none"/>
          <w:lang w:eastAsia="zh-CN"/>
        </w:rPr>
        <w:t>1：5万</w:t>
      </w:r>
    </w:p>
    <w:p w14:paraId="6131F8B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5264150" cy="538480"/>
            <wp:effectExtent l="0" t="0" r="12700" b="13970"/>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20"/>
                    <a:stretch>
                      <a:fillRect/>
                    </a:stretch>
                  </pic:blipFill>
                  <pic:spPr>
                    <a:xfrm>
                      <a:off x="0" y="0"/>
                      <a:ext cx="5264150" cy="538480"/>
                    </a:xfrm>
                    <a:prstGeom prst="rect">
                      <a:avLst/>
                    </a:prstGeom>
                    <a:noFill/>
                    <a:ln>
                      <a:noFill/>
                    </a:ln>
                  </pic:spPr>
                </pic:pic>
              </a:graphicData>
            </a:graphic>
          </wp:inline>
        </w:drawing>
      </w:r>
    </w:p>
    <w:p w14:paraId="5039CE0F">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w:t>
      </w: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等缺少标识。</w:t>
      </w:r>
    </w:p>
    <w:p w14:paraId="71D115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行政区边界显示了晕线，但并未在图例中展现。</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512060" cy="1800225"/>
            <wp:effectExtent l="0" t="0" r="2540" b="9525"/>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21"/>
                    <a:stretch>
                      <a:fillRect/>
                    </a:stretch>
                  </pic:blipFill>
                  <pic:spPr>
                    <a:xfrm>
                      <a:off x="0" y="0"/>
                      <a:ext cx="2512060" cy="18002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73935" cy="1043940"/>
            <wp:effectExtent l="0" t="0" r="12065" b="3810"/>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22"/>
                    <a:srcRect l="33683"/>
                    <a:stretch>
                      <a:fillRect/>
                    </a:stretch>
                  </pic:blipFill>
                  <pic:spPr>
                    <a:xfrm>
                      <a:off x="0" y="0"/>
                      <a:ext cx="2273935" cy="1043940"/>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454400" cy="2879725"/>
            <wp:effectExtent l="0" t="0" r="12700"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3454400" cy="28797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493431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6EB20D5">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注记大小、线条混乱，不清晰。地形无需注记</w:t>
      </w:r>
    </w:p>
    <w:p w14:paraId="2D214E20">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除行政界线，其余线条混杂，无注记。</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（2）铁路站场、民用机场、河流、湖泊、水库、干渠、国家公园、自然保护区、自然公园等重要地物名称未注记。</w:t>
      </w:r>
    </w:p>
    <w:p w14:paraId="6091F478">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72405" cy="3409950"/>
            <wp:effectExtent l="0" t="0" r="4445" b="0"/>
            <wp:docPr id="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5"/>
                    <pic:cNvPicPr>
                      <a:picLocks noChangeAspect="1"/>
                    </pic:cNvPicPr>
                  </pic:nvPicPr>
                  <pic:blipFill>
                    <a:blip r:embed="rId24"/>
                    <a:stretch>
                      <a:fillRect/>
                    </a:stretch>
                  </pic:blipFill>
                  <pic:spPr>
                    <a:xfrm>
                      <a:off x="0" y="0"/>
                      <a:ext cx="5272405" cy="3409950"/>
                    </a:xfrm>
                    <a:prstGeom prst="rect">
                      <a:avLst/>
                    </a:prstGeom>
                    <a:noFill/>
                    <a:ln>
                      <a:noFill/>
                    </a:ln>
                  </pic:spPr>
                </pic:pic>
              </a:graphicData>
            </a:graphic>
          </wp:inline>
        </w:drawing>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528643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缺少表名，同时注意各个数据的县域面积要和三调一致。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7325" cy="730885"/>
            <wp:effectExtent l="0" t="0" r="9525" b="12065"/>
            <wp:docPr id="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
                    <pic:cNvPicPr>
                      <a:picLocks noChangeAspect="1"/>
                    </pic:cNvPicPr>
                  </pic:nvPicPr>
                  <pic:blipFill>
                    <a:blip r:embed="rId25"/>
                    <a:stretch>
                      <a:fillRect/>
                    </a:stretch>
                  </pic:blipFill>
                  <pic:spPr>
                    <a:xfrm>
                      <a:off x="0" y="0"/>
                      <a:ext cx="5267325" cy="73088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22E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断面方向。</w:t>
      </w:r>
    </w:p>
    <w:p w14:paraId="16FB70C0">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64785" cy="2291080"/>
            <wp:effectExtent l="0" t="0" r="12065" b="13970"/>
            <wp:docPr id="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pic:cNvPicPr>
                      <a:picLocks noChangeAspect="1"/>
                    </pic:cNvPicPr>
                  </pic:nvPicPr>
                  <pic:blipFill>
                    <a:blip r:embed="rId26"/>
                    <a:stretch>
                      <a:fillRect/>
                    </a:stretch>
                  </pic:blipFill>
                  <pic:spPr>
                    <a:xfrm>
                      <a:off x="0" y="0"/>
                      <a:ext cx="5264785" cy="229108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审查结果：图廓直线表示，外粗内细</w:t>
      </w:r>
      <w:r>
        <w:rPr>
          <w:rFonts w:hint="eastAsia" w:ascii="宋体" w:hAnsi="宋体" w:eastAsia="宋体" w:cs="宋体"/>
          <w:b w:val="0"/>
          <w:sz w:val="24"/>
          <w:u w:val="none"/>
          <w:lang w:val="en-US" w:eastAsia="zh-CN"/>
        </w:rPr>
        <w:t>。</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4584700" cy="1151890"/>
            <wp:effectExtent l="0" t="0" r="6350" b="10160"/>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27"/>
                    <a:stretch>
                      <a:fillRect/>
                    </a:stretch>
                  </pic:blipFill>
                  <pic:spPr>
                    <a:xfrm>
                      <a:off x="0" y="0"/>
                      <a:ext cx="4584700" cy="1151890"/>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9CCF58E">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个别数值缺少面积单位；</w:t>
      </w:r>
      <w:r>
        <w:rPr>
          <w:rFonts w:hint="eastAsia" w:ascii="宋体" w:hAnsi="宋体" w:eastAsia="宋体" w:cs="宋体"/>
          <w:b w:val="0"/>
          <w:sz w:val="24"/>
          <w:u w:val="none"/>
          <w:lang w:eastAsia="zh-CN"/>
        </w:rPr>
        <w:t>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亩、公顷）</w:t>
      </w:r>
      <w:r>
        <w:rPr>
          <w:rFonts w:hint="eastAsia" w:ascii="宋体" w:hAnsi="宋体" w:eastAsia="宋体" w:cs="宋体"/>
          <w:b w:val="0"/>
          <w:sz w:val="24"/>
          <w:u w:val="none"/>
          <w:lang w:eastAsia="zh-CN"/>
        </w:rPr>
        <w:t>混用。</w:t>
      </w:r>
    </w:p>
    <w:p w14:paraId="02445A72">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r>
        <w:drawing>
          <wp:inline distT="0" distB="0" distL="114300" distR="114300">
            <wp:extent cx="5271135" cy="750570"/>
            <wp:effectExtent l="0" t="0" r="5715" b="11430"/>
            <wp:docPr id="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9"/>
                    <pic:cNvPicPr>
                      <a:picLocks noChangeAspect="1"/>
                    </pic:cNvPicPr>
                  </pic:nvPicPr>
                  <pic:blipFill>
                    <a:blip r:embed="rId28"/>
                    <a:stretch>
                      <a:fillRect/>
                    </a:stretch>
                  </pic:blipFill>
                  <pic:spPr>
                    <a:xfrm>
                      <a:off x="0" y="0"/>
                      <a:ext cx="5271135" cy="750570"/>
                    </a:xfrm>
                    <a:prstGeom prst="rect">
                      <a:avLst/>
                    </a:prstGeom>
                    <a:noFill/>
                    <a:ln>
                      <a:noFill/>
                    </a:ln>
                  </pic:spPr>
                </pic:pic>
              </a:graphicData>
            </a:graphic>
          </wp:inline>
        </w:drawing>
      </w:r>
    </w:p>
    <w:p w14:paraId="054A3280">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3040" cy="1029970"/>
            <wp:effectExtent l="0" t="0" r="3810" b="1778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
                    <pic:cNvPicPr>
                      <a:picLocks noChangeAspect="1"/>
                    </pic:cNvPicPr>
                  </pic:nvPicPr>
                  <pic:blipFill>
                    <a:blip r:embed="rId29"/>
                    <a:stretch>
                      <a:fillRect/>
                    </a:stretch>
                  </pic:blipFill>
                  <pic:spPr>
                    <a:xfrm>
                      <a:off x="0" y="0"/>
                      <a:ext cx="5273040" cy="1029970"/>
                    </a:xfrm>
                    <a:prstGeom prst="rect">
                      <a:avLst/>
                    </a:prstGeom>
                    <a:noFill/>
                    <a:ln>
                      <a:noFill/>
                    </a:ln>
                  </pic:spPr>
                </pic:pic>
              </a:graphicData>
            </a:graphic>
          </wp:inline>
        </w:drawing>
      </w:r>
    </w:p>
    <w:p w14:paraId="0D64580F">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7E388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在野外校核路线和校核点设计描述中回应了室内校核结果。</w:t>
      </w:r>
    </w:p>
    <w:p w14:paraId="0F9ED81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在推测制图部分给出虚点的选择原则和虚点对土壤类型代表性的证明示例。</w:t>
      </w:r>
    </w:p>
    <w:p w14:paraId="5D9465E1">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3）缺少</w:t>
      </w:r>
      <w:r>
        <w:rPr>
          <w:rFonts w:hint="eastAsia" w:ascii="宋体" w:hAnsi="宋体" w:eastAsia="宋体" w:cs="宋体"/>
          <w:b w:val="0"/>
          <w:sz w:val="24"/>
          <w:u w:val="none"/>
          <w:lang w:eastAsia="zh-CN"/>
        </w:rPr>
        <w:t>在推测制图部分给出环境变量的重要性排序。</w:t>
      </w:r>
    </w:p>
    <w:p w14:paraId="448CC8E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4）缺少</w:t>
      </w:r>
      <w:r>
        <w:rPr>
          <w:rFonts w:hint="eastAsia" w:ascii="宋体" w:hAnsi="宋体" w:eastAsia="宋体" w:cs="宋体"/>
          <w:b w:val="0"/>
          <w:sz w:val="24"/>
          <w:u w:val="none"/>
          <w:lang w:eastAsia="zh-CN"/>
        </w:rPr>
        <w:t>推测制图的土种空间分布图和不确定性分布图</w:t>
      </w:r>
      <w:r>
        <w:rPr>
          <w:rFonts w:hint="eastAsia" w:ascii="宋体" w:hAnsi="宋体" w:eastAsia="宋体" w:cs="宋体"/>
          <w:b w:val="0"/>
          <w:sz w:val="24"/>
          <w:highlight w:val="none"/>
          <w:u w:val="none"/>
          <w:lang w:eastAsia="zh-CN"/>
        </w:rPr>
        <w:t>的图例。</w:t>
      </w:r>
    </w:p>
    <w:p w14:paraId="07F67EC6">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r>
        <w:drawing>
          <wp:inline distT="0" distB="0" distL="114300" distR="114300">
            <wp:extent cx="5269865" cy="4208145"/>
            <wp:effectExtent l="0" t="0" r="6985" b="1905"/>
            <wp:docPr id="5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pic:cNvPicPr>
                      <a:picLocks noChangeAspect="1"/>
                    </pic:cNvPicPr>
                  </pic:nvPicPr>
                  <pic:blipFill>
                    <a:blip r:embed="rId30"/>
                    <a:stretch>
                      <a:fillRect/>
                    </a:stretch>
                  </pic:blipFill>
                  <pic:spPr>
                    <a:xfrm>
                      <a:off x="0" y="0"/>
                      <a:ext cx="5269865" cy="4208145"/>
                    </a:xfrm>
                    <a:prstGeom prst="rect">
                      <a:avLst/>
                    </a:prstGeom>
                    <a:noFill/>
                    <a:ln>
                      <a:noFill/>
                    </a:ln>
                  </pic:spPr>
                </pic:pic>
              </a:graphicData>
            </a:graphic>
          </wp:inline>
        </w:drawing>
      </w:r>
    </w:p>
    <w:p w14:paraId="532B4A28">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（5）缺少</w:t>
      </w:r>
      <w:r>
        <w:rPr>
          <w:rFonts w:hint="eastAsia" w:ascii="宋体" w:hAnsi="宋体" w:eastAsia="宋体" w:cs="宋体"/>
          <w:b w:val="0"/>
          <w:sz w:val="24"/>
          <w:u w:val="none"/>
          <w:lang w:eastAsia="zh-CN"/>
        </w:rPr>
        <w:t>对推测制图的效果进行评述，且突出最优和最劣情况。</w:t>
      </w:r>
    </w:p>
    <w:p w14:paraId="1E7C0B7A">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（6）缺少</w:t>
      </w:r>
      <w:r>
        <w:rPr>
          <w:rFonts w:hint="eastAsia" w:ascii="宋体" w:hAnsi="宋体" w:eastAsia="宋体" w:cs="宋体"/>
          <w:b w:val="0"/>
          <w:sz w:val="24"/>
          <w:u w:val="none"/>
          <w:lang w:eastAsia="zh-CN"/>
        </w:rPr>
        <w:t>结合室内校核、野外校核和推测制图结果，明确给出土壤类型改变区提取和类型预判的依据。</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254C5A8">
      <w:pPr>
        <w:keepNext/>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字体、行距不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3404235" cy="2160270"/>
            <wp:effectExtent l="0" t="0" r="5715" b="11430"/>
            <wp:docPr id="5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
                    <pic:cNvPicPr>
                      <a:picLocks noChangeAspect="1"/>
                    </pic:cNvPicPr>
                  </pic:nvPicPr>
                  <pic:blipFill>
                    <a:blip r:embed="rId31"/>
                    <a:stretch>
                      <a:fillRect/>
                    </a:stretch>
                  </pic:blipFill>
                  <pic:spPr>
                    <a:xfrm>
                      <a:off x="0" y="0"/>
                      <a:ext cx="3404235" cy="2160270"/>
                    </a:xfrm>
                    <a:prstGeom prst="rect">
                      <a:avLst/>
                    </a:prstGeom>
                    <a:noFill/>
                    <a:ln>
                      <a:noFill/>
                    </a:ln>
                  </pic:spPr>
                </pic:pic>
              </a:graphicData>
            </a:graphic>
          </wp:inline>
        </w:drawing>
      </w:r>
    </w:p>
    <w:p w14:paraId="59A2F661">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正文规范：正文、图名、表名、行距、全文涉及的数字及英文字母</w:t>
      </w:r>
      <w:r>
        <w:rPr>
          <w:rFonts w:hint="eastAsia" w:ascii="宋体" w:hAnsi="宋体" w:eastAsia="宋体" w:cs="宋体"/>
          <w:b w:val="0"/>
          <w:sz w:val="24"/>
          <w:u w:val="none"/>
          <w:lang w:val="en-US" w:eastAsia="zh-CN"/>
        </w:rPr>
        <w:t>须按要求进行统一标准、避免低级错误。</w:t>
      </w:r>
    </w:p>
    <w:p w14:paraId="345C206E">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4062095" cy="3599815"/>
            <wp:effectExtent l="0" t="0" r="14605" b="635"/>
            <wp:docPr id="5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pic:cNvPicPr>
                      <a:picLocks noChangeAspect="1"/>
                    </pic:cNvPicPr>
                  </pic:nvPicPr>
                  <pic:blipFill>
                    <a:blip r:embed="rId32"/>
                    <a:stretch>
                      <a:fillRect/>
                    </a:stretch>
                  </pic:blipFill>
                  <pic:spPr>
                    <a:xfrm>
                      <a:off x="0" y="0"/>
                      <a:ext cx="4062095" cy="3599815"/>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E38FB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0EF713">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结论与建议部分内容较单薄。</w:t>
      </w:r>
    </w:p>
    <w:p w14:paraId="22A86AD8">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“建议”</w:t>
      </w:r>
      <w:r>
        <w:rPr>
          <w:rFonts w:hint="eastAsia" w:ascii="宋体" w:hAnsi="宋体" w:eastAsia="宋体" w:cs="宋体"/>
          <w:b w:val="0"/>
          <w:sz w:val="24"/>
          <w:u w:val="none"/>
          <w:lang w:val="en-US" w:eastAsia="zh-CN"/>
        </w:rPr>
        <w:t>缺少</w:t>
      </w:r>
      <w:r>
        <w:rPr>
          <w:rFonts w:hint="default" w:ascii="宋体" w:hAnsi="宋体" w:eastAsia="宋体" w:cs="宋体"/>
          <w:b w:val="0"/>
          <w:sz w:val="24"/>
          <w:u w:val="none"/>
          <w:lang w:val="en-US" w:eastAsia="zh-CN"/>
        </w:rPr>
        <w:t>完整给出土壤改良的针对性技术建议及利用对策</w:t>
      </w:r>
      <w:r>
        <w:rPr>
          <w:rFonts w:hint="eastAsia" w:ascii="宋体" w:hAnsi="宋体" w:eastAsia="宋体" w:cs="宋体"/>
          <w:b w:val="0"/>
          <w:sz w:val="24"/>
          <w:u w:val="none"/>
          <w:lang w:val="en-US" w:eastAsia="zh-CN"/>
        </w:rPr>
        <w:t>。</w:t>
      </w: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120" w:firstLineChars="400"/>
        <w:jc w:val="both"/>
        <w:rPr>
          <w:rFonts w:hint="eastAsia"/>
          <w:sz w:val="28"/>
          <w:szCs w:val="28"/>
          <w:lang w:val="en-US" w:eastAsia="zh-CN"/>
        </w:rPr>
      </w:pPr>
      <w:r>
        <w:rPr>
          <w:rFonts w:ascii="Times New Roman" w:hAnsi="Times New Roman" w:eastAsia="宋体"/>
          <w:sz w:val="28"/>
        </w:rPr>
        <w:t>土壤属性图质控问题反馈——张家口市张北县</w:t>
      </w:r>
    </w:p>
    <w:p w14:paraId="3298E80A">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4DD0D8C4">
      <w:pPr>
        <w:spacing w:before="0" w:after="0"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w:t>
      </w:r>
    </w:p>
    <w:p w14:paraId="2D1CACC8">
      <w:pPr>
        <w:spacing w:before="0" w:after="0"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文件夹命名错误，数字化成果后跟土壤属性图子文件夹</w:t>
      </w:r>
    </w:p>
    <w:p w14:paraId="1818FEF6">
      <w:pPr>
        <w:spacing w:before="0" w:after="0" w:line="360" w:lineRule="auto"/>
        <w:jc w:val="both"/>
      </w:pPr>
      <w:r>
        <w:drawing>
          <wp:inline distT="0" distB="0" distL="114300" distR="114300">
            <wp:extent cx="5271770" cy="1398270"/>
            <wp:effectExtent l="0" t="0" r="1143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5271770" cy="1398270"/>
                    </a:xfrm>
                    <a:prstGeom prst="rect">
                      <a:avLst/>
                    </a:prstGeom>
                    <a:noFill/>
                    <a:ln>
                      <a:noFill/>
                    </a:ln>
                  </pic:spPr>
                </pic:pic>
              </a:graphicData>
            </a:graphic>
          </wp:inline>
        </w:drawing>
      </w:r>
    </w:p>
    <w:p w14:paraId="76F9141C">
      <w:pPr>
        <w:spacing w:before="0" w:after="0" w:line="360" w:lineRule="auto"/>
        <w:jc w:val="both"/>
        <w:rPr>
          <w:rFonts w:hint="default"/>
          <w:lang w:val="en-US" w:eastAsia="zh-CN"/>
        </w:rPr>
      </w:pPr>
      <w:r>
        <w:drawing>
          <wp:inline distT="0" distB="0" distL="114300" distR="114300">
            <wp:extent cx="5270500" cy="3630295"/>
            <wp:effectExtent l="0" t="0" r="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4"/>
                    <a:stretch>
                      <a:fillRect/>
                    </a:stretch>
                  </pic:blipFill>
                  <pic:spPr>
                    <a:xfrm>
                      <a:off x="0" y="0"/>
                      <a:ext cx="5270500" cy="3630295"/>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7DDBC2B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元数据缺少内容。请逐一核实</w:t>
      </w:r>
    </w:p>
    <w:p w14:paraId="540D2DE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sz w:val="24"/>
          <w:szCs w:val="24"/>
        </w:rPr>
        <w:drawing>
          <wp:inline distT="0" distB="0" distL="114300" distR="114300">
            <wp:extent cx="5416550" cy="771525"/>
            <wp:effectExtent l="0" t="0" r="6350" b="317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35"/>
                    <a:stretch>
                      <a:fillRect/>
                    </a:stretch>
                  </pic:blipFill>
                  <pic:spPr>
                    <a:xfrm>
                      <a:off x="0" y="0"/>
                      <a:ext cx="5416550" cy="771525"/>
                    </a:xfrm>
                    <a:prstGeom prst="rect">
                      <a:avLst/>
                    </a:prstGeom>
                    <a:noFill/>
                    <a:ln>
                      <a:noFill/>
                    </a:ln>
                  </pic:spPr>
                </pic:pic>
              </a:graphicData>
            </a:graphic>
          </wp:inline>
        </w:drawing>
      </w:r>
      <w:r>
        <w:drawing>
          <wp:inline distT="0" distB="0" distL="114300" distR="114300">
            <wp:extent cx="5258435" cy="1287145"/>
            <wp:effectExtent l="0" t="0" r="12065" b="825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6"/>
                    <a:stretch>
                      <a:fillRect/>
                    </a:stretch>
                  </pic:blipFill>
                  <pic:spPr>
                    <a:xfrm>
                      <a:off x="0" y="0"/>
                      <a:ext cx="5258435" cy="1287145"/>
                    </a:xfrm>
                    <a:prstGeom prst="rect">
                      <a:avLst/>
                    </a:prstGeom>
                    <a:noFill/>
                    <a:ln>
                      <a:noFill/>
                    </a:ln>
                  </pic:spPr>
                </pic:pic>
              </a:graphicData>
            </a:graphic>
          </wp:inline>
        </w:drawing>
      </w:r>
    </w:p>
    <w:p w14:paraId="71F3E073">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1.数据库中提交入模属性样点矢量数据（shp格式）</w:t>
      </w:r>
    </w:p>
    <w:p w14:paraId="5A5065B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rPr>
      </w:pPr>
      <w:r>
        <w:rPr>
          <w:rFonts w:hint="default" w:ascii="宋体" w:hAnsi="宋体" w:eastAsia="宋体" w:cs="宋体"/>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2.样点经纬度是否为定位经纬度、CGCS2000坐标系。</w:t>
      </w:r>
    </w:p>
    <w:p w14:paraId="7CC8BBB1">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否。张北县提交数据中混用了CGCS2000三度带第38带和第39带。环境变量采用第38带，但部分训练集、验证集、属性成果栅格及成果库要素类采用第39带，中央经线分别为114°和117°，未实现坐标系及投影分带统一。</w:t>
      </w:r>
    </w:p>
    <w:p w14:paraId="6FB1DE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3.剖面样点土壤属性值是否根据土层厚度进行加权平均处理（0-20cm）</w:t>
      </w:r>
    </w:p>
    <w:p w14:paraId="0A5F66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无法确认。报告仅说明40个剖面样点用于土壤类型数据，提交成果未提供剖面分层厚度、0—20 cm加权公式或加权结果表。</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4.入模样点是否针对每个土壤属性指标划分训练集与验证集。</w:t>
      </w:r>
    </w:p>
    <w:p w14:paraId="2FB2A17F">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color w:val="FF0000"/>
          <w:sz w:val="24"/>
          <w:szCs w:val="24"/>
        </w:rPr>
      </w:pPr>
      <w:r>
        <w:rPr>
          <w:rFonts w:ascii="宋体" w:hAnsi="宋体" w:eastAsia="宋体" w:cs="宋体"/>
          <w:color w:val="FF0000"/>
          <w:sz w:val="24"/>
          <w:szCs w:val="24"/>
        </w:rPr>
        <w:t>符合。</w:t>
      </w:r>
      <w:r>
        <w:rPr>
          <w:rFonts w:hint="eastAsia" w:ascii="宋体" w:hAnsi="宋体" w:eastAsia="宋体" w:cs="宋体"/>
          <w:color w:val="FF0000"/>
          <w:sz w:val="24"/>
          <w:szCs w:val="24"/>
          <w:lang w:val="en-US" w:eastAsia="zh-CN"/>
        </w:rPr>
        <w:t>但是</w:t>
      </w:r>
      <w:r>
        <w:rPr>
          <w:rFonts w:ascii="宋体" w:hAnsi="宋体" w:eastAsia="宋体" w:cs="宋体"/>
          <w:color w:val="FF0000"/>
          <w:sz w:val="24"/>
          <w:szCs w:val="24"/>
        </w:rPr>
        <w:t>缺少耕层厚度训练集/验证集。报告有正态分布图，但未见正态性检验结果数据。</w:t>
      </w:r>
    </w:p>
    <w:p w14:paraId="2D543E2F">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color w:val="auto"/>
          <w:sz w:val="24"/>
          <w:szCs w:val="24"/>
        </w:rPr>
      </w:pPr>
      <w:r>
        <w:rPr>
          <w:rFonts w:ascii="宋体" w:hAnsi="宋体" w:eastAsia="宋体" w:cs="宋体"/>
          <w:sz w:val="24"/>
          <w:szCs w:val="24"/>
        </w:rPr>
        <w:t>入模训练集及验证集坐标系不统一。全氮、全磷、全钾、有效铁、有效铜、</w:t>
      </w:r>
      <w:r>
        <w:rPr>
          <w:rFonts w:ascii="宋体" w:hAnsi="宋体" w:eastAsia="宋体" w:cs="宋体"/>
          <w:color w:val="auto"/>
          <w:sz w:val="24"/>
          <w:szCs w:val="24"/>
        </w:rPr>
        <w:t>有效锌、有效锰和阳离子交换量训练集、验证集采用CGCS2000三度带第39带；其他指标采用第38带，存在跨分带混用问题。</w:t>
      </w:r>
    </w:p>
    <w:p w14:paraId="0B5A30C5">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w:t>
      </w:r>
      <w:r>
        <w:rPr>
          <w:rFonts w:hint="eastAsia" w:ascii="宋体" w:hAnsi="宋体" w:eastAsia="宋体" w:cs="宋体"/>
          <w:color w:val="auto"/>
          <w:sz w:val="24"/>
          <w:szCs w:val="24"/>
          <w:lang w:val="en-US" w:eastAsia="zh-CN"/>
        </w:rPr>
        <w:t>是否</w:t>
      </w:r>
      <w:r>
        <w:rPr>
          <w:rFonts w:ascii="宋体" w:hAnsi="宋体" w:eastAsia="宋体" w:cs="宋体"/>
          <w:color w:val="auto"/>
          <w:sz w:val="24"/>
          <w:szCs w:val="24"/>
        </w:rPr>
        <w:t>100%</w:t>
      </w:r>
    </w:p>
    <w:p w14:paraId="0143381C">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否</w:t>
      </w:r>
    </w:p>
    <w:p w14:paraId="4CE3763D">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hint="eastAsia" w:ascii="宋体" w:hAnsi="宋体" w:eastAsia="宋体" w:cs="宋体"/>
          <w:sz w:val="24"/>
          <w:szCs w:val="24"/>
          <w:lang w:val="en-US" w:eastAsia="zh-CN"/>
        </w:rPr>
      </w:pPr>
      <w:r>
        <w:drawing>
          <wp:inline distT="0" distB="0" distL="114300" distR="114300">
            <wp:extent cx="2508250" cy="1884680"/>
            <wp:effectExtent l="0" t="0" r="6350" b="762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37"/>
                    <a:stretch>
                      <a:fillRect/>
                    </a:stretch>
                  </pic:blipFill>
                  <pic:spPr>
                    <a:xfrm>
                      <a:off x="0" y="0"/>
                      <a:ext cx="2508250" cy="1884680"/>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(二)历史样点</w:t>
      </w:r>
    </w:p>
    <w:p w14:paraId="3DE448AE">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1.要求土壤二普、测土配方施肥（采集时间应为2008-2010年）、耕地地力监测样点数据，三者至少有一个。</w:t>
      </w:r>
    </w:p>
    <w:p w14:paraId="4C15BE1C">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否。提交成果未见二普、2008—2010年测土配方施肥或耕地地力监测历史样点数据。</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2.是否将历史样点数据转为矢量（shp）格式并生成相应的栅格数据（Geotiff）</w:t>
      </w:r>
    </w:p>
    <w:p w14:paraId="6F1D41F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否。未提交历史样点SHP及其对应GeoTIFF栅格。</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3.土壤pH、有机质、全氮、有效磷、速效钾等关键土壤属性的历史样点数据和栅格数据是否完整准确。</w:t>
      </w:r>
    </w:p>
    <w:p w14:paraId="1865F3EC">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否。pH、有机质、全氮、有效磷、速效钾的历史样点和对应栅格均未作为数据成果提交，无法复核单位、空值及准确性。</w:t>
      </w:r>
    </w:p>
    <w:p w14:paraId="5FD117C8">
      <w:pPr>
        <w:numPr>
          <w:ilvl w:val="0"/>
          <w:numId w:val="0"/>
        </w:numPr>
        <w:spacing w:line="360" w:lineRule="auto"/>
        <w:jc w:val="both"/>
        <w:rPr>
          <w:rFonts w:hint="eastAsia" w:ascii="Times New Roman" w:eastAsia="宋体"/>
          <w:b/>
          <w:bCs/>
          <w:sz w:val="24"/>
          <w:szCs w:val="24"/>
          <w:highlight w:val="none"/>
          <w:lang w:val="en-US" w:eastAsia="zh-CN"/>
        </w:rPr>
      </w:pPr>
      <w:r>
        <w:rPr>
          <w:rFonts w:hint="eastAsia" w:ascii="Times New Roman" w:eastAsia="宋体"/>
          <w:b/>
          <w:bCs/>
          <w:sz w:val="24"/>
          <w:szCs w:val="24"/>
          <w:highlight w:val="none"/>
          <w:lang w:val="en-US" w:eastAsia="zh-CN"/>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1.坐标系需要统一，统一使用三度带且所有环境变量在同一分带下</w:t>
      </w:r>
    </w:p>
    <w:p w14:paraId="0B1DEFD1">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sz w:val="24"/>
          <w:szCs w:val="24"/>
          <w:highlight w:val="none"/>
          <w:lang w:val="en-US" w:eastAsia="zh-CN"/>
        </w:rPr>
      </w:pPr>
      <w:r>
        <w:rPr>
          <w:rFonts w:ascii="宋体" w:hAnsi="宋体" w:eastAsia="宋体" w:cs="宋体"/>
          <w:sz w:val="24"/>
          <w:szCs w:val="24"/>
          <w:highlight w:val="none"/>
        </w:rPr>
        <w:t>否。环境变量采用第38带，但部分训练集、验证集、属性成果栅格及成果库要素类采用第39带，中央经线分别为114°和117°，未实现坐标系及投影分带统一。</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2.审核入模环境变量图层数据是否为栅格（Geotiff）格式</w:t>
      </w:r>
    </w:p>
    <w:p w14:paraId="1A14075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宋体" w:hAnsi="宋体" w:eastAsia="宋体" w:cs="宋体"/>
          <w:sz w:val="24"/>
          <w:szCs w:val="24"/>
          <w:highlight w:val="none"/>
        </w:rPr>
      </w:pPr>
      <w:r>
        <w:rPr>
          <w:rFonts w:ascii="宋体" w:hAnsi="宋体" w:eastAsia="宋体" w:cs="宋体"/>
          <w:sz w:val="24"/>
          <w:szCs w:val="24"/>
          <w:highlight w:val="none"/>
        </w:rPr>
        <w:t>已提交的DM、FS、GC、HL、JW、NJS、NJW、PD、TVPI共9个文件均为GeoTIFF格式。但报告元数据列出的环境变量多于实际目录，土地利用、TWI、坡向、曲率、NDVI等变量未见可明确一一对应的GeoTIFF成果，数据库与目录仍不完整或命名对应关系不清。</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highlight w:val="none"/>
          <w:lang w:val="en-US" w:eastAsia="zh-CN"/>
        </w:rPr>
        <w:t>3.坐标与投影是否为CGCS2000坐标系和高斯-</w:t>
      </w:r>
      <w:r>
        <w:rPr>
          <w:rFonts w:hint="eastAsia" w:ascii="Times New Roman" w:hAnsi="Times New Roman" w:eastAsia="宋体" w:cs="Times New Roman"/>
          <w:b w:val="0"/>
          <w:bCs w:val="0"/>
          <w:sz w:val="24"/>
          <w:szCs w:val="24"/>
          <w:lang w:val="en-US" w:eastAsia="zh-CN"/>
        </w:rPr>
        <w:t>克吕格投影，空间分辨率是否统一为30米</w:t>
      </w:r>
    </w:p>
    <w:p w14:paraId="664CC5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查看栅格数据属性，确定地理坐标与投影坐标，分辨率统一为30m</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25312158">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宋体" w:hAnsi="宋体" w:eastAsia="宋体" w:cs="宋体"/>
          <w:sz w:val="24"/>
          <w:szCs w:val="24"/>
          <w:lang w:val="en-US" w:eastAsia="zh-CN"/>
        </w:rPr>
      </w:pPr>
      <w:r>
        <w:rPr>
          <w:rFonts w:ascii="宋体" w:hAnsi="宋体" w:eastAsia="宋体" w:cs="宋体"/>
          <w:sz w:val="24"/>
          <w:szCs w:val="24"/>
        </w:rPr>
        <w:t>不符合。像元大小和四至</w:t>
      </w:r>
      <w:r>
        <w:rPr>
          <w:rFonts w:hint="eastAsia" w:ascii="宋体" w:hAnsi="宋体" w:eastAsia="宋体" w:cs="宋体"/>
          <w:sz w:val="24"/>
          <w:szCs w:val="24"/>
          <w:lang w:val="en-US" w:eastAsia="zh-CN"/>
        </w:rPr>
        <w:t>均不符合，请逐一核实修改。</w:t>
      </w:r>
    </w:p>
    <w:p w14:paraId="5F08C451">
      <w:pPr>
        <w:numPr>
          <w:ilvl w:val="0"/>
          <w:numId w:val="0"/>
        </w:numPr>
        <w:spacing w:line="360" w:lineRule="auto"/>
        <w:ind w:firstLine="420" w:firstLineChars="200"/>
        <w:jc w:val="both"/>
      </w:pPr>
      <w:r>
        <w:drawing>
          <wp:inline distT="0" distB="0" distL="114300" distR="114300">
            <wp:extent cx="5273040" cy="3960495"/>
            <wp:effectExtent l="0" t="0" r="10160"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8"/>
                    <a:stretch>
                      <a:fillRect/>
                    </a:stretch>
                  </pic:blipFill>
                  <pic:spPr>
                    <a:xfrm>
                      <a:off x="0" y="0"/>
                      <a:ext cx="5273040" cy="3960495"/>
                    </a:xfrm>
                    <a:prstGeom prst="rect">
                      <a:avLst/>
                    </a:prstGeom>
                    <a:noFill/>
                    <a:ln>
                      <a:noFill/>
                    </a:ln>
                  </pic:spPr>
                </pic:pic>
              </a:graphicData>
            </a:graphic>
          </wp:inline>
        </w:drawing>
      </w:r>
    </w:p>
    <w:p w14:paraId="6650F6A8">
      <w:pPr>
        <w:numPr>
          <w:ilvl w:val="0"/>
          <w:numId w:val="0"/>
        </w:numPr>
        <w:spacing w:line="360" w:lineRule="auto"/>
        <w:ind w:firstLine="420" w:firstLineChars="200"/>
        <w:jc w:val="both"/>
      </w:pPr>
      <w:r>
        <w:drawing>
          <wp:inline distT="0" distB="0" distL="114300" distR="114300">
            <wp:extent cx="5273040" cy="3960495"/>
            <wp:effectExtent l="0" t="0" r="10160" b="190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9"/>
                    <a:stretch>
                      <a:fillRect/>
                    </a:stretch>
                  </pic:blipFill>
                  <pic:spPr>
                    <a:xfrm>
                      <a:off x="0" y="0"/>
                      <a:ext cx="5273040" cy="3960495"/>
                    </a:xfrm>
                    <a:prstGeom prst="rect">
                      <a:avLst/>
                    </a:prstGeom>
                    <a:noFill/>
                    <a:ln>
                      <a:noFill/>
                    </a:ln>
                  </pic:spPr>
                </pic:pic>
              </a:graphicData>
            </a:graphic>
          </wp:inline>
        </w:drawing>
      </w:r>
    </w:p>
    <w:p w14:paraId="59D95CCB">
      <w:pPr>
        <w:numPr>
          <w:ilvl w:val="0"/>
          <w:numId w:val="0"/>
        </w:numPr>
        <w:spacing w:line="360" w:lineRule="auto"/>
        <w:ind w:firstLine="420" w:firstLineChars="200"/>
        <w:jc w:val="both"/>
        <w:rPr>
          <w:rFonts w:hint="eastAsia"/>
          <w:lang w:val="en-US" w:eastAsia="zh-CN"/>
        </w:rPr>
      </w:pPr>
      <w:r>
        <w:drawing>
          <wp:inline distT="0" distB="0" distL="114300" distR="114300">
            <wp:extent cx="5269865" cy="3155315"/>
            <wp:effectExtent l="0" t="0" r="63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40"/>
                    <a:stretch>
                      <a:fillRect/>
                    </a:stretch>
                  </pic:blipFill>
                  <pic:spPr>
                    <a:xfrm>
                      <a:off x="0" y="0"/>
                      <a:ext cx="5269865" cy="3155315"/>
                    </a:xfrm>
                    <a:prstGeom prst="rect">
                      <a:avLst/>
                    </a:prstGeom>
                    <a:noFill/>
                    <a:ln>
                      <a:noFill/>
                    </a:ln>
                  </pic:spPr>
                </pic:pic>
              </a:graphicData>
            </a:graphic>
          </wp:inline>
        </w:drawing>
      </w:r>
      <w:r>
        <w:drawing>
          <wp:inline distT="0" distB="0" distL="114300" distR="114300">
            <wp:extent cx="5269865" cy="3155315"/>
            <wp:effectExtent l="0" t="0" r="635" b="698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41"/>
                    <a:stretch>
                      <a:fillRect/>
                    </a:stretch>
                  </pic:blipFill>
                  <pic:spPr>
                    <a:xfrm>
                      <a:off x="0" y="0"/>
                      <a:ext cx="5269865" cy="315531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BC15A3C">
      <w:pPr>
        <w:spacing w:before="0" w:after="0" w:line="360" w:lineRule="auto"/>
        <w:jc w:val="both"/>
        <w:rPr>
          <w:rFonts w:ascii="宋体" w:hAnsi="宋体" w:eastAsia="宋体"/>
          <w:color w:val="000000"/>
          <w:sz w:val="21"/>
        </w:rPr>
      </w:pPr>
      <w:r>
        <w:rPr>
          <w:rFonts w:ascii="宋体" w:hAnsi="宋体" w:eastAsia="宋体"/>
          <w:color w:val="000000"/>
          <w:sz w:val="21"/>
        </w:rPr>
        <w:t>存在问题。</w:t>
      </w:r>
    </w:p>
    <w:p w14:paraId="72392C3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部分未进行处理。</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1B7A6E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部分说明。报告表4.2写明气温、降水、湿度、植被等数据年限，但土壤类型等来源/年份不完整；且表中多数环境变量并未随成果提交；数据精度不一。</w:t>
      </w:r>
    </w:p>
    <w:p w14:paraId="43F7CAFD">
      <w:pPr>
        <w:spacing w:before="0" w:after="0" w:line="360" w:lineRule="auto"/>
        <w:jc w:val="both"/>
        <w:rPr>
          <w:rFonts w:ascii="Times New Roman" w:hAnsi="Times New Roman" w:eastAsia="宋体"/>
          <w:color w:val="000000"/>
          <w:sz w:val="24"/>
        </w:rPr>
      </w:pPr>
      <w:r>
        <w:drawing>
          <wp:inline distT="0" distB="0" distL="114300" distR="114300">
            <wp:extent cx="5273040" cy="2913380"/>
            <wp:effectExtent l="0" t="0" r="10160"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2"/>
                    <a:stretch>
                      <a:fillRect/>
                    </a:stretch>
                  </pic:blipFill>
                  <pic:spPr>
                    <a:xfrm>
                      <a:off x="0" y="0"/>
                      <a:ext cx="5273040" cy="2913380"/>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1912496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否。环境变量目录未提交土地利用TIF，无法与2023年度国土变更调查数据对照。</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7CA8210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完整。实际提交9个环境变量GeoTIFF，可覆盖部分地形、气候等因素；但报告及元数据所列变量与目录不能一一对应，未见可明确识别的土地利用、土壤类型/母质哑变量及部分地形派生变量，主要成土要素成果仍不完整。</w:t>
      </w:r>
    </w:p>
    <w:p w14:paraId="0BD598FD">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733800" cy="2511425"/>
            <wp:effectExtent l="0" t="0" r="0" b="317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3"/>
                    <a:stretch>
                      <a:fillRect/>
                    </a:stretch>
                  </pic:blipFill>
                  <pic:spPr>
                    <a:xfrm>
                      <a:off x="0" y="0"/>
                      <a:ext cx="3733800" cy="2511425"/>
                    </a:xfrm>
                    <a:prstGeom prst="rect">
                      <a:avLst/>
                    </a:prstGeom>
                    <a:noFill/>
                    <a:ln>
                      <a:noFill/>
                    </a:ln>
                  </pic:spPr>
                </pic:pic>
              </a:graphicData>
            </a:graphic>
          </wp:inline>
        </w:drawing>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663A031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符合</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分类变量作为属性预测的环境变量没有制备成仅存在1和0数值的哑变量。</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1AE0608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存在明显条带状或斑点噪声。类似问题请逐一核实修改</w:t>
      </w:r>
    </w:p>
    <w:p w14:paraId="6EA47456">
      <w:pPr>
        <w:numPr>
          <w:ilvl w:val="0"/>
          <w:numId w:val="0"/>
        </w:numPr>
        <w:spacing w:line="360" w:lineRule="auto"/>
        <w:ind w:firstLine="420" w:firstLineChars="200"/>
        <w:jc w:val="both"/>
        <w:rPr>
          <w:rFonts w:hint="default"/>
          <w:sz w:val="28"/>
          <w:szCs w:val="28"/>
          <w:lang w:val="en-US" w:eastAsia="zh-CN"/>
        </w:rPr>
      </w:pPr>
      <w:r>
        <w:drawing>
          <wp:inline distT="0" distB="0" distL="114300" distR="114300">
            <wp:extent cx="3533775" cy="2981325"/>
            <wp:effectExtent l="0" t="0" r="9525" b="317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44"/>
                    <a:stretch>
                      <a:fillRect/>
                    </a:stretch>
                  </pic:blipFill>
                  <pic:spPr>
                    <a:xfrm>
                      <a:off x="0" y="0"/>
                      <a:ext cx="3533775" cy="2981325"/>
                    </a:xfrm>
                    <a:prstGeom prst="rect">
                      <a:avLst/>
                    </a:prstGeom>
                    <a:noFill/>
                    <a:ln>
                      <a:noFill/>
                    </a:ln>
                  </pic:spPr>
                </pic:pic>
              </a:graphicData>
            </a:graphic>
          </wp:inline>
        </w:drawing>
      </w:r>
    </w:p>
    <w:p w14:paraId="7597A36B">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3497E1D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074B46D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不符合要求，无法通过报告复核。报告未给出有效磷、速效钾各自的入模变量清单和变量重要性排序，也没有重要性图表。</w:t>
      </w:r>
    </w:p>
    <w:p w14:paraId="3C91608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368C2E2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CD238B0">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6980B06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75F9B27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7B7FF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689A55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620395D6">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17B7688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6DA0007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多项R²偏低：酸碱度和全磷均为0.31，全钾、有效铜均为0.34，砂粒0.38、粉粒0.37、黏粒0.30、全氮0.39；有效磷RMSE为19.65 mg/kg、速效钾RMSE为65.91 mg/kg，也较大。</w:t>
      </w:r>
    </w:p>
    <w:p w14:paraId="377C86F5">
      <w:pPr>
        <w:spacing w:before="0" w:after="0" w:line="360" w:lineRule="auto"/>
        <w:jc w:val="both"/>
        <w:rPr>
          <w:rFonts w:ascii="Times New Roman" w:hAnsi="Times New Roman" w:eastAsia="宋体"/>
          <w:color w:val="000000"/>
          <w:sz w:val="24"/>
        </w:rPr>
      </w:pPr>
      <w:r>
        <w:drawing>
          <wp:inline distT="0" distB="0" distL="114300" distR="114300">
            <wp:extent cx="5271770" cy="3517265"/>
            <wp:effectExtent l="0" t="0" r="11430" b="635"/>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45"/>
                    <a:stretch>
                      <a:fillRect/>
                    </a:stretch>
                  </pic:blipFill>
                  <pic:spPr>
                    <a:xfrm>
                      <a:off x="0" y="0"/>
                      <a:ext cx="5271770" cy="3517265"/>
                    </a:xfrm>
                    <a:prstGeom prst="rect">
                      <a:avLst/>
                    </a:prstGeom>
                    <a:noFill/>
                    <a:ln>
                      <a:noFill/>
                    </a:ln>
                  </pic:spPr>
                </pic:pic>
              </a:graphicData>
            </a:graphic>
          </wp:inline>
        </w:drawing>
      </w:r>
    </w:p>
    <w:p w14:paraId="6B34B3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54A2A6E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45721F4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76B161D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6D4FB15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6EB2C84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B8AA03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A3450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548D59A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highlight w:val="none"/>
          <w:lang w:val="en-US" w:eastAsia="zh-CN"/>
        </w:rPr>
        <w:t>请在报告中说明所用标准</w:t>
      </w:r>
    </w:p>
    <w:p w14:paraId="0D7889D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09D71F7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654A4C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1BD6B337">
      <w:pPr>
        <w:spacing w:before="0" w:after="0" w:line="360" w:lineRule="auto"/>
        <w:jc w:val="both"/>
      </w:pPr>
      <w:r>
        <w:rPr>
          <w:rFonts w:ascii="Times New Roman" w:hAnsi="Times New Roman" w:eastAsia="宋体"/>
          <w:color w:val="000000"/>
          <w:sz w:val="24"/>
        </w:rPr>
        <w:t>无法核查。数字化图件成果仅提交13项化学/养分图件，未见耕层质地12级分级图；</w:t>
      </w:r>
    </w:p>
    <w:p w14:paraId="0971E0F3">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1073E10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6501BA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375327E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审核发现以下问题：</w:t>
      </w:r>
    </w:p>
    <w:p w14:paraId="3D102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color w:val="000000" w:themeColor="text1"/>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1.图件的图例中县级行政区边界未显示晕线</w:t>
      </w:r>
      <w:r>
        <w:rPr>
          <w:rFonts w:hint="eastAsia"/>
          <w:color w:val="000000" w:themeColor="text1"/>
          <w:sz w:val="24"/>
          <w:szCs w:val="24"/>
          <w:lang w:val="en-US" w:eastAsia="zh-CN"/>
          <w14:textFill>
            <w14:solidFill>
              <w14:schemeClr w14:val="tx1"/>
            </w14:solidFill>
          </w14:textFill>
        </w:rPr>
        <w:t>，标准画法如下图</w:t>
      </w:r>
      <w:r>
        <w:rPr>
          <w:rFonts w:hint="eastAsia" w:cs="Times New Roman"/>
          <w:color w:val="000000" w:themeColor="text1"/>
          <w:kern w:val="2"/>
          <w:sz w:val="24"/>
          <w:szCs w:val="24"/>
          <w:lang w:val="en-US" w:eastAsia="zh-CN" w:bidi="ar-SA"/>
          <w14:textFill>
            <w14:solidFill>
              <w14:schemeClr w14:val="tx1"/>
            </w14:solidFill>
          </w14:textFill>
        </w:rPr>
        <w:t>。</w:t>
      </w:r>
    </w:p>
    <w:p w14:paraId="055CAACC">
      <w:pPr>
        <w:numPr>
          <w:ilvl w:val="0"/>
          <w:numId w:val="0"/>
        </w:numPr>
        <w:spacing w:line="360" w:lineRule="auto"/>
        <w:ind w:firstLine="480" w:firstLineChars="200"/>
        <w:jc w:val="both"/>
      </w:pPr>
      <w:r>
        <w:rPr>
          <w:rFonts w:hint="eastAsia" w:eastAsia="宋体"/>
          <w:color w:val="000000" w:themeColor="text1"/>
          <w:sz w:val="24"/>
          <w:szCs w:val="24"/>
          <w:lang w:val="en-US" w:eastAsia="zh-CN"/>
          <w14:textFill>
            <w14:solidFill>
              <w14:schemeClr w14:val="tx1"/>
            </w14:solidFill>
          </w14:textFill>
        </w:rPr>
        <w:drawing>
          <wp:inline distT="0" distB="0" distL="114300" distR="114300">
            <wp:extent cx="4092575" cy="3211195"/>
            <wp:effectExtent l="0" t="0" r="9525" b="1905"/>
            <wp:docPr id="18" name="图片 18"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426f9ed57a673ac369bceb6ec219de7"/>
                    <pic:cNvPicPr>
                      <a:picLocks noChangeAspect="1"/>
                    </pic:cNvPicPr>
                  </pic:nvPicPr>
                  <pic:blipFill>
                    <a:blip r:embed="rId46"/>
                    <a:srcRect l="22396" t="8646" b="23246"/>
                    <a:stretch>
                      <a:fillRect/>
                    </a:stretch>
                  </pic:blipFill>
                  <pic:spPr>
                    <a:xfrm>
                      <a:off x="0" y="0"/>
                      <a:ext cx="4092575" cy="3211195"/>
                    </a:xfrm>
                    <a:prstGeom prst="rect">
                      <a:avLst/>
                    </a:prstGeom>
                  </pic:spPr>
                </pic:pic>
              </a:graphicData>
            </a:graphic>
          </wp:inline>
        </w:drawing>
      </w:r>
      <w:r>
        <w:drawing>
          <wp:inline distT="0" distB="0" distL="114300" distR="114300">
            <wp:extent cx="4400550" cy="4657725"/>
            <wp:effectExtent l="0" t="0" r="6350" b="317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47"/>
                    <a:stretch>
                      <a:fillRect/>
                    </a:stretch>
                  </pic:blipFill>
                  <pic:spPr>
                    <a:xfrm>
                      <a:off x="0" y="0"/>
                      <a:ext cx="4400550" cy="4657725"/>
                    </a:xfrm>
                    <a:prstGeom prst="rect">
                      <a:avLst/>
                    </a:prstGeom>
                    <a:noFill/>
                    <a:ln>
                      <a:noFill/>
                    </a:ln>
                  </pic:spPr>
                </pic:pic>
              </a:graphicData>
            </a:graphic>
          </wp:inline>
        </w:drawing>
      </w:r>
    </w:p>
    <w:p w14:paraId="5865C141">
      <w:pPr>
        <w:numPr>
          <w:ilvl w:val="0"/>
          <w:numId w:val="0"/>
        </w:numPr>
        <w:spacing w:line="360" w:lineRule="auto"/>
        <w:ind w:firstLine="480" w:firstLineChars="200"/>
        <w:jc w:val="both"/>
        <w:rPr>
          <w:color w:val="000000" w:themeColor="text1"/>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2.河流图例错误，请核实修改同类型错误</w:t>
      </w:r>
    </w:p>
    <w:p w14:paraId="5E577511">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29225" cy="2686050"/>
            <wp:effectExtent l="0" t="0" r="3175" b="635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48"/>
                    <a:stretch>
                      <a:fillRect/>
                    </a:stretch>
                  </pic:blipFill>
                  <pic:spPr>
                    <a:xfrm>
                      <a:off x="0" y="0"/>
                      <a:ext cx="5229225" cy="2686050"/>
                    </a:xfrm>
                    <a:prstGeom prst="rect">
                      <a:avLst/>
                    </a:prstGeom>
                    <a:noFill/>
                    <a:ln>
                      <a:noFill/>
                    </a:ln>
                  </pic:spPr>
                </pic:pic>
              </a:graphicData>
            </a:graphic>
          </wp:inline>
        </w:drawing>
      </w:r>
    </w:p>
    <w:p w14:paraId="5FA286D5">
      <w:pPr>
        <w:numPr>
          <w:ilvl w:val="0"/>
          <w:numId w:val="0"/>
        </w:numPr>
        <w:spacing w:line="36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3767455"/>
            <wp:effectExtent l="0" t="0" r="10795" b="444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49"/>
                    <a:stretch>
                      <a:fillRect/>
                    </a:stretch>
                  </pic:blipFill>
                  <pic:spPr>
                    <a:xfrm>
                      <a:off x="0" y="0"/>
                      <a:ext cx="5272405" cy="3767455"/>
                    </a:xfrm>
                    <a:prstGeom prst="rect">
                      <a:avLst/>
                    </a:prstGeom>
                    <a:noFill/>
                    <a:ln>
                      <a:noFill/>
                    </a:ln>
                  </pic:spPr>
                </pic:pic>
              </a:graphicData>
            </a:graphic>
          </wp:inline>
        </w:drawing>
      </w:r>
    </w:p>
    <w:p w14:paraId="52A8A5AC">
      <w:pPr>
        <w:numPr>
          <w:ilvl w:val="0"/>
          <w:numId w:val="0"/>
        </w:numPr>
        <w:spacing w:line="360" w:lineRule="auto"/>
        <w:ind w:firstLine="480" w:firstLineChars="200"/>
        <w:jc w:val="both"/>
        <w:rPr>
          <w:color w:val="000000" w:themeColor="text1"/>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3.缺失经纬度，标准如下</w:t>
      </w:r>
    </w:p>
    <w:p w14:paraId="23C20123">
      <w:pPr>
        <w:numPr>
          <w:ilvl w:val="0"/>
          <w:numId w:val="0"/>
        </w:numPr>
        <w:spacing w:line="360" w:lineRule="auto"/>
        <w:ind w:firstLine="420" w:firstLineChars="200"/>
        <w:jc w:val="both"/>
      </w:pPr>
      <w:r>
        <w:drawing>
          <wp:inline distT="0" distB="0" distL="114300" distR="114300">
            <wp:extent cx="5260975" cy="2394585"/>
            <wp:effectExtent l="0" t="0" r="9525" b="571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50"/>
                    <a:stretch>
                      <a:fillRect/>
                    </a:stretch>
                  </pic:blipFill>
                  <pic:spPr>
                    <a:xfrm>
                      <a:off x="0" y="0"/>
                      <a:ext cx="5260975" cy="2394585"/>
                    </a:xfrm>
                    <a:prstGeom prst="rect">
                      <a:avLst/>
                    </a:prstGeom>
                    <a:noFill/>
                    <a:ln>
                      <a:noFill/>
                    </a:ln>
                  </pic:spPr>
                </pic:pic>
              </a:graphicData>
            </a:graphic>
          </wp:inline>
        </w:drawing>
      </w:r>
    </w:p>
    <w:p w14:paraId="2E4BFE14">
      <w:pPr>
        <w:numPr>
          <w:ilvl w:val="0"/>
          <w:numId w:val="0"/>
        </w:numPr>
        <w:spacing w:line="360" w:lineRule="auto"/>
        <w:ind w:firstLine="420" w:firstLineChars="200"/>
        <w:jc w:val="both"/>
        <w:rPr>
          <w:rFonts w:hint="default"/>
          <w:lang w:val="en-US" w:eastAsia="zh-CN"/>
        </w:rPr>
      </w:pPr>
      <w:r>
        <w:rPr>
          <w:color w:val="000000" w:themeColor="text1"/>
          <w14:textFill>
            <w14:solidFill>
              <w14:schemeClr w14:val="tx1"/>
            </w14:solidFill>
          </w14:textFill>
        </w:rPr>
        <w:drawing>
          <wp:inline distT="0" distB="0" distL="114300" distR="114300">
            <wp:extent cx="5267325" cy="4449445"/>
            <wp:effectExtent l="0" t="0" r="3175" b="825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51"/>
                    <a:stretch>
                      <a:fillRect/>
                    </a:stretch>
                  </pic:blipFill>
                  <pic:spPr>
                    <a:xfrm>
                      <a:off x="0" y="0"/>
                      <a:ext cx="5267325" cy="4449445"/>
                    </a:xfrm>
                    <a:prstGeom prst="rect">
                      <a:avLst/>
                    </a:prstGeom>
                    <a:noFill/>
                    <a:ln>
                      <a:noFill/>
                    </a:ln>
                  </pic:spPr>
                </pic:pic>
              </a:graphicData>
            </a:graphic>
          </wp:inline>
        </w:drawing>
      </w:r>
    </w:p>
    <w:p w14:paraId="65BF8A5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69F4EA3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1.缺少调查时间。</w:t>
      </w:r>
    </w:p>
    <w:p w14:paraId="1D761B78">
      <w:pPr>
        <w:numPr>
          <w:ilvl w:val="0"/>
          <w:numId w:val="0"/>
        </w:numPr>
        <w:spacing w:line="360" w:lineRule="auto"/>
        <w:ind w:firstLine="420" w:firstLineChars="200"/>
        <w:jc w:val="both"/>
      </w:pPr>
      <w:r>
        <w:drawing>
          <wp:inline distT="0" distB="0" distL="114300" distR="114300">
            <wp:extent cx="5264785" cy="466725"/>
            <wp:effectExtent l="0" t="0" r="5715" b="317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52"/>
                    <a:stretch>
                      <a:fillRect/>
                    </a:stretch>
                  </pic:blipFill>
                  <pic:spPr>
                    <a:xfrm>
                      <a:off x="0" y="0"/>
                      <a:ext cx="5264785" cy="466725"/>
                    </a:xfrm>
                    <a:prstGeom prst="rect">
                      <a:avLst/>
                    </a:prstGeom>
                    <a:noFill/>
                    <a:ln>
                      <a:noFill/>
                    </a:ln>
                  </pic:spPr>
                </pic:pic>
              </a:graphicData>
            </a:graphic>
          </wp:inline>
        </w:drawing>
      </w:r>
    </w:p>
    <w:p w14:paraId="67791F7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2.缺失表名（两个统计表：①各乡镇耕地土壤分级面积统计表；②各地类土壤分级面积统计表）</w:t>
      </w:r>
    </w:p>
    <w:p w14:paraId="16B1BD7F">
      <w:pPr>
        <w:numPr>
          <w:ilvl w:val="0"/>
          <w:numId w:val="0"/>
        </w:numPr>
        <w:spacing w:line="360" w:lineRule="auto"/>
        <w:ind w:firstLine="420" w:firstLineChars="200"/>
        <w:jc w:val="both"/>
        <w:rPr>
          <w:rFonts w:hint="eastAsia"/>
          <w:lang w:val="en-US" w:eastAsia="zh-CN"/>
        </w:rPr>
      </w:pPr>
      <w:r>
        <w:drawing>
          <wp:inline distT="0" distB="0" distL="114300" distR="114300">
            <wp:extent cx="5266055" cy="2263775"/>
            <wp:effectExtent l="0" t="0" r="4445" b="952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53"/>
                    <a:stretch>
                      <a:fillRect/>
                    </a:stretch>
                  </pic:blipFill>
                  <pic:spPr>
                    <a:xfrm>
                      <a:off x="0" y="0"/>
                      <a:ext cx="5266055" cy="2263775"/>
                    </a:xfrm>
                    <a:prstGeom prst="rect">
                      <a:avLst/>
                    </a:prstGeom>
                    <a:noFill/>
                    <a:ln>
                      <a:noFill/>
                    </a:ln>
                  </pic:spPr>
                </pic:pic>
              </a:graphicData>
            </a:graphic>
          </wp:inline>
        </w:drawing>
      </w:r>
    </w:p>
    <w:p w14:paraId="726CB07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184C2BF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数据库中缺少耕层厚度、土壤质地图</w:t>
      </w:r>
    </w:p>
    <w:p w14:paraId="6CB878F9">
      <w:pPr>
        <w:numPr>
          <w:ilvl w:val="0"/>
          <w:numId w:val="0"/>
        </w:numPr>
        <w:spacing w:line="360" w:lineRule="auto"/>
        <w:jc w:val="both"/>
        <w:rPr>
          <w:rFonts w:hint="default"/>
          <w:b/>
          <w:bCs/>
          <w:sz w:val="24"/>
          <w:szCs w:val="24"/>
          <w:lang w:val="en-US" w:eastAsia="zh-CN"/>
        </w:rPr>
      </w:pPr>
      <w:r>
        <w:drawing>
          <wp:inline distT="0" distB="0" distL="114300" distR="114300">
            <wp:extent cx="5273040" cy="2886710"/>
            <wp:effectExtent l="0" t="0" r="10160" b="8890"/>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54"/>
                    <a:stretch>
                      <a:fillRect/>
                    </a:stretch>
                  </pic:blipFill>
                  <pic:spPr>
                    <a:xfrm>
                      <a:off x="0" y="0"/>
                      <a:ext cx="5273040" cy="2886710"/>
                    </a:xfrm>
                    <a:prstGeom prst="rect">
                      <a:avLst/>
                    </a:prstGeom>
                    <a:noFill/>
                    <a:ln>
                      <a:noFill/>
                    </a:ln>
                  </pic:spPr>
                </pic:pic>
              </a:graphicData>
            </a:graphic>
          </wp:inline>
        </w:drawing>
      </w:r>
      <w:r>
        <w:rPr>
          <w:rFonts w:hint="eastAsia"/>
          <w:b/>
          <w:bCs/>
          <w:sz w:val="24"/>
          <w:szCs w:val="24"/>
          <w:lang w:val="en-US" w:eastAsia="zh-CN"/>
        </w:rPr>
        <w:t>(四)其他</w:t>
      </w:r>
    </w:p>
    <w:p w14:paraId="13C1151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2D2D128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表中字体不一，表中单位缺失（类似问题请逐一核实修改）</w:t>
      </w:r>
      <w:r>
        <w:drawing>
          <wp:inline distT="0" distB="0" distL="114300" distR="114300">
            <wp:extent cx="5269230" cy="2701925"/>
            <wp:effectExtent l="0" t="0" r="1270" b="3175"/>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r:embed="rId55"/>
                    <a:stretch>
                      <a:fillRect/>
                    </a:stretch>
                  </pic:blipFill>
                  <pic:spPr>
                    <a:xfrm>
                      <a:off x="0" y="0"/>
                      <a:ext cx="5269230" cy="2701925"/>
                    </a:xfrm>
                    <a:prstGeom prst="rect">
                      <a:avLst/>
                    </a:prstGeom>
                    <a:noFill/>
                    <a:ln>
                      <a:noFill/>
                    </a:ln>
                  </pic:spPr>
                </pic:pic>
              </a:graphicData>
            </a:graphic>
          </wp:inline>
        </w:drawing>
      </w:r>
    </w:p>
    <w:p w14:paraId="53632B92">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138A778D">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5662065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49AB36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技术路线图存在。</w:t>
      </w:r>
    </w:p>
    <w:p w14:paraId="16F672D3">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4694A1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技术路线文字较简略，且模型名称和最终精度表互相矛盾，不能形成清晰、可追溯的技术路线。同时图片模糊，字体不一。</w:t>
      </w:r>
    </w:p>
    <w:p w14:paraId="43A429B2">
      <w:pPr>
        <w:numPr>
          <w:ilvl w:val="0"/>
          <w:numId w:val="0"/>
        </w:numPr>
        <w:spacing w:line="360" w:lineRule="auto"/>
        <w:jc w:val="both"/>
        <w:rPr>
          <w:rFonts w:hint="eastAsia"/>
          <w:b/>
          <w:bCs/>
          <w:sz w:val="24"/>
          <w:szCs w:val="24"/>
          <w:lang w:val="en-US" w:eastAsia="zh-CN"/>
        </w:rPr>
      </w:pPr>
      <w:r>
        <w:drawing>
          <wp:inline distT="0" distB="0" distL="114300" distR="114300">
            <wp:extent cx="5267325" cy="3743325"/>
            <wp:effectExtent l="0" t="0" r="3175" b="317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56"/>
                    <a:stretch>
                      <a:fillRect/>
                    </a:stretch>
                  </pic:blipFill>
                  <pic:spPr>
                    <a:xfrm>
                      <a:off x="0" y="0"/>
                      <a:ext cx="5267325" cy="3743325"/>
                    </a:xfrm>
                    <a:prstGeom prst="rect">
                      <a:avLst/>
                    </a:prstGeom>
                    <a:noFill/>
                    <a:ln>
                      <a:noFill/>
                    </a:ln>
                  </pic:spPr>
                </pic:pic>
              </a:graphicData>
            </a:graphic>
          </wp:inline>
        </w:drawing>
      </w:r>
      <w:r>
        <w:rPr>
          <w:rFonts w:hint="eastAsia"/>
          <w:b/>
          <w:bCs/>
          <w:sz w:val="24"/>
          <w:szCs w:val="24"/>
          <w:lang w:val="en-US" w:eastAsia="zh-CN"/>
        </w:rPr>
        <w:t>(二)数据收集与处理不规范</w:t>
      </w:r>
    </w:p>
    <w:p w14:paraId="3DD08F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3A13A81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报告表4.2对部分环境变量的数据来源、时间跨度和分辨率作了说明，但土壤类型等来源/年份不完整；</w:t>
      </w:r>
    </w:p>
    <w:p w14:paraId="2A988BF9">
      <w:pPr>
        <w:spacing w:before="0" w:after="0" w:line="360" w:lineRule="auto"/>
        <w:jc w:val="both"/>
        <w:rPr>
          <w:rFonts w:ascii="Times New Roman" w:hAnsi="Times New Roman" w:eastAsia="宋体"/>
          <w:color w:val="000000"/>
          <w:sz w:val="24"/>
        </w:rPr>
      </w:pPr>
      <w:r>
        <w:drawing>
          <wp:inline distT="0" distB="0" distL="114300" distR="114300">
            <wp:extent cx="5273040" cy="2913380"/>
            <wp:effectExtent l="0" t="0" r="10160" b="762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42"/>
                    <a:stretch>
                      <a:fillRect/>
                    </a:stretch>
                  </pic:blipFill>
                  <pic:spPr>
                    <a:xfrm>
                      <a:off x="0" y="0"/>
                      <a:ext cx="5273040" cy="2913380"/>
                    </a:xfrm>
                    <a:prstGeom prst="rect">
                      <a:avLst/>
                    </a:prstGeom>
                    <a:noFill/>
                    <a:ln>
                      <a:noFill/>
                    </a:ln>
                  </pic:spPr>
                </pic:pic>
              </a:graphicData>
            </a:graphic>
          </wp:inline>
        </w:drawing>
      </w:r>
    </w:p>
    <w:p w14:paraId="2C020C87">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7AAE325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缺失。报告未见土壤样点空间分布图。</w:t>
      </w:r>
    </w:p>
    <w:p w14:paraId="02998F9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7E68A03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5AAFAF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9F0A4D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49D845C3">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B40345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0D2742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报告声称比较普通克里格、随机森林克里格和GS+克里金，但没有给出各模型逐指标的对比精度表；表4.4只列一个结果且全部标为随机森林，不能证明完成了多模型优选。</w:t>
      </w:r>
    </w:p>
    <w:p w14:paraId="329F3542">
      <w:pPr>
        <w:spacing w:before="0" w:after="0" w:line="360" w:lineRule="auto"/>
        <w:jc w:val="both"/>
      </w:pPr>
      <w:r>
        <w:drawing>
          <wp:inline distT="0" distB="0" distL="114300" distR="114300">
            <wp:extent cx="4619625" cy="3714750"/>
            <wp:effectExtent l="0" t="0" r="3175" b="635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57"/>
                    <a:stretch>
                      <a:fillRect/>
                    </a:stretch>
                  </pic:blipFill>
                  <pic:spPr>
                    <a:xfrm>
                      <a:off x="0" y="0"/>
                      <a:ext cx="4619625" cy="3714750"/>
                    </a:xfrm>
                    <a:prstGeom prst="rect">
                      <a:avLst/>
                    </a:prstGeom>
                    <a:noFill/>
                    <a:ln>
                      <a:noFill/>
                    </a:ln>
                  </pic:spPr>
                </pic:pic>
              </a:graphicData>
            </a:graphic>
          </wp:inline>
        </w:drawing>
      </w:r>
    </w:p>
    <w:p w14:paraId="0A6ADD4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0E4636C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缺失。报告没有说明环境变量筛选方法的具体结果，也没有列出每个属性最终入模变量或变量重要性。</w:t>
      </w:r>
    </w:p>
    <w:p w14:paraId="0095ECE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2F3A937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3797788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不足。报告详细分析了土壤属性之间的相关性，但没有展示各土壤属性与环境变量之间的驱动因素、重要性或响应关系。</w:t>
      </w:r>
    </w:p>
    <w:p w14:paraId="49B64D4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555FDA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精度验证仅使用R²和RMSE，没有MAE、RRMSE、偏差、空间交叉验证等补充指标。</w:t>
      </w:r>
    </w:p>
    <w:p w14:paraId="3B5ED89B">
      <w:pPr>
        <w:spacing w:before="0" w:after="0" w:line="360" w:lineRule="auto"/>
        <w:jc w:val="both"/>
        <w:rPr>
          <w:rFonts w:ascii="Times New Roman" w:hAnsi="Times New Roman" w:eastAsia="宋体"/>
          <w:color w:val="000000"/>
          <w:sz w:val="24"/>
        </w:rPr>
      </w:pPr>
      <w:r>
        <w:drawing>
          <wp:inline distT="0" distB="0" distL="114300" distR="114300">
            <wp:extent cx="2400300" cy="1352550"/>
            <wp:effectExtent l="0" t="0" r="0" b="635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58"/>
                    <a:stretch>
                      <a:fillRect/>
                    </a:stretch>
                  </pic:blipFill>
                  <pic:spPr>
                    <a:xfrm>
                      <a:off x="0" y="0"/>
                      <a:ext cx="2400300" cy="1352550"/>
                    </a:xfrm>
                    <a:prstGeom prst="rect">
                      <a:avLst/>
                    </a:prstGeom>
                    <a:noFill/>
                    <a:ln>
                      <a:noFill/>
                    </a:ln>
                  </pic:spPr>
                </pic:pic>
              </a:graphicData>
            </a:graphic>
          </wp:inline>
        </w:drawing>
      </w:r>
    </w:p>
    <w:p w14:paraId="3B05872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70E0F9B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BD20711">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02E2F53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714C640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2CA954E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6815CCB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2EE0D7B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5175F06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58E564D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CF48B7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0EE4E05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1131DA3">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13E3FAF0">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lang w:val="en-US" w:eastAsia="zh-CN"/>
        </w:rPr>
        <w:t>1.</w:t>
      </w:r>
      <w:r>
        <w:rPr>
          <w:rFonts w:hint="eastAsia" w:ascii="Times New Roman" w:hAnsi="Times New Roman" w:eastAsia="宋体" w:cs="Times New Roman"/>
          <w:b w:val="0"/>
          <w:bCs w:val="0"/>
          <w:sz w:val="24"/>
          <w:szCs w:val="24"/>
          <w:highlight w:val="none"/>
          <w:lang w:val="en-US" w:eastAsia="zh-CN"/>
        </w:rPr>
        <w:t>属性数据分级标准与规范不一致、分级不规范（可在标准内调整，但不可以跨越阈值界限）</w:t>
      </w:r>
    </w:p>
    <w:p w14:paraId="6A62B6C8">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请在报告中说明所用标准</w:t>
      </w:r>
    </w:p>
    <w:p w14:paraId="3B197C8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25C6E66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320E0986">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1DA19AE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2356CE5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58D68D5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415B47D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7C3F488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7B8AC2E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CB9DDB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5BC96C2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3DF6024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43E110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5C68633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关联强度判定不规范。例如r=0.05被称为“中度正相关”，r=-0.02、r=-0.09被称为“中度负相关”，r=-0.002又被称为“中度正相关”；相关系数接近0时不应解释为中度相关。</w:t>
      </w:r>
    </w:p>
    <w:p w14:paraId="5E26A1B2">
      <w:pPr>
        <w:spacing w:before="0" w:after="0" w:line="360" w:lineRule="auto"/>
        <w:jc w:val="both"/>
        <w:rPr>
          <w:rFonts w:ascii="Times New Roman" w:hAnsi="Times New Roman" w:eastAsia="宋体"/>
          <w:color w:val="000000"/>
          <w:sz w:val="24"/>
        </w:rPr>
      </w:pPr>
      <w:r>
        <w:drawing>
          <wp:inline distT="0" distB="0" distL="114300" distR="114300">
            <wp:extent cx="5268595" cy="1570990"/>
            <wp:effectExtent l="0" t="0" r="1905" b="3810"/>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59"/>
                    <a:stretch>
                      <a:fillRect/>
                    </a:stretch>
                  </pic:blipFill>
                  <pic:spPr>
                    <a:xfrm>
                      <a:off x="0" y="0"/>
                      <a:ext cx="5268595" cy="1570990"/>
                    </a:xfrm>
                    <a:prstGeom prst="rect">
                      <a:avLst/>
                    </a:prstGeom>
                    <a:noFill/>
                    <a:ln>
                      <a:noFill/>
                    </a:ln>
                  </pic:spPr>
                </pic:pic>
              </a:graphicData>
            </a:graphic>
          </wp:inline>
        </w:drawing>
      </w:r>
    </w:p>
    <w:p w14:paraId="782F6CD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51EAA2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C31CDAA">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1964651D">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47C7A48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5F6D6CCA">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部分结合。报告在有机质、全氮、有效磷、速效钾及部分中微量元素章节引用二普范围或均值，但pH、CEC等章节缺少可量化的历史数据，且历史原始数据未</w:t>
      </w:r>
      <w:r>
        <w:rPr>
          <w:rFonts w:ascii="Times New Roman" w:hAnsi="Times New Roman" w:eastAsia="宋体"/>
          <w:color w:val="000000"/>
          <w:sz w:val="24"/>
        </w:rPr>
        <w:t>提交。</w:t>
      </w:r>
    </w:p>
    <w:p w14:paraId="0D68D7B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514C3D6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历史变化多以一段文字概括，缺少统一时点、同口径分级、空间分区及管理证据，分析深度不足。</w:t>
      </w:r>
    </w:p>
    <w:p w14:paraId="486208E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6BA0EB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不完整。关键指标中有机质、全氮、有效磷、速效钾有文字对比，但pH缺少二普定量值；物理指标历史变化也未系统对比。</w:t>
      </w:r>
    </w:p>
    <w:p w14:paraId="00E061C5">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59141C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历史变化基本只有文字叙述，没有二普—三普分级面积、均值或空间变化的专门统计对比表和图。</w:t>
      </w:r>
    </w:p>
    <w:p w14:paraId="1BDDF23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11E5FD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不充分。虽然提到施肥、灌溉、秸秆还田等管理因素，没有按乡镇、土地利用或土壤类型对历史变化进行分类分区对比。</w:t>
      </w:r>
    </w:p>
    <w:p w14:paraId="42AADD5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59E7F23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变化幅度、趋势方向、现象描述、是否有定量分析</w:t>
      </w:r>
    </w:p>
    <w:p w14:paraId="166BF3B5">
      <w:pPr>
        <w:spacing w:before="0" w:after="0" w:line="360" w:lineRule="auto"/>
        <w:jc w:val="both"/>
        <w:rPr>
          <w:rFonts w:ascii="Times New Roman" w:hAnsi="Times New Roman" w:eastAsia="宋体"/>
          <w:color w:val="000000"/>
          <w:sz w:val="24"/>
        </w:rPr>
      </w:pPr>
      <w:r>
        <w:rPr>
          <w:rFonts w:ascii="Times New Roman" w:hAnsi="Times New Roman" w:eastAsia="宋体"/>
          <w:color w:val="000000"/>
          <w:sz w:val="24"/>
        </w:rPr>
        <w:t>存在不准确。全氮段落写“二普范围0.065—0.1 g/kg，平均值1.56 g/kg”，平均值明显超出范围；</w:t>
      </w:r>
    </w:p>
    <w:p w14:paraId="3B972B65">
      <w:pPr>
        <w:spacing w:before="0" w:after="0" w:line="360" w:lineRule="auto"/>
        <w:jc w:val="both"/>
        <w:rPr>
          <w:rFonts w:ascii="Times New Roman" w:hAnsi="Times New Roman" w:eastAsia="宋体"/>
          <w:color w:val="000000"/>
          <w:sz w:val="24"/>
        </w:rPr>
      </w:pPr>
      <w:r>
        <w:drawing>
          <wp:inline distT="0" distB="0" distL="114300" distR="114300">
            <wp:extent cx="5268595" cy="2284730"/>
            <wp:effectExtent l="0" t="0" r="1905" b="1270"/>
            <wp:docPr id="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
                    <pic:cNvPicPr>
                      <a:picLocks noChangeAspect="1"/>
                    </pic:cNvPicPr>
                  </pic:nvPicPr>
                  <pic:blipFill>
                    <a:blip r:embed="rId60"/>
                    <a:stretch>
                      <a:fillRect/>
                    </a:stretch>
                  </pic:blipFill>
                  <pic:spPr>
                    <a:xfrm>
                      <a:off x="0" y="0"/>
                      <a:ext cx="5268595" cy="2284730"/>
                    </a:xfrm>
                    <a:prstGeom prst="rect">
                      <a:avLst/>
                    </a:prstGeom>
                    <a:noFill/>
                    <a:ln>
                      <a:noFill/>
                    </a:ln>
                  </pic:spPr>
                </pic:pic>
              </a:graphicData>
            </a:graphic>
          </wp:inline>
        </w:drawing>
      </w:r>
    </w:p>
    <w:p w14:paraId="5D61062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有效锰、有效铜、有效锌等二普范围/均值与本次样点统计高度重复，来源和口径未说明；</w:t>
      </w:r>
    </w:p>
    <w:p w14:paraId="517E22A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全硒段落还误写为“有效锌含量变化”。</w:t>
      </w:r>
    </w:p>
    <w:p w14:paraId="5E5E2817">
      <w:pPr>
        <w:spacing w:before="0" w:after="0" w:line="360" w:lineRule="auto"/>
        <w:jc w:val="both"/>
        <w:rPr>
          <w:rFonts w:ascii="Times New Roman" w:hAnsi="Times New Roman" w:eastAsia="宋体"/>
          <w:color w:val="000000"/>
          <w:sz w:val="24"/>
        </w:rPr>
      </w:pPr>
      <w:r>
        <w:drawing>
          <wp:inline distT="0" distB="0" distL="114300" distR="114300">
            <wp:extent cx="5271135" cy="2640965"/>
            <wp:effectExtent l="0" t="0" r="12065" b="635"/>
            <wp:docPr id="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pic:cNvPicPr>
                      <a:picLocks noChangeAspect="1"/>
                    </pic:cNvPicPr>
                  </pic:nvPicPr>
                  <pic:blipFill>
                    <a:blip r:embed="rId61"/>
                    <a:stretch>
                      <a:fillRect/>
                    </a:stretch>
                  </pic:blipFill>
                  <pic:spPr>
                    <a:xfrm>
                      <a:off x="0" y="0"/>
                      <a:ext cx="5271135" cy="2640965"/>
                    </a:xfrm>
                    <a:prstGeom prst="rect">
                      <a:avLst/>
                    </a:prstGeom>
                    <a:noFill/>
                    <a:ln>
                      <a:noFill/>
                    </a:ln>
                  </pic:spPr>
                </pic:pic>
              </a:graphicData>
            </a:graphic>
          </wp:inline>
        </w:drawing>
      </w:r>
    </w:p>
    <w:p w14:paraId="4A383902">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10A89FA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存在制表与单位问题：同一指标出现三套总面积；第五章CEC单位写为“cmo/kg”；</w:t>
      </w:r>
    </w:p>
    <w:p w14:paraId="2CFFEE74">
      <w:pPr>
        <w:spacing w:before="0" w:after="0" w:line="360" w:lineRule="auto"/>
        <w:jc w:val="both"/>
        <w:rPr>
          <w:rFonts w:ascii="Times New Roman" w:hAnsi="Times New Roman" w:eastAsia="宋体"/>
          <w:color w:val="000000"/>
          <w:sz w:val="24"/>
        </w:rPr>
      </w:pPr>
      <w:r>
        <w:drawing>
          <wp:inline distT="0" distB="0" distL="114300" distR="114300">
            <wp:extent cx="5271135" cy="3213100"/>
            <wp:effectExtent l="0" t="0" r="12065" b="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62"/>
                    <a:stretch>
                      <a:fillRect/>
                    </a:stretch>
                  </pic:blipFill>
                  <pic:spPr>
                    <a:xfrm>
                      <a:off x="0" y="0"/>
                      <a:ext cx="5271135" cy="3213100"/>
                    </a:xfrm>
                    <a:prstGeom prst="rect">
                      <a:avLst/>
                    </a:prstGeom>
                    <a:noFill/>
                    <a:ln>
                      <a:noFill/>
                    </a:ln>
                  </pic:spPr>
                </pic:pic>
              </a:graphicData>
            </a:graphic>
          </wp:inline>
        </w:drawing>
      </w:r>
    </w:p>
    <w:p w14:paraId="1BA2438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“园容重”；</w:t>
      </w:r>
    </w:p>
    <w:p w14:paraId="1094E5F8">
      <w:pPr>
        <w:spacing w:before="0" w:after="0" w:line="360" w:lineRule="auto"/>
        <w:jc w:val="both"/>
        <w:rPr>
          <w:rFonts w:ascii="Times New Roman" w:hAnsi="Times New Roman" w:eastAsia="宋体"/>
          <w:color w:val="000000"/>
          <w:sz w:val="24"/>
        </w:rPr>
      </w:pPr>
      <w:r>
        <w:drawing>
          <wp:inline distT="0" distB="0" distL="114300" distR="114300">
            <wp:extent cx="5274310" cy="1969770"/>
            <wp:effectExtent l="0" t="0" r="8890" b="11430"/>
            <wp:docPr id="6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pic:cNvPicPr>
                      <a:picLocks noChangeAspect="1"/>
                    </pic:cNvPicPr>
                  </pic:nvPicPr>
                  <pic:blipFill>
                    <a:blip r:embed="rId63"/>
                    <a:stretch>
                      <a:fillRect/>
                    </a:stretch>
                  </pic:blipFill>
                  <pic:spPr>
                    <a:xfrm>
                      <a:off x="0" y="0"/>
                      <a:ext cx="5274310" cy="1969770"/>
                    </a:xfrm>
                    <a:prstGeom prst="rect">
                      <a:avLst/>
                    </a:prstGeom>
                    <a:noFill/>
                    <a:ln>
                      <a:noFill/>
                    </a:ln>
                  </pic:spPr>
                </pic:pic>
              </a:graphicData>
            </a:graphic>
          </wp:inline>
        </w:drawing>
      </w:r>
    </w:p>
    <w:p w14:paraId="27785AE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全硒的g/kg单位及复制的0.31—2.1范围需核定。</w:t>
      </w:r>
    </w:p>
    <w:p w14:paraId="521DCD7D">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B66776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6EA94C1C">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报告结构完整，但存在模型前后矛盾、历史数据逻辑错误、复制粘贴痕迹和多处术语/单位错误，表述严谨性</w:t>
      </w:r>
      <w:r>
        <w:rPr>
          <w:rFonts w:ascii="Times New Roman" w:hAnsi="Times New Roman" w:eastAsia="宋体"/>
          <w:color w:val="000000"/>
          <w:sz w:val="24"/>
        </w:rPr>
        <w:t>不足。</w:t>
      </w:r>
    </w:p>
    <w:p w14:paraId="42DAF88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7EB19B01">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部分章节分析较多，但历史变化和模型</w:t>
      </w:r>
      <w:r>
        <w:rPr>
          <w:rFonts w:ascii="Times New Roman" w:hAnsi="Times New Roman" w:eastAsia="宋体"/>
          <w:color w:val="000000"/>
          <w:sz w:val="24"/>
        </w:rPr>
        <w:t>评价仍停留在笼统结论；低R²、三套面积口径及样点—制图偏差未深入解释。</w:t>
      </w:r>
    </w:p>
    <w:p w14:paraId="52448E5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729574DE">
      <w:pPr>
        <w:numPr>
          <w:ilvl w:val="0"/>
          <w:numId w:val="0"/>
        </w:numPr>
        <w:spacing w:line="360" w:lineRule="auto"/>
        <w:ind w:firstLine="480" w:firstLineChars="200"/>
        <w:jc w:val="both"/>
      </w:pPr>
      <w:r>
        <w:rPr>
          <w:rFonts w:ascii="Times New Roman" w:hAnsi="Times New Roman" w:eastAsia="宋体"/>
          <w:color w:val="000000"/>
          <w:sz w:val="24"/>
        </w:rPr>
        <w:t>存在，有单位、表述及复制错误。</w:t>
      </w:r>
    </w:p>
    <w:p w14:paraId="5EBBD48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1CFDE99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土壤属性分级未说明按全国九大农区分级标准</w:t>
      </w:r>
    </w:p>
    <w:p w14:paraId="5AB10D67">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05F0A51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ascii="Times New Roman" w:hAnsi="Times New Roman" w:eastAsia="宋体"/>
          <w:color w:val="000000"/>
          <w:sz w:val="24"/>
        </w:rPr>
        <w:t>现状分析包含乡镇和地类对比，但有效磷、速效钾等受施肥管理显著影响的指标仍大量按土壤类型和自然因素解释，且未结合实际施肥量；模型环境变量也未提供重要性证据。</w:t>
      </w:r>
    </w:p>
    <w:p w14:paraId="041AB28B">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5EE044B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017BA5E8">
      <w:pPr>
        <w:numPr>
          <w:ilvl w:val="0"/>
          <w:numId w:val="0"/>
        </w:numPr>
        <w:spacing w:line="360" w:lineRule="auto"/>
        <w:ind w:firstLine="480" w:firstLineChars="200"/>
        <w:jc w:val="both"/>
        <w:rPr>
          <w:highlight w:val="none"/>
        </w:rPr>
      </w:pPr>
      <w:r>
        <w:rPr>
          <w:rFonts w:ascii="Times New Roman" w:hAnsi="Times New Roman" w:eastAsia="宋体"/>
          <w:color w:val="000000"/>
          <w:sz w:val="24"/>
          <w:highlight w:val="none"/>
        </w:rPr>
        <w:t>没有大量剔除样点。</w:t>
      </w:r>
    </w:p>
    <w:p w14:paraId="7BBA1ED2">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(二)环境变量制备仅包括部分成土要素，未针对指标特征筛选环境变量，造成入模环境变量不合理</w:t>
      </w:r>
    </w:p>
    <w:p w14:paraId="66F07366">
      <w:pPr>
        <w:numPr>
          <w:ilvl w:val="0"/>
          <w:numId w:val="0"/>
        </w:numPr>
        <w:spacing w:line="360" w:lineRule="auto"/>
        <w:ind w:firstLine="480" w:firstLineChars="200"/>
        <w:jc w:val="both"/>
        <w:rPr>
          <w:rFonts w:hint="eastAsia" w:ascii="Times New Roman" w:hAnsi="Times New Roman" w:eastAsia="宋体"/>
          <w:color w:val="000000"/>
          <w:sz w:val="24"/>
          <w:highlight w:val="none"/>
          <w:lang w:val="en-US" w:eastAsia="zh-CN"/>
        </w:rPr>
      </w:pPr>
      <w:r>
        <w:rPr>
          <w:rFonts w:hint="eastAsia" w:ascii="Times New Roman" w:hAnsi="Times New Roman" w:eastAsia="宋体"/>
          <w:color w:val="000000"/>
          <w:sz w:val="24"/>
          <w:highlight w:val="none"/>
          <w:lang w:val="en-US" w:eastAsia="zh-CN"/>
        </w:rPr>
        <w:t>环境变量目录提交了9个TIF，但与报告及元数据清单不能一一对应</w:t>
      </w:r>
    </w:p>
    <w:p w14:paraId="6D1F3F47">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(三)山地丘陵区采用普通克里格或IDW模型</w:t>
      </w:r>
    </w:p>
    <w:p w14:paraId="090D4EC6">
      <w:pPr>
        <w:numPr>
          <w:ilvl w:val="0"/>
          <w:numId w:val="0"/>
        </w:numPr>
        <w:spacing w:line="360" w:lineRule="auto"/>
        <w:ind w:firstLine="480" w:firstLineChars="200"/>
        <w:jc w:val="both"/>
        <w:rPr>
          <w:rFonts w:hint="default" w:ascii="Times New Roman" w:hAnsi="Times New Roman" w:eastAsia="宋体"/>
          <w:color w:val="000000"/>
          <w:sz w:val="24"/>
          <w:highlight w:val="none"/>
          <w:lang w:val="en-US" w:eastAsia="zh-CN"/>
        </w:rPr>
      </w:pPr>
      <w:r>
        <w:rPr>
          <w:rFonts w:hint="eastAsia" w:ascii="Times New Roman" w:hAnsi="Times New Roman" w:eastAsia="宋体"/>
          <w:color w:val="000000"/>
          <w:sz w:val="24"/>
          <w:highlight w:val="none"/>
          <w:lang w:val="en-US" w:eastAsia="zh-CN"/>
        </w:rPr>
        <w:t>未见问题</w:t>
      </w:r>
      <w:r>
        <w:rPr>
          <w:rFonts w:ascii="Times New Roman" w:hAnsi="Times New Roman" w:eastAsia="宋体"/>
          <w:color w:val="000000"/>
          <w:sz w:val="24"/>
          <w:highlight w:val="none"/>
        </w:rPr>
        <w:t>，张北县包含高原、丘陵和山地，</w:t>
      </w:r>
      <w:r>
        <w:rPr>
          <w:rFonts w:hint="eastAsia" w:ascii="Times New Roman" w:hAnsi="Times New Roman" w:eastAsia="宋体"/>
          <w:color w:val="000000"/>
          <w:sz w:val="24"/>
          <w:highlight w:val="none"/>
          <w:lang w:val="en-US" w:eastAsia="zh-CN"/>
        </w:rPr>
        <w:t>报告按照地形进行模型选择。</w:t>
      </w:r>
    </w:p>
    <w:p w14:paraId="02F23F1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29772030">
      <w:pPr>
        <w:numPr>
          <w:ilvl w:val="0"/>
          <w:numId w:val="0"/>
        </w:numPr>
        <w:spacing w:line="360" w:lineRule="auto"/>
        <w:ind w:firstLine="480" w:firstLineChars="200"/>
        <w:jc w:val="both"/>
        <w:rPr>
          <w:rFonts w:ascii="Times New Roman" w:hAnsi="Times New Roman" w:eastAsia="宋体"/>
          <w:color w:val="000000"/>
          <w:sz w:val="24"/>
          <w:highlight w:val="none"/>
        </w:rPr>
      </w:pPr>
      <w:r>
        <w:rPr>
          <w:rFonts w:hint="eastAsia" w:ascii="Times New Roman" w:hAnsi="Times New Roman" w:eastAsia="宋体"/>
          <w:color w:val="000000"/>
          <w:sz w:val="24"/>
          <w:highlight w:val="none"/>
          <w:lang w:val="en-US" w:eastAsia="zh-CN"/>
        </w:rPr>
        <w:t>未见问题</w:t>
      </w:r>
      <w:r>
        <w:rPr>
          <w:rFonts w:ascii="Times New Roman" w:hAnsi="Times New Roman" w:eastAsia="宋体"/>
          <w:color w:val="000000"/>
          <w:sz w:val="24"/>
          <w:highlight w:val="none"/>
        </w:rPr>
        <w:t>。</w:t>
      </w:r>
    </w:p>
    <w:p w14:paraId="2E46E88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14A87507">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092B"/>
    <w:multiLevelType w:val="singleLevel"/>
    <w:tmpl w:val="8203092B"/>
    <w:lvl w:ilvl="0" w:tentative="0">
      <w:start w:val="1"/>
      <w:numFmt w:val="decimal"/>
      <w:suff w:val="nothing"/>
      <w:lvlText w:val="（%1）"/>
      <w:lvlJc w:val="left"/>
    </w:lvl>
  </w:abstractNum>
  <w:abstractNum w:abstractNumId="1">
    <w:nsid w:val="85FBDEF4"/>
    <w:multiLevelType w:val="singleLevel"/>
    <w:tmpl w:val="85FBDEF4"/>
    <w:lvl w:ilvl="0" w:tentative="0">
      <w:start w:val="1"/>
      <w:numFmt w:val="decimal"/>
      <w:suff w:val="nothing"/>
      <w:lvlText w:val="（%1）"/>
      <w:lvlJc w:val="left"/>
    </w:lvl>
  </w:abstractNum>
  <w:abstractNum w:abstractNumId="2">
    <w:nsid w:val="86AF1D9A"/>
    <w:multiLevelType w:val="singleLevel"/>
    <w:tmpl w:val="86AF1D9A"/>
    <w:lvl w:ilvl="0" w:tentative="0">
      <w:start w:val="1"/>
      <w:numFmt w:val="decimal"/>
      <w:suff w:val="space"/>
      <w:lvlText w:val="%1."/>
      <w:lvlJc w:val="left"/>
    </w:lvl>
  </w:abstractNum>
  <w:abstractNum w:abstractNumId="3">
    <w:nsid w:val="94EAE951"/>
    <w:multiLevelType w:val="singleLevel"/>
    <w:tmpl w:val="94EAE951"/>
    <w:lvl w:ilvl="0" w:tentative="0">
      <w:start w:val="1"/>
      <w:numFmt w:val="chineseCounting"/>
      <w:suff w:val="nothing"/>
      <w:lvlText w:val="%1、"/>
      <w:lvlJc w:val="left"/>
      <w:rPr>
        <w:rFonts w:hint="eastAsia"/>
      </w:rPr>
    </w:lvl>
  </w:abstractNum>
  <w:abstractNum w:abstractNumId="4">
    <w:nsid w:val="AB445BD3"/>
    <w:multiLevelType w:val="singleLevel"/>
    <w:tmpl w:val="AB445BD3"/>
    <w:lvl w:ilvl="0" w:tentative="0">
      <w:start w:val="1"/>
      <w:numFmt w:val="decimal"/>
      <w:suff w:val="nothing"/>
      <w:lvlText w:val="（%1）"/>
      <w:lvlJc w:val="left"/>
    </w:lvl>
  </w:abstractNum>
  <w:abstractNum w:abstractNumId="5">
    <w:nsid w:val="BFC5C279"/>
    <w:multiLevelType w:val="singleLevel"/>
    <w:tmpl w:val="BFC5C279"/>
    <w:lvl w:ilvl="0" w:tentative="0">
      <w:start w:val="1"/>
      <w:numFmt w:val="chineseCounting"/>
      <w:suff w:val="nothing"/>
      <w:lvlText w:val="（%1）"/>
      <w:lvlJc w:val="left"/>
      <w:rPr>
        <w:rFonts w:hint="eastAsia"/>
      </w:rPr>
    </w:lvl>
  </w:abstractNum>
  <w:abstractNum w:abstractNumId="6">
    <w:nsid w:val="D2E9301D"/>
    <w:multiLevelType w:val="singleLevel"/>
    <w:tmpl w:val="D2E9301D"/>
    <w:lvl w:ilvl="0" w:tentative="0">
      <w:start w:val="1"/>
      <w:numFmt w:val="decimal"/>
      <w:suff w:val="nothing"/>
      <w:lvlText w:val="（%1）"/>
      <w:lvlJc w:val="left"/>
    </w:lvl>
  </w:abstractNum>
  <w:abstractNum w:abstractNumId="7">
    <w:nsid w:val="E05C426E"/>
    <w:multiLevelType w:val="singleLevel"/>
    <w:tmpl w:val="E05C426E"/>
    <w:lvl w:ilvl="0" w:tentative="0">
      <w:start w:val="1"/>
      <w:numFmt w:val="decimal"/>
      <w:suff w:val="nothing"/>
      <w:lvlText w:val="（%1）"/>
      <w:lvlJc w:val="left"/>
    </w:lvl>
  </w:abstractNum>
  <w:abstractNum w:abstractNumId="8">
    <w:nsid w:val="E59200AC"/>
    <w:multiLevelType w:val="singleLevel"/>
    <w:tmpl w:val="E59200AC"/>
    <w:lvl w:ilvl="0" w:tentative="0">
      <w:start w:val="4"/>
      <w:numFmt w:val="decimal"/>
      <w:suff w:val="space"/>
      <w:lvlText w:val="%1."/>
      <w:lvlJc w:val="left"/>
    </w:lvl>
  </w:abstractNum>
  <w:abstractNum w:abstractNumId="9">
    <w:nsid w:val="383ED8CC"/>
    <w:multiLevelType w:val="singleLevel"/>
    <w:tmpl w:val="383ED8CC"/>
    <w:lvl w:ilvl="0" w:tentative="0">
      <w:start w:val="1"/>
      <w:numFmt w:val="decimal"/>
      <w:suff w:val="nothing"/>
      <w:lvlText w:val="（%1）"/>
      <w:lvlJc w:val="left"/>
    </w:lvl>
  </w:abstractNum>
  <w:abstractNum w:abstractNumId="10">
    <w:nsid w:val="3B50BEA1"/>
    <w:multiLevelType w:val="singleLevel"/>
    <w:tmpl w:val="3B50BEA1"/>
    <w:lvl w:ilvl="0" w:tentative="0">
      <w:start w:val="1"/>
      <w:numFmt w:val="decimal"/>
      <w:suff w:val="nothing"/>
      <w:lvlText w:val="（%1）"/>
      <w:lvlJc w:val="left"/>
    </w:lvl>
  </w:abstractNum>
  <w:abstractNum w:abstractNumId="11">
    <w:nsid w:val="40E1F2E8"/>
    <w:multiLevelType w:val="singleLevel"/>
    <w:tmpl w:val="40E1F2E8"/>
    <w:lvl w:ilvl="0" w:tentative="0">
      <w:start w:val="1"/>
      <w:numFmt w:val="chineseCounting"/>
      <w:suff w:val="nothing"/>
      <w:lvlText w:val="%1、"/>
      <w:lvlJc w:val="left"/>
      <w:rPr>
        <w:rFonts w:hint="eastAsia"/>
      </w:rPr>
    </w:lvl>
  </w:abstractNum>
  <w:abstractNum w:abstractNumId="12">
    <w:nsid w:val="59F671AC"/>
    <w:multiLevelType w:val="singleLevel"/>
    <w:tmpl w:val="59F671AC"/>
    <w:lvl w:ilvl="0" w:tentative="0">
      <w:start w:val="1"/>
      <w:numFmt w:val="decimal"/>
      <w:suff w:val="nothing"/>
      <w:lvlText w:val="（%1）"/>
      <w:lvlJc w:val="left"/>
    </w:lvl>
  </w:abstractNum>
  <w:abstractNum w:abstractNumId="13">
    <w:nsid w:val="7B291DEC"/>
    <w:multiLevelType w:val="singleLevel"/>
    <w:tmpl w:val="7B291DEC"/>
    <w:lvl w:ilvl="0" w:tentative="0">
      <w:start w:val="1"/>
      <w:numFmt w:val="decimal"/>
      <w:suff w:val="nothing"/>
      <w:lvlText w:val="（%1）"/>
      <w:lvlJc w:val="left"/>
    </w:lvl>
  </w:abstractNum>
  <w:num w:numId="1">
    <w:abstractNumId w:val="3"/>
  </w:num>
  <w:num w:numId="2">
    <w:abstractNumId w:val="5"/>
  </w:num>
  <w:num w:numId="3">
    <w:abstractNumId w:val="2"/>
  </w:num>
  <w:num w:numId="4">
    <w:abstractNumId w:val="6"/>
  </w:num>
  <w:num w:numId="5">
    <w:abstractNumId w:val="4"/>
  </w:num>
  <w:num w:numId="6">
    <w:abstractNumId w:val="1"/>
  </w:num>
  <w:num w:numId="7">
    <w:abstractNumId w:val="8"/>
  </w:num>
  <w:num w:numId="8">
    <w:abstractNumId w:val="9"/>
  </w:num>
  <w:num w:numId="9">
    <w:abstractNumId w:val="10"/>
  </w:num>
  <w:num w:numId="10">
    <w:abstractNumId w:val="12"/>
  </w:num>
  <w:num w:numId="11">
    <w:abstractNumId w:val="13"/>
  </w:num>
  <w:num w:numId="12">
    <w:abstractNumId w:val="0"/>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06CC30E6"/>
    <w:rsid w:val="0DAB5AFB"/>
    <w:rsid w:val="162D2C8C"/>
    <w:rsid w:val="17F16BC0"/>
    <w:rsid w:val="18797770"/>
    <w:rsid w:val="206F7715"/>
    <w:rsid w:val="20A538E9"/>
    <w:rsid w:val="22D65B11"/>
    <w:rsid w:val="23645C20"/>
    <w:rsid w:val="27CB7F20"/>
    <w:rsid w:val="289B4DD5"/>
    <w:rsid w:val="30777594"/>
    <w:rsid w:val="343241B7"/>
    <w:rsid w:val="35035260"/>
    <w:rsid w:val="39432B7F"/>
    <w:rsid w:val="3F704E97"/>
    <w:rsid w:val="44B70F53"/>
    <w:rsid w:val="48635465"/>
    <w:rsid w:val="555B2926"/>
    <w:rsid w:val="58F4465D"/>
    <w:rsid w:val="5C990189"/>
    <w:rsid w:val="5D4A7966"/>
    <w:rsid w:val="641C7DFD"/>
    <w:rsid w:val="67E601AA"/>
    <w:rsid w:val="684306D8"/>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jpe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10697</Words>
  <Characters>11405</Characters>
  <Lines>0</Lines>
  <Paragraphs>0</Paragraphs>
  <TotalTime>0</TotalTime>
  <ScaleCrop>false</ScaleCrop>
  <LinksUpToDate>false</LinksUpToDate>
  <CharactersWithSpaces>11536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2026-07-20T02:08:52Z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A9795181DD764F45A2A66BCD68A1B17B_13</vt:lpwstr>
  </property>
  <property fmtid="{D5CDD505-2E9C-101B-9397-08002B2CF9AE}" pid="4" name="KSOTemplateDocerSaveRecord">
    <vt:lpwstr>eyJoZGlkIjoiMjg1ZTFhZTI0N2UzMmIxMTc0YjNhZTU1ZTllNTMzMDUiLCJ1c2VySWQiOiIxMjM2NzI1Mjk2In0=</vt:lpwstr>
  </property>
</Properties>
</file>