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EE900D">
      <w:pPr>
        <w:jc w:val="center"/>
        <w:rPr>
          <w:rFonts w:hint="eastAsia"/>
          <w:sz w:val="28"/>
          <w:szCs w:val="36"/>
          <w:lang w:val="en-US" w:eastAsia="zh-CN"/>
        </w:rPr>
      </w:pPr>
    </w:p>
    <w:p w14:paraId="0EB78D1F">
      <w:pPr>
        <w:jc w:val="center"/>
        <w:rPr>
          <w:rFonts w:hint="eastAsia"/>
          <w:sz w:val="28"/>
          <w:szCs w:val="36"/>
          <w:lang w:val="en-US" w:eastAsia="zh-CN"/>
        </w:rPr>
      </w:pPr>
    </w:p>
    <w:p w14:paraId="12AD19CD">
      <w:pPr>
        <w:jc w:val="center"/>
        <w:rPr>
          <w:rFonts w:hint="eastAsia"/>
          <w:sz w:val="28"/>
          <w:szCs w:val="36"/>
          <w:lang w:val="en-US" w:eastAsia="zh-CN"/>
        </w:rPr>
      </w:pPr>
    </w:p>
    <w:p w14:paraId="61CA1356">
      <w:pPr>
        <w:jc w:val="center"/>
        <w:rPr>
          <w:rFonts w:hint="eastAsia"/>
          <w:sz w:val="28"/>
          <w:szCs w:val="36"/>
          <w:lang w:val="en-US" w:eastAsia="zh-CN"/>
        </w:rPr>
      </w:pPr>
    </w:p>
    <w:p w14:paraId="02543D84">
      <w:pPr>
        <w:jc w:val="center"/>
        <w:rPr>
          <w:rFonts w:hint="eastAsia"/>
          <w:sz w:val="36"/>
          <w:szCs w:val="44"/>
          <w:lang w:val="en-US" w:eastAsia="zh-CN"/>
        </w:rPr>
      </w:pPr>
      <w:r>
        <w:rPr>
          <w:rFonts w:hint="eastAsia"/>
          <w:sz w:val="36"/>
          <w:szCs w:val="44"/>
          <w:lang w:val="en-US" w:eastAsia="zh-CN"/>
        </w:rPr>
        <w:t>徐水县、满城、合并区、市级汇总第三次全国土壤普查成果质控报告</w:t>
      </w:r>
    </w:p>
    <w:p w14:paraId="45BE07EB">
      <w:pPr>
        <w:jc w:val="center"/>
        <w:rPr>
          <w:rFonts w:hint="default"/>
          <w:sz w:val="36"/>
          <w:szCs w:val="44"/>
          <w:lang w:val="en-US" w:eastAsia="zh-CN"/>
        </w:rPr>
      </w:pPr>
      <w:r>
        <w:rPr>
          <w:rFonts w:hint="eastAsia"/>
          <w:sz w:val="36"/>
          <w:szCs w:val="44"/>
          <w:lang w:val="en-US" w:eastAsia="zh-CN"/>
        </w:rPr>
        <w:t xml:space="preserve">                             </w:t>
      </w:r>
      <w:bookmarkStart w:id="12" w:name="_GoBack"/>
      <w:bookmarkEnd w:id="12"/>
      <w:r>
        <w:rPr>
          <w:rFonts w:hint="eastAsia"/>
          <w:sz w:val="36"/>
          <w:szCs w:val="44"/>
          <w:lang w:val="en-US" w:eastAsia="zh-CN"/>
        </w:rPr>
        <w:t>——以徐水县为例</w:t>
      </w:r>
    </w:p>
    <w:p w14:paraId="061F3CE4">
      <w:pPr>
        <w:jc w:val="center"/>
        <w:rPr>
          <w:rFonts w:hint="eastAsia"/>
          <w:sz w:val="36"/>
          <w:szCs w:val="44"/>
          <w:lang w:val="en-US" w:eastAsia="zh-CN"/>
        </w:rPr>
      </w:pPr>
      <w:r>
        <w:rPr>
          <w:rFonts w:hint="eastAsia"/>
          <w:sz w:val="36"/>
          <w:szCs w:val="44"/>
          <w:lang w:val="en-US" w:eastAsia="zh-CN"/>
        </w:rPr>
        <w:t>（第一轮）</w:t>
      </w:r>
    </w:p>
    <w:p w14:paraId="67928127">
      <w:pPr>
        <w:jc w:val="center"/>
        <w:rPr>
          <w:rFonts w:hint="eastAsia"/>
          <w:sz w:val="28"/>
          <w:szCs w:val="36"/>
          <w:lang w:val="en-US" w:eastAsia="zh-CN"/>
        </w:rPr>
      </w:pPr>
    </w:p>
    <w:p w14:paraId="3A5517F7">
      <w:pPr>
        <w:jc w:val="center"/>
        <w:rPr>
          <w:rFonts w:hint="eastAsia"/>
          <w:sz w:val="28"/>
          <w:szCs w:val="36"/>
          <w:lang w:val="en-US" w:eastAsia="zh-CN"/>
        </w:rPr>
      </w:pPr>
    </w:p>
    <w:p w14:paraId="26E40CDF">
      <w:pPr>
        <w:jc w:val="center"/>
        <w:rPr>
          <w:rFonts w:hint="eastAsia"/>
          <w:sz w:val="28"/>
          <w:szCs w:val="36"/>
          <w:lang w:val="en-US" w:eastAsia="zh-CN"/>
        </w:rPr>
      </w:pPr>
    </w:p>
    <w:p w14:paraId="34747E4A">
      <w:pPr>
        <w:jc w:val="center"/>
        <w:rPr>
          <w:rFonts w:hint="eastAsia"/>
          <w:sz w:val="28"/>
          <w:szCs w:val="36"/>
          <w:lang w:val="en-US" w:eastAsia="zh-CN"/>
        </w:rPr>
      </w:pPr>
    </w:p>
    <w:p w14:paraId="5EB803FA">
      <w:pPr>
        <w:jc w:val="center"/>
        <w:rPr>
          <w:rFonts w:hint="eastAsia"/>
          <w:sz w:val="28"/>
          <w:szCs w:val="36"/>
          <w:lang w:val="en-US" w:eastAsia="zh-CN"/>
        </w:rPr>
      </w:pPr>
    </w:p>
    <w:p w14:paraId="579910DB">
      <w:pPr>
        <w:jc w:val="center"/>
        <w:rPr>
          <w:rFonts w:hint="eastAsia"/>
          <w:sz w:val="28"/>
          <w:szCs w:val="36"/>
          <w:lang w:val="en-US" w:eastAsia="zh-CN"/>
        </w:rPr>
      </w:pPr>
    </w:p>
    <w:p w14:paraId="6EA1A0E0">
      <w:pPr>
        <w:jc w:val="center"/>
        <w:rPr>
          <w:rFonts w:hint="eastAsia"/>
          <w:sz w:val="28"/>
          <w:szCs w:val="36"/>
          <w:lang w:val="en-US" w:eastAsia="zh-CN"/>
        </w:rPr>
      </w:pPr>
    </w:p>
    <w:p w14:paraId="42723499">
      <w:pPr>
        <w:jc w:val="center"/>
        <w:rPr>
          <w:rFonts w:hint="eastAsia"/>
          <w:sz w:val="28"/>
          <w:szCs w:val="36"/>
          <w:lang w:val="en-US" w:eastAsia="zh-CN"/>
        </w:rPr>
      </w:pPr>
    </w:p>
    <w:p w14:paraId="5F140502">
      <w:pPr>
        <w:jc w:val="center"/>
        <w:rPr>
          <w:rFonts w:hint="eastAsia"/>
          <w:sz w:val="28"/>
          <w:szCs w:val="36"/>
          <w:lang w:val="en-US" w:eastAsia="zh-CN"/>
        </w:rPr>
      </w:pPr>
    </w:p>
    <w:p w14:paraId="7591B9F4">
      <w:pPr>
        <w:jc w:val="center"/>
        <w:rPr>
          <w:rFonts w:hint="eastAsia"/>
          <w:sz w:val="28"/>
          <w:szCs w:val="36"/>
          <w:lang w:val="en-US" w:eastAsia="zh-CN"/>
        </w:rPr>
      </w:pPr>
    </w:p>
    <w:p w14:paraId="0A04936F">
      <w:pPr>
        <w:jc w:val="center"/>
        <w:rPr>
          <w:rFonts w:hint="eastAsia"/>
          <w:sz w:val="28"/>
          <w:szCs w:val="36"/>
          <w:lang w:val="en-US" w:eastAsia="zh-CN"/>
        </w:rPr>
      </w:pPr>
    </w:p>
    <w:p w14:paraId="50591A42">
      <w:pPr>
        <w:jc w:val="center"/>
        <w:rPr>
          <w:rFonts w:hint="eastAsia"/>
          <w:sz w:val="28"/>
          <w:szCs w:val="36"/>
          <w:lang w:val="en-US" w:eastAsia="zh-CN"/>
        </w:rPr>
      </w:pPr>
    </w:p>
    <w:p w14:paraId="251B0671">
      <w:pPr>
        <w:jc w:val="center"/>
        <w:rPr>
          <w:rFonts w:hint="eastAsia"/>
          <w:sz w:val="28"/>
          <w:szCs w:val="36"/>
          <w:lang w:val="en-US" w:eastAsia="zh-CN"/>
        </w:rPr>
      </w:pPr>
    </w:p>
    <w:p w14:paraId="7AA2EE02">
      <w:pPr>
        <w:jc w:val="center"/>
        <w:rPr>
          <w:rFonts w:hint="default"/>
          <w:sz w:val="28"/>
          <w:szCs w:val="36"/>
          <w:lang w:val="en-US" w:eastAsia="zh-CN"/>
        </w:rPr>
        <w:sectPr>
          <w:pgSz w:w="11906" w:h="16838"/>
          <w:pgMar w:top="1440" w:right="1800" w:bottom="1440" w:left="1800" w:header="851" w:footer="992" w:gutter="0"/>
          <w:cols w:space="425" w:num="1"/>
          <w:docGrid w:type="lines" w:linePitch="312" w:charSpace="0"/>
        </w:sectPr>
      </w:pPr>
      <w:r>
        <w:rPr>
          <w:rFonts w:hint="eastAsia"/>
          <w:sz w:val="28"/>
          <w:szCs w:val="36"/>
          <w:lang w:val="en-US" w:eastAsia="zh-CN"/>
        </w:rPr>
        <w:t>2026年7月15日</w:t>
      </w:r>
    </w:p>
    <w:sdt>
      <w:sdtPr>
        <w:rPr>
          <w:rFonts w:ascii="宋体" w:hAnsi="宋体" w:eastAsia="宋体" w:cstheme="minorBidi"/>
          <w:kern w:val="2"/>
          <w:sz w:val="21"/>
          <w:szCs w:val="24"/>
          <w:lang w:val="en-US" w:eastAsia="zh-CN" w:bidi="ar-SA"/>
        </w:rPr>
        <w:id w:val="147452466"/>
        <w15:color w:val="DBDBDB"/>
        <w:docPartObj>
          <w:docPartGallery w:val="Table of Contents"/>
          <w:docPartUnique/>
        </w:docPartObj>
      </w:sdtPr>
      <w:sdtEndPr>
        <w:rPr>
          <w:rFonts w:hint="default" w:asciiTheme="minorHAnsi" w:hAnsiTheme="minorHAnsi" w:eastAsiaTheme="minorEastAsia" w:cstheme="minorBidi"/>
          <w:kern w:val="2"/>
          <w:sz w:val="21"/>
          <w:szCs w:val="36"/>
          <w:lang w:val="en-US" w:eastAsia="zh-CN" w:bidi="ar-SA"/>
        </w:rPr>
      </w:sdtEndPr>
      <w:sdtContent>
        <w:p w14:paraId="5C8106B5">
          <w:pPr>
            <w:spacing w:before="0" w:beforeLines="0" w:after="0" w:afterLines="0" w:line="240" w:lineRule="auto"/>
            <w:ind w:left="0" w:leftChars="0" w:right="0" w:rightChars="0" w:firstLine="0" w:firstLineChars="0"/>
            <w:jc w:val="center"/>
          </w:pPr>
          <w:r>
            <w:rPr>
              <w:rFonts w:ascii="宋体" w:hAnsi="宋体" w:eastAsia="宋体"/>
              <w:sz w:val="32"/>
              <w:szCs w:val="40"/>
            </w:rPr>
            <w:t>目录</w:t>
          </w:r>
        </w:p>
        <w:p w14:paraId="52364956">
          <w:pPr>
            <w:pStyle w:val="2"/>
            <w:tabs>
              <w:tab w:val="right" w:leader="dot" w:pos="8306"/>
            </w:tabs>
          </w:pPr>
          <w:r>
            <w:rPr>
              <w:rFonts w:hint="default" w:asciiTheme="minorHAnsi" w:hAnsiTheme="minorHAnsi" w:eastAsiaTheme="minorEastAsia" w:cstheme="minorBidi"/>
              <w:kern w:val="2"/>
              <w:sz w:val="21"/>
              <w:szCs w:val="36"/>
              <w:lang w:val="en-US" w:eastAsia="zh-CN" w:bidi="ar-SA"/>
            </w:rPr>
            <w:fldChar w:fldCharType="begin"/>
          </w:r>
          <w:r>
            <w:rPr>
              <w:rFonts w:hint="default" w:asciiTheme="minorHAnsi" w:hAnsiTheme="minorHAnsi" w:eastAsiaTheme="minorEastAsia" w:cstheme="minorBidi"/>
              <w:kern w:val="2"/>
              <w:sz w:val="21"/>
              <w:szCs w:val="36"/>
              <w:lang w:val="en-US" w:eastAsia="zh-CN" w:bidi="ar-SA"/>
            </w:rPr>
            <w:instrText xml:space="preserve">TOC \o "1-2" \h \u </w:instrText>
          </w:r>
          <w:r>
            <w:rPr>
              <w:rFonts w:hint="default" w:asciiTheme="minorHAnsi" w:hAnsiTheme="minorHAnsi" w:eastAsiaTheme="minorEastAsia" w:cstheme="minorBidi"/>
              <w:kern w:val="2"/>
              <w:sz w:val="21"/>
              <w:szCs w:val="36"/>
              <w:lang w:val="en-US" w:eastAsia="zh-CN" w:bidi="ar-SA"/>
            </w:rPr>
            <w:fldChar w:fldCharType="separate"/>
          </w: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_Toc5483 </w:instrText>
          </w:r>
          <w:r>
            <w:rPr>
              <w:rFonts w:hint="default" w:asciiTheme="minorHAnsi" w:hAnsiTheme="minorHAnsi" w:eastAsiaTheme="minorEastAsia" w:cstheme="minorBidi"/>
              <w:kern w:val="2"/>
              <w:szCs w:val="36"/>
              <w:lang w:val="en-US" w:eastAsia="zh-CN" w:bidi="ar-SA"/>
            </w:rPr>
            <w:fldChar w:fldCharType="separate"/>
          </w:r>
          <w:r>
            <w:rPr>
              <w:rFonts w:hint="eastAsia"/>
              <w:szCs w:val="32"/>
              <w:lang w:val="en-US" w:eastAsia="zh-CN"/>
            </w:rPr>
            <w:t>第一部分：土壤类型图成果质控意见</w:t>
          </w:r>
          <w:r>
            <w:tab/>
          </w:r>
          <w:r>
            <w:fldChar w:fldCharType="begin"/>
          </w:r>
          <w:r>
            <w:instrText xml:space="preserve"> PAGEREF _Toc5483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6692A5FB">
          <w:pPr>
            <w:pStyle w:val="2"/>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_Toc17825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szCs w:val="30"/>
              <w:lang w:eastAsia="zh-CN"/>
            </w:rPr>
            <w:t>一、 数据成果</w:t>
          </w:r>
          <w:r>
            <w:tab/>
          </w:r>
          <w:r>
            <w:fldChar w:fldCharType="begin"/>
          </w:r>
          <w:r>
            <w:instrText xml:space="preserve"> PAGEREF _Toc17825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7B3C35A4">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_Toc7394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szCs w:val="28"/>
              <w:lang w:eastAsia="zh-CN"/>
            </w:rPr>
            <w:t>（一）数据组织与完整性</w:t>
          </w:r>
          <w:r>
            <w:tab/>
          </w:r>
          <w:r>
            <w:fldChar w:fldCharType="begin"/>
          </w:r>
          <w:r>
            <w:instrText xml:space="preserve"> PAGEREF _Toc7394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45849A1B">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_Toc18472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（二）核心数据成果核查</w:t>
          </w:r>
          <w:r>
            <w:tab/>
          </w:r>
          <w:r>
            <w:fldChar w:fldCharType="begin"/>
          </w:r>
          <w:r>
            <w:instrText xml:space="preserve"> PAGEREF _Toc18472 \h </w:instrText>
          </w:r>
          <w:r>
            <w:fldChar w:fldCharType="separate"/>
          </w:r>
          <w:r>
            <w:t>6</w:t>
          </w:r>
          <w:r>
            <w:fldChar w:fldCharType="end"/>
          </w:r>
          <w:r>
            <w:rPr>
              <w:rFonts w:hint="default" w:asciiTheme="minorHAnsi" w:hAnsiTheme="minorHAnsi" w:eastAsiaTheme="minorEastAsia" w:cstheme="minorBidi"/>
              <w:kern w:val="2"/>
              <w:szCs w:val="36"/>
              <w:lang w:val="en-US" w:eastAsia="zh-CN" w:bidi="ar-SA"/>
            </w:rPr>
            <w:fldChar w:fldCharType="end"/>
          </w:r>
        </w:p>
        <w:p w14:paraId="4445AB1D">
          <w:pPr>
            <w:pStyle w:val="2"/>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_Toc14635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二、图件成果</w:t>
          </w:r>
          <w:r>
            <w:tab/>
          </w:r>
          <w:r>
            <w:fldChar w:fldCharType="begin"/>
          </w:r>
          <w:r>
            <w:instrText xml:space="preserve"> PAGEREF _Toc14635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4B87D4BD">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_Toc15312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（一）图件规范性审查</w:t>
          </w:r>
          <w:r>
            <w:tab/>
          </w:r>
          <w:r>
            <w:fldChar w:fldCharType="begin"/>
          </w:r>
          <w:r>
            <w:instrText xml:space="preserve"> PAGEREF _Toc15312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0C53069D">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_Toc26692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（二）基础地理要素核查</w:t>
          </w:r>
          <w:r>
            <w:tab/>
          </w:r>
          <w:r>
            <w:fldChar w:fldCharType="begin"/>
          </w:r>
          <w:r>
            <w:instrText xml:space="preserve"> PAGEREF _Toc26692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07C536A1">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_Toc25965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（三）注记核查</w:t>
          </w:r>
          <w:r>
            <w:tab/>
          </w:r>
          <w:r>
            <w:fldChar w:fldCharType="begin"/>
          </w:r>
          <w:r>
            <w:instrText xml:space="preserve"> PAGEREF _Toc25965 \h </w:instrText>
          </w:r>
          <w:r>
            <w:fldChar w:fldCharType="separate"/>
          </w:r>
          <w:r>
            <w:t>8</w:t>
          </w:r>
          <w:r>
            <w:fldChar w:fldCharType="end"/>
          </w:r>
          <w:r>
            <w:rPr>
              <w:rFonts w:hint="default" w:asciiTheme="minorHAnsi" w:hAnsiTheme="minorHAnsi" w:eastAsiaTheme="minorEastAsia" w:cstheme="minorBidi"/>
              <w:kern w:val="2"/>
              <w:szCs w:val="36"/>
              <w:lang w:val="en-US" w:eastAsia="zh-CN" w:bidi="ar-SA"/>
            </w:rPr>
            <w:fldChar w:fldCharType="end"/>
          </w:r>
        </w:p>
        <w:p w14:paraId="5341A887">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_Toc18263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（四）图面配置与整饰</w:t>
          </w:r>
          <w:r>
            <w:tab/>
          </w:r>
          <w:r>
            <w:fldChar w:fldCharType="begin"/>
          </w:r>
          <w:r>
            <w:instrText xml:space="preserve"> PAGEREF _Toc18263 \h </w:instrText>
          </w:r>
          <w:r>
            <w:fldChar w:fldCharType="separate"/>
          </w:r>
          <w:r>
            <w:t>8</w:t>
          </w:r>
          <w:r>
            <w:fldChar w:fldCharType="end"/>
          </w:r>
          <w:r>
            <w:rPr>
              <w:rFonts w:hint="default" w:asciiTheme="minorHAnsi" w:hAnsiTheme="minorHAnsi" w:eastAsiaTheme="minorEastAsia" w:cstheme="minorBidi"/>
              <w:kern w:val="2"/>
              <w:szCs w:val="36"/>
              <w:lang w:val="en-US" w:eastAsia="zh-CN" w:bidi="ar-SA"/>
            </w:rPr>
            <w:fldChar w:fldCharType="end"/>
          </w:r>
        </w:p>
        <w:p w14:paraId="6E78C308">
          <w:pPr>
            <w:pStyle w:val="2"/>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_Toc12952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三、文本成果</w:t>
          </w:r>
          <w:r>
            <w:tab/>
          </w:r>
          <w:r>
            <w:fldChar w:fldCharType="begin"/>
          </w:r>
          <w:r>
            <w:instrText xml:space="preserve"> PAGEREF _Toc12952 \h </w:instrText>
          </w:r>
          <w:r>
            <w:fldChar w:fldCharType="separate"/>
          </w:r>
          <w:r>
            <w:t>9</w:t>
          </w:r>
          <w:r>
            <w:fldChar w:fldCharType="end"/>
          </w:r>
          <w:r>
            <w:rPr>
              <w:rFonts w:hint="default" w:asciiTheme="minorHAnsi" w:hAnsiTheme="minorHAnsi" w:eastAsiaTheme="minorEastAsia" w:cstheme="minorBidi"/>
              <w:kern w:val="2"/>
              <w:szCs w:val="36"/>
              <w:lang w:val="en-US" w:eastAsia="zh-CN" w:bidi="ar-SA"/>
            </w:rPr>
            <w:fldChar w:fldCharType="end"/>
          </w:r>
        </w:p>
        <w:p w14:paraId="4EFBBAE5">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_Toc9799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（一）土壤类型制图技术报告</w:t>
          </w:r>
          <w:r>
            <w:tab/>
          </w:r>
          <w:r>
            <w:fldChar w:fldCharType="begin"/>
          </w:r>
          <w:r>
            <w:instrText xml:space="preserve"> PAGEREF _Toc9799 \h </w:instrText>
          </w:r>
          <w:r>
            <w:fldChar w:fldCharType="separate"/>
          </w:r>
          <w:r>
            <w:t>9</w:t>
          </w:r>
          <w:r>
            <w:fldChar w:fldCharType="end"/>
          </w:r>
          <w:r>
            <w:rPr>
              <w:rFonts w:hint="default" w:asciiTheme="minorHAnsi" w:hAnsiTheme="minorHAnsi" w:eastAsiaTheme="minorEastAsia" w:cstheme="minorBidi"/>
              <w:kern w:val="2"/>
              <w:szCs w:val="36"/>
              <w:lang w:val="en-US" w:eastAsia="zh-CN" w:bidi="ar-SA"/>
            </w:rPr>
            <w:fldChar w:fldCharType="end"/>
          </w:r>
        </w:p>
        <w:p w14:paraId="4C640A74">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（二）土壤类型制图工作报告</w:t>
          </w:r>
          <w:r>
            <w:tab/>
          </w:r>
          <w:r>
            <w:fldChar w:fldCharType="begin"/>
          </w:r>
          <w:r>
            <w:instrText xml:space="preserve"> PAGEREF _Toc12692 \h </w:instrText>
          </w:r>
          <w:r>
            <w:fldChar w:fldCharType="separate"/>
          </w:r>
          <w:r>
            <w:t>11</w:t>
          </w:r>
          <w:r>
            <w:fldChar w:fldCharType="end"/>
          </w:r>
          <w:r>
            <w:rPr>
              <w:rFonts w:hint="default" w:asciiTheme="minorHAnsi" w:hAnsiTheme="minorHAnsi" w:eastAsiaTheme="minorEastAsia" w:cstheme="minorBidi"/>
              <w:kern w:val="2"/>
              <w:szCs w:val="36"/>
              <w:lang w:val="en-US" w:eastAsia="zh-CN" w:bidi="ar-SA"/>
            </w:rPr>
            <w:fldChar w:fldCharType="end"/>
          </w:r>
        </w:p>
        <w:p w14:paraId="36109C53">
          <w:pPr>
            <w:jc w:val="left"/>
            <w:rPr>
              <w:rFonts w:hint="default" w:asciiTheme="minorHAnsi" w:hAnsiTheme="minorHAnsi" w:eastAsiaTheme="minorEastAsia" w:cstheme="minorBidi"/>
              <w:kern w:val="2"/>
              <w:sz w:val="21"/>
              <w:szCs w:val="36"/>
              <w:lang w:val="en-US" w:eastAsia="zh-CN" w:bidi="ar-SA"/>
            </w:rPr>
          </w:pPr>
          <w:r>
            <w:rPr>
              <w:rFonts w:hint="default" w:asciiTheme="minorHAnsi" w:hAnsiTheme="minorHAnsi" w:eastAsiaTheme="minorEastAsia" w:cstheme="minorBidi"/>
              <w:kern w:val="2"/>
              <w:szCs w:val="36"/>
              <w:lang w:val="en-US" w:eastAsia="zh-CN" w:bidi="ar-SA"/>
            </w:rPr>
            <w:fldChar w:fldCharType="end"/>
          </w:r>
        </w:p>
      </w:sdtContent>
    </w:sdt>
    <w:p w14:paraId="3F8B58B6">
      <w:pPr>
        <w:jc w:val="left"/>
        <w:rPr>
          <w:rFonts w:hint="default" w:asciiTheme="minorHAnsi" w:hAnsiTheme="minorHAnsi" w:eastAsiaTheme="minorEastAsia" w:cstheme="minorBidi"/>
          <w:kern w:val="2"/>
          <w:sz w:val="21"/>
          <w:szCs w:val="36"/>
          <w:lang w:val="en-US" w:eastAsia="zh-CN" w:bidi="ar-SA"/>
        </w:rPr>
        <w:sectPr>
          <w:pgSz w:w="11906" w:h="16838"/>
          <w:pgMar w:top="1440" w:right="1800" w:bottom="1440" w:left="1800" w:header="851" w:footer="992" w:gutter="0"/>
          <w:cols w:space="425" w:num="1"/>
          <w:docGrid w:type="lines" w:linePitch="312" w:charSpace="0"/>
        </w:sectPr>
      </w:pPr>
    </w:p>
    <w:p w14:paraId="5A9B6302">
      <w:pPr>
        <w:jc w:val="center"/>
        <w:rPr>
          <w:rFonts w:hint="default"/>
          <w:sz w:val="28"/>
          <w:szCs w:val="36"/>
          <w:lang w:val="en-US" w:eastAsia="zh-CN"/>
        </w:rPr>
      </w:pPr>
      <w:r>
        <w:rPr>
          <w:rFonts w:hint="eastAsia"/>
          <w:sz w:val="28"/>
          <w:szCs w:val="36"/>
          <w:lang w:val="en-US" w:eastAsia="zh-CN"/>
        </w:rPr>
        <w:t>徐水县</w:t>
      </w:r>
      <w:r>
        <w:rPr>
          <w:rFonts w:hint="default"/>
          <w:sz w:val="28"/>
          <w:szCs w:val="36"/>
          <w:lang w:val="en-US" w:eastAsia="zh-CN"/>
        </w:rPr>
        <w:t>第三次全国土壤普查成果质控</w:t>
      </w:r>
      <w:r>
        <w:rPr>
          <w:rFonts w:hint="eastAsia"/>
          <w:sz w:val="28"/>
          <w:szCs w:val="36"/>
          <w:lang w:val="en-US" w:eastAsia="zh-CN"/>
        </w:rPr>
        <w:t>情况</w:t>
      </w:r>
      <w:r>
        <w:rPr>
          <w:rFonts w:hint="default"/>
          <w:sz w:val="28"/>
          <w:szCs w:val="36"/>
          <w:lang w:val="en-US" w:eastAsia="zh-CN"/>
        </w:rPr>
        <w:t>（第一轮）</w:t>
      </w:r>
    </w:p>
    <w:p w14:paraId="505048E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sz w:val="24"/>
          <w:szCs w:val="24"/>
          <w:lang w:val="en-US" w:eastAsia="zh-CN"/>
        </w:rPr>
      </w:pPr>
      <w:r>
        <w:rPr>
          <w:rFonts w:hint="eastAsia"/>
          <w:sz w:val="24"/>
          <w:szCs w:val="24"/>
          <w:lang w:val="en-US" w:eastAsia="zh-CN"/>
        </w:rPr>
        <w:t>本次质控按照《第三次全国土壤普查县级成果编制导引》及相关技术规范要求，采用内业核查方式，对阜平县提交的第三次全国土壤普查全部成果进行齐全性、规范性、合理性和一致性的全面质控审查。审查成果范围涵盖：土壤类型图成果、土壤属性图成果、土壤退化与障碍分析成果、土壤农业利用适宜性评价成果、耕地质量等级评价成果、土特产品土壤适宜性评价成果以及相关文字报告成果等。审查内容重点包括：数据成果的组织结构完整性、数据库规范性、基础数据与过程数据齐全性；图件成果的图面要素完整性、制图规范性、基础地理要素准确性、注记与图例合理性；文本成果的报告格式规范性、章节完整性、成因分析深度及结论建议实用性等。各成果具体质控意见如下。</w:t>
      </w:r>
    </w:p>
    <w:p w14:paraId="5B9B1A4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szCs w:val="24"/>
          <w:lang w:val="en-US" w:eastAsia="zh-CN"/>
        </w:rPr>
      </w:pPr>
      <w:r>
        <w:rPr>
          <w:rFonts w:hint="eastAsia"/>
          <w:sz w:val="24"/>
          <w:szCs w:val="24"/>
          <w:lang w:val="en-US" w:eastAsia="zh-CN"/>
        </w:rPr>
        <w:t>本次质控共核查徐水第三次全国土壤普查成果共计六大类，合计项。其中，土壤类型图成果质控</w:t>
      </w:r>
      <w:r>
        <w:rPr>
          <w:rFonts w:hint="eastAsia"/>
          <w:color w:val="000000" w:themeColor="text1"/>
          <w:sz w:val="24"/>
          <w:szCs w:val="24"/>
          <w:lang w:val="en-US" w:eastAsia="zh-CN"/>
          <w14:textFill>
            <w14:solidFill>
              <w14:schemeClr w14:val="tx1"/>
            </w14:solidFill>
          </w14:textFill>
        </w:rPr>
        <w:t>19</w:t>
      </w:r>
      <w:r>
        <w:rPr>
          <w:rFonts w:hint="eastAsia"/>
          <w:sz w:val="24"/>
          <w:szCs w:val="24"/>
          <w:lang w:val="en-US" w:eastAsia="zh-CN"/>
        </w:rPr>
        <w:t>项，存在问题</w:t>
      </w:r>
      <w:r>
        <w:rPr>
          <w:rFonts w:hint="eastAsia"/>
          <w:color w:val="FF0000"/>
          <w:sz w:val="24"/>
          <w:szCs w:val="24"/>
          <w:lang w:val="en-US" w:eastAsia="zh-CN"/>
        </w:rPr>
        <w:t>15</w:t>
      </w:r>
      <w:r>
        <w:rPr>
          <w:rFonts w:hint="eastAsia"/>
          <w:sz w:val="24"/>
          <w:szCs w:val="24"/>
          <w:lang w:val="en-US" w:eastAsia="zh-CN"/>
        </w:rPr>
        <w:t>项；土壤属性图成果质控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项，；土壤退化与障碍分析成果质控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项；土壤农业利用适宜性评价成果质控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项；耕地质量等级评价成果质控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项；土特产品土壤适宜性评价成果质控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项。整体来看，成果_____________（如：提交基本齐全/存在部分缺失），_____________（如：数据规范性有待加强/图件质量整体较好/报告深度尚可但部分章节需完善）。</w:t>
      </w:r>
    </w:p>
    <w:p w14:paraId="2817004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sz w:val="24"/>
          <w:szCs w:val="24"/>
          <w:lang w:val="en-US" w:eastAsia="zh-CN"/>
        </w:rPr>
        <w:sectPr>
          <w:pgSz w:w="11906" w:h="16838"/>
          <w:pgMar w:top="1440" w:right="1800" w:bottom="1440" w:left="1800" w:header="851" w:footer="992" w:gutter="0"/>
          <w:cols w:space="425" w:num="1"/>
          <w:docGrid w:type="lines" w:linePitch="312" w:charSpace="0"/>
        </w:sectPr>
      </w:pPr>
    </w:p>
    <w:p w14:paraId="15AAFDD2">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sz w:val="32"/>
          <w:szCs w:val="32"/>
          <w:lang w:val="en-US" w:eastAsia="zh-CN"/>
        </w:rPr>
      </w:pPr>
      <w:bookmarkStart w:id="0" w:name="_Toc5483"/>
      <w:r>
        <w:rPr>
          <w:rFonts w:hint="eastAsia"/>
          <w:sz w:val="32"/>
          <w:szCs w:val="32"/>
          <w:lang w:val="en-US" w:eastAsia="zh-CN"/>
        </w:rPr>
        <w:t>第一部分：土壤类型图成果质控意见</w:t>
      </w:r>
      <w:bookmarkEnd w:id="0"/>
    </w:p>
    <w:p w14:paraId="53AFA0A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黑体" w:hAnsi="黑体" w:eastAsia="黑体" w:cs="黑体"/>
          <w:b/>
          <w:sz w:val="30"/>
          <w:szCs w:val="30"/>
          <w:u w:val="none"/>
          <w:lang w:eastAsia="zh-CN"/>
        </w:rPr>
      </w:pPr>
    </w:p>
    <w:p w14:paraId="027C92F4">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szCs w:val="30"/>
          <w:u w:val="none"/>
          <w:lang w:eastAsia="zh-CN"/>
        </w:rPr>
      </w:pPr>
      <w:bookmarkStart w:id="1" w:name="_Toc17825"/>
      <w:r>
        <w:rPr>
          <w:rFonts w:hint="eastAsia" w:ascii="黑体" w:hAnsi="黑体" w:eastAsia="黑体" w:cs="黑体"/>
          <w:b/>
          <w:sz w:val="30"/>
          <w:szCs w:val="30"/>
          <w:u w:val="none"/>
          <w:lang w:eastAsia="zh-CN"/>
        </w:rPr>
        <w:t>数据成果</w:t>
      </w:r>
      <w:bookmarkEnd w:id="1"/>
    </w:p>
    <w:p w14:paraId="147F9930">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szCs w:val="28"/>
          <w:u w:val="none"/>
          <w:lang w:eastAsia="zh-CN"/>
        </w:rPr>
      </w:pPr>
      <w:bookmarkStart w:id="2" w:name="_Toc7394"/>
      <w:r>
        <w:rPr>
          <w:rFonts w:hint="eastAsia" w:ascii="宋体" w:hAnsi="宋体" w:eastAsia="宋体" w:cs="宋体"/>
          <w:b/>
          <w:sz w:val="28"/>
          <w:szCs w:val="28"/>
          <w:u w:val="none"/>
          <w:lang w:eastAsia="zh-CN"/>
        </w:rPr>
        <w:t>数据组织与完整性</w:t>
      </w:r>
      <w:bookmarkEnd w:id="2"/>
    </w:p>
    <w:p w14:paraId="47EC7C5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2"/>
        <w:rPr>
          <w:rFonts w:hint="eastAsia" w:ascii="宋体" w:hAnsi="宋体" w:eastAsia="宋体" w:cs="宋体"/>
          <w:b/>
          <w:sz w:val="24"/>
          <w:szCs w:val="24"/>
          <w:u w:val="none"/>
          <w:lang w:eastAsia="zh-CN"/>
        </w:rPr>
      </w:pPr>
      <w:r>
        <w:rPr>
          <w:rFonts w:hint="eastAsia" w:ascii="宋体" w:hAnsi="宋体" w:eastAsia="宋体" w:cs="宋体"/>
          <w:b/>
          <w:sz w:val="24"/>
          <w:szCs w:val="24"/>
          <w:u w:val="none"/>
          <w:lang w:eastAsia="zh-CN"/>
        </w:rPr>
        <w:t>1. 总体结构与命名规范</w:t>
      </w:r>
    </w:p>
    <w:p w14:paraId="28E1E70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审查标准：（1）根目录命名格式：6位行政区划代码+县级行政区名称，示例：110108北京市海淀区。</w:t>
      </w:r>
    </w:p>
    <w:p w14:paraId="509265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（2）第二层级目录必须包含以下七项：第三次全国土壤普查成果库.gdb、基础数据（文件夹）、过程数据（文件夹）、成果数据（文件夹）、地图文档/图层Layout包、汇报PPT（文件夹）、自查表扫描件（.pdf）。</w:t>
      </w:r>
    </w:p>
    <w:p w14:paraId="278E905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（3）成果提交格式：是否以压缩文件rar或zip格式提交；压缩文件命名方式是否为：xx省+xx市+xx县+“土壤三普土壤类型成果”</w:t>
      </w:r>
    </w:p>
    <w:p w14:paraId="2F019B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563B11E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drawing>
          <wp:inline distT="0" distB="0" distL="114300" distR="114300">
            <wp:extent cx="4147820" cy="2042795"/>
            <wp:effectExtent l="0" t="0" r="5080" b="1905"/>
            <wp:docPr id="1" name="图片 1" descr="647e4250-1b24-40ae-8cd7-a5e6eb2fac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47e4250-1b24-40ae-8cd7-a5e6eb2facae"/>
                    <pic:cNvPicPr>
                      <a:picLocks noChangeAspect="1"/>
                    </pic:cNvPicPr>
                  </pic:nvPicPr>
                  <pic:blipFill>
                    <a:blip r:embed="rId4"/>
                    <a:stretch>
                      <a:fillRect/>
                    </a:stretch>
                  </pic:blipFill>
                  <pic:spPr>
                    <a:xfrm>
                      <a:off x="0" y="0"/>
                      <a:ext cx="4147820" cy="2042795"/>
                    </a:xfrm>
                    <a:prstGeom prst="rect">
                      <a:avLst/>
                    </a:prstGeom>
                  </pic:spPr>
                </pic:pic>
              </a:graphicData>
            </a:graphic>
          </wp:inline>
        </w:drawing>
      </w:r>
    </w:p>
    <w:p w14:paraId="70CD416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根目录命名格式</w:t>
      </w:r>
      <w:r>
        <w:rPr>
          <w:rFonts w:hint="eastAsia" w:ascii="宋体" w:hAnsi="宋体" w:eastAsia="宋体" w:cs="宋体"/>
          <w:b w:val="0"/>
          <w:sz w:val="24"/>
          <w:u w:val="none"/>
          <w:lang w:val="en-US" w:eastAsia="zh-CN"/>
        </w:rPr>
        <w:t>应为</w:t>
      </w:r>
      <w:r>
        <w:rPr>
          <w:rFonts w:hint="eastAsia" w:ascii="宋体" w:hAnsi="宋体" w:eastAsia="宋体" w:cs="宋体"/>
          <w:b w:val="0"/>
          <w:sz w:val="24"/>
          <w:u w:val="none"/>
          <w:lang w:eastAsia="zh-CN"/>
        </w:rPr>
        <w:t>6位行政区划代码+县级行政区名称；</w:t>
      </w:r>
    </w:p>
    <w:p w14:paraId="492BA63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第二层级目录缺少</w:t>
      </w:r>
      <w:r>
        <w:rPr>
          <w:rFonts w:hint="eastAsia" w:ascii="宋体" w:hAnsi="宋体" w:eastAsia="宋体" w:cs="宋体"/>
          <w:b w:val="0"/>
          <w:sz w:val="24"/>
          <w:u w:val="none"/>
          <w:lang w:eastAsia="zh-CN"/>
        </w:rPr>
        <w:t>基础数据（文件夹）、过程数据（文件夹）、地图文档/图层Layout包、自查表扫描件（.pdf）</w:t>
      </w:r>
      <w:r>
        <w:rPr>
          <w:rFonts w:hint="eastAsia" w:ascii="宋体" w:hAnsi="宋体" w:eastAsia="宋体" w:cs="宋体"/>
          <w:b w:val="0"/>
          <w:sz w:val="24"/>
          <w:u w:val="none"/>
          <w:lang w:val="en-US" w:eastAsia="zh-CN"/>
        </w:rPr>
        <w:t>或未按标准命名与存放</w:t>
      </w:r>
      <w:r>
        <w:rPr>
          <w:rFonts w:hint="eastAsia" w:ascii="宋体" w:hAnsi="宋体" w:eastAsia="宋体" w:cs="宋体"/>
          <w:b w:val="0"/>
          <w:sz w:val="24"/>
          <w:u w:val="none"/>
          <w:lang w:eastAsia="zh-CN"/>
        </w:rPr>
        <w:t>；</w:t>
      </w:r>
    </w:p>
    <w:p w14:paraId="68CC57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压缩文件命名方式</w:t>
      </w:r>
      <w:r>
        <w:rPr>
          <w:rFonts w:hint="eastAsia" w:ascii="宋体" w:hAnsi="宋体" w:eastAsia="宋体" w:cs="宋体"/>
          <w:b w:val="0"/>
          <w:sz w:val="24"/>
          <w:u w:val="none"/>
          <w:lang w:val="en-US" w:eastAsia="zh-CN"/>
        </w:rPr>
        <w:t>应为</w:t>
      </w:r>
      <w:r>
        <w:rPr>
          <w:rFonts w:hint="eastAsia" w:ascii="宋体" w:hAnsi="宋体" w:eastAsia="宋体" w:cs="宋体"/>
          <w:b w:val="0"/>
          <w:sz w:val="24"/>
          <w:u w:val="none"/>
          <w:lang w:eastAsia="zh-CN"/>
        </w:rPr>
        <w:t>：xx省+xx市+xx县+“土壤三普土壤类型成果”</w:t>
      </w:r>
    </w:p>
    <w:p w14:paraId="585CAFB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default" w:ascii="宋体" w:hAnsi="宋体" w:eastAsia="宋体" w:cs="宋体"/>
          <w:b w:val="0"/>
          <w:sz w:val="24"/>
          <w:u w:val="none"/>
          <w:lang w:val="en-US" w:eastAsia="zh-CN"/>
        </w:rPr>
      </w:pPr>
    </w:p>
    <w:p w14:paraId="3D261F9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第三次全国土壤普查成果库.gdb 规范性</w:t>
      </w:r>
    </w:p>
    <w:p w14:paraId="4812925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7D2841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（1）数据库结构：包含5个以英文命名的数据集，分别为BASE（基础地理数据）、HISTORY（历史土壤调查数据）、LANDUSE（土地利用数据）、PROCESS（过程数据）、RESULT（成果数据）。</w:t>
      </w:r>
    </w:p>
    <w:p w14:paraId="32EE643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（2）BASE数据集内容：必须包含行政区、居民点、道路、水系等矢量要素。</w:t>
      </w:r>
    </w:p>
    <w:p w14:paraId="019394E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（3）HISTORY数据集内容：必须包含土壤二普县级土种志剖面样点矢量数据、原土壤二普县级土壤图矢量数据、分类校准更新后的土壤二普县级土壤图矢量数据、二普土壤样点数据。</w:t>
      </w:r>
    </w:p>
    <w:p w14:paraId="06A7AC8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（4）LANDUSE数据集内容：包含土地利用相关矢量要素，如DLTB（地类图斑）等。</w:t>
      </w:r>
    </w:p>
    <w:p w14:paraId="261A1F0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PROCESS数据集内容：必须包含DCYD（调查样点）、土壤二普土壤图室内校核前/后图斑、重新定义坐标的土壤二普土壤剖面样点的土壤类型野外校核结果、土壤类型改变区各类地块提取结果、推测制图虚点数据、野外校核点位数据、推测的土壤三普图（矢量）、预测/推测不确定性分布图。</w:t>
      </w:r>
    </w:p>
    <w:p w14:paraId="4B7BDA1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RESULT数据集内容：必须包含土壤三普土壤类型成果图（矢量）。土壤类型图字段要求：图斑ID、县名(XM)、乡镇名(XZM)、面积(MJ)；分类校准后原土壤二普：土类(YTL)、亚类(YYL)、土属(YTS)、土种(YTZ)；土壤三普：土类(TL)、亚类(YL)、土属(TS)、土种(TZ)。</w:t>
      </w:r>
    </w:p>
    <w:p w14:paraId="1E820B6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7646AF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2878455" cy="1420495"/>
            <wp:effectExtent l="0" t="0" r="4445" b="1905"/>
            <wp:docPr id="2" name="图片 2" descr="e978c18e-9a17-40d1-b9ba-7d1e6a0c18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978c18e-9a17-40d1-b9ba-7d1e6a0c182e"/>
                    <pic:cNvPicPr>
                      <a:picLocks noChangeAspect="1"/>
                    </pic:cNvPicPr>
                  </pic:nvPicPr>
                  <pic:blipFill>
                    <a:blip r:embed="rId5"/>
                    <a:stretch>
                      <a:fillRect/>
                    </a:stretch>
                  </pic:blipFill>
                  <pic:spPr>
                    <a:xfrm>
                      <a:off x="0" y="0"/>
                      <a:ext cx="2878455" cy="1420495"/>
                    </a:xfrm>
                    <a:prstGeom prst="rect">
                      <a:avLst/>
                    </a:prstGeom>
                  </pic:spPr>
                </pic:pic>
              </a:graphicData>
            </a:graphic>
          </wp:inline>
        </w:drawing>
      </w:r>
    </w:p>
    <w:p w14:paraId="39896B2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数据库结构不符合标准，请修改</w:t>
      </w:r>
      <w:r>
        <w:rPr>
          <w:rFonts w:hint="eastAsia" w:ascii="宋体" w:hAnsi="宋体" w:eastAsia="宋体" w:cs="宋体"/>
          <w:b w:val="0"/>
          <w:sz w:val="24"/>
          <w:u w:val="none"/>
          <w:lang w:eastAsia="zh-CN"/>
        </w:rPr>
        <w:t>数据库结构；</w:t>
      </w:r>
    </w:p>
    <w:p w14:paraId="02FA15C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4070985" cy="1659890"/>
            <wp:effectExtent l="0" t="0" r="5715" b="3810"/>
            <wp:docPr id="3" name="图片 3" descr="4faed8a5-21c0-4b6d-91e1-698f8698dd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faed8a5-21c0-4b6d-91e1-698f8698dd18"/>
                    <pic:cNvPicPr>
                      <a:picLocks noChangeAspect="1"/>
                    </pic:cNvPicPr>
                  </pic:nvPicPr>
                  <pic:blipFill>
                    <a:blip r:embed="rId6"/>
                    <a:stretch>
                      <a:fillRect/>
                    </a:stretch>
                  </pic:blipFill>
                  <pic:spPr>
                    <a:xfrm>
                      <a:off x="0" y="0"/>
                      <a:ext cx="4070985" cy="1659890"/>
                    </a:xfrm>
                    <a:prstGeom prst="rect">
                      <a:avLst/>
                    </a:prstGeom>
                  </pic:spPr>
                </pic:pic>
              </a:graphicData>
            </a:graphic>
          </wp:inline>
        </w:drawing>
      </w:r>
    </w:p>
    <w:p w14:paraId="2D93436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HISTORY数据集</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二普土壤样点数据</w:t>
      </w:r>
      <w:r>
        <w:rPr>
          <w:rFonts w:hint="eastAsia" w:ascii="宋体" w:hAnsi="宋体" w:eastAsia="宋体" w:cs="宋体"/>
          <w:b w:val="0"/>
          <w:sz w:val="24"/>
          <w:u w:val="none"/>
          <w:lang w:val="en-US" w:eastAsia="zh-CN"/>
        </w:rPr>
        <w:t>或未按规范命名；</w:t>
      </w:r>
    </w:p>
    <w:p w14:paraId="30DC080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DLTB、DCYD、土壤二普土壤图室内校核前/后图斑、重新定义坐标的土壤二普土壤剖面样点的土壤类型野外校核结果、推测制图虚点数据</w:t>
      </w:r>
      <w:r>
        <w:rPr>
          <w:rFonts w:hint="eastAsia" w:ascii="宋体" w:hAnsi="宋体" w:eastAsia="宋体" w:cs="宋体"/>
          <w:b w:val="0"/>
          <w:sz w:val="24"/>
          <w:u w:val="none"/>
          <w:lang w:val="en-US" w:eastAsia="zh-CN"/>
        </w:rPr>
        <w:t>或未按标准命名与存放；</w:t>
      </w:r>
    </w:p>
    <w:p w14:paraId="26CFCE98">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基础数据文件夹规范性</w:t>
      </w:r>
    </w:p>
    <w:p w14:paraId="65DA685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41488D1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（1）文件夹结构：包含土壤样点数据、成土环境数据</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历史土壤调查数据</w:t>
      </w:r>
      <w:r>
        <w:rPr>
          <w:rFonts w:hint="eastAsia" w:ascii="宋体" w:hAnsi="宋体" w:eastAsia="宋体" w:cs="宋体"/>
          <w:b w:val="0"/>
          <w:sz w:val="24"/>
          <w:u w:val="none"/>
          <w:lang w:val="en-US" w:eastAsia="zh-CN"/>
        </w:rPr>
        <w:t>和其他文件夹。</w:t>
      </w:r>
    </w:p>
    <w:p w14:paraId="624FB97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（2）土壤样点数据：包含三普土壤表层样点、剖面样点相关数据。</w:t>
      </w:r>
    </w:p>
    <w:p w14:paraId="5046095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（3）成土环境数据：包含母岩母质栅格数据、地形地貌数据（DEM及派生指数）、土地利用/土地整理/植被/水文状况数据、多源遥感影像数据。</w:t>
      </w:r>
    </w:p>
    <w:p w14:paraId="0C75F66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（4）历史土壤调查数据：包含土壤二普纸质图及相关历史资料如土壤志。</w:t>
      </w:r>
    </w:p>
    <w:p w14:paraId="62D6334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4C47DC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经审查未发现问题</w:t>
      </w:r>
    </w:p>
    <w:p w14:paraId="7BDA719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4. 过程数据文件夹规范性</w:t>
      </w:r>
    </w:p>
    <w:p w14:paraId="646A68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B851D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（1）文件夹结构：包含照片、土壤推测制图tif数据、野外校核证明材料、土壤类型图野外验证材料</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其他非矢量过程数据</w:t>
      </w:r>
      <w:r>
        <w:rPr>
          <w:rFonts w:hint="eastAsia" w:ascii="宋体" w:hAnsi="宋体" w:eastAsia="宋体" w:cs="宋体"/>
          <w:b w:val="0"/>
          <w:sz w:val="24"/>
          <w:u w:val="none"/>
          <w:lang w:val="en-US" w:eastAsia="zh-CN"/>
        </w:rPr>
        <w:t>文件夹。</w:t>
      </w:r>
    </w:p>
    <w:p w14:paraId="2F3CD61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（2）照片文件夹：包含野外路线校核工作照片。</w:t>
      </w:r>
    </w:p>
    <w:p w14:paraId="107604D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（3）土壤推测制图tif数据：包含推测的土壤三普图.tif、不确定性分布图.tif。</w:t>
      </w:r>
    </w:p>
    <w:p w14:paraId="1DA8FC8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（4）野外校核证明材料：包含土壤图野外校核路线图.jpg、野外校核记录表等。</w:t>
      </w:r>
    </w:p>
    <w:p w14:paraId="595E600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（5）土壤类型图野外验证材料：包含野外验证调查路线图.jpg、野外验证调查表、野外验证点位现场照片。</w:t>
      </w:r>
    </w:p>
    <w:p w14:paraId="5AC51B0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（6）其他非矢量过程数据：包含二普-三普命名对应记录表、土壤类型改变区土壤类型转换规则、土壤类型支撑剖面梳理表等。</w:t>
      </w:r>
    </w:p>
    <w:p w14:paraId="578C43B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A7F6F1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野外路线校核工作照片；</w:t>
      </w:r>
    </w:p>
    <w:p w14:paraId="385B07B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二普-三普命名对应记录表（</w:t>
      </w:r>
      <w:r>
        <w:rPr>
          <w:rFonts w:hint="eastAsia" w:ascii="宋体" w:hAnsi="宋体" w:eastAsia="宋体" w:cs="宋体"/>
          <w:b w:val="0"/>
          <w:sz w:val="24"/>
          <w:u w:val="none"/>
          <w:lang w:val="en-US" w:eastAsia="zh-CN"/>
        </w:rPr>
        <w:t>文件夹为空</w:t>
      </w:r>
      <w:r>
        <w:rPr>
          <w:rFonts w:hint="eastAsia" w:ascii="宋体" w:hAnsi="宋体" w:eastAsia="宋体" w:cs="宋体"/>
          <w:b w:val="0"/>
          <w:sz w:val="24"/>
          <w:u w:val="none"/>
          <w:lang w:eastAsia="zh-CN"/>
        </w:rPr>
        <w:t>）、土壤类型改变区土壤类型转换规则、土壤类型支撑剖面梳理表等；</w:t>
      </w:r>
    </w:p>
    <w:p w14:paraId="370E5E40">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5. 成果数据文件夹规范性</w:t>
      </w:r>
    </w:p>
    <w:p w14:paraId="3992812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B7B19D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（1）文件夹结构：包含数字化图件成果</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文字成果</w:t>
      </w:r>
      <w:r>
        <w:rPr>
          <w:rFonts w:hint="eastAsia" w:ascii="宋体" w:hAnsi="宋体" w:eastAsia="宋体" w:cs="宋体"/>
          <w:b w:val="0"/>
          <w:sz w:val="24"/>
          <w:u w:val="none"/>
          <w:lang w:val="en-US" w:eastAsia="zh-CN"/>
        </w:rPr>
        <w:t>文件夹。</w:t>
      </w:r>
    </w:p>
    <w:p w14:paraId="5E8BE30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（2）数字化图件成果：包含土壤类型图.jpg（主成果，DPI</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300）。</w:t>
      </w:r>
    </w:p>
    <w:p w14:paraId="5326C1E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（3）文字成果：包含土壤类型图编制工作报告/技术报告（.doc和.pdf）。</w:t>
      </w:r>
    </w:p>
    <w:p w14:paraId="1C224DB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bookmarkStart w:id="3" w:name="_Toc18472"/>
    </w:p>
    <w:p w14:paraId="725FEC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3662680" cy="1628140"/>
            <wp:effectExtent l="0" t="0" r="7620" b="10160"/>
            <wp:docPr id="4" name="图片 4" descr="54cca953-a8ce-4dd9-97e4-af37cca30b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54cca953-a8ce-4dd9-97e4-af37cca30bdc"/>
                    <pic:cNvPicPr>
                      <a:picLocks noChangeAspect="1"/>
                    </pic:cNvPicPr>
                  </pic:nvPicPr>
                  <pic:blipFill>
                    <a:blip r:embed="rId7"/>
                    <a:stretch>
                      <a:fillRect/>
                    </a:stretch>
                  </pic:blipFill>
                  <pic:spPr>
                    <a:xfrm>
                      <a:off x="0" y="0"/>
                      <a:ext cx="3662680" cy="1628140"/>
                    </a:xfrm>
                    <a:prstGeom prst="rect">
                      <a:avLst/>
                    </a:prstGeom>
                  </pic:spPr>
                </pic:pic>
              </a:graphicData>
            </a:graphic>
          </wp:inline>
        </w:drawing>
      </w:r>
    </w:p>
    <w:p w14:paraId="7987955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5260340" cy="1836420"/>
            <wp:effectExtent l="0" t="0" r="10160" b="5080"/>
            <wp:docPr id="5" name="图片 5" descr="abf70ae0-20ed-4d01-a168-42082d2dc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bf70ae0-20ed-4d01-a168-42082d2dc686"/>
                    <pic:cNvPicPr>
                      <a:picLocks noChangeAspect="1"/>
                    </pic:cNvPicPr>
                  </pic:nvPicPr>
                  <pic:blipFill>
                    <a:blip r:embed="rId8"/>
                    <a:stretch>
                      <a:fillRect/>
                    </a:stretch>
                  </pic:blipFill>
                  <pic:spPr>
                    <a:xfrm>
                      <a:off x="0" y="0"/>
                      <a:ext cx="5260340" cy="1836420"/>
                    </a:xfrm>
                    <a:prstGeom prst="rect">
                      <a:avLst/>
                    </a:prstGeom>
                  </pic:spPr>
                </pic:pic>
              </a:graphicData>
            </a:graphic>
          </wp:inline>
        </w:drawing>
      </w:r>
    </w:p>
    <w:p w14:paraId="206139E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缺少技术报告（技术报告文件夹内是工作报告）</w:t>
      </w:r>
    </w:p>
    <w:p w14:paraId="735436E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r>
        <w:rPr>
          <w:rFonts w:hint="eastAsia" w:ascii="宋体" w:hAnsi="宋体" w:eastAsia="宋体" w:cs="宋体"/>
          <w:b/>
          <w:sz w:val="28"/>
          <w:u w:val="none"/>
          <w:lang w:eastAsia="zh-CN"/>
        </w:rPr>
        <w:t>（二）核心数据成果核查</w:t>
      </w:r>
      <w:bookmarkEnd w:id="3"/>
    </w:p>
    <w:p w14:paraId="6EAF95A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基础地理与历史数据</w:t>
      </w:r>
    </w:p>
    <w:p w14:paraId="25CFEB6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70C339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（1）基础地理数据：是否包含行政区、居民点、道路、水系等矢量要素。</w:t>
      </w:r>
    </w:p>
    <w:p w14:paraId="43B94D9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（2）土壤三普数据：是否包含土壤剖面调查数据、土壤表层调查数据。</w:t>
      </w:r>
    </w:p>
    <w:p w14:paraId="059C5DD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（3）历史土壤数据：是否包含土壤二普县级土种志剖面矢量数据、土壤二普县级土壤图矢量数据、分类校准更新后的土壤二普县级土壤图矢量数据；是否包含土壤二普县级土种志、土壤志或普查报告等。</w:t>
      </w:r>
    </w:p>
    <w:p w14:paraId="1F6C23E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688CE8F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经检查未发现问题</w:t>
      </w:r>
    </w:p>
    <w:p w14:paraId="7162C70A">
      <w:pPr>
        <w:keepNext/>
        <w:keepLines w:val="0"/>
        <w:pageBreakBefore w:val="0"/>
        <w:widowControl w:val="0"/>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b/>
          <w:sz w:val="24"/>
          <w:u w:val="none"/>
          <w:lang w:eastAsia="zh-CN"/>
        </w:rPr>
      </w:pPr>
      <w:r>
        <w:rPr>
          <w:rFonts w:hint="eastAsia" w:ascii="宋体" w:hAnsi="宋体" w:eastAsia="宋体" w:cs="宋体"/>
          <w:b/>
          <w:sz w:val="24"/>
          <w:u w:val="none"/>
          <w:lang w:eastAsia="zh-CN"/>
        </w:rPr>
        <w:t>2. 成土环境与过程数据</w:t>
      </w:r>
    </w:p>
    <w:p w14:paraId="75863D6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7C7DFA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（1）成土环境数据：是否提供母岩母质栅格数据、DEM栅格数据、DEM派生指数数据（30m分辨率）、土地利用类型数据、土地整理数据、植被数据、水文状况数据、多源遥感影像数据。</w:t>
      </w:r>
    </w:p>
    <w:p w14:paraId="1E87FC3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（2）二普土壤图室内校核：是否提供室内校核后的二普土壤图。</w:t>
      </w:r>
    </w:p>
    <w:p w14:paraId="73E793D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（3）土壤类型改变区提取：是否提供可能改变区图层。</w:t>
      </w:r>
    </w:p>
    <w:p w14:paraId="499BAE4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土壤类型推测制图：是否提供典型虚拟点、三普剖面样点、野外校核点；是否提供栅格土种预测结果、栅格不确定性分布结果、土种预测结果矢量化图层；是否有环境数据重要性排序、Kappa系数等验证模型精度。</w:t>
      </w:r>
    </w:p>
    <w:p w14:paraId="14032D2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FA2135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典型虚拟点、土种预测结果矢量化图层、环境数据重要性排序、Kappa系数，</w:t>
      </w:r>
      <w:r>
        <w:rPr>
          <w:rFonts w:hint="eastAsia" w:ascii="宋体" w:hAnsi="宋体" w:eastAsia="宋体" w:cs="宋体"/>
          <w:b w:val="0"/>
          <w:sz w:val="24"/>
          <w:u w:val="none"/>
          <w:lang w:val="en-US" w:eastAsia="zh-CN"/>
        </w:rPr>
        <w:t>或未按标准命名</w:t>
      </w:r>
    </w:p>
    <w:p w14:paraId="69F27698">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野外校核与验证成果</w:t>
      </w:r>
    </w:p>
    <w:p w14:paraId="1B6407A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1B6F76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（1）野外校核路线：是否至少有三条路线；路线是否覆盖土壤类型可能改变区域；路线是否穿过各类可能改变区的代表性图斑中心；路线是否穿过室内校核有疑问的图斑。</w:t>
      </w:r>
    </w:p>
    <w:p w14:paraId="0958489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（2）土壤类型转换规则：是否制定土壤类型转换规则表。</w:t>
      </w:r>
    </w:p>
    <w:p w14:paraId="5542D49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（3）有疑图斑校核：可能变化区与疑问图斑是否按野外校核结果进行修订。</w:t>
      </w:r>
    </w:p>
    <w:p w14:paraId="7426C34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（4）野外路线校核工作照片：校核点位数量与上交的图片资料数量是否一致。</w:t>
      </w:r>
    </w:p>
    <w:p w14:paraId="50A6E05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（5）野外验证结果：每条路线穿过的土壤图斑中是否随机选取10个图斑（3条路线共30个图斑）进行验证。</w:t>
      </w:r>
    </w:p>
    <w:p w14:paraId="4A76DB6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88C4E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土壤类型转换规则表</w:t>
      </w:r>
    </w:p>
    <w:p w14:paraId="70C6609B">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val="en-US" w:eastAsia="zh-CN"/>
        </w:rPr>
      </w:pPr>
      <w:r>
        <w:rPr>
          <w:rFonts w:hint="eastAsia" w:ascii="宋体" w:hAnsi="宋体" w:eastAsia="宋体" w:cs="宋体"/>
          <w:b/>
          <w:sz w:val="24"/>
          <w:u w:val="none"/>
          <w:lang w:val="en-US" w:eastAsia="zh-CN"/>
        </w:rPr>
        <w:t>4</w:t>
      </w:r>
      <w:r>
        <w:rPr>
          <w:rFonts w:hint="eastAsia" w:ascii="宋体" w:hAnsi="宋体" w:eastAsia="宋体" w:cs="宋体"/>
          <w:b/>
          <w:sz w:val="24"/>
          <w:u w:val="none"/>
          <w:lang w:eastAsia="zh-CN"/>
        </w:rPr>
        <w:t xml:space="preserve">. </w:t>
      </w:r>
      <w:r>
        <w:rPr>
          <w:rFonts w:hint="eastAsia" w:ascii="宋体" w:hAnsi="宋体" w:eastAsia="宋体" w:cs="宋体"/>
          <w:b/>
          <w:sz w:val="24"/>
          <w:u w:val="none"/>
          <w:lang w:val="en-US" w:eastAsia="zh-CN"/>
        </w:rPr>
        <w:t>制图成果核查</w:t>
      </w:r>
    </w:p>
    <w:p w14:paraId="4763A59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3A30A6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经土壤类型图质量评估辅助软件检查，发现问题如下：</w:t>
      </w:r>
    </w:p>
    <w:p w14:paraId="02D672D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drawing>
          <wp:inline distT="0" distB="0" distL="114300" distR="114300">
            <wp:extent cx="5266690" cy="2747010"/>
            <wp:effectExtent l="0" t="0" r="3810" b="8890"/>
            <wp:docPr id="6" name="图片 6" descr="b50b0960-3c23-4034-bfed-e1e32e728f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50b0960-3c23-4034-bfed-e1e32e728fc8"/>
                    <pic:cNvPicPr>
                      <a:picLocks noChangeAspect="1"/>
                    </pic:cNvPicPr>
                  </pic:nvPicPr>
                  <pic:blipFill>
                    <a:blip r:embed="rId9"/>
                    <a:stretch>
                      <a:fillRect/>
                    </a:stretch>
                  </pic:blipFill>
                  <pic:spPr>
                    <a:xfrm>
                      <a:off x="0" y="0"/>
                      <a:ext cx="5266690" cy="2747010"/>
                    </a:xfrm>
                    <a:prstGeom prst="rect">
                      <a:avLst/>
                    </a:prstGeom>
                  </pic:spPr>
                </pic:pic>
              </a:graphicData>
            </a:graphic>
          </wp:inline>
        </w:drawing>
      </w:r>
    </w:p>
    <w:p w14:paraId="149F889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drawing>
          <wp:inline distT="0" distB="0" distL="114300" distR="114300">
            <wp:extent cx="5272405" cy="1020445"/>
            <wp:effectExtent l="0" t="0" r="10795" b="8255"/>
            <wp:docPr id="7" name="图片 7" descr="4fee9a34-bb11-4c6c-8cd7-a6ae855c8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fee9a34-bb11-4c6c-8cd7-a6ae855c8026"/>
                    <pic:cNvPicPr>
                      <a:picLocks noChangeAspect="1"/>
                    </pic:cNvPicPr>
                  </pic:nvPicPr>
                  <pic:blipFill>
                    <a:blip r:embed="rId10"/>
                    <a:stretch>
                      <a:fillRect/>
                    </a:stretch>
                  </pic:blipFill>
                  <pic:spPr>
                    <a:xfrm>
                      <a:off x="0" y="0"/>
                      <a:ext cx="5272405" cy="1020445"/>
                    </a:xfrm>
                    <a:prstGeom prst="rect">
                      <a:avLst/>
                    </a:prstGeom>
                  </pic:spPr>
                </pic:pic>
              </a:graphicData>
            </a:graphic>
          </wp:inline>
        </w:drawing>
      </w:r>
    </w:p>
    <w:p w14:paraId="3DDBBE0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drawing>
          <wp:inline distT="0" distB="0" distL="114300" distR="114300">
            <wp:extent cx="5271135" cy="3409315"/>
            <wp:effectExtent l="0" t="0" r="12065" b="6985"/>
            <wp:docPr id="9" name="图片 9" descr="2e674549-9506-4cc6-98a7-b8a151c01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e674549-9506-4cc6-98a7-b8a151c01729"/>
                    <pic:cNvPicPr>
                      <a:picLocks noChangeAspect="1"/>
                    </pic:cNvPicPr>
                  </pic:nvPicPr>
                  <pic:blipFill>
                    <a:blip r:embed="rId11"/>
                    <a:stretch>
                      <a:fillRect/>
                    </a:stretch>
                  </pic:blipFill>
                  <pic:spPr>
                    <a:xfrm>
                      <a:off x="0" y="0"/>
                      <a:ext cx="5271135" cy="3409315"/>
                    </a:xfrm>
                    <a:prstGeom prst="rect">
                      <a:avLst/>
                    </a:prstGeom>
                  </pic:spPr>
                </pic:pic>
              </a:graphicData>
            </a:graphic>
          </wp:inline>
        </w:drawing>
      </w:r>
    </w:p>
    <w:p w14:paraId="7291198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经检查，壤底黏底姜泥砂质潮褐土、均壤质黄土质潮褐土、壤底黏底姜泥砂质潮褐土、壤夹黏底姜泥砂质潮褐土、壤夹黏底姜石灰性潮土、壤体黏底姜石灰性潮土、壤底黏底姜石灰性潮土、壤体姜石灰性潮土不在河北省三普土种清单中</w:t>
      </w:r>
    </w:p>
    <w:p w14:paraId="684F796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4" w:name="_Toc14635"/>
      <w:r>
        <w:rPr>
          <w:rFonts w:hint="eastAsia" w:ascii="黑体" w:hAnsi="黑体" w:eastAsia="黑体" w:cs="黑体"/>
          <w:b/>
          <w:sz w:val="30"/>
          <w:u w:val="none"/>
          <w:lang w:eastAsia="zh-CN"/>
        </w:rPr>
        <w:t>二、图件成果</w:t>
      </w:r>
      <w:bookmarkEnd w:id="4"/>
    </w:p>
    <w:p w14:paraId="083FB0A8">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5" w:name="_Toc15312"/>
      <w:r>
        <w:rPr>
          <w:rFonts w:hint="eastAsia" w:ascii="宋体" w:hAnsi="宋体" w:eastAsia="宋体" w:cs="宋体"/>
          <w:b/>
          <w:sz w:val="28"/>
          <w:u w:val="none"/>
          <w:lang w:eastAsia="zh-CN"/>
        </w:rPr>
        <w:t>（一）图件规范性审查</w:t>
      </w:r>
      <w:bookmarkEnd w:id="5"/>
    </w:p>
    <w:p w14:paraId="21ECDA37">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图件格式与图面要素</w:t>
      </w:r>
    </w:p>
    <w:p w14:paraId="1133120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4A7F11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（1）图件格式为JPG，DPI大于300。</w:t>
      </w:r>
    </w:p>
    <w:p w14:paraId="6A0D208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（2）图名、图例、注记、比例尺、指北针、地理要素、土壤类型分布断面图、土壤类型与土地利用类型面积统计表、位置示意图、制图人员信息等要素齐全。</w:t>
      </w:r>
    </w:p>
    <w:p w14:paraId="44B28A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（3）参照《第三次全国国土调查技术规程》（TD/T 1055-2019）进行背景要素符号样式设计和绘制。</w:t>
      </w:r>
    </w:p>
    <w:p w14:paraId="2BCCAF3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（4）基础地理要素包括地形、水系、居民点、交通线和境界线等齐全。</w:t>
      </w:r>
    </w:p>
    <w:p w14:paraId="1EB7BD9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（5）成图比例尺为1：5万；最好以线段比例尺表示。</w:t>
      </w:r>
    </w:p>
    <w:p w14:paraId="6124B21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（6）县级、地市级土壤制图上图单元到土种。</w:t>
      </w:r>
    </w:p>
    <w:p w14:paraId="522E2FE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4E96A2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缺少制图人员信息；</w:t>
      </w:r>
    </w:p>
    <w:p w14:paraId="5658E18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5268595" cy="1000125"/>
            <wp:effectExtent l="0" t="0" r="1905" b="3175"/>
            <wp:docPr id="12" name="图片 12" descr="5e0a2c90-c90c-4bb4-836d-a7335620c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5e0a2c90-c90c-4bb4-836d-a7335620c104"/>
                    <pic:cNvPicPr>
                      <a:picLocks noChangeAspect="1"/>
                    </pic:cNvPicPr>
                  </pic:nvPicPr>
                  <pic:blipFill>
                    <a:blip r:embed="rId12"/>
                    <a:stretch>
                      <a:fillRect/>
                    </a:stretch>
                  </pic:blipFill>
                  <pic:spPr>
                    <a:xfrm>
                      <a:off x="0" y="0"/>
                      <a:ext cx="5268595" cy="1000125"/>
                    </a:xfrm>
                    <a:prstGeom prst="rect">
                      <a:avLst/>
                    </a:prstGeom>
                  </pic:spPr>
                </pic:pic>
              </a:graphicData>
            </a:graphic>
          </wp:inline>
        </w:drawing>
      </w:r>
    </w:p>
    <w:p w14:paraId="18D701A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成图比例尺为1：5万，最好以线段比例尺表示；</w:t>
      </w:r>
    </w:p>
    <w:p w14:paraId="4E8E314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土壤类型与土地利用类型面积统计表</w:t>
      </w:r>
      <w:r>
        <w:rPr>
          <w:rFonts w:hint="eastAsia" w:ascii="宋体" w:hAnsi="宋体" w:eastAsia="宋体" w:cs="宋体"/>
          <w:b w:val="0"/>
          <w:sz w:val="24"/>
          <w:u w:val="none"/>
          <w:lang w:val="en-US" w:eastAsia="zh-CN"/>
        </w:rPr>
        <w:t>表名</w:t>
      </w:r>
    </w:p>
    <w:p w14:paraId="27E905C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6" w:name="_Toc26692"/>
      <w:r>
        <w:rPr>
          <w:rFonts w:hint="eastAsia" w:ascii="宋体" w:hAnsi="宋体" w:eastAsia="宋体" w:cs="宋体"/>
          <w:b/>
          <w:sz w:val="28"/>
          <w:u w:val="none"/>
          <w:lang w:eastAsia="zh-CN"/>
        </w:rPr>
        <w:t>（二）基础地理要素核查</w:t>
      </w:r>
      <w:bookmarkEnd w:id="6"/>
    </w:p>
    <w:p w14:paraId="58B37F8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基础地理要素</w:t>
      </w:r>
    </w:p>
    <w:p w14:paraId="04341F4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130CE46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（1）地形：等高距一般平原20~50m；丘陵50~100m；山区100~200m。</w:t>
      </w:r>
    </w:p>
    <w:p w14:paraId="2D2CB1D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（2）水系：河流、湖泊、水库、水渠是否标识。</w:t>
      </w:r>
    </w:p>
    <w:p w14:paraId="16A53C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（3）居民点：建成区以完整面状图斑表示；较小的乡镇、村级可以用点状符号表示。</w:t>
      </w:r>
    </w:p>
    <w:p w14:paraId="02F6775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（4）境界线：参照自然资源部地图技术审查中心的标准地图，正确表示县界、市界、省界。</w:t>
      </w:r>
    </w:p>
    <w:p w14:paraId="2687D86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（5）符号化：非土壤制图单元的制图符号按国家基本比例尺地图图示国家标准进行符号化（GB/T 20257.3—2017）。</w:t>
      </w:r>
    </w:p>
    <w:p w14:paraId="3208CCE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（6）色标：按照《土壤制图 1：25000 1：50000 1：100000 中国土壤图用色和图例规范》。</w:t>
      </w:r>
    </w:p>
    <w:p w14:paraId="7FCD842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4F94C1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highlight w:val="yellow"/>
          <w:u w:val="none"/>
          <w:lang w:val="en-US" w:eastAsia="zh-CN"/>
        </w:rPr>
      </w:pPr>
      <w:r>
        <w:rPr>
          <w:rFonts w:hint="eastAsia" w:ascii="宋体" w:hAnsi="宋体" w:eastAsia="宋体" w:cs="宋体"/>
          <w:b w:val="0"/>
          <w:sz w:val="24"/>
          <w:u w:val="none"/>
          <w:lang w:val="en-US" w:eastAsia="zh-CN"/>
        </w:rPr>
        <w:t>经审查未发现问题</w:t>
      </w:r>
    </w:p>
    <w:p w14:paraId="222C02E8">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7" w:name="_Toc25965"/>
      <w:r>
        <w:rPr>
          <w:rFonts w:hint="eastAsia" w:ascii="宋体" w:hAnsi="宋体" w:eastAsia="宋体" w:cs="宋体"/>
          <w:b/>
          <w:sz w:val="28"/>
          <w:u w:val="none"/>
          <w:lang w:eastAsia="zh-CN"/>
        </w:rPr>
        <w:t>（三）注记核查</w:t>
      </w:r>
      <w:bookmarkEnd w:id="7"/>
    </w:p>
    <w:p w14:paraId="3AE38B2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注记要素</w:t>
      </w:r>
    </w:p>
    <w:p w14:paraId="16FCF49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4D62E35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（1）土壤类型按照分类层次进行标记，不宜跨越4个及以上分类层级。</w:t>
      </w:r>
    </w:p>
    <w:p w14:paraId="488CD18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（2）顺序号可采用罗马数字、阿拉伯数字和小写字母分别标记，并在图例中对顺序号进行说明。</w:t>
      </w:r>
    </w:p>
    <w:p w14:paraId="7A6B0CE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（3）对于图斑较小的情况，采用引线标记；面积分布范围过大的制图单元，可以进行多次标记。</w:t>
      </w:r>
    </w:p>
    <w:p w14:paraId="07F7E44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（4）政府驻地、铁路站场、民用机场、公路与铁路、河流、湖泊、水库、干渠、国家公园、自然保护区、自然公园等重要地物名称是否注记。</w:t>
      </w:r>
    </w:p>
    <w:p w14:paraId="41D63C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（5）注记文字种类不超过4种，汉字优先采用宋体，可选用黑体、楷体、仿宋、隶书；英文和数字优先采用Times New Roman，可选用Arial Black。注记方向一般为正向，字头朝北。注记排列方式按照实际情况从水平字列、垂直字列、雁行字列和屈曲字列中选择。</w:t>
      </w:r>
    </w:p>
    <w:p w14:paraId="548F813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5F2C997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经审查未发现问题</w:t>
      </w:r>
    </w:p>
    <w:p w14:paraId="60479EE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8" w:name="_Toc18263"/>
      <w:r>
        <w:rPr>
          <w:rFonts w:hint="eastAsia" w:ascii="宋体" w:hAnsi="宋体" w:eastAsia="宋体" w:cs="宋体"/>
          <w:b/>
          <w:sz w:val="28"/>
          <w:u w:val="none"/>
          <w:lang w:eastAsia="zh-CN"/>
        </w:rPr>
        <w:t>（四）图面配置与整饰</w:t>
      </w:r>
      <w:bookmarkEnd w:id="8"/>
    </w:p>
    <w:p w14:paraId="7E8D96FA">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土壤类型与土地利用类型面积统计表</w:t>
      </w:r>
    </w:p>
    <w:p w14:paraId="0593B9F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4EAFDAD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（1）面积统计表对各土种不同农用地土地利用现状类型进行了面积和占比统计。</w:t>
      </w:r>
    </w:p>
    <w:p w14:paraId="740C2A3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highlight w:val="none"/>
          <w:u w:val="none"/>
          <w:lang w:eastAsia="zh-CN"/>
        </w:rPr>
      </w:pPr>
      <w:r>
        <w:rPr>
          <w:rFonts w:hint="eastAsia" w:ascii="宋体" w:hAnsi="宋体" w:eastAsia="宋体" w:cs="宋体"/>
          <w:b w:val="0"/>
          <w:sz w:val="24"/>
          <w:highlight w:val="none"/>
          <w:u w:val="none"/>
          <w:lang w:eastAsia="zh-CN"/>
        </w:rPr>
        <w:t>（2）辖区面积与2023年国土变更调查的数据一致，要进行平差。</w:t>
      </w:r>
    </w:p>
    <w:p w14:paraId="000E2F7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highlight w:val="none"/>
          <w:u w:val="none"/>
          <w:lang w:eastAsia="zh-CN"/>
        </w:rPr>
      </w:pPr>
      <w:r>
        <w:rPr>
          <w:rFonts w:hint="eastAsia" w:ascii="宋体" w:hAnsi="宋体" w:eastAsia="宋体" w:cs="宋体"/>
          <w:b w:val="0"/>
          <w:sz w:val="24"/>
          <w:highlight w:val="none"/>
          <w:u w:val="none"/>
          <w:lang w:eastAsia="zh-CN"/>
        </w:rPr>
        <w:t>审查结果：</w:t>
      </w:r>
    </w:p>
    <w:p w14:paraId="3A1645C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highlight w:val="none"/>
          <w:u w:val="none"/>
          <w:lang w:eastAsia="zh-CN"/>
        </w:rPr>
      </w:pPr>
      <w:r>
        <w:rPr>
          <w:rFonts w:hint="eastAsia" w:ascii="宋体" w:hAnsi="宋体" w:eastAsia="宋体" w:cs="宋体"/>
          <w:b w:val="0"/>
          <w:sz w:val="24"/>
          <w:highlight w:val="none"/>
          <w:u w:val="none"/>
          <w:lang w:eastAsia="zh-CN"/>
        </w:rPr>
        <w:t>辖区面积</w:t>
      </w:r>
      <w:r>
        <w:rPr>
          <w:rFonts w:hint="eastAsia" w:ascii="宋体" w:hAnsi="宋体" w:eastAsia="宋体" w:cs="宋体"/>
          <w:b w:val="0"/>
          <w:sz w:val="24"/>
          <w:highlight w:val="none"/>
          <w:u w:val="none"/>
          <w:lang w:val="en-US" w:eastAsia="zh-CN"/>
        </w:rPr>
        <w:t>应</w:t>
      </w:r>
      <w:r>
        <w:rPr>
          <w:rFonts w:hint="eastAsia" w:ascii="宋体" w:hAnsi="宋体" w:eastAsia="宋体" w:cs="宋体"/>
          <w:b w:val="0"/>
          <w:sz w:val="24"/>
          <w:highlight w:val="none"/>
          <w:u w:val="none"/>
          <w:lang w:eastAsia="zh-CN"/>
        </w:rPr>
        <w:t>与2023年国土变更调查的数据一致</w:t>
      </w:r>
    </w:p>
    <w:p w14:paraId="0192BE5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土壤类型分布断面图</w:t>
      </w:r>
    </w:p>
    <w:p w14:paraId="258E78D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4EC872A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（1）断面图断面选择合理，贯穿全域。</w:t>
      </w:r>
    </w:p>
    <w:p w14:paraId="3ACE76D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（2）断面图标注了关键地点名称、断面方向、土种名称，并且对应了地形地貌和成土母质。</w:t>
      </w:r>
    </w:p>
    <w:p w14:paraId="04914B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9C98E4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5584825" cy="1494790"/>
            <wp:effectExtent l="0" t="0" r="3175" b="3810"/>
            <wp:docPr id="13" name="图片 13" descr="f394766c-59e3-49b3-9a01-bc296a0fd8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394766c-59e3-49b3-9a01-bc296a0fd8f3"/>
                    <pic:cNvPicPr>
                      <a:picLocks noChangeAspect="1"/>
                    </pic:cNvPicPr>
                  </pic:nvPicPr>
                  <pic:blipFill>
                    <a:blip r:embed="rId13"/>
                    <a:stretch>
                      <a:fillRect/>
                    </a:stretch>
                  </pic:blipFill>
                  <pic:spPr>
                    <a:xfrm>
                      <a:off x="0" y="0"/>
                      <a:ext cx="5584825" cy="1494790"/>
                    </a:xfrm>
                    <a:prstGeom prst="rect">
                      <a:avLst/>
                    </a:prstGeom>
                  </pic:spPr>
                </pic:pic>
              </a:graphicData>
            </a:graphic>
          </wp:inline>
        </w:drawing>
      </w:r>
    </w:p>
    <w:p w14:paraId="69ADAB3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断面图</w:t>
      </w: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标注关键地点名称、断面方向、土种名称；</w:t>
      </w:r>
    </w:p>
    <w:p w14:paraId="66E4E0B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对应地形地貌和成土母质</w:t>
      </w:r>
    </w:p>
    <w:p w14:paraId="5B0AD10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图例制作与图面配置</w:t>
      </w:r>
    </w:p>
    <w:p w14:paraId="00F8863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6A3AD0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（1）图例用土壤类型代码、分类名称、颜色和几何图形表示制图单元；包括地形、农业利用等内容，能够反映与土壤形成分布有关的自然因素和农业利用状况。</w:t>
      </w:r>
    </w:p>
    <w:p w14:paraId="7DA339B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（2）图名按要求命名；制图时间、单位等文字说明位于图幅右下方/外轮廓右下方；图廓直线表示，外粗内细，有清晰可见的经纬度坐标注记。</w:t>
      </w:r>
    </w:p>
    <w:p w14:paraId="5C6C4A9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bookmarkStart w:id="9" w:name="_Toc12952"/>
    </w:p>
    <w:p w14:paraId="21EFE96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9"/>
        <w:rPr>
          <w:rFonts w:hint="eastAsia" w:ascii="黑体" w:hAnsi="黑体" w:eastAsia="黑体" w:cs="黑体"/>
          <w:b/>
          <w:sz w:val="30"/>
          <w:u w:val="none"/>
          <w:lang w:eastAsia="zh-CN"/>
        </w:rPr>
      </w:pPr>
      <w:r>
        <w:rPr>
          <w:rFonts w:hint="eastAsia" w:ascii="黑体" w:hAnsi="黑体" w:eastAsia="黑体" w:cs="黑体"/>
          <w:b/>
          <w:sz w:val="30"/>
          <w:u w:val="none"/>
          <w:lang w:eastAsia="zh-CN"/>
        </w:rPr>
        <w:drawing>
          <wp:inline distT="0" distB="0" distL="114300" distR="114300">
            <wp:extent cx="4426585" cy="2507615"/>
            <wp:effectExtent l="0" t="0" r="5715" b="6985"/>
            <wp:docPr id="8" name="图片 8" descr="34566824-924c-4d05-8c40-ba4e5fb9d6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4566824-924c-4d05-8c40-ba4e5fb9d6cf"/>
                    <pic:cNvPicPr>
                      <a:picLocks noChangeAspect="1"/>
                    </pic:cNvPicPr>
                  </pic:nvPicPr>
                  <pic:blipFill>
                    <a:blip r:embed="rId14"/>
                    <a:stretch>
                      <a:fillRect/>
                    </a:stretch>
                  </pic:blipFill>
                  <pic:spPr>
                    <a:xfrm>
                      <a:off x="0" y="0"/>
                      <a:ext cx="4426585" cy="2507615"/>
                    </a:xfrm>
                    <a:prstGeom prst="rect">
                      <a:avLst/>
                    </a:prstGeom>
                  </pic:spPr>
                </pic:pic>
              </a:graphicData>
            </a:graphic>
          </wp:inline>
        </w:drawing>
      </w:r>
    </w:p>
    <w:p w14:paraId="349E0F1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未按标准绘制图廓；</w:t>
      </w:r>
    </w:p>
    <w:p w14:paraId="2410C7E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未见</w:t>
      </w:r>
      <w:r>
        <w:rPr>
          <w:rFonts w:hint="eastAsia" w:ascii="宋体" w:hAnsi="宋体" w:eastAsia="宋体" w:cs="宋体"/>
          <w:b w:val="0"/>
          <w:sz w:val="24"/>
          <w:u w:val="none"/>
          <w:lang w:eastAsia="zh-CN"/>
        </w:rPr>
        <w:t>清晰可见的经纬度坐标注记</w:t>
      </w:r>
    </w:p>
    <w:p w14:paraId="156C62B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r>
        <w:rPr>
          <w:rFonts w:hint="eastAsia" w:ascii="黑体" w:hAnsi="黑体" w:eastAsia="黑体" w:cs="黑体"/>
          <w:b/>
          <w:sz w:val="30"/>
          <w:u w:val="none"/>
          <w:lang w:eastAsia="zh-CN"/>
        </w:rPr>
        <w:t>三、文本成果</w:t>
      </w:r>
      <w:bookmarkEnd w:id="9"/>
    </w:p>
    <w:p w14:paraId="7CA79C1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0" w:name="_Toc9799"/>
      <w:r>
        <w:rPr>
          <w:rFonts w:hint="eastAsia" w:ascii="宋体" w:hAnsi="宋体" w:eastAsia="宋体" w:cs="宋体"/>
          <w:b/>
          <w:sz w:val="28"/>
          <w:u w:val="none"/>
          <w:lang w:eastAsia="zh-CN"/>
        </w:rPr>
        <w:t>（一）土壤类型制图技术报告</w:t>
      </w:r>
      <w:bookmarkEnd w:id="10"/>
    </w:p>
    <w:p w14:paraId="57DDFC9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4B72283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8CC3C7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（1）目录规范：是否设有图、表目录。</w:t>
      </w:r>
    </w:p>
    <w:p w14:paraId="6DBC3B8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单位规范：计量单位是否全文统一；土壤分层单位是否全文统一为cm；土地面积单位为亩的数值是否保留到整数，单位为万亩时是否保留两位小数；土壤属性指标值是否保留1位小数（砂、粉、黏等质地类型指标值可保留到整数）。</w:t>
      </w:r>
    </w:p>
    <w:p w14:paraId="6CCCD7F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标题规范：目录字体是否统一；标题级别设置是否正确；章节标题为小二号宋体加粗居中；一级标题为三号黑体；二级标题为四号宋体加粗；三级标题为小四号黑体；四级标题为小四号宋体加粗；标题段前段后各0.5倍行距。</w:t>
      </w:r>
    </w:p>
    <w:p w14:paraId="6B6C7DC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（4）制图规范：图名是否准确；图件的设计制作是否主题突出，清晰易读且美观大方。</w:t>
      </w:r>
    </w:p>
    <w:p w14:paraId="7084527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（5）制表规范：是否存在重复表格；表名是否准确。</w:t>
      </w:r>
    </w:p>
    <w:p w14:paraId="67A6970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（6）正文规范：正文是否为小四号宋体，图名、表名五号黑体；正文是否为单倍行距；全文涉及的数字及英文字母是否一律用Times New Roman字体。</w:t>
      </w:r>
    </w:p>
    <w:p w14:paraId="1619638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highlight w:val="none"/>
          <w:u w:val="none"/>
          <w:lang w:eastAsia="zh-CN"/>
        </w:rPr>
      </w:pPr>
      <w:r>
        <w:rPr>
          <w:rFonts w:hint="eastAsia" w:ascii="宋体" w:hAnsi="宋体" w:eastAsia="宋体" w:cs="宋体"/>
          <w:b w:val="0"/>
          <w:sz w:val="24"/>
          <w:u w:val="none"/>
          <w:lang w:eastAsia="zh-CN"/>
        </w:rPr>
        <w:t>（7）质地规范：</w:t>
      </w:r>
      <w:r>
        <w:rPr>
          <w:rFonts w:hint="eastAsia" w:ascii="宋体" w:hAnsi="宋体" w:eastAsia="宋体" w:cs="宋体"/>
          <w:b w:val="0"/>
          <w:sz w:val="24"/>
          <w:highlight w:val="none"/>
          <w:u w:val="none"/>
          <w:lang w:eastAsia="zh-CN"/>
        </w:rPr>
        <w:t>土种命名时，是否采用质地5级；土体质地构型与命名是否准确。</w:t>
      </w:r>
    </w:p>
    <w:p w14:paraId="564B285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C3581D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未提交技术报告</w:t>
      </w:r>
    </w:p>
    <w:p w14:paraId="7E7BB056">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461FF18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B3FFE8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（1）第一章 土壤分类：是否在土种级别进行了针对本县区的三普土壤分类和二普土壤分类（规则）对照；是否进行了本县区土壤系统分类与发生学分类的对照。</w:t>
      </w:r>
    </w:p>
    <w:p w14:paraId="11B4390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（2）第二章 土壤类型与变化：是否对本县区的主要土壤类型、数量和分布进行了规律性总结；是否对土壤类型的变化进行了分门别类的详细阐述。</w:t>
      </w:r>
    </w:p>
    <w:p w14:paraId="565ED2B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（3）第三章 土壤类型图编制：</w:t>
      </w:r>
    </w:p>
    <w:p w14:paraId="3A0B86F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a. 是否以不同校核内容为分项，对室内校核结果进行量化和效用阐述；</w:t>
      </w:r>
    </w:p>
    <w:p w14:paraId="6E8F952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b. 是否在野外校核路线和校核点设计描述中回应了室内校核结果；</w:t>
      </w:r>
    </w:p>
    <w:p w14:paraId="2D31D61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c. 是否在推测制图部分给出虚点的选择原则和虚点对土壤类型代表性的证明示例；</w:t>
      </w:r>
    </w:p>
    <w:p w14:paraId="4136563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d. 是否在推测制图部分给出环境变量的重要性排序及合理性评述；</w:t>
      </w:r>
    </w:p>
    <w:p w14:paraId="573AB06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e. 推测制图的土种空间分布图和不确定性分布图是否展示并选用了正确的图例；</w:t>
      </w:r>
    </w:p>
    <w:p w14:paraId="443FDC3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f. 是否对推测制图的效果进行评述，且突出最优和最劣情况；</w:t>
      </w:r>
    </w:p>
    <w:p w14:paraId="438186E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g. 是否详述了土壤推测制图结果在土壤类型制图中的具体应用情况；</w:t>
      </w:r>
    </w:p>
    <w:p w14:paraId="28AF7FD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h. 是否结合室内校核、野外校核和推测制图结果，明确给出土壤类型改变区提取和类型预判的依据；</w:t>
      </w:r>
    </w:p>
    <w:p w14:paraId="2D12748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i. 是否明确说明野外验证路线设计的思路和验证的量化结果；</w:t>
      </w:r>
    </w:p>
    <w:p w14:paraId="4947869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j. 是否对本县区二普和三普土壤分布格局进行了定性、定量比较和变化原因分析。</w:t>
      </w:r>
    </w:p>
    <w:p w14:paraId="0F2095F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DD50F9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default" w:ascii="宋体" w:hAnsi="宋体" w:eastAsia="宋体" w:cs="宋体"/>
          <w:b w:val="0"/>
          <w:sz w:val="24"/>
          <w:u w:val="none"/>
          <w:lang w:val="en-US" w:eastAsia="zh-CN"/>
        </w:rPr>
      </w:pPr>
      <w:bookmarkStart w:id="11" w:name="_Toc12692"/>
      <w:r>
        <w:rPr>
          <w:rFonts w:hint="eastAsia" w:ascii="宋体" w:hAnsi="宋体" w:eastAsia="宋体" w:cs="宋体"/>
          <w:b w:val="0"/>
          <w:sz w:val="24"/>
          <w:u w:val="none"/>
          <w:lang w:val="en-US" w:eastAsia="zh-CN"/>
        </w:rPr>
        <w:t>未提交技术报告</w:t>
      </w:r>
    </w:p>
    <w:p w14:paraId="777999C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r>
        <w:rPr>
          <w:rFonts w:hint="eastAsia" w:ascii="宋体" w:hAnsi="宋体" w:eastAsia="宋体" w:cs="宋体"/>
          <w:b/>
          <w:sz w:val="28"/>
          <w:u w:val="none"/>
          <w:lang w:eastAsia="zh-CN"/>
        </w:rPr>
        <w:t>（二）土壤类型制图工作报告</w:t>
      </w:r>
      <w:bookmarkEnd w:id="11"/>
    </w:p>
    <w:p w14:paraId="3DDEC72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711A7A4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62B2AD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参照技术报告全文规范中的（1）至（7）条，检查工作报告是否符合相应格式要求。</w:t>
      </w:r>
    </w:p>
    <w:p w14:paraId="5CE8B36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2949F3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设目录；</w:t>
      </w:r>
    </w:p>
    <w:p w14:paraId="4EEB8C9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4229100" cy="1457325"/>
            <wp:effectExtent l="0" t="0" r="0" b="3175"/>
            <wp:docPr id="14" name="图片 14" descr="d95bd72c-3210-42ae-a466-3ee69e5ed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d95bd72c-3210-42ae-a466-3ee69e5ed364"/>
                    <pic:cNvPicPr>
                      <a:picLocks noChangeAspect="1"/>
                    </pic:cNvPicPr>
                  </pic:nvPicPr>
                  <pic:blipFill>
                    <a:blip r:embed="rId15"/>
                    <a:stretch>
                      <a:fillRect/>
                    </a:stretch>
                  </pic:blipFill>
                  <pic:spPr>
                    <a:xfrm>
                      <a:off x="0" y="0"/>
                      <a:ext cx="4229100" cy="1457325"/>
                    </a:xfrm>
                    <a:prstGeom prst="rect">
                      <a:avLst/>
                    </a:prstGeom>
                  </pic:spPr>
                </pic:pic>
              </a:graphicData>
            </a:graphic>
          </wp:inline>
        </w:drawing>
      </w:r>
    </w:p>
    <w:p w14:paraId="365D4C5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标题字体字号未按标准设置；</w:t>
      </w:r>
    </w:p>
    <w:p w14:paraId="37E51AA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经检查，壤底黏底姜泥砂质潮褐土、均壤质黄土质潮褐土、壤底黏底姜泥砂质潮褐土、壤夹黏底姜泥砂质潮褐土、壤夹黏底姜石灰性潮土、壤体黏底姜石灰性潮土、壤底黏底姜石灰性潮土、壤体姜石灰性潮土不在河北省三普土种清单中</w:t>
      </w:r>
    </w:p>
    <w:p w14:paraId="3115A22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6F83DB8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119A9B1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（1）质量控制章节：</w:t>
      </w:r>
    </w:p>
    <w:p w14:paraId="1487D77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（2）结论与建议：</w:t>
      </w:r>
    </w:p>
    <w:p w14:paraId="0050378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5031CA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single"/>
          <w:lang w:val="en-US" w:eastAsia="zh-CN"/>
        </w:rPr>
      </w:pPr>
      <w:r>
        <w:rPr>
          <w:rFonts w:hint="eastAsia" w:ascii="宋体" w:hAnsi="宋体" w:eastAsia="宋体" w:cs="宋体"/>
          <w:b w:val="0"/>
          <w:sz w:val="24"/>
          <w:u w:val="none"/>
          <w:lang w:val="en-US" w:eastAsia="zh-CN"/>
        </w:rPr>
        <w:t>未设置结论与建议章节</w:t>
      </w:r>
    </w:p>
    <w:p w14:paraId="39ECA90E">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sz w:val="24"/>
          <w:szCs w:val="24"/>
          <w:lang w:val="en-US" w:eastAsia="zh-CN"/>
        </w:rPr>
      </w:pPr>
    </w:p>
    <w:p w14:paraId="6F42479E">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sz w:val="24"/>
          <w:szCs w:val="24"/>
          <w:lang w:val="en-US" w:eastAsia="zh-CN"/>
        </w:rPr>
      </w:pPr>
    </w:p>
    <w:p w14:paraId="1D7852AB">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sz w:val="24"/>
          <w:szCs w:val="24"/>
          <w:lang w:val="en-US" w:eastAsia="zh-CN"/>
        </w:rPr>
      </w:pPr>
    </w:p>
    <w:p w14:paraId="0B8F12F7">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sz w:val="24"/>
          <w:szCs w:val="24"/>
          <w:lang w:val="en-US" w:eastAsia="zh-CN"/>
        </w:rPr>
      </w:pPr>
    </w:p>
    <w:p w14:paraId="56F632EA">
      <w:pPr>
        <w:jc w:val="center"/>
        <w:rPr>
          <w:rFonts w:hint="eastAsia"/>
          <w:sz w:val="28"/>
          <w:szCs w:val="28"/>
          <w:lang w:val="en-US" w:eastAsia="zh-CN"/>
        </w:rPr>
      </w:pPr>
      <w:r>
        <w:rPr>
          <w:rFonts w:hint="eastAsia"/>
          <w:sz w:val="28"/>
          <w:szCs w:val="28"/>
          <w:lang w:val="en-US" w:eastAsia="zh-CN"/>
        </w:rPr>
        <w:t>土壤属性图质控问题反馈——保定市徐水区</w:t>
      </w:r>
    </w:p>
    <w:p w14:paraId="3298E80A">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数据库成果</w:t>
      </w:r>
    </w:p>
    <w:p w14:paraId="3D29F998">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（一）</w:t>
      </w:r>
      <w:r>
        <w:rPr>
          <w:rFonts w:hint="default" w:ascii="Times New Roman" w:hAnsi="Times New Roman" w:eastAsia="宋体" w:cs="Times New Roman"/>
          <w:b/>
          <w:bCs/>
          <w:sz w:val="24"/>
          <w:szCs w:val="24"/>
          <w:lang w:val="en-US" w:eastAsia="zh-CN"/>
        </w:rPr>
        <w:t>数据库结构：</w:t>
      </w:r>
    </w:p>
    <w:p w14:paraId="78E3B92B">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按目录结构整理数据库，数据库内容是否完整。</w:t>
      </w:r>
    </w:p>
    <w:p w14:paraId="02B8841D">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已</w:t>
      </w:r>
      <w:r>
        <w:rPr>
          <w:rFonts w:hint="default" w:ascii="Times New Roman" w:hAnsi="Times New Roman" w:eastAsia="宋体" w:cs="Times New Roman"/>
          <w:b w:val="0"/>
          <w:bCs w:val="0"/>
          <w:sz w:val="24"/>
          <w:szCs w:val="24"/>
          <w:lang w:val="en-US" w:eastAsia="zh-CN"/>
        </w:rPr>
        <w:t>提交基础数据、成果栅格、数字化图件、报告和GDB，但未见历史样点及对应栅格、模型过程文件</w:t>
      </w:r>
      <w:r>
        <w:rPr>
          <w:rFonts w:hint="eastAsia" w:ascii="Times New Roman" w:hAnsi="Times New Roman" w:eastAsia="宋体" w:cs="Times New Roman"/>
          <w:b w:val="0"/>
          <w:bCs w:val="0"/>
          <w:sz w:val="24"/>
          <w:szCs w:val="24"/>
          <w:lang w:val="en-US" w:eastAsia="zh-CN"/>
        </w:rPr>
        <w:t>。</w:t>
      </w:r>
    </w:p>
    <w:p w14:paraId="3F00CAF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（二）</w:t>
      </w:r>
      <w:r>
        <w:rPr>
          <w:rFonts w:hint="default" w:ascii="Times New Roman" w:hAnsi="Times New Roman" w:eastAsia="宋体" w:cs="Times New Roman"/>
          <w:b w:val="0"/>
          <w:bCs w:val="0"/>
          <w:sz w:val="24"/>
          <w:szCs w:val="24"/>
          <w:lang w:val="en-US" w:eastAsia="zh-CN"/>
        </w:rPr>
        <w:t>提交成果的名称是否规范</w:t>
      </w:r>
      <w:r>
        <w:rPr>
          <w:rFonts w:hint="eastAsia" w:ascii="Times New Roman" w:hAnsi="Times New Roman" w:eastAsia="宋体" w:cs="Times New Roman"/>
          <w:b w:val="0"/>
          <w:bCs w:val="0"/>
          <w:sz w:val="24"/>
          <w:szCs w:val="24"/>
          <w:lang w:val="en-US" w:eastAsia="zh-CN"/>
        </w:rPr>
        <w:t>：</w:t>
      </w:r>
    </w:p>
    <w:p w14:paraId="28EAD75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提交的成果与目录结构中的文件名称要求是否一致。</w:t>
      </w:r>
    </w:p>
    <w:p w14:paraId="1745261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0ECA5010">
      <w:pPr>
        <w:keepNext w:val="0"/>
        <w:keepLines w:val="0"/>
        <w:widowControl/>
        <w:suppressLineNumbers w:val="0"/>
        <w:jc w:val="left"/>
      </w:pPr>
      <w:r>
        <w:rPr>
          <w:rFonts w:hint="eastAsia" w:ascii="宋体" w:hAnsi="宋体" w:eastAsia="宋体" w:cs="宋体"/>
          <w:color w:val="000000"/>
          <w:kern w:val="0"/>
          <w:sz w:val="24"/>
          <w:szCs w:val="24"/>
          <w:lang w:val="en-US" w:eastAsia="zh-CN" w:bidi="ar"/>
        </w:rPr>
        <w:t>（1）数字化图件成果</w:t>
      </w:r>
      <w:r>
        <w:rPr>
          <w:rFonts w:hint="eastAsia" w:ascii="宋体" w:hAnsi="宋体" w:eastAsia="宋体" w:cs="宋体"/>
          <w:color w:val="auto"/>
          <w:kern w:val="0"/>
          <w:sz w:val="24"/>
          <w:szCs w:val="24"/>
          <w:lang w:val="en-US" w:eastAsia="zh-CN" w:bidi="ar"/>
        </w:rPr>
        <w:t>后跟土壤属性图子</w:t>
      </w:r>
      <w:r>
        <w:rPr>
          <w:rFonts w:hint="eastAsia" w:ascii="宋体" w:hAnsi="宋体" w:eastAsia="宋体" w:cs="宋体"/>
          <w:color w:val="000000"/>
          <w:kern w:val="0"/>
          <w:sz w:val="24"/>
          <w:szCs w:val="24"/>
          <w:lang w:val="en-US" w:eastAsia="zh-CN" w:bidi="ar"/>
        </w:rPr>
        <w:t>文件夹。</w:t>
      </w:r>
    </w:p>
    <w:p w14:paraId="11CDE9F0">
      <w:pPr>
        <w:numPr>
          <w:ilvl w:val="0"/>
          <w:numId w:val="0"/>
        </w:numPr>
        <w:spacing w:line="360" w:lineRule="auto"/>
        <w:jc w:val="both"/>
      </w:pPr>
      <w:r>
        <w:drawing>
          <wp:inline distT="0" distB="0" distL="114300" distR="114300">
            <wp:extent cx="5272405" cy="2804160"/>
            <wp:effectExtent l="0" t="0" r="10795" b="254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6"/>
                    <a:stretch>
                      <a:fillRect/>
                    </a:stretch>
                  </pic:blipFill>
                  <pic:spPr>
                    <a:xfrm>
                      <a:off x="0" y="0"/>
                      <a:ext cx="5272405" cy="2804160"/>
                    </a:xfrm>
                    <a:prstGeom prst="rect">
                      <a:avLst/>
                    </a:prstGeom>
                    <a:noFill/>
                    <a:ln>
                      <a:noFill/>
                    </a:ln>
                  </pic:spPr>
                </pic:pic>
              </a:graphicData>
            </a:graphic>
          </wp:inline>
        </w:drawing>
      </w:r>
    </w:p>
    <w:p w14:paraId="6AFB7A9A">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drawing>
          <wp:inline distT="0" distB="0" distL="114300" distR="114300">
            <wp:extent cx="4562475" cy="2857500"/>
            <wp:effectExtent l="0" t="0" r="9525" b="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7"/>
                    <a:stretch>
                      <a:fillRect/>
                    </a:stretch>
                  </pic:blipFill>
                  <pic:spPr>
                    <a:xfrm>
                      <a:off x="0" y="0"/>
                      <a:ext cx="4562475" cy="2857500"/>
                    </a:xfrm>
                    <a:prstGeom prst="rect">
                      <a:avLst/>
                    </a:prstGeom>
                    <a:noFill/>
                    <a:ln>
                      <a:noFill/>
                    </a:ln>
                  </pic:spPr>
                </pic:pic>
              </a:graphicData>
            </a:graphic>
          </wp:inline>
        </w:drawing>
      </w:r>
    </w:p>
    <w:p w14:paraId="6165E12E">
      <w:pPr>
        <w:keepNext w:val="0"/>
        <w:keepLines w:val="0"/>
        <w:widowControl/>
        <w:suppressLineNumbers w:val="0"/>
        <w:jc w:val="left"/>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（2）分级图命名错误。且应命名为粉粒、黏粒、砂粒。</w:t>
      </w:r>
    </w:p>
    <w:p w14:paraId="11818947">
      <w:pPr>
        <w:numPr>
          <w:ilvl w:val="0"/>
          <w:numId w:val="0"/>
        </w:numPr>
        <w:spacing w:line="360" w:lineRule="auto"/>
        <w:jc w:val="both"/>
      </w:pPr>
      <w:r>
        <w:drawing>
          <wp:inline distT="0" distB="0" distL="114300" distR="114300">
            <wp:extent cx="4107815" cy="4590415"/>
            <wp:effectExtent l="0" t="0" r="6985" b="698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18"/>
                    <a:stretch>
                      <a:fillRect/>
                    </a:stretch>
                  </pic:blipFill>
                  <pic:spPr>
                    <a:xfrm>
                      <a:off x="0" y="0"/>
                      <a:ext cx="4107815" cy="4590415"/>
                    </a:xfrm>
                    <a:prstGeom prst="rect">
                      <a:avLst/>
                    </a:prstGeom>
                    <a:noFill/>
                    <a:ln>
                      <a:noFill/>
                    </a:ln>
                  </pic:spPr>
                </pic:pic>
              </a:graphicData>
            </a:graphic>
          </wp:inline>
        </w:drawing>
      </w:r>
    </w:p>
    <w:p w14:paraId="72A3E778">
      <w:pPr>
        <w:numPr>
          <w:ilvl w:val="0"/>
          <w:numId w:val="0"/>
        </w:numPr>
        <w:spacing w:line="360" w:lineRule="auto"/>
        <w:jc w:val="both"/>
      </w:pPr>
      <w:r>
        <w:drawing>
          <wp:inline distT="0" distB="0" distL="114300" distR="114300">
            <wp:extent cx="3714750" cy="2952750"/>
            <wp:effectExtent l="0" t="0" r="6350" b="635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19"/>
                    <a:stretch>
                      <a:fillRect/>
                    </a:stretch>
                  </pic:blipFill>
                  <pic:spPr>
                    <a:xfrm>
                      <a:off x="0" y="0"/>
                      <a:ext cx="3714750" cy="2952750"/>
                    </a:xfrm>
                    <a:prstGeom prst="rect">
                      <a:avLst/>
                    </a:prstGeom>
                    <a:noFill/>
                    <a:ln>
                      <a:noFill/>
                    </a:ln>
                  </pic:spPr>
                </pic:pic>
              </a:graphicData>
            </a:graphic>
          </wp:inline>
        </w:drawing>
      </w:r>
    </w:p>
    <w:p w14:paraId="704B6F78">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（3）文字成果命名错误。</w:t>
      </w:r>
    </w:p>
    <w:p w14:paraId="6CCAED06">
      <w:pPr>
        <w:numPr>
          <w:ilvl w:val="0"/>
          <w:numId w:val="0"/>
        </w:numPr>
        <w:spacing w:line="360" w:lineRule="auto"/>
        <w:jc w:val="both"/>
      </w:pPr>
      <w:r>
        <w:drawing>
          <wp:inline distT="0" distB="0" distL="114300" distR="114300">
            <wp:extent cx="3105150" cy="2571750"/>
            <wp:effectExtent l="0" t="0" r="6350" b="635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20"/>
                    <a:stretch>
                      <a:fillRect/>
                    </a:stretch>
                  </pic:blipFill>
                  <pic:spPr>
                    <a:xfrm>
                      <a:off x="0" y="0"/>
                      <a:ext cx="3105150" cy="2571750"/>
                    </a:xfrm>
                    <a:prstGeom prst="rect">
                      <a:avLst/>
                    </a:prstGeom>
                    <a:noFill/>
                    <a:ln>
                      <a:noFill/>
                    </a:ln>
                  </pic:spPr>
                </pic:pic>
              </a:graphicData>
            </a:graphic>
          </wp:inline>
        </w:drawing>
      </w:r>
    </w:p>
    <w:p w14:paraId="16A45ACA">
      <w:pPr>
        <w:numPr>
          <w:ilvl w:val="0"/>
          <w:numId w:val="0"/>
        </w:numPr>
        <w:spacing w:line="360" w:lineRule="auto"/>
        <w:jc w:val="both"/>
      </w:pPr>
      <w:r>
        <w:drawing>
          <wp:inline distT="0" distB="0" distL="114300" distR="114300">
            <wp:extent cx="4810125" cy="819150"/>
            <wp:effectExtent l="0" t="0" r="3175" b="6350"/>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21"/>
                    <a:stretch>
                      <a:fillRect/>
                    </a:stretch>
                  </pic:blipFill>
                  <pic:spPr>
                    <a:xfrm>
                      <a:off x="0" y="0"/>
                      <a:ext cx="4810125" cy="819150"/>
                    </a:xfrm>
                    <a:prstGeom prst="rect">
                      <a:avLst/>
                    </a:prstGeom>
                    <a:noFill/>
                    <a:ln>
                      <a:noFill/>
                    </a:ln>
                  </pic:spPr>
                </pic:pic>
              </a:graphicData>
            </a:graphic>
          </wp:inline>
        </w:drawing>
      </w:r>
    </w:p>
    <w:p w14:paraId="176580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lang w:val="en-US"/>
        </w:rPr>
      </w:pPr>
      <w:r>
        <w:rPr>
          <w:rFonts w:hint="eastAsia" w:ascii="Times New Roman" w:hAnsi="Times New Roman" w:eastAsia="宋体" w:cs="Times New Roman"/>
          <w:b w:val="0"/>
          <w:bCs w:val="0"/>
          <w:color w:val="000000" w:themeColor="text1"/>
          <w:kern w:val="2"/>
          <w:sz w:val="24"/>
          <w:szCs w:val="24"/>
          <w:lang w:val="en-US" w:eastAsia="zh-CN" w:bidi="ar-SA"/>
          <w14:textFill>
            <w14:solidFill>
              <w14:schemeClr w14:val="tx1"/>
            </w14:solidFill>
          </w14:textFill>
        </w:rPr>
        <w:t>（4）</w:t>
      </w:r>
      <w:r>
        <w:rPr>
          <w:rFonts w:hint="default" w:ascii="Times New Roman" w:hAnsi="Times New Roman" w:eastAsia="宋体" w:cs="Times New Roman"/>
          <w:b w:val="0"/>
          <w:bCs w:val="0"/>
          <w:color w:val="000000" w:themeColor="text1"/>
          <w:kern w:val="2"/>
          <w:sz w:val="24"/>
          <w:szCs w:val="24"/>
          <w:lang w:val="en-US" w:eastAsia="zh-CN" w:bidi="ar-SA"/>
          <w14:textFill>
            <w14:solidFill>
              <w14:schemeClr w14:val="tx1"/>
            </w14:solidFill>
          </w14:textFill>
        </w:rPr>
        <w:t>训练集及验证集无需新建子文件夹，直接命名为“xx因子训练集/xx因子测试集”</w:t>
      </w:r>
      <w:r>
        <w:rPr>
          <w:rFonts w:hint="eastAsia" w:ascii="Times New Roman" w:hAnsi="Times New Roman" w:eastAsia="宋体" w:cs="Times New Roman"/>
          <w:b w:val="0"/>
          <w:bCs w:val="0"/>
          <w:color w:val="000000" w:themeColor="text1"/>
          <w:kern w:val="2"/>
          <w:sz w:val="24"/>
          <w:szCs w:val="24"/>
          <w:lang w:val="en-US" w:eastAsia="zh-CN" w:bidi="ar-SA"/>
          <w14:textFill>
            <w14:solidFill>
              <w14:schemeClr w14:val="tx1"/>
            </w14:solidFill>
          </w14:textFill>
        </w:rPr>
        <w:t>。</w:t>
      </w:r>
    </w:p>
    <w:p w14:paraId="0573EB71">
      <w:pPr>
        <w:numPr>
          <w:ilvl w:val="0"/>
          <w:numId w:val="0"/>
        </w:numPr>
        <w:spacing w:line="360" w:lineRule="auto"/>
        <w:jc w:val="both"/>
      </w:pPr>
      <w:r>
        <w:drawing>
          <wp:inline distT="0" distB="0" distL="114300" distR="114300">
            <wp:extent cx="3143250" cy="2343150"/>
            <wp:effectExtent l="0" t="0" r="6350" b="6350"/>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r:embed="rId22"/>
                    <a:stretch>
                      <a:fillRect/>
                    </a:stretch>
                  </pic:blipFill>
                  <pic:spPr>
                    <a:xfrm>
                      <a:off x="0" y="0"/>
                      <a:ext cx="3143250" cy="2343150"/>
                    </a:xfrm>
                    <a:prstGeom prst="rect">
                      <a:avLst/>
                    </a:prstGeom>
                    <a:noFill/>
                    <a:ln>
                      <a:noFill/>
                    </a:ln>
                  </pic:spPr>
                </pic:pic>
              </a:graphicData>
            </a:graphic>
          </wp:inline>
        </w:drawing>
      </w:r>
    </w:p>
    <w:p w14:paraId="08B92C1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both"/>
        <w:textAlignment w:val="auto"/>
      </w:pPr>
      <w:r>
        <w:rPr>
          <w:rFonts w:hint="default" w:ascii="Times New Roman" w:hAnsi="Times New Roman" w:eastAsia="宋体" w:cs="Times New Roman"/>
          <w:b w:val="0"/>
          <w:bCs w:val="0"/>
          <w:color w:val="000000" w:themeColor="text1"/>
          <w:kern w:val="2"/>
          <w:sz w:val="24"/>
          <w:szCs w:val="24"/>
          <w:lang w:val="en-US" w:eastAsia="zh-CN" w:bidi="ar-SA"/>
          <w14:textFill>
            <w14:solidFill>
              <w14:schemeClr w14:val="tx1"/>
            </w14:solidFill>
          </w14:textFill>
        </w:rPr>
        <w:drawing>
          <wp:inline distT="0" distB="0" distL="114300" distR="114300">
            <wp:extent cx="3286125" cy="1952625"/>
            <wp:effectExtent l="0" t="0" r="3175" b="3175"/>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pic:cNvPicPr>
                  </pic:nvPicPr>
                  <pic:blipFill>
                    <a:blip r:embed="rId23"/>
                    <a:stretch>
                      <a:fillRect/>
                    </a:stretch>
                  </pic:blipFill>
                  <pic:spPr>
                    <a:xfrm>
                      <a:off x="0" y="0"/>
                      <a:ext cx="3286125" cy="1952625"/>
                    </a:xfrm>
                    <a:prstGeom prst="rect">
                      <a:avLst/>
                    </a:prstGeom>
                    <a:noFill/>
                    <a:ln>
                      <a:noFill/>
                    </a:ln>
                  </pic:spPr>
                </pic:pic>
              </a:graphicData>
            </a:graphic>
          </wp:inline>
        </w:drawing>
      </w:r>
    </w:p>
    <w:p w14:paraId="46045EB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b w:val="0"/>
          <w:bCs w:val="0"/>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b w:val="0"/>
          <w:bCs w:val="0"/>
          <w:color w:val="000000" w:themeColor="text1"/>
          <w:kern w:val="2"/>
          <w:sz w:val="24"/>
          <w:szCs w:val="24"/>
          <w:lang w:val="en-US" w:eastAsia="zh-CN" w:bidi="ar-SA"/>
          <w14:textFill>
            <w14:solidFill>
              <w14:schemeClr w14:val="tx1"/>
            </w14:solidFill>
          </w14:textFill>
        </w:rPr>
        <w:t>（5）成果库命名错误。</w:t>
      </w:r>
    </w:p>
    <w:p w14:paraId="71CBBDC5">
      <w:pPr>
        <w:numPr>
          <w:ilvl w:val="0"/>
          <w:numId w:val="0"/>
        </w:numPr>
        <w:spacing w:line="360" w:lineRule="auto"/>
        <w:jc w:val="both"/>
      </w:pPr>
      <w:r>
        <w:drawing>
          <wp:inline distT="0" distB="0" distL="114300" distR="114300">
            <wp:extent cx="3133725" cy="2324100"/>
            <wp:effectExtent l="0" t="0" r="3175" b="0"/>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24"/>
                    <a:stretch>
                      <a:fillRect/>
                    </a:stretch>
                  </pic:blipFill>
                  <pic:spPr>
                    <a:xfrm>
                      <a:off x="0" y="0"/>
                      <a:ext cx="3133725" cy="2324100"/>
                    </a:xfrm>
                    <a:prstGeom prst="rect">
                      <a:avLst/>
                    </a:prstGeom>
                    <a:noFill/>
                    <a:ln>
                      <a:noFill/>
                    </a:ln>
                  </pic:spPr>
                </pic:pic>
              </a:graphicData>
            </a:graphic>
          </wp:inline>
        </w:drawing>
      </w:r>
    </w:p>
    <w:p w14:paraId="0479836F">
      <w:pPr>
        <w:numPr>
          <w:ilvl w:val="0"/>
          <w:numId w:val="0"/>
        </w:numPr>
        <w:spacing w:line="360" w:lineRule="auto"/>
        <w:jc w:val="both"/>
      </w:pPr>
      <w:r>
        <w:drawing>
          <wp:inline distT="0" distB="0" distL="114300" distR="114300">
            <wp:extent cx="3333750" cy="2266950"/>
            <wp:effectExtent l="0" t="0" r="6350" b="6350"/>
            <wp:docPr id="2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
                    <pic:cNvPicPr>
                      <a:picLocks noChangeAspect="1"/>
                    </pic:cNvPicPr>
                  </pic:nvPicPr>
                  <pic:blipFill>
                    <a:blip r:embed="rId25"/>
                    <a:stretch>
                      <a:fillRect/>
                    </a:stretch>
                  </pic:blipFill>
                  <pic:spPr>
                    <a:xfrm>
                      <a:off x="0" y="0"/>
                      <a:ext cx="3333750" cy="2266950"/>
                    </a:xfrm>
                    <a:prstGeom prst="rect">
                      <a:avLst/>
                    </a:prstGeom>
                    <a:noFill/>
                    <a:ln>
                      <a:noFill/>
                    </a:ln>
                  </pic:spPr>
                </pic:pic>
              </a:graphicData>
            </a:graphic>
          </wp:inline>
        </w:drawing>
      </w:r>
    </w:p>
    <w:p w14:paraId="11251FA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（6）元数据信息不完整。</w:t>
      </w:r>
    </w:p>
    <w:p w14:paraId="38B846D4">
      <w:pPr>
        <w:numPr>
          <w:ilvl w:val="0"/>
          <w:numId w:val="0"/>
        </w:numPr>
        <w:spacing w:line="360" w:lineRule="auto"/>
        <w:jc w:val="both"/>
      </w:pPr>
      <w:r>
        <w:drawing>
          <wp:inline distT="0" distB="0" distL="114300" distR="114300">
            <wp:extent cx="5263515" cy="1962150"/>
            <wp:effectExtent l="0" t="0" r="6985" b="6350"/>
            <wp:docPr id="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2"/>
                    <pic:cNvPicPr>
                      <a:picLocks noChangeAspect="1"/>
                    </pic:cNvPicPr>
                  </pic:nvPicPr>
                  <pic:blipFill>
                    <a:blip r:embed="rId26"/>
                    <a:stretch>
                      <a:fillRect/>
                    </a:stretch>
                  </pic:blipFill>
                  <pic:spPr>
                    <a:xfrm>
                      <a:off x="0" y="0"/>
                      <a:ext cx="5263515" cy="1962150"/>
                    </a:xfrm>
                    <a:prstGeom prst="rect">
                      <a:avLst/>
                    </a:prstGeom>
                    <a:noFill/>
                    <a:ln>
                      <a:noFill/>
                    </a:ln>
                  </pic:spPr>
                </pic:pic>
              </a:graphicData>
            </a:graphic>
          </wp:inline>
        </w:drawing>
      </w:r>
    </w:p>
    <w:p w14:paraId="73D26331">
      <w:pPr>
        <w:numPr>
          <w:ilvl w:val="0"/>
          <w:numId w:val="0"/>
        </w:numPr>
        <w:spacing w:line="360" w:lineRule="auto"/>
        <w:jc w:val="both"/>
        <w:rPr>
          <w:rFonts w:hint="default"/>
          <w:lang w:val="en-US" w:eastAsia="zh-CN"/>
        </w:rPr>
      </w:pPr>
      <w:r>
        <w:rPr>
          <w:sz w:val="24"/>
          <w:szCs w:val="24"/>
        </w:rPr>
        <w:drawing>
          <wp:inline distT="0" distB="0" distL="114300" distR="114300">
            <wp:extent cx="5308600" cy="756285"/>
            <wp:effectExtent l="0" t="0" r="0" b="5715"/>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27"/>
                    <a:stretch>
                      <a:fillRect/>
                    </a:stretch>
                  </pic:blipFill>
                  <pic:spPr>
                    <a:xfrm>
                      <a:off x="0" y="0"/>
                      <a:ext cx="5308600" cy="756285"/>
                    </a:xfrm>
                    <a:prstGeom prst="rect">
                      <a:avLst/>
                    </a:prstGeom>
                    <a:noFill/>
                    <a:ln>
                      <a:noFill/>
                    </a:ln>
                  </pic:spPr>
                </pic:pic>
              </a:graphicData>
            </a:graphic>
          </wp:inline>
        </w:drawing>
      </w:r>
    </w:p>
    <w:p w14:paraId="71F3E073">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制图过程</w:t>
      </w:r>
    </w:p>
    <w:p w14:paraId="22589CF4">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（一）</w:t>
      </w:r>
      <w:r>
        <w:rPr>
          <w:rFonts w:hint="default" w:ascii="Times New Roman" w:hAnsi="Times New Roman" w:eastAsia="宋体" w:cs="Times New Roman"/>
          <w:b/>
          <w:bCs/>
          <w:sz w:val="24"/>
          <w:szCs w:val="24"/>
          <w:lang w:val="en-US" w:eastAsia="zh-CN"/>
        </w:rPr>
        <w:t>三普样点</w:t>
      </w:r>
    </w:p>
    <w:p w14:paraId="595566F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数据库中提交入模属性样点矢量数据（shp格式）</w:t>
      </w:r>
    </w:p>
    <w:p w14:paraId="5EB9367D">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w:t>
      </w:r>
      <w:r>
        <w:rPr>
          <w:rFonts w:hint="eastAsia" w:ascii="Times New Roman" w:hAnsi="Times New Roman" w:eastAsia="宋体" w:cs="Times New Roman"/>
          <w:b w:val="0"/>
          <w:bCs w:val="0"/>
          <w:sz w:val="24"/>
          <w:szCs w:val="24"/>
          <w:lang w:val="en-US" w:eastAsia="zh-CN"/>
        </w:rPr>
        <w:t>但样点数据DCYD属性表未包含土壤属性数据字段。请核查。</w:t>
      </w:r>
    </w:p>
    <w:p w14:paraId="0355C94A">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5260975" cy="1877695"/>
            <wp:effectExtent l="0" t="0" r="9525" b="1905"/>
            <wp:docPr id="2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3"/>
                    <pic:cNvPicPr>
                      <a:picLocks noChangeAspect="1"/>
                    </pic:cNvPicPr>
                  </pic:nvPicPr>
                  <pic:blipFill>
                    <a:blip r:embed="rId28"/>
                    <a:stretch>
                      <a:fillRect/>
                    </a:stretch>
                  </pic:blipFill>
                  <pic:spPr>
                    <a:xfrm>
                      <a:off x="0" y="0"/>
                      <a:ext cx="5260975" cy="1877695"/>
                    </a:xfrm>
                    <a:prstGeom prst="rect">
                      <a:avLst/>
                    </a:prstGeom>
                    <a:noFill/>
                    <a:ln>
                      <a:noFill/>
                    </a:ln>
                  </pic:spPr>
                </pic:pic>
              </a:graphicData>
            </a:graphic>
          </wp:inline>
        </w:drawing>
      </w:r>
    </w:p>
    <w:p w14:paraId="337D391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样点经纬度是否为定位经纬度、CGCS2000坐标系。</w:t>
      </w:r>
    </w:p>
    <w:p w14:paraId="0FFD61B8">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是，存在地理坐标系，投影坐标系。</w:t>
      </w:r>
    </w:p>
    <w:p w14:paraId="5253FCEB">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w:t>
      </w:r>
      <w:r>
        <w:rPr>
          <w:rFonts w:hint="default" w:ascii="Times New Roman" w:hAnsi="Times New Roman" w:eastAsia="宋体" w:cs="Times New Roman"/>
          <w:b w:val="0"/>
          <w:bCs w:val="0"/>
          <w:sz w:val="24"/>
          <w:szCs w:val="24"/>
          <w:lang w:val="en-US" w:eastAsia="zh-CN"/>
        </w:rPr>
        <w:t>剖面样点土壤属性值是否根据土层厚度进行加权平均处理（0-20cm）</w:t>
      </w:r>
    </w:p>
    <w:p w14:paraId="7232CB2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样点数据中未区分标清表层样点和剖面样点，报告中也未说明相关内容。</w:t>
      </w:r>
    </w:p>
    <w:p w14:paraId="53608D27">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w:t>
      </w:r>
      <w:r>
        <w:rPr>
          <w:rFonts w:hint="default" w:ascii="Times New Roman" w:hAnsi="Times New Roman" w:eastAsia="宋体" w:cs="Times New Roman"/>
          <w:b w:val="0"/>
          <w:bCs w:val="0"/>
          <w:sz w:val="24"/>
          <w:szCs w:val="24"/>
          <w:lang w:val="en-US" w:eastAsia="zh-CN"/>
        </w:rPr>
        <w:t>入模样点是否针对每个土壤属性指标划分训练集与验证集。</w:t>
      </w:r>
    </w:p>
    <w:p w14:paraId="4F48AC3D">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w:t>
      </w:r>
    </w:p>
    <w:p w14:paraId="0BDA622C">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（二）</w:t>
      </w:r>
      <w:r>
        <w:rPr>
          <w:rFonts w:hint="default" w:ascii="Times New Roman" w:hAnsi="Times New Roman" w:eastAsia="宋体" w:cs="Times New Roman"/>
          <w:b/>
          <w:bCs/>
          <w:sz w:val="24"/>
          <w:szCs w:val="24"/>
          <w:lang w:val="en-US" w:eastAsia="zh-CN"/>
        </w:rPr>
        <w:t>历史样点</w:t>
      </w:r>
    </w:p>
    <w:p w14:paraId="6ACEBBC8">
      <w:pPr>
        <w:widowControl w:val="0"/>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要求土壤二普、测土配方施肥（采集时间应为2008-2010年）、耕地地力监测样点数据，三者至少有一个。</w:t>
      </w:r>
    </w:p>
    <w:p w14:paraId="73BFAE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未提交</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w:t>
      </w:r>
    </w:p>
    <w:p w14:paraId="02AF800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是否将历史样点数据转为矢量（shp）格式并生成相应的栅格数据（Geotiff）</w:t>
      </w:r>
    </w:p>
    <w:p w14:paraId="37B93EF7">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否，</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未提交历史样点</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数据。</w:t>
      </w:r>
    </w:p>
    <w:p w14:paraId="30EC798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w:t>
      </w:r>
      <w:r>
        <w:rPr>
          <w:rFonts w:hint="default" w:ascii="Times New Roman" w:hAnsi="Times New Roman" w:eastAsia="宋体" w:cs="Times New Roman"/>
          <w:b w:val="0"/>
          <w:bCs w:val="0"/>
          <w:sz w:val="24"/>
          <w:szCs w:val="24"/>
          <w:lang w:val="en-US" w:eastAsia="zh-CN"/>
        </w:rPr>
        <w:t>土壤pH、有机质、全氮、有效磷、速效钾等关键土壤属性的历史样点数据和栅格数据是否完整准确。</w:t>
      </w:r>
    </w:p>
    <w:p w14:paraId="35EAD8FB">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否，</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未提交历史样点</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数据和栅格数据。</w:t>
      </w:r>
    </w:p>
    <w:p w14:paraId="5FD117C8">
      <w:pPr>
        <w:numPr>
          <w:ilvl w:val="0"/>
          <w:numId w:val="0"/>
        </w:numPr>
        <w:spacing w:line="360" w:lineRule="auto"/>
        <w:jc w:val="both"/>
        <w:rPr>
          <w:rFonts w:hint="eastAsia" w:ascii="Times New Roman" w:eastAsia="宋体"/>
          <w:b/>
          <w:bCs/>
          <w:sz w:val="24"/>
          <w:szCs w:val="24"/>
          <w:lang w:val="en-US" w:eastAsia="zh-CN"/>
        </w:rPr>
      </w:pPr>
      <w:r>
        <w:rPr>
          <w:rFonts w:hint="eastAsia" w:ascii="Times New Roman" w:eastAsia="宋体"/>
          <w:b/>
          <w:bCs/>
          <w:sz w:val="24"/>
          <w:szCs w:val="24"/>
          <w:lang w:val="en-US" w:eastAsia="zh-CN"/>
        </w:rPr>
        <w:t>（三）环境变量</w:t>
      </w:r>
    </w:p>
    <w:p w14:paraId="11A25CEB">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1.坐标系需要统一，统一使用三度带且所有环境变量在同一分带下</w:t>
      </w:r>
    </w:p>
    <w:p w14:paraId="2F59405B">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否。坐标系不统一。分带不一样。请核查。</w:t>
      </w:r>
    </w:p>
    <w:p w14:paraId="1788A935">
      <w:pPr>
        <w:numPr>
          <w:ilvl w:val="0"/>
          <w:numId w:val="0"/>
        </w:numPr>
        <w:spacing w:line="360" w:lineRule="auto"/>
        <w:ind w:firstLine="420" w:firstLineChars="200"/>
        <w:jc w:val="both"/>
      </w:pPr>
      <w:r>
        <w:drawing>
          <wp:inline distT="0" distB="0" distL="114300" distR="114300">
            <wp:extent cx="3477895" cy="2969260"/>
            <wp:effectExtent l="0" t="0" r="1905" b="2540"/>
            <wp:docPr id="2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4"/>
                    <pic:cNvPicPr>
                      <a:picLocks noChangeAspect="1"/>
                    </pic:cNvPicPr>
                  </pic:nvPicPr>
                  <pic:blipFill>
                    <a:blip r:embed="rId29"/>
                    <a:stretch>
                      <a:fillRect/>
                    </a:stretch>
                  </pic:blipFill>
                  <pic:spPr>
                    <a:xfrm>
                      <a:off x="0" y="0"/>
                      <a:ext cx="3477895" cy="2969260"/>
                    </a:xfrm>
                    <a:prstGeom prst="rect">
                      <a:avLst/>
                    </a:prstGeom>
                    <a:noFill/>
                    <a:ln>
                      <a:noFill/>
                    </a:ln>
                  </pic:spPr>
                </pic:pic>
              </a:graphicData>
            </a:graphic>
          </wp:inline>
        </w:drawing>
      </w:r>
    </w:p>
    <w:p w14:paraId="5FC61CA6">
      <w:pPr>
        <w:numPr>
          <w:ilvl w:val="0"/>
          <w:numId w:val="0"/>
        </w:numPr>
        <w:spacing w:line="360" w:lineRule="auto"/>
        <w:ind w:firstLine="420" w:firstLineChars="200"/>
        <w:jc w:val="both"/>
        <w:rPr>
          <w:rFonts w:hint="eastAsia"/>
          <w:lang w:val="en-US" w:eastAsia="zh-CN"/>
        </w:rPr>
      </w:pPr>
      <w:r>
        <w:drawing>
          <wp:inline distT="0" distB="0" distL="114300" distR="114300">
            <wp:extent cx="3901440" cy="1673225"/>
            <wp:effectExtent l="0" t="0" r="10160" b="3175"/>
            <wp:docPr id="2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6"/>
                    <pic:cNvPicPr>
                      <a:picLocks noChangeAspect="1"/>
                    </pic:cNvPicPr>
                  </pic:nvPicPr>
                  <pic:blipFill>
                    <a:blip r:embed="rId30"/>
                    <a:stretch>
                      <a:fillRect/>
                    </a:stretch>
                  </pic:blipFill>
                  <pic:spPr>
                    <a:xfrm>
                      <a:off x="0" y="0"/>
                      <a:ext cx="3901440" cy="1673225"/>
                    </a:xfrm>
                    <a:prstGeom prst="rect">
                      <a:avLst/>
                    </a:prstGeom>
                    <a:noFill/>
                    <a:ln>
                      <a:noFill/>
                    </a:ln>
                  </pic:spPr>
                </pic:pic>
              </a:graphicData>
            </a:graphic>
          </wp:inline>
        </w:drawing>
      </w:r>
      <w:r>
        <w:drawing>
          <wp:inline distT="0" distB="0" distL="114300" distR="114300">
            <wp:extent cx="4132580" cy="1678305"/>
            <wp:effectExtent l="0" t="0" r="7620" b="10795"/>
            <wp:docPr id="2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7"/>
                    <pic:cNvPicPr>
                      <a:picLocks noChangeAspect="1"/>
                    </pic:cNvPicPr>
                  </pic:nvPicPr>
                  <pic:blipFill>
                    <a:blip r:embed="rId31"/>
                    <a:stretch>
                      <a:fillRect/>
                    </a:stretch>
                  </pic:blipFill>
                  <pic:spPr>
                    <a:xfrm>
                      <a:off x="0" y="0"/>
                      <a:ext cx="4132580" cy="1678305"/>
                    </a:xfrm>
                    <a:prstGeom prst="rect">
                      <a:avLst/>
                    </a:prstGeom>
                    <a:noFill/>
                    <a:ln>
                      <a:noFill/>
                    </a:ln>
                  </pic:spPr>
                </pic:pic>
              </a:graphicData>
            </a:graphic>
          </wp:inline>
        </w:drawing>
      </w:r>
    </w:p>
    <w:p w14:paraId="2AD3969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2.审核入模环境变量图层数据是否为栅格（Geotiff）格式</w:t>
      </w:r>
    </w:p>
    <w:p w14:paraId="6CF0AE75">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7B4EB46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3.坐标与投影是否为CGCS2000坐标系和高斯-克吕格投影，空间分辨率是否统一为30米</w:t>
      </w:r>
    </w:p>
    <w:p w14:paraId="6969E849">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否。坐标系不统一，分辨率不统一。</w:t>
      </w:r>
    </w:p>
    <w:p w14:paraId="48ECAE75">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5272405" cy="3756660"/>
            <wp:effectExtent l="0" t="0" r="10795" b="2540"/>
            <wp:docPr id="2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5"/>
                    <pic:cNvPicPr>
                      <a:picLocks noChangeAspect="1"/>
                    </pic:cNvPicPr>
                  </pic:nvPicPr>
                  <pic:blipFill>
                    <a:blip r:embed="rId32"/>
                    <a:stretch>
                      <a:fillRect/>
                    </a:stretch>
                  </pic:blipFill>
                  <pic:spPr>
                    <a:xfrm>
                      <a:off x="0" y="0"/>
                      <a:ext cx="5272405" cy="3756660"/>
                    </a:xfrm>
                    <a:prstGeom prst="rect">
                      <a:avLst/>
                    </a:prstGeom>
                    <a:noFill/>
                    <a:ln>
                      <a:noFill/>
                    </a:ln>
                  </pic:spPr>
                </pic:pic>
              </a:graphicData>
            </a:graphic>
          </wp:inline>
        </w:drawing>
      </w:r>
    </w:p>
    <w:p w14:paraId="144F174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4.各个环境变量图层在空间上是否严格匹配（栅格四至一一对应、像素空间完全吻合）</w:t>
      </w:r>
    </w:p>
    <w:p w14:paraId="6ECAD74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否。行列数不统一。四至范围不统一。请核查全部环境变量图层。</w:t>
      </w:r>
    </w:p>
    <w:p w14:paraId="69E15E65">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5271135" cy="3109595"/>
            <wp:effectExtent l="0" t="0" r="12065" b="1905"/>
            <wp:docPr id="3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8"/>
                    <pic:cNvPicPr>
                      <a:picLocks noChangeAspect="1"/>
                    </pic:cNvPicPr>
                  </pic:nvPicPr>
                  <pic:blipFill>
                    <a:blip r:embed="rId33"/>
                    <a:stretch>
                      <a:fillRect/>
                    </a:stretch>
                  </pic:blipFill>
                  <pic:spPr>
                    <a:xfrm>
                      <a:off x="0" y="0"/>
                      <a:ext cx="5271135" cy="3109595"/>
                    </a:xfrm>
                    <a:prstGeom prst="rect">
                      <a:avLst/>
                    </a:prstGeom>
                    <a:noFill/>
                    <a:ln>
                      <a:noFill/>
                    </a:ln>
                  </pic:spPr>
                </pic:pic>
              </a:graphicData>
            </a:graphic>
          </wp:inline>
        </w:drawing>
      </w:r>
      <w:r>
        <w:drawing>
          <wp:inline distT="0" distB="0" distL="114300" distR="114300">
            <wp:extent cx="5272405" cy="2621915"/>
            <wp:effectExtent l="0" t="0" r="10795" b="6985"/>
            <wp:docPr id="3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9"/>
                    <pic:cNvPicPr>
                      <a:picLocks noChangeAspect="1"/>
                    </pic:cNvPicPr>
                  </pic:nvPicPr>
                  <pic:blipFill>
                    <a:blip r:embed="rId34"/>
                    <a:stretch>
                      <a:fillRect/>
                    </a:stretch>
                  </pic:blipFill>
                  <pic:spPr>
                    <a:xfrm>
                      <a:off x="0" y="0"/>
                      <a:ext cx="5272405" cy="2621915"/>
                    </a:xfrm>
                    <a:prstGeom prst="rect">
                      <a:avLst/>
                    </a:prstGeom>
                    <a:noFill/>
                    <a:ln>
                      <a:noFill/>
                    </a:ln>
                  </pic:spPr>
                </pic:pic>
              </a:graphicData>
            </a:graphic>
          </wp:inline>
        </w:drawing>
      </w:r>
    </w:p>
    <w:p w14:paraId="52EE9C6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5.环境变量图层是否按照国土三调县级行政边界（2023年度）进行剪裁处理</w:t>
      </w:r>
    </w:p>
    <w:p w14:paraId="77A70792">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否。请核查。</w:t>
      </w:r>
    </w:p>
    <w:p w14:paraId="0D8893B2">
      <w:pPr>
        <w:numPr>
          <w:ilvl w:val="0"/>
          <w:numId w:val="0"/>
        </w:numPr>
        <w:spacing w:line="360" w:lineRule="auto"/>
        <w:ind w:left="420" w:leftChars="200" w:firstLine="0" w:firstLineChars="0"/>
        <w:jc w:val="both"/>
        <w:rPr>
          <w:rFonts w:hint="eastAsia" w:ascii="Times New Roman" w:hAnsi="Times New Roman" w:eastAsia="宋体" w:cs="Times New Roman"/>
          <w:b w:val="0"/>
          <w:bCs w:val="0"/>
          <w:sz w:val="24"/>
          <w:szCs w:val="24"/>
          <w:lang w:val="en-US" w:eastAsia="zh-CN"/>
        </w:rPr>
      </w:pPr>
      <w:r>
        <w:drawing>
          <wp:inline distT="0" distB="0" distL="114300" distR="114300">
            <wp:extent cx="5271135" cy="2546350"/>
            <wp:effectExtent l="0" t="0" r="12065" b="6350"/>
            <wp:docPr id="3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0"/>
                    <pic:cNvPicPr>
                      <a:picLocks noChangeAspect="1"/>
                    </pic:cNvPicPr>
                  </pic:nvPicPr>
                  <pic:blipFill>
                    <a:blip r:embed="rId35"/>
                    <a:stretch>
                      <a:fillRect/>
                    </a:stretch>
                  </pic:blipFill>
                  <pic:spPr>
                    <a:xfrm>
                      <a:off x="0" y="0"/>
                      <a:ext cx="5271135" cy="2546350"/>
                    </a:xfrm>
                    <a:prstGeom prst="rect">
                      <a:avLst/>
                    </a:prstGeom>
                    <a:noFill/>
                    <a:ln>
                      <a:noFill/>
                    </a:ln>
                  </pic:spPr>
                </pic:pic>
              </a:graphicData>
            </a:graphic>
          </wp:inline>
        </w:drawing>
      </w:r>
      <w:r>
        <w:rPr>
          <w:rFonts w:hint="eastAsia" w:ascii="Times New Roman" w:hAnsi="Times New Roman" w:eastAsia="宋体" w:cs="Times New Roman"/>
          <w:b w:val="0"/>
          <w:bCs w:val="0"/>
          <w:sz w:val="24"/>
          <w:szCs w:val="24"/>
          <w:lang w:val="en-US" w:eastAsia="zh-CN"/>
        </w:rPr>
        <w:t>6.环境变量制备的年限需要在报告中说明</w:t>
      </w:r>
    </w:p>
    <w:p w14:paraId="2DD2B43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否，表格内说明不完整，DEM、母质类型未说明年限。</w:t>
      </w:r>
    </w:p>
    <w:p w14:paraId="6AC2F1B3">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4740275" cy="2242185"/>
            <wp:effectExtent l="0" t="0" r="9525" b="571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36"/>
                    <a:stretch>
                      <a:fillRect/>
                    </a:stretch>
                  </pic:blipFill>
                  <pic:spPr>
                    <a:xfrm>
                      <a:off x="0" y="0"/>
                      <a:ext cx="4740275" cy="2242185"/>
                    </a:xfrm>
                    <a:prstGeom prst="rect">
                      <a:avLst/>
                    </a:prstGeom>
                    <a:noFill/>
                    <a:ln>
                      <a:noFill/>
                    </a:ln>
                  </pic:spPr>
                </pic:pic>
              </a:graphicData>
            </a:graphic>
          </wp:inline>
        </w:drawing>
      </w:r>
    </w:p>
    <w:p w14:paraId="5DE4ACF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7.土地利用这一环境变量图层是否使用2023年度国土变更调查数据.</w:t>
      </w:r>
    </w:p>
    <w:p w14:paraId="3570F29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否，没有土地利用环境变量。</w:t>
      </w:r>
    </w:p>
    <w:p w14:paraId="2164BD22">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3810000" cy="3286125"/>
            <wp:effectExtent l="0" t="0" r="0" b="3175"/>
            <wp:docPr id="3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2"/>
                    <pic:cNvPicPr>
                      <a:picLocks noChangeAspect="1"/>
                    </pic:cNvPicPr>
                  </pic:nvPicPr>
                  <pic:blipFill>
                    <a:blip r:embed="rId37"/>
                    <a:stretch>
                      <a:fillRect/>
                    </a:stretch>
                  </pic:blipFill>
                  <pic:spPr>
                    <a:xfrm>
                      <a:off x="0" y="0"/>
                      <a:ext cx="3810000" cy="3286125"/>
                    </a:xfrm>
                    <a:prstGeom prst="rect">
                      <a:avLst/>
                    </a:prstGeom>
                    <a:noFill/>
                    <a:ln>
                      <a:noFill/>
                    </a:ln>
                  </pic:spPr>
                </pic:pic>
              </a:graphicData>
            </a:graphic>
          </wp:inline>
        </w:drawing>
      </w:r>
    </w:p>
    <w:p w14:paraId="42FCAF83">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（四）环境变量制备规范要求</w:t>
      </w:r>
    </w:p>
    <w:p w14:paraId="2337769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1.审核环境变量类型是否包括主要成土要素（气候、母质、地形、植被、土地利用）</w:t>
      </w:r>
    </w:p>
    <w:p w14:paraId="69A08473">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否，没有土地利用、母质类型的环境变量。且环境变量数据与报告相比缺失太多。</w:t>
      </w:r>
    </w:p>
    <w:p w14:paraId="3FD3A1DC">
      <w:pPr>
        <w:numPr>
          <w:ilvl w:val="0"/>
          <w:numId w:val="0"/>
        </w:numPr>
        <w:spacing w:line="360" w:lineRule="auto"/>
        <w:ind w:firstLine="420" w:firstLineChars="200"/>
        <w:jc w:val="both"/>
      </w:pPr>
      <w:r>
        <w:drawing>
          <wp:inline distT="0" distB="0" distL="114300" distR="114300">
            <wp:extent cx="3810000" cy="3286125"/>
            <wp:effectExtent l="0" t="0" r="0" b="3175"/>
            <wp:docPr id="3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3"/>
                    <pic:cNvPicPr>
                      <a:picLocks noChangeAspect="1"/>
                    </pic:cNvPicPr>
                  </pic:nvPicPr>
                  <pic:blipFill>
                    <a:blip r:embed="rId37"/>
                    <a:stretch>
                      <a:fillRect/>
                    </a:stretch>
                  </pic:blipFill>
                  <pic:spPr>
                    <a:xfrm>
                      <a:off x="0" y="0"/>
                      <a:ext cx="3810000" cy="3286125"/>
                    </a:xfrm>
                    <a:prstGeom prst="rect">
                      <a:avLst/>
                    </a:prstGeom>
                    <a:noFill/>
                    <a:ln>
                      <a:noFill/>
                    </a:ln>
                  </pic:spPr>
                </pic:pic>
              </a:graphicData>
            </a:graphic>
          </wp:inline>
        </w:drawing>
      </w:r>
    </w:p>
    <w:p w14:paraId="70E5D0FC">
      <w:pPr>
        <w:numPr>
          <w:ilvl w:val="0"/>
          <w:numId w:val="0"/>
        </w:numPr>
        <w:spacing w:line="360" w:lineRule="auto"/>
        <w:ind w:firstLine="420" w:firstLineChars="200"/>
        <w:jc w:val="both"/>
        <w:rPr>
          <w:rFonts w:hint="default"/>
          <w:lang w:val="en-US" w:eastAsia="zh-CN"/>
        </w:rPr>
      </w:pPr>
      <w:r>
        <w:drawing>
          <wp:inline distT="0" distB="0" distL="114300" distR="114300">
            <wp:extent cx="5271135" cy="4194810"/>
            <wp:effectExtent l="0" t="0" r="12065" b="8890"/>
            <wp:docPr id="3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6"/>
                    <pic:cNvPicPr>
                      <a:picLocks noChangeAspect="1"/>
                    </pic:cNvPicPr>
                  </pic:nvPicPr>
                  <pic:blipFill>
                    <a:blip r:embed="rId38"/>
                    <a:stretch>
                      <a:fillRect/>
                    </a:stretch>
                  </pic:blipFill>
                  <pic:spPr>
                    <a:xfrm>
                      <a:off x="0" y="0"/>
                      <a:ext cx="5271135" cy="4194810"/>
                    </a:xfrm>
                    <a:prstGeom prst="rect">
                      <a:avLst/>
                    </a:prstGeom>
                    <a:noFill/>
                    <a:ln>
                      <a:noFill/>
                    </a:ln>
                  </pic:spPr>
                </pic:pic>
              </a:graphicData>
            </a:graphic>
          </wp:inline>
        </w:drawing>
      </w:r>
    </w:p>
    <w:p w14:paraId="2771BDA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审核气候、植被环境变量的制备是否采用长时间序列数据</w:t>
      </w:r>
    </w:p>
    <w:p w14:paraId="0A1B75C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是。但气温降水应当是近20年均值。</w:t>
      </w:r>
    </w:p>
    <w:p w14:paraId="14A63641">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5266055" cy="2841625"/>
            <wp:effectExtent l="0" t="0" r="4445" b="3175"/>
            <wp:docPr id="3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7"/>
                    <pic:cNvPicPr>
                      <a:picLocks noChangeAspect="1"/>
                    </pic:cNvPicPr>
                  </pic:nvPicPr>
                  <pic:blipFill>
                    <a:blip r:embed="rId39"/>
                    <a:stretch>
                      <a:fillRect/>
                    </a:stretch>
                  </pic:blipFill>
                  <pic:spPr>
                    <a:xfrm>
                      <a:off x="0" y="0"/>
                      <a:ext cx="5266055" cy="2841625"/>
                    </a:xfrm>
                    <a:prstGeom prst="rect">
                      <a:avLst/>
                    </a:prstGeom>
                    <a:noFill/>
                    <a:ln>
                      <a:noFill/>
                    </a:ln>
                  </pic:spPr>
                </pic:pic>
              </a:graphicData>
            </a:graphic>
          </wp:inline>
        </w:drawing>
      </w:r>
    </w:p>
    <w:p w14:paraId="7440579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3.审核土地利用现状图、土壤类型图、母岩母质图等类别型变量是否进行数值化处理。</w:t>
      </w:r>
    </w:p>
    <w:p w14:paraId="684F7C44">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否。无类别型变量。</w:t>
      </w:r>
    </w:p>
    <w:p w14:paraId="6EA4745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4.环境变量图层数据的空间分布是否准确合理，是否存在明显的条带状或斑点噪声</w:t>
      </w:r>
    </w:p>
    <w:p w14:paraId="62477835">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不合理。请核查。</w:t>
      </w:r>
    </w:p>
    <w:p w14:paraId="35C3FD06">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5271770" cy="2298065"/>
            <wp:effectExtent l="0" t="0" r="11430" b="635"/>
            <wp:docPr id="3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8"/>
                    <pic:cNvPicPr>
                      <a:picLocks noChangeAspect="1"/>
                    </pic:cNvPicPr>
                  </pic:nvPicPr>
                  <pic:blipFill>
                    <a:blip r:embed="rId40"/>
                    <a:stretch>
                      <a:fillRect/>
                    </a:stretch>
                  </pic:blipFill>
                  <pic:spPr>
                    <a:xfrm>
                      <a:off x="0" y="0"/>
                      <a:ext cx="5271770" cy="2298065"/>
                    </a:xfrm>
                    <a:prstGeom prst="rect">
                      <a:avLst/>
                    </a:prstGeom>
                    <a:noFill/>
                    <a:ln>
                      <a:noFill/>
                    </a:ln>
                  </pic:spPr>
                </pic:pic>
              </a:graphicData>
            </a:graphic>
          </wp:inline>
        </w:drawing>
      </w:r>
    </w:p>
    <w:p w14:paraId="7A445F56">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（五）入模环境变量的选取合理性</w:t>
      </w:r>
    </w:p>
    <w:p w14:paraId="4E200C9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1.速磷速钾的环境变量重要性排序中将自然因素排在前面</w:t>
      </w:r>
    </w:p>
    <w:p w14:paraId="256CCCFF">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报告中无环境变量重要性排序，请补充。</w:t>
      </w:r>
    </w:p>
    <w:p w14:paraId="75C0EF0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2.入模环境变量存在共线性、用土壤属性作为环境变量</w:t>
      </w:r>
    </w:p>
    <w:p w14:paraId="61FB720C">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报告中没有存在共线性分析，相关性分析，环境变量的选取中不存在使用已经预测的土壤属性作为环境变量的情况。</w:t>
      </w:r>
    </w:p>
    <w:p w14:paraId="525626EA">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（六）制图模型或方法选择合理</w:t>
      </w:r>
    </w:p>
    <w:p w14:paraId="41ECB1E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1.山区选取普通克里格或全域采用IDW进行属性制图.</w:t>
      </w:r>
    </w:p>
    <w:p w14:paraId="2F72D58B">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34ABB7A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2.耕层厚度采用以点带面、机器学习方法进行制图</w:t>
      </w:r>
    </w:p>
    <w:p w14:paraId="34EA27B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报告里未单独说明耕层厚度采用模型。请补充。</w:t>
      </w:r>
    </w:p>
    <w:p w14:paraId="0058308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3.模型选用模糊，前后文矛盾。请核查。</w:t>
      </w:r>
    </w:p>
    <w:p w14:paraId="7FAAEAB6">
      <w:pPr>
        <w:numPr>
          <w:ilvl w:val="0"/>
          <w:numId w:val="0"/>
        </w:numPr>
        <w:spacing w:line="360" w:lineRule="auto"/>
        <w:ind w:firstLine="420" w:firstLineChars="200"/>
        <w:jc w:val="both"/>
      </w:pPr>
      <w:r>
        <w:drawing>
          <wp:inline distT="0" distB="0" distL="114300" distR="114300">
            <wp:extent cx="5271770" cy="2181225"/>
            <wp:effectExtent l="0" t="0" r="11430" b="3175"/>
            <wp:docPr id="3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9"/>
                    <pic:cNvPicPr>
                      <a:picLocks noChangeAspect="1"/>
                    </pic:cNvPicPr>
                  </pic:nvPicPr>
                  <pic:blipFill>
                    <a:blip r:embed="rId41"/>
                    <a:stretch>
                      <a:fillRect/>
                    </a:stretch>
                  </pic:blipFill>
                  <pic:spPr>
                    <a:xfrm>
                      <a:off x="0" y="0"/>
                      <a:ext cx="5271770" cy="2181225"/>
                    </a:xfrm>
                    <a:prstGeom prst="rect">
                      <a:avLst/>
                    </a:prstGeom>
                    <a:noFill/>
                    <a:ln>
                      <a:noFill/>
                    </a:ln>
                  </pic:spPr>
                </pic:pic>
              </a:graphicData>
            </a:graphic>
          </wp:inline>
        </w:drawing>
      </w:r>
    </w:p>
    <w:p w14:paraId="60BCFE80">
      <w:pPr>
        <w:numPr>
          <w:ilvl w:val="0"/>
          <w:numId w:val="0"/>
        </w:numPr>
        <w:spacing w:line="360" w:lineRule="auto"/>
        <w:ind w:firstLine="420" w:firstLineChars="200"/>
        <w:jc w:val="both"/>
        <w:rPr>
          <w:rFonts w:hint="default"/>
          <w:lang w:val="en-US" w:eastAsia="zh-CN"/>
        </w:rPr>
      </w:pPr>
      <w:r>
        <w:drawing>
          <wp:inline distT="0" distB="0" distL="114300" distR="114300">
            <wp:extent cx="5269230" cy="4295775"/>
            <wp:effectExtent l="0" t="0" r="1270" b="9525"/>
            <wp:docPr id="4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0"/>
                    <pic:cNvPicPr>
                      <a:picLocks noChangeAspect="1"/>
                    </pic:cNvPicPr>
                  </pic:nvPicPr>
                  <pic:blipFill>
                    <a:blip r:embed="rId42"/>
                    <a:stretch>
                      <a:fillRect/>
                    </a:stretch>
                  </pic:blipFill>
                  <pic:spPr>
                    <a:xfrm>
                      <a:off x="0" y="0"/>
                      <a:ext cx="5269230" cy="4295775"/>
                    </a:xfrm>
                    <a:prstGeom prst="rect">
                      <a:avLst/>
                    </a:prstGeom>
                    <a:noFill/>
                    <a:ln>
                      <a:noFill/>
                    </a:ln>
                  </pic:spPr>
                </pic:pic>
              </a:graphicData>
            </a:graphic>
          </wp:inline>
        </w:drawing>
      </w:r>
    </w:p>
    <w:p w14:paraId="4C7BC518">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（七）</w:t>
      </w:r>
      <w:r>
        <w:rPr>
          <w:rFonts w:hint="default" w:ascii="Times New Roman" w:hAnsi="Times New Roman" w:eastAsia="宋体" w:cs="Times New Roman"/>
          <w:b/>
          <w:bCs/>
          <w:sz w:val="24"/>
          <w:szCs w:val="24"/>
          <w:lang w:val="en-US" w:eastAsia="zh-CN"/>
        </w:rPr>
        <w:t>制图结果验证评价</w:t>
      </w:r>
    </w:p>
    <w:p w14:paraId="5B36699C">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1.精度评价指标(用R2、RMSE)过高或过低</w:t>
      </w:r>
    </w:p>
    <w:p w14:paraId="0E1B2FC2">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248E5CFC">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2.报告中是否存在制图结果的验证评价和分析</w:t>
      </w:r>
    </w:p>
    <w:p w14:paraId="0DC5D86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是，但不充分，仅有模型精度验证。</w:t>
      </w:r>
    </w:p>
    <w:p w14:paraId="13479DFD">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5272405" cy="3206115"/>
            <wp:effectExtent l="0" t="0" r="10795" b="6985"/>
            <wp:docPr id="4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2"/>
                    <pic:cNvPicPr>
                      <a:picLocks noChangeAspect="1"/>
                    </pic:cNvPicPr>
                  </pic:nvPicPr>
                  <pic:blipFill>
                    <a:blip r:embed="rId43"/>
                    <a:stretch>
                      <a:fillRect/>
                    </a:stretch>
                  </pic:blipFill>
                  <pic:spPr>
                    <a:xfrm>
                      <a:off x="0" y="0"/>
                      <a:ext cx="5272405" cy="3206115"/>
                    </a:xfrm>
                    <a:prstGeom prst="rect">
                      <a:avLst/>
                    </a:prstGeom>
                    <a:noFill/>
                    <a:ln>
                      <a:noFill/>
                    </a:ln>
                  </pic:spPr>
                </pic:pic>
              </a:graphicData>
            </a:graphic>
          </wp:inline>
        </w:drawing>
      </w:r>
    </w:p>
    <w:p w14:paraId="20C57BDD">
      <w:pPr>
        <w:numPr>
          <w:ilvl w:val="0"/>
          <w:numId w:val="0"/>
        </w:numPr>
        <w:spacing w:line="360" w:lineRule="auto"/>
        <w:ind w:firstLine="482" w:firstLineChars="200"/>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（八）数字化图件成果</w:t>
      </w:r>
    </w:p>
    <w:p w14:paraId="63F25E3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1.乡镇统计表只统计耕地的结果</w:t>
      </w:r>
    </w:p>
    <w:p w14:paraId="72C6D3D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FECC4A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2.乡镇耕地统计结果应该和分地类统计的耕地结果能对齐</w:t>
      </w:r>
    </w:p>
    <w:p w14:paraId="3F1CF7D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各统计表缺少总计面积，请核查所有属性图。</w:t>
      </w:r>
    </w:p>
    <w:p w14:paraId="04DC87B8">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5262245" cy="1798320"/>
            <wp:effectExtent l="0" t="0" r="8255" b="5080"/>
            <wp:docPr id="4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4"/>
                    <pic:cNvPicPr>
                      <a:picLocks noChangeAspect="1"/>
                    </pic:cNvPicPr>
                  </pic:nvPicPr>
                  <pic:blipFill>
                    <a:blip r:embed="rId44"/>
                    <a:stretch>
                      <a:fillRect/>
                    </a:stretch>
                  </pic:blipFill>
                  <pic:spPr>
                    <a:xfrm>
                      <a:off x="0" y="0"/>
                      <a:ext cx="5262245" cy="1798320"/>
                    </a:xfrm>
                    <a:prstGeom prst="rect">
                      <a:avLst/>
                    </a:prstGeom>
                    <a:noFill/>
                    <a:ln>
                      <a:noFill/>
                    </a:ln>
                  </pic:spPr>
                </pic:pic>
              </a:graphicData>
            </a:graphic>
          </wp:inline>
        </w:drawing>
      </w:r>
    </w:p>
    <w:p w14:paraId="5E0B79B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3.数据分级标准是否使用九大农区的标准</w:t>
      </w:r>
    </w:p>
    <w:p w14:paraId="2B9D722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否，如耕层厚度跨级分类，请核查所有属性图。</w:t>
      </w:r>
    </w:p>
    <w:p w14:paraId="393530C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p>
    <w:p w14:paraId="4F7CB1B1">
      <w:pPr>
        <w:numPr>
          <w:ilvl w:val="0"/>
          <w:numId w:val="0"/>
        </w:numPr>
        <w:spacing w:line="360" w:lineRule="auto"/>
        <w:ind w:firstLine="420" w:firstLineChars="200"/>
        <w:jc w:val="both"/>
      </w:pPr>
      <w:r>
        <w:drawing>
          <wp:inline distT="0" distB="0" distL="114300" distR="114300">
            <wp:extent cx="2213610" cy="2817495"/>
            <wp:effectExtent l="0" t="0" r="8890" b="1905"/>
            <wp:docPr id="4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5"/>
                    <pic:cNvPicPr>
                      <a:picLocks noChangeAspect="1"/>
                    </pic:cNvPicPr>
                  </pic:nvPicPr>
                  <pic:blipFill>
                    <a:blip r:embed="rId45"/>
                    <a:stretch>
                      <a:fillRect/>
                    </a:stretch>
                  </pic:blipFill>
                  <pic:spPr>
                    <a:xfrm>
                      <a:off x="0" y="0"/>
                      <a:ext cx="2213610" cy="2817495"/>
                    </a:xfrm>
                    <a:prstGeom prst="rect">
                      <a:avLst/>
                    </a:prstGeom>
                    <a:noFill/>
                    <a:ln>
                      <a:noFill/>
                    </a:ln>
                  </pic:spPr>
                </pic:pic>
              </a:graphicData>
            </a:graphic>
          </wp:inline>
        </w:drawing>
      </w:r>
    </w:p>
    <w:p w14:paraId="1801429F">
      <w:pPr>
        <w:numPr>
          <w:ilvl w:val="0"/>
          <w:numId w:val="0"/>
        </w:numPr>
        <w:spacing w:line="360" w:lineRule="auto"/>
        <w:ind w:firstLine="420" w:firstLineChars="200"/>
        <w:jc w:val="both"/>
      </w:pPr>
      <w:r>
        <w:drawing>
          <wp:inline distT="0" distB="0" distL="114300" distR="114300">
            <wp:extent cx="3815715" cy="4725035"/>
            <wp:effectExtent l="0" t="0" r="6985" b="12065"/>
            <wp:docPr id="4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8"/>
                    <pic:cNvPicPr>
                      <a:picLocks noChangeAspect="1"/>
                    </pic:cNvPicPr>
                  </pic:nvPicPr>
                  <pic:blipFill>
                    <a:blip r:embed="rId46"/>
                    <a:stretch>
                      <a:fillRect/>
                    </a:stretch>
                  </pic:blipFill>
                  <pic:spPr>
                    <a:xfrm>
                      <a:off x="0" y="0"/>
                      <a:ext cx="3815715" cy="4725035"/>
                    </a:xfrm>
                    <a:prstGeom prst="rect">
                      <a:avLst/>
                    </a:prstGeom>
                    <a:noFill/>
                    <a:ln>
                      <a:noFill/>
                    </a:ln>
                  </pic:spPr>
                </pic:pic>
              </a:graphicData>
            </a:graphic>
          </wp:inline>
        </w:drawing>
      </w:r>
    </w:p>
    <w:p w14:paraId="1980D86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4.分级图缺少注记</w:t>
      </w:r>
    </w:p>
    <w:p w14:paraId="39FF727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是，各等级需在图上标出具体数字。</w:t>
      </w:r>
    </w:p>
    <w:p w14:paraId="09C4EB0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示例：</w:t>
      </w:r>
    </w:p>
    <w:p w14:paraId="23302666">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3762375" cy="3007360"/>
            <wp:effectExtent l="0" t="0" r="9525" b="2540"/>
            <wp:docPr id="4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6"/>
                    <pic:cNvPicPr>
                      <a:picLocks noChangeAspect="1"/>
                    </pic:cNvPicPr>
                  </pic:nvPicPr>
                  <pic:blipFill>
                    <a:blip r:embed="rId47"/>
                    <a:stretch>
                      <a:fillRect/>
                    </a:stretch>
                  </pic:blipFill>
                  <pic:spPr>
                    <a:xfrm>
                      <a:off x="0" y="0"/>
                      <a:ext cx="3762375" cy="3007360"/>
                    </a:xfrm>
                    <a:prstGeom prst="rect">
                      <a:avLst/>
                    </a:prstGeom>
                    <a:noFill/>
                    <a:ln>
                      <a:noFill/>
                    </a:ln>
                  </pic:spPr>
                </pic:pic>
              </a:graphicData>
            </a:graphic>
          </wp:inline>
        </w:drawing>
      </w:r>
    </w:p>
    <w:p w14:paraId="49C954D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5.耕层质地按12级分级的标准进行上图，颜色按GB 45298-2025的标准上图，酸碱度同步参考</w:t>
      </w:r>
    </w:p>
    <w:p w14:paraId="45DDFC0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否，酸碱度未按国标上图，请核查。</w:t>
      </w:r>
    </w:p>
    <w:p w14:paraId="621EA4A5">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5273040" cy="3437890"/>
            <wp:effectExtent l="0" t="0" r="10160" b="3810"/>
            <wp:docPr id="46"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7"/>
                    <pic:cNvPicPr>
                      <a:picLocks noChangeAspect="1"/>
                    </pic:cNvPicPr>
                  </pic:nvPicPr>
                  <pic:blipFill>
                    <a:blip r:embed="rId48"/>
                    <a:stretch>
                      <a:fillRect/>
                    </a:stretch>
                  </pic:blipFill>
                  <pic:spPr>
                    <a:xfrm>
                      <a:off x="0" y="0"/>
                      <a:ext cx="5273040" cy="3437890"/>
                    </a:xfrm>
                    <a:prstGeom prst="rect">
                      <a:avLst/>
                    </a:prstGeom>
                    <a:noFill/>
                    <a:ln>
                      <a:noFill/>
                    </a:ln>
                  </pic:spPr>
                </pic:pic>
              </a:graphicData>
            </a:graphic>
          </wp:inline>
        </w:drawing>
      </w:r>
    </w:p>
    <w:p w14:paraId="1B2299C7">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图面表达</w:t>
      </w:r>
    </w:p>
    <w:p w14:paraId="44B61B80">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（一）图件制作是否符合规范</w:t>
      </w:r>
    </w:p>
    <w:p w14:paraId="13B5C13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1.图例中缺少边界晕线图例，请核查所有属性图。</w:t>
      </w:r>
    </w:p>
    <w:p w14:paraId="0F12555D">
      <w:pPr>
        <w:numPr>
          <w:ilvl w:val="0"/>
          <w:numId w:val="0"/>
        </w:numPr>
        <w:spacing w:line="360" w:lineRule="auto"/>
        <w:jc w:val="both"/>
      </w:pPr>
      <w:r>
        <w:drawing>
          <wp:inline distT="0" distB="0" distL="114300" distR="114300">
            <wp:extent cx="3143250" cy="3524250"/>
            <wp:effectExtent l="0" t="0" r="6350" b="6350"/>
            <wp:docPr id="47"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0"/>
                    <pic:cNvPicPr>
                      <a:picLocks noChangeAspect="1"/>
                    </pic:cNvPicPr>
                  </pic:nvPicPr>
                  <pic:blipFill>
                    <a:blip r:embed="rId49"/>
                    <a:stretch>
                      <a:fillRect/>
                    </a:stretch>
                  </pic:blipFill>
                  <pic:spPr>
                    <a:xfrm>
                      <a:off x="0" y="0"/>
                      <a:ext cx="3143250" cy="3524250"/>
                    </a:xfrm>
                    <a:prstGeom prst="rect">
                      <a:avLst/>
                    </a:prstGeom>
                    <a:noFill/>
                    <a:ln>
                      <a:noFill/>
                    </a:ln>
                  </pic:spPr>
                </pic:pic>
              </a:graphicData>
            </a:graphic>
          </wp:inline>
        </w:drawing>
      </w:r>
    </w:p>
    <w:p w14:paraId="66B077B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2.多个图件的图例颜色与国标要求不符，请核查所有属性图。</w:t>
      </w:r>
    </w:p>
    <w:p w14:paraId="10FDBE27">
      <w:pPr>
        <w:numPr>
          <w:ilvl w:val="0"/>
          <w:numId w:val="0"/>
        </w:numPr>
        <w:spacing w:line="360" w:lineRule="auto"/>
        <w:ind w:firstLine="420" w:firstLineChars="200"/>
        <w:jc w:val="both"/>
      </w:pPr>
      <w:r>
        <w:drawing>
          <wp:inline distT="0" distB="0" distL="114300" distR="114300">
            <wp:extent cx="1595755" cy="2550160"/>
            <wp:effectExtent l="0" t="0" r="4445" b="2540"/>
            <wp:docPr id="48"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2"/>
                    <pic:cNvPicPr>
                      <a:picLocks noChangeAspect="1"/>
                    </pic:cNvPicPr>
                  </pic:nvPicPr>
                  <pic:blipFill>
                    <a:blip r:embed="rId50"/>
                    <a:stretch>
                      <a:fillRect/>
                    </a:stretch>
                  </pic:blipFill>
                  <pic:spPr>
                    <a:xfrm>
                      <a:off x="0" y="0"/>
                      <a:ext cx="1595755" cy="2550160"/>
                    </a:xfrm>
                    <a:prstGeom prst="rect">
                      <a:avLst/>
                    </a:prstGeom>
                    <a:noFill/>
                    <a:ln>
                      <a:noFill/>
                    </a:ln>
                  </pic:spPr>
                </pic:pic>
              </a:graphicData>
            </a:graphic>
          </wp:inline>
        </w:drawing>
      </w:r>
    </w:p>
    <w:p w14:paraId="356B2673">
      <w:pPr>
        <w:numPr>
          <w:ilvl w:val="0"/>
          <w:numId w:val="0"/>
        </w:numPr>
        <w:spacing w:line="360" w:lineRule="auto"/>
        <w:ind w:firstLine="420" w:firstLineChars="200"/>
        <w:jc w:val="both"/>
      </w:pPr>
      <w:r>
        <w:drawing>
          <wp:inline distT="0" distB="0" distL="114300" distR="114300">
            <wp:extent cx="5271135" cy="1708150"/>
            <wp:effectExtent l="0" t="0" r="12065" b="6350"/>
            <wp:docPr id="4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0"/>
                    <pic:cNvPicPr>
                      <a:picLocks noChangeAspect="1"/>
                    </pic:cNvPicPr>
                  </pic:nvPicPr>
                  <pic:blipFill>
                    <a:blip r:embed="rId51"/>
                    <a:stretch>
                      <a:fillRect/>
                    </a:stretch>
                  </pic:blipFill>
                  <pic:spPr>
                    <a:xfrm>
                      <a:off x="0" y="0"/>
                      <a:ext cx="5271135" cy="1708150"/>
                    </a:xfrm>
                    <a:prstGeom prst="rect">
                      <a:avLst/>
                    </a:prstGeom>
                    <a:noFill/>
                    <a:ln>
                      <a:noFill/>
                    </a:ln>
                  </pic:spPr>
                </pic:pic>
              </a:graphicData>
            </a:graphic>
          </wp:inline>
        </w:drawing>
      </w:r>
    </w:p>
    <w:p w14:paraId="62C80A5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示例：</w:t>
      </w:r>
    </w:p>
    <w:p w14:paraId="3E5CC2B4">
      <w:pPr>
        <w:numPr>
          <w:ilvl w:val="0"/>
          <w:numId w:val="0"/>
        </w:numPr>
        <w:spacing w:line="360" w:lineRule="auto"/>
        <w:ind w:firstLine="420" w:firstLineChars="200"/>
        <w:jc w:val="both"/>
        <w:rPr>
          <w:rFonts w:hint="eastAsia"/>
          <w:lang w:val="en-US" w:eastAsia="zh-CN"/>
        </w:rPr>
      </w:pPr>
      <w:r>
        <w:drawing>
          <wp:inline distT="0" distB="0" distL="114300" distR="114300">
            <wp:extent cx="4822190" cy="3545205"/>
            <wp:effectExtent l="0" t="0" r="3810" b="10795"/>
            <wp:docPr id="50"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3"/>
                    <pic:cNvPicPr>
                      <a:picLocks noChangeAspect="1"/>
                    </pic:cNvPicPr>
                  </pic:nvPicPr>
                  <pic:blipFill>
                    <a:blip r:embed="rId52"/>
                    <a:stretch>
                      <a:fillRect/>
                    </a:stretch>
                  </pic:blipFill>
                  <pic:spPr>
                    <a:xfrm>
                      <a:off x="0" y="0"/>
                      <a:ext cx="4822190" cy="3545205"/>
                    </a:xfrm>
                    <a:prstGeom prst="rect">
                      <a:avLst/>
                    </a:prstGeom>
                    <a:noFill/>
                    <a:ln>
                      <a:noFill/>
                    </a:ln>
                  </pic:spPr>
                </pic:pic>
              </a:graphicData>
            </a:graphic>
          </wp:inline>
        </w:drawing>
      </w:r>
    </w:p>
    <w:p w14:paraId="7C5FE9FB">
      <w:pPr>
        <w:numPr>
          <w:ilvl w:val="0"/>
          <w:numId w:val="0"/>
        </w:numPr>
        <w:spacing w:line="360" w:lineRule="auto"/>
        <w:ind w:firstLine="480" w:firstLineChars="200"/>
        <w:jc w:val="both"/>
      </w:pPr>
      <w:r>
        <w:rPr>
          <w:rFonts w:hint="eastAsia" w:ascii="Times New Roman" w:hAnsi="Times New Roman" w:eastAsia="宋体" w:cs="Times New Roman"/>
          <w:b w:val="0"/>
          <w:bCs w:val="0"/>
          <w:sz w:val="24"/>
          <w:szCs w:val="24"/>
          <w:lang w:val="en-US" w:eastAsia="zh-CN"/>
        </w:rPr>
        <w:t>3.图例与图件不符，请检查所有图件。</w:t>
      </w:r>
    </w:p>
    <w:p w14:paraId="2B8B1FDD">
      <w:pPr>
        <w:numPr>
          <w:ilvl w:val="0"/>
          <w:numId w:val="0"/>
        </w:numPr>
        <w:spacing w:line="360" w:lineRule="auto"/>
        <w:jc w:val="both"/>
        <w:rPr>
          <w:rFonts w:hint="eastAsia"/>
          <w:lang w:val="en-US" w:eastAsia="zh-CN"/>
        </w:rPr>
      </w:pPr>
      <w:r>
        <w:drawing>
          <wp:inline distT="0" distB="0" distL="114300" distR="114300">
            <wp:extent cx="4538345" cy="2746375"/>
            <wp:effectExtent l="0" t="0" r="8255" b="9525"/>
            <wp:docPr id="5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1"/>
                    <pic:cNvPicPr>
                      <a:picLocks noChangeAspect="1"/>
                    </pic:cNvPicPr>
                  </pic:nvPicPr>
                  <pic:blipFill>
                    <a:blip r:embed="rId53"/>
                    <a:stretch>
                      <a:fillRect/>
                    </a:stretch>
                  </pic:blipFill>
                  <pic:spPr>
                    <a:xfrm>
                      <a:off x="0" y="0"/>
                      <a:ext cx="4538345" cy="2746375"/>
                    </a:xfrm>
                    <a:prstGeom prst="rect">
                      <a:avLst/>
                    </a:prstGeom>
                    <a:noFill/>
                    <a:ln>
                      <a:noFill/>
                    </a:ln>
                  </pic:spPr>
                </pic:pic>
              </a:graphicData>
            </a:graphic>
          </wp:inline>
        </w:drawing>
      </w:r>
    </w:p>
    <w:p w14:paraId="4141304B">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（二）图件信息缺失</w:t>
      </w:r>
    </w:p>
    <w:p w14:paraId="04426F7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图件缺少调查时间。</w:t>
      </w:r>
    </w:p>
    <w:p w14:paraId="27D2C0E1">
      <w:pPr>
        <w:numPr>
          <w:ilvl w:val="0"/>
          <w:numId w:val="0"/>
        </w:numPr>
        <w:spacing w:line="360" w:lineRule="auto"/>
        <w:ind w:firstLine="420" w:firstLineChars="200"/>
        <w:jc w:val="both"/>
      </w:pPr>
      <w:r>
        <w:drawing>
          <wp:inline distT="0" distB="0" distL="114300" distR="114300">
            <wp:extent cx="4714875" cy="1047750"/>
            <wp:effectExtent l="0" t="0" r="9525" b="6350"/>
            <wp:docPr id="52"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4"/>
                    <pic:cNvPicPr>
                      <a:picLocks noChangeAspect="1"/>
                    </pic:cNvPicPr>
                  </pic:nvPicPr>
                  <pic:blipFill>
                    <a:blip r:embed="rId54"/>
                    <a:stretch>
                      <a:fillRect/>
                    </a:stretch>
                  </pic:blipFill>
                  <pic:spPr>
                    <a:xfrm>
                      <a:off x="0" y="0"/>
                      <a:ext cx="4714875" cy="1047750"/>
                    </a:xfrm>
                    <a:prstGeom prst="rect">
                      <a:avLst/>
                    </a:prstGeom>
                    <a:noFill/>
                    <a:ln>
                      <a:noFill/>
                    </a:ln>
                  </pic:spPr>
                </pic:pic>
              </a:graphicData>
            </a:graphic>
          </wp:inline>
        </w:drawing>
      </w:r>
    </w:p>
    <w:p w14:paraId="5ACE817B">
      <w:pPr>
        <w:numPr>
          <w:ilvl w:val="0"/>
          <w:numId w:val="0"/>
        </w:numPr>
        <w:spacing w:line="360" w:lineRule="auto"/>
        <w:ind w:firstLine="420" w:firstLineChars="200"/>
        <w:jc w:val="both"/>
        <w:rPr>
          <w:rFonts w:hint="default"/>
          <w:lang w:val="en-US" w:eastAsia="zh-CN"/>
        </w:rPr>
      </w:pPr>
      <w:r>
        <w:drawing>
          <wp:inline distT="0" distB="0" distL="114300" distR="114300">
            <wp:extent cx="5271135" cy="1520190"/>
            <wp:effectExtent l="0" t="0" r="12065" b="3810"/>
            <wp:docPr id="5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9"/>
                    <pic:cNvPicPr>
                      <a:picLocks noChangeAspect="1"/>
                    </pic:cNvPicPr>
                  </pic:nvPicPr>
                  <pic:blipFill>
                    <a:blip r:embed="rId55"/>
                    <a:stretch>
                      <a:fillRect/>
                    </a:stretch>
                  </pic:blipFill>
                  <pic:spPr>
                    <a:xfrm>
                      <a:off x="0" y="0"/>
                      <a:ext cx="5271135" cy="1520190"/>
                    </a:xfrm>
                    <a:prstGeom prst="rect">
                      <a:avLst/>
                    </a:prstGeom>
                    <a:noFill/>
                    <a:ln>
                      <a:noFill/>
                    </a:ln>
                  </pic:spPr>
                </pic:pic>
              </a:graphicData>
            </a:graphic>
          </wp:inline>
        </w:drawing>
      </w:r>
    </w:p>
    <w:p w14:paraId="77A89F1E">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（三）图件缺失</w:t>
      </w:r>
    </w:p>
    <w:p w14:paraId="7022F82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69438D24">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（四）其他</w:t>
      </w:r>
    </w:p>
    <w:p w14:paraId="07645F2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无。</w:t>
      </w:r>
    </w:p>
    <w:p w14:paraId="0F21FDF3">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报告-制图过程</w:t>
      </w:r>
    </w:p>
    <w:p w14:paraId="228760C7">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（一）技术路线与规范</w:t>
      </w:r>
    </w:p>
    <w:p w14:paraId="75EE3E68">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1.属性制图技术路线图是否缺失或过于简单</w:t>
      </w:r>
    </w:p>
    <w:p w14:paraId="7FEE6A5D">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报告的技术路线图中，重要性排序和环境变量之间的皮尔逊相关系数在报告内容里缺失。请核查。</w:t>
      </w:r>
    </w:p>
    <w:p w14:paraId="68A65C35">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5270500" cy="4122420"/>
            <wp:effectExtent l="0" t="0" r="0" b="5080"/>
            <wp:docPr id="53"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5"/>
                    <pic:cNvPicPr>
                      <a:picLocks noChangeAspect="1"/>
                    </pic:cNvPicPr>
                  </pic:nvPicPr>
                  <pic:blipFill>
                    <a:blip r:embed="rId56"/>
                    <a:stretch>
                      <a:fillRect/>
                    </a:stretch>
                  </pic:blipFill>
                  <pic:spPr>
                    <a:xfrm>
                      <a:off x="0" y="0"/>
                      <a:ext cx="5270500" cy="4122420"/>
                    </a:xfrm>
                    <a:prstGeom prst="rect">
                      <a:avLst/>
                    </a:prstGeom>
                    <a:noFill/>
                    <a:ln>
                      <a:noFill/>
                    </a:ln>
                  </pic:spPr>
                </pic:pic>
              </a:graphicData>
            </a:graphic>
          </wp:inline>
        </w:drawing>
      </w:r>
    </w:p>
    <w:p w14:paraId="50F954F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2.属性制图技术路线内容阐述是否完整或清晰</w:t>
      </w:r>
    </w:p>
    <w:p w14:paraId="788F30A3">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否。内容阐述过于简略。</w:t>
      </w:r>
    </w:p>
    <w:p w14:paraId="4CAB8B27">
      <w:pPr>
        <w:numPr>
          <w:ilvl w:val="0"/>
          <w:numId w:val="0"/>
        </w:numPr>
        <w:spacing w:line="360" w:lineRule="auto"/>
        <w:jc w:val="both"/>
        <w:rPr>
          <w:rFonts w:hint="default"/>
          <w:b/>
          <w:bCs/>
          <w:sz w:val="24"/>
          <w:szCs w:val="24"/>
          <w:lang w:val="en-US" w:eastAsia="zh-CN"/>
        </w:rPr>
      </w:pPr>
      <w:r>
        <w:drawing>
          <wp:inline distT="0" distB="0" distL="114300" distR="114300">
            <wp:extent cx="5271770" cy="2012315"/>
            <wp:effectExtent l="0" t="0" r="11430" b="6985"/>
            <wp:docPr id="54"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6"/>
                    <pic:cNvPicPr>
                      <a:picLocks noChangeAspect="1"/>
                    </pic:cNvPicPr>
                  </pic:nvPicPr>
                  <pic:blipFill>
                    <a:blip r:embed="rId57"/>
                    <a:stretch>
                      <a:fillRect/>
                    </a:stretch>
                  </pic:blipFill>
                  <pic:spPr>
                    <a:xfrm>
                      <a:off x="0" y="0"/>
                      <a:ext cx="5271770" cy="2012315"/>
                    </a:xfrm>
                    <a:prstGeom prst="rect">
                      <a:avLst/>
                    </a:prstGeom>
                    <a:noFill/>
                    <a:ln>
                      <a:noFill/>
                    </a:ln>
                  </pic:spPr>
                </pic:pic>
              </a:graphicData>
            </a:graphic>
          </wp:inline>
        </w:drawing>
      </w:r>
    </w:p>
    <w:p w14:paraId="629922D1">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（二）数据收集与处理不规范</w:t>
      </w:r>
    </w:p>
    <w:p w14:paraId="6B9B1420">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1.数据的来源、时间跨度、格式等说明是否充分</w:t>
      </w:r>
    </w:p>
    <w:p w14:paraId="0D3AAC8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否。数据来源、处理方法标注不规范。</w:t>
      </w:r>
    </w:p>
    <w:p w14:paraId="2FD185B0">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5272405" cy="2580005"/>
            <wp:effectExtent l="0" t="0" r="10795" b="10795"/>
            <wp:docPr id="55"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7"/>
                    <pic:cNvPicPr>
                      <a:picLocks noChangeAspect="1"/>
                    </pic:cNvPicPr>
                  </pic:nvPicPr>
                  <pic:blipFill>
                    <a:blip r:embed="rId58"/>
                    <a:stretch>
                      <a:fillRect/>
                    </a:stretch>
                  </pic:blipFill>
                  <pic:spPr>
                    <a:xfrm>
                      <a:off x="0" y="0"/>
                      <a:ext cx="5272405" cy="2580005"/>
                    </a:xfrm>
                    <a:prstGeom prst="rect">
                      <a:avLst/>
                    </a:prstGeom>
                    <a:noFill/>
                    <a:ln>
                      <a:noFill/>
                    </a:ln>
                  </pic:spPr>
                </pic:pic>
              </a:graphicData>
            </a:graphic>
          </wp:inline>
        </w:drawing>
      </w:r>
    </w:p>
    <w:p w14:paraId="05E28DE8">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2.土壤样点空间分布图是否缺失</w:t>
      </w:r>
    </w:p>
    <w:p w14:paraId="794CF08F">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是。无样点空间分布图。</w:t>
      </w:r>
    </w:p>
    <w:p w14:paraId="078B39F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3.环境变量制备过程未说明或说明不具体</w:t>
      </w:r>
    </w:p>
    <w:p w14:paraId="228C83E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是。对制备过程的说明过于简略，未说明具体处理方式。</w:t>
      </w:r>
    </w:p>
    <w:p w14:paraId="376B15DF">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drawing>
          <wp:inline distT="0" distB="0" distL="114300" distR="114300">
            <wp:extent cx="5272405" cy="1283970"/>
            <wp:effectExtent l="0" t="0" r="10795" b="11430"/>
            <wp:docPr id="57"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48"/>
                    <pic:cNvPicPr>
                      <a:picLocks noChangeAspect="1"/>
                    </pic:cNvPicPr>
                  </pic:nvPicPr>
                  <pic:blipFill>
                    <a:blip r:embed="rId59"/>
                    <a:stretch>
                      <a:fillRect/>
                    </a:stretch>
                  </pic:blipFill>
                  <pic:spPr>
                    <a:xfrm>
                      <a:off x="0" y="0"/>
                      <a:ext cx="5272405" cy="1283970"/>
                    </a:xfrm>
                    <a:prstGeom prst="rect">
                      <a:avLst/>
                    </a:prstGeom>
                    <a:noFill/>
                    <a:ln>
                      <a:noFill/>
                    </a:ln>
                  </pic:spPr>
                </pic:pic>
              </a:graphicData>
            </a:graphic>
          </wp:inline>
        </w:drawing>
      </w:r>
    </w:p>
    <w:p w14:paraId="7A286CD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4.数据处理过程是否合理</w:t>
      </w:r>
    </w:p>
    <w:p w14:paraId="3E0A06BF">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否，报告未给出具体的数据处理过程。</w:t>
      </w:r>
    </w:p>
    <w:p w14:paraId="23CE2F45">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（三）制图模型确定是否合理</w:t>
      </w:r>
    </w:p>
    <w:p w14:paraId="4546CDE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1.模型优选是否进行了多种方法对比</w:t>
      </w:r>
    </w:p>
    <w:p w14:paraId="5227028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否，仅列出使用的模型，未说明三种方法的具体对比过程和择优依据，未给出不同模型之间的精度对比数据。</w:t>
      </w:r>
    </w:p>
    <w:p w14:paraId="6BFB81F2">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5272405" cy="1273810"/>
            <wp:effectExtent l="0" t="0" r="10795" b="8890"/>
            <wp:docPr id="58"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9"/>
                    <pic:cNvPicPr>
                      <a:picLocks noChangeAspect="1"/>
                    </pic:cNvPicPr>
                  </pic:nvPicPr>
                  <pic:blipFill>
                    <a:blip r:embed="rId60"/>
                    <a:stretch>
                      <a:fillRect/>
                    </a:stretch>
                  </pic:blipFill>
                  <pic:spPr>
                    <a:xfrm>
                      <a:off x="0" y="0"/>
                      <a:ext cx="5272405" cy="1273810"/>
                    </a:xfrm>
                    <a:prstGeom prst="rect">
                      <a:avLst/>
                    </a:prstGeom>
                    <a:noFill/>
                    <a:ln>
                      <a:noFill/>
                    </a:ln>
                  </pic:spPr>
                </pic:pic>
              </a:graphicData>
            </a:graphic>
          </wp:inline>
        </w:drawing>
      </w:r>
    </w:p>
    <w:p w14:paraId="559546D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2.环境变量的筛选方法和过程说明</w:t>
      </w:r>
    </w:p>
    <w:p w14:paraId="19D86714">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否，未提供环境变量筛选的具体过程，未列出每个土壤属性的入模变量清单。</w:t>
      </w:r>
    </w:p>
    <w:p w14:paraId="2B225B18">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w:t>
      </w:r>
      <w:r>
        <w:rPr>
          <w:rFonts w:hint="default"/>
          <w:b/>
          <w:bCs/>
          <w:sz w:val="24"/>
          <w:szCs w:val="24"/>
          <w:lang w:val="en-US" w:eastAsia="zh-CN"/>
        </w:rPr>
        <w:t>结果验证与分析</w:t>
      </w:r>
      <w:r>
        <w:rPr>
          <w:rFonts w:hint="eastAsia"/>
          <w:b/>
          <w:bCs/>
          <w:sz w:val="24"/>
          <w:szCs w:val="24"/>
          <w:lang w:val="en-US" w:eastAsia="zh-CN"/>
        </w:rPr>
        <w:t>是否</w:t>
      </w:r>
      <w:r>
        <w:rPr>
          <w:rFonts w:hint="default"/>
          <w:b/>
          <w:bCs/>
          <w:sz w:val="24"/>
          <w:szCs w:val="24"/>
          <w:lang w:val="en-US" w:eastAsia="zh-CN"/>
        </w:rPr>
        <w:t>充分</w:t>
      </w:r>
    </w:p>
    <w:p w14:paraId="51777AF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1.属性与环境的关联性（驱动因素）是否进行分析展示</w:t>
      </w:r>
    </w:p>
    <w:p w14:paraId="4BA47DAD">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否，报告中完全没有“属性与环境的关联性验证”章节。</w:t>
      </w:r>
    </w:p>
    <w:p w14:paraId="660A07D8">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2.精度评价指标是否过于单一(仅用R2、RMSE验证)</w:t>
      </w:r>
    </w:p>
    <w:p w14:paraId="5CC730E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是。另外，报告的word版和pdf版精度评价内容不一致、有出入，请核查。</w:t>
      </w:r>
    </w:p>
    <w:p w14:paraId="0C4BB62E">
      <w:pPr>
        <w:numPr>
          <w:ilvl w:val="0"/>
          <w:numId w:val="0"/>
        </w:numPr>
        <w:spacing w:line="360" w:lineRule="auto"/>
        <w:jc w:val="both"/>
      </w:pPr>
      <w:r>
        <w:drawing>
          <wp:inline distT="0" distB="0" distL="114300" distR="114300">
            <wp:extent cx="4083050" cy="3055620"/>
            <wp:effectExtent l="0" t="0" r="6350" b="5080"/>
            <wp:docPr id="59"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1"/>
                    <pic:cNvPicPr>
                      <a:picLocks noChangeAspect="1"/>
                    </pic:cNvPicPr>
                  </pic:nvPicPr>
                  <pic:blipFill>
                    <a:blip r:embed="rId61"/>
                    <a:stretch>
                      <a:fillRect/>
                    </a:stretch>
                  </pic:blipFill>
                  <pic:spPr>
                    <a:xfrm>
                      <a:off x="0" y="0"/>
                      <a:ext cx="4083050" cy="3055620"/>
                    </a:xfrm>
                    <a:prstGeom prst="rect">
                      <a:avLst/>
                    </a:prstGeom>
                    <a:noFill/>
                    <a:ln>
                      <a:noFill/>
                    </a:ln>
                  </pic:spPr>
                </pic:pic>
              </a:graphicData>
            </a:graphic>
          </wp:inline>
        </w:drawing>
      </w:r>
    </w:p>
    <w:p w14:paraId="092FD3F1">
      <w:pPr>
        <w:numPr>
          <w:ilvl w:val="0"/>
          <w:numId w:val="0"/>
        </w:numPr>
        <w:spacing w:line="360" w:lineRule="auto"/>
        <w:jc w:val="both"/>
        <w:rPr>
          <w:rFonts w:hint="eastAsia" w:eastAsiaTheme="minorEastAsia"/>
          <w:lang w:val="en-US" w:eastAsia="zh-CN"/>
        </w:rPr>
      </w:pPr>
      <w:r>
        <w:rPr>
          <w:rFonts w:hint="eastAsia"/>
          <w:lang w:eastAsia="zh-CN"/>
        </w:rPr>
        <w:t>、</w:t>
      </w:r>
      <w:r>
        <w:drawing>
          <wp:inline distT="0" distB="0" distL="114300" distR="114300">
            <wp:extent cx="3695700" cy="2648585"/>
            <wp:effectExtent l="0" t="0" r="0" b="5715"/>
            <wp:docPr id="60"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2"/>
                    <pic:cNvPicPr>
                      <a:picLocks noChangeAspect="1"/>
                    </pic:cNvPicPr>
                  </pic:nvPicPr>
                  <pic:blipFill>
                    <a:blip r:embed="rId62"/>
                    <a:stretch>
                      <a:fillRect/>
                    </a:stretch>
                  </pic:blipFill>
                  <pic:spPr>
                    <a:xfrm>
                      <a:off x="0" y="0"/>
                      <a:ext cx="3695700" cy="2648585"/>
                    </a:xfrm>
                    <a:prstGeom prst="rect">
                      <a:avLst/>
                    </a:prstGeom>
                    <a:noFill/>
                    <a:ln>
                      <a:noFill/>
                    </a:ln>
                  </pic:spPr>
                </pic:pic>
              </a:graphicData>
            </a:graphic>
          </wp:inline>
        </w:drawing>
      </w:r>
    </w:p>
    <w:p w14:paraId="049A56C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3.土壤属性图是否进行空间分布分析</w:t>
      </w:r>
    </w:p>
    <w:p w14:paraId="67DCC9B2">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否，报告中虽有土壤属性分布图（图2.1至图2.12），但正文中未对空间分布格局进行描述。</w:t>
      </w:r>
    </w:p>
    <w:p w14:paraId="2AA25D65">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报告-现状分析</w:t>
      </w:r>
    </w:p>
    <w:p w14:paraId="39DDD968">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（一）数据准确性与一致性</w:t>
      </w:r>
    </w:p>
    <w:p w14:paraId="68F1633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1.样点统计与制图统计数据差异是否显著</w:t>
      </w:r>
    </w:p>
    <w:p w14:paraId="4E819144">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2BE21E7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2.数据是否错误或存疑，部分指标单位是否有误（亩或万亩）</w:t>
      </w:r>
    </w:p>
    <w:p w14:paraId="1205489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是。表2.10中面积和占比列数据明显错误。请核查同类型错误。</w:t>
      </w:r>
    </w:p>
    <w:p w14:paraId="378A3F2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4474845" cy="2983230"/>
            <wp:effectExtent l="0" t="0" r="8255" b="1270"/>
            <wp:docPr id="61"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54"/>
                    <pic:cNvPicPr>
                      <a:picLocks noChangeAspect="1"/>
                    </pic:cNvPicPr>
                  </pic:nvPicPr>
                  <pic:blipFill>
                    <a:blip r:embed="rId63"/>
                    <a:stretch>
                      <a:fillRect/>
                    </a:stretch>
                  </pic:blipFill>
                  <pic:spPr>
                    <a:xfrm>
                      <a:off x="0" y="0"/>
                      <a:ext cx="4474845" cy="2983230"/>
                    </a:xfrm>
                    <a:prstGeom prst="rect">
                      <a:avLst/>
                    </a:prstGeom>
                    <a:noFill/>
                    <a:ln>
                      <a:noFill/>
                    </a:ln>
                  </pic:spPr>
                </pic:pic>
              </a:graphicData>
            </a:graphic>
          </wp:inline>
        </w:drawing>
      </w:r>
    </w:p>
    <w:p w14:paraId="10FC343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3.现状数据是否缺少分级表、中微量元素数据等</w:t>
      </w:r>
    </w:p>
    <w:p w14:paraId="65BBC3A7">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是。物理性质的土壤属性分布与历史变化内容缺失。</w:t>
      </w:r>
    </w:p>
    <w:p w14:paraId="7D0C7F4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5271770" cy="4184015"/>
            <wp:effectExtent l="0" t="0" r="11430" b="6985"/>
            <wp:docPr id="62"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55"/>
                    <pic:cNvPicPr>
                      <a:picLocks noChangeAspect="1"/>
                    </pic:cNvPicPr>
                  </pic:nvPicPr>
                  <pic:blipFill>
                    <a:blip r:embed="rId64"/>
                    <a:stretch>
                      <a:fillRect/>
                    </a:stretch>
                  </pic:blipFill>
                  <pic:spPr>
                    <a:xfrm>
                      <a:off x="0" y="0"/>
                      <a:ext cx="5271770" cy="4184015"/>
                    </a:xfrm>
                    <a:prstGeom prst="rect">
                      <a:avLst/>
                    </a:prstGeom>
                    <a:noFill/>
                    <a:ln>
                      <a:noFill/>
                    </a:ln>
                  </pic:spPr>
                </pic:pic>
              </a:graphicData>
            </a:graphic>
          </wp:inline>
        </w:drawing>
      </w:r>
    </w:p>
    <w:p w14:paraId="7340F7C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4.报告中的图表和现状数据是否匹配</w:t>
      </w:r>
    </w:p>
    <w:p w14:paraId="623306B0">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08AE070">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（二）土壤属性分级与规范是否一致</w:t>
      </w:r>
    </w:p>
    <w:p w14:paraId="4192E3D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1.属性数据分级标准与规范不一致、分级不规范</w:t>
      </w:r>
    </w:p>
    <w:p w14:paraId="53F928D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是。报告中耕层厚度、速效钾、有效磷、全氮、有效锰等指标的分级阈值与《全国九大农区、省级耕地质量监测指标分级标准的通知》不一致，请依照标准检查图件及报告等分级内容。</w:t>
      </w:r>
    </w:p>
    <w:p w14:paraId="69A6029B">
      <w:pPr>
        <w:numPr>
          <w:ilvl w:val="0"/>
          <w:numId w:val="0"/>
        </w:numPr>
        <w:spacing w:line="360" w:lineRule="auto"/>
        <w:jc w:val="both"/>
      </w:pPr>
      <w:r>
        <w:drawing>
          <wp:inline distT="0" distB="0" distL="114300" distR="114300">
            <wp:extent cx="4414520" cy="5466080"/>
            <wp:effectExtent l="0" t="0" r="5080" b="7620"/>
            <wp:docPr id="6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8"/>
                    <pic:cNvPicPr>
                      <a:picLocks noChangeAspect="1"/>
                    </pic:cNvPicPr>
                  </pic:nvPicPr>
                  <pic:blipFill>
                    <a:blip r:embed="rId46"/>
                    <a:stretch>
                      <a:fillRect/>
                    </a:stretch>
                  </pic:blipFill>
                  <pic:spPr>
                    <a:xfrm>
                      <a:off x="0" y="0"/>
                      <a:ext cx="4414520" cy="5466080"/>
                    </a:xfrm>
                    <a:prstGeom prst="rect">
                      <a:avLst/>
                    </a:prstGeom>
                    <a:noFill/>
                    <a:ln>
                      <a:noFill/>
                    </a:ln>
                  </pic:spPr>
                </pic:pic>
              </a:graphicData>
            </a:graphic>
          </wp:inline>
        </w:drawing>
      </w:r>
    </w:p>
    <w:p w14:paraId="430E18EC">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2.土壤分类系统不统一（未用三普土属名称）</w:t>
      </w:r>
    </w:p>
    <w:p w14:paraId="71CB849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是，存在大量河北省三普土种清单中未收录的土壤类型名称，如黄土质潮褐土、潮壤土、潮砂土、脱潮壤土等，请核查。</w:t>
      </w:r>
    </w:p>
    <w:p w14:paraId="0577FDEE">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（三）现状分析深度与完整性不足</w:t>
      </w:r>
    </w:p>
    <w:p w14:paraId="08EAC1A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1.成因分析不深入或不合理</w:t>
      </w:r>
    </w:p>
    <w:p w14:paraId="3D0FACC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42EF3FDE">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drawing>
          <wp:inline distT="0" distB="0" distL="114300" distR="114300">
            <wp:extent cx="5270500" cy="1193165"/>
            <wp:effectExtent l="0" t="0" r="0" b="635"/>
            <wp:docPr id="64"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56"/>
                    <pic:cNvPicPr>
                      <a:picLocks noChangeAspect="1"/>
                    </pic:cNvPicPr>
                  </pic:nvPicPr>
                  <pic:blipFill>
                    <a:blip r:embed="rId65"/>
                    <a:stretch>
                      <a:fillRect/>
                    </a:stretch>
                  </pic:blipFill>
                  <pic:spPr>
                    <a:xfrm>
                      <a:off x="0" y="0"/>
                      <a:ext cx="5270500" cy="1193165"/>
                    </a:xfrm>
                    <a:prstGeom prst="rect">
                      <a:avLst/>
                    </a:prstGeom>
                    <a:noFill/>
                    <a:ln>
                      <a:noFill/>
                    </a:ln>
                  </pic:spPr>
                </pic:pic>
              </a:graphicData>
            </a:graphic>
          </wp:inline>
        </w:drawing>
      </w:r>
    </w:p>
    <w:p w14:paraId="038B03E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2.属性指标的土地利用类型、土壤类型分类分区差异对比不充分（各乡镇间进行对比）</w:t>
      </w:r>
    </w:p>
    <w:p w14:paraId="155A3B3A">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是。尤其是耕层厚度各乡镇分布内容仅一句话。请核查补充。</w:t>
      </w:r>
    </w:p>
    <w:p w14:paraId="0A44EE7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drawing>
          <wp:inline distT="0" distB="0" distL="114300" distR="114300">
            <wp:extent cx="5274310" cy="855345"/>
            <wp:effectExtent l="0" t="0" r="8890" b="8255"/>
            <wp:docPr id="65"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57"/>
                    <pic:cNvPicPr>
                      <a:picLocks noChangeAspect="1"/>
                    </pic:cNvPicPr>
                  </pic:nvPicPr>
                  <pic:blipFill>
                    <a:blip r:embed="rId66"/>
                    <a:stretch>
                      <a:fillRect/>
                    </a:stretch>
                  </pic:blipFill>
                  <pic:spPr>
                    <a:xfrm>
                      <a:off x="0" y="0"/>
                      <a:ext cx="5274310" cy="855345"/>
                    </a:xfrm>
                    <a:prstGeom prst="rect">
                      <a:avLst/>
                    </a:prstGeom>
                    <a:noFill/>
                    <a:ln>
                      <a:noFill/>
                    </a:ln>
                  </pic:spPr>
                </pic:pic>
              </a:graphicData>
            </a:graphic>
          </wp:inline>
        </w:drawing>
      </w:r>
    </w:p>
    <w:p w14:paraId="07EB75E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3.现状指标分析不完整（缺物理指标、中微量元素等）</w:t>
      </w:r>
    </w:p>
    <w:p w14:paraId="5DBC314F">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是。第二章“土壤属性分布与历史变化”中完全没有土壤物理性质的总体分析章节。</w:t>
      </w:r>
    </w:p>
    <w:p w14:paraId="1CDFDC49">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（四）属性关联分析与实用性不足</w:t>
      </w:r>
    </w:p>
    <w:p w14:paraId="6FD7C20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1.现状土壤属性间关联分析不足</w:t>
      </w:r>
    </w:p>
    <w:p w14:paraId="5FEFBBE7">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是。仅给出了相关系数r值，未给出p值。</w:t>
      </w:r>
    </w:p>
    <w:p w14:paraId="1B4464C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drawing>
          <wp:inline distT="0" distB="0" distL="114300" distR="114300">
            <wp:extent cx="5272405" cy="4182745"/>
            <wp:effectExtent l="0" t="0" r="10795" b="8255"/>
            <wp:docPr id="66"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58"/>
                    <pic:cNvPicPr>
                      <a:picLocks noChangeAspect="1"/>
                    </pic:cNvPicPr>
                  </pic:nvPicPr>
                  <pic:blipFill>
                    <a:blip r:embed="rId67"/>
                    <a:stretch>
                      <a:fillRect/>
                    </a:stretch>
                  </pic:blipFill>
                  <pic:spPr>
                    <a:xfrm>
                      <a:off x="0" y="0"/>
                      <a:ext cx="5272405" cy="4182745"/>
                    </a:xfrm>
                    <a:prstGeom prst="rect">
                      <a:avLst/>
                    </a:prstGeom>
                    <a:noFill/>
                    <a:ln>
                      <a:noFill/>
                    </a:ln>
                  </pic:spPr>
                </pic:pic>
              </a:graphicData>
            </a:graphic>
          </wp:inline>
        </w:drawing>
      </w:r>
    </w:p>
    <w:p w14:paraId="2E31D9E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2.关联分析方法不规范</w:t>
      </w:r>
    </w:p>
    <w:p w14:paraId="7D14EC6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是。仅说明采用“皮尔逊（Pearson）相关性分析方法”，但未交代数据是否经过正态性检验，缺少相关性热图。</w:t>
      </w:r>
    </w:p>
    <w:p w14:paraId="77621CA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drawing>
          <wp:inline distT="0" distB="0" distL="114300" distR="114300">
            <wp:extent cx="5269865" cy="1913890"/>
            <wp:effectExtent l="0" t="0" r="635" b="3810"/>
            <wp:docPr id="67"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59"/>
                    <pic:cNvPicPr>
                      <a:picLocks noChangeAspect="1"/>
                    </pic:cNvPicPr>
                  </pic:nvPicPr>
                  <pic:blipFill>
                    <a:blip r:embed="rId68"/>
                    <a:stretch>
                      <a:fillRect/>
                    </a:stretch>
                  </pic:blipFill>
                  <pic:spPr>
                    <a:xfrm>
                      <a:off x="0" y="0"/>
                      <a:ext cx="5269865" cy="1913890"/>
                    </a:xfrm>
                    <a:prstGeom prst="rect">
                      <a:avLst/>
                    </a:prstGeom>
                    <a:noFill/>
                    <a:ln>
                      <a:noFill/>
                    </a:ln>
                  </pic:spPr>
                </pic:pic>
              </a:graphicData>
            </a:graphic>
          </wp:inline>
        </w:drawing>
      </w:r>
    </w:p>
    <w:p w14:paraId="176CAF8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3.未针对性提出土壤培肥改良措施，乡镇土壤属性分析仅呈现数据，未结合当地土壤问题给出解决方案</w:t>
      </w:r>
    </w:p>
    <w:p w14:paraId="29FE3F4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是。第三章各乡镇分析中，每节末尾仅有数据罗列，未针对各镇乡的突出问题提出针对性改良措施。</w:t>
      </w:r>
    </w:p>
    <w:p w14:paraId="756F7D82">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drawing>
          <wp:inline distT="0" distB="0" distL="114300" distR="114300">
            <wp:extent cx="5269865" cy="3598545"/>
            <wp:effectExtent l="0" t="0" r="635" b="8255"/>
            <wp:docPr id="68"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0"/>
                    <pic:cNvPicPr>
                      <a:picLocks noChangeAspect="1"/>
                    </pic:cNvPicPr>
                  </pic:nvPicPr>
                  <pic:blipFill>
                    <a:blip r:embed="rId69"/>
                    <a:stretch>
                      <a:fillRect/>
                    </a:stretch>
                  </pic:blipFill>
                  <pic:spPr>
                    <a:xfrm>
                      <a:off x="0" y="0"/>
                      <a:ext cx="5269865" cy="3598545"/>
                    </a:xfrm>
                    <a:prstGeom prst="rect">
                      <a:avLst/>
                    </a:prstGeom>
                    <a:noFill/>
                    <a:ln>
                      <a:noFill/>
                    </a:ln>
                  </pic:spPr>
                </pic:pic>
              </a:graphicData>
            </a:graphic>
          </wp:inline>
        </w:drawing>
      </w:r>
    </w:p>
    <w:p w14:paraId="31286588">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报告-历史变化及成因</w:t>
      </w:r>
    </w:p>
    <w:p w14:paraId="5668EF12">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（一）历史变化对比不符合导引要求</w:t>
      </w:r>
    </w:p>
    <w:p w14:paraId="6ED37E4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1.是否结合历史数据（二普、测土配方等）进行历史变化对比</w:t>
      </w:r>
    </w:p>
    <w:p w14:paraId="4ADBF028">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否。仅有两个数字，且数据存疑，有机质含量不可能低于1g/kg。请核查补充所有历史变化对比。</w:t>
      </w:r>
    </w:p>
    <w:p w14:paraId="1C5D733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5271135" cy="1319530"/>
            <wp:effectExtent l="0" t="0" r="12065" b="1270"/>
            <wp:docPr id="70"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62"/>
                    <pic:cNvPicPr>
                      <a:picLocks noChangeAspect="1"/>
                    </pic:cNvPicPr>
                  </pic:nvPicPr>
                  <pic:blipFill>
                    <a:blip r:embed="rId70"/>
                    <a:stretch>
                      <a:fillRect/>
                    </a:stretch>
                  </pic:blipFill>
                  <pic:spPr>
                    <a:xfrm>
                      <a:off x="0" y="0"/>
                      <a:ext cx="5271135" cy="1319530"/>
                    </a:xfrm>
                    <a:prstGeom prst="rect">
                      <a:avLst/>
                    </a:prstGeom>
                    <a:noFill/>
                    <a:ln>
                      <a:noFill/>
                    </a:ln>
                  </pic:spPr>
                </pic:pic>
              </a:graphicData>
            </a:graphic>
          </wp:inline>
        </w:drawing>
      </w:r>
    </w:p>
    <w:p w14:paraId="3F1CE72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2.历史变化分析不充分或缺失、剖析不深入</w:t>
      </w:r>
    </w:p>
    <w:p w14:paraId="47211F2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是。多个土壤属性没有历史变化分析，仅写了成因分析。</w:t>
      </w:r>
    </w:p>
    <w:p w14:paraId="39E72849">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5271135" cy="1297940"/>
            <wp:effectExtent l="0" t="0" r="12065" b="10160"/>
            <wp:docPr id="69"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1"/>
                    <pic:cNvPicPr>
                      <a:picLocks noChangeAspect="1"/>
                    </pic:cNvPicPr>
                  </pic:nvPicPr>
                  <pic:blipFill>
                    <a:blip r:embed="rId71"/>
                    <a:stretch>
                      <a:fillRect/>
                    </a:stretch>
                  </pic:blipFill>
                  <pic:spPr>
                    <a:xfrm>
                      <a:off x="0" y="0"/>
                      <a:ext cx="5271135" cy="1297940"/>
                    </a:xfrm>
                    <a:prstGeom prst="rect">
                      <a:avLst/>
                    </a:prstGeom>
                    <a:noFill/>
                    <a:ln>
                      <a:noFill/>
                    </a:ln>
                  </pic:spPr>
                </pic:pic>
              </a:graphicData>
            </a:graphic>
          </wp:inline>
        </w:drawing>
      </w:r>
    </w:p>
    <w:p w14:paraId="1C20D27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3.对比分析的土壤属性指标分析缺失或不完整</w:t>
      </w:r>
    </w:p>
    <w:p w14:paraId="3F34581F">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21项土壤属性中，仅有机质、全氮、有效磷、速效钾4项有零散的历史变化提及，有效铁、有效锰、有效铜、有效锌虽有二普数据提及但未进行变化趋势分析，pH、CEC、容重、质地、耕层厚度、全磷、全钾、有效硫、有效钼、交换性钙、交换性镁等完全无历史变化分析，缺失率极高。</w:t>
      </w:r>
    </w:p>
    <w:p w14:paraId="5CE62F1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4.仅文字分析、缺少图表统计对比</w:t>
      </w:r>
    </w:p>
    <w:p w14:paraId="1A8ED440">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是，报告中完全没有历史变化的图表。</w:t>
      </w:r>
    </w:p>
    <w:p w14:paraId="35ADFF3A">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（二）成因分析未按导引要求</w:t>
      </w:r>
    </w:p>
    <w:p w14:paraId="2B579F0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1.是否结合农田管理分析变化</w:t>
      </w:r>
    </w:p>
    <w:p w14:paraId="755A37F3">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否，未结合徐水区具体的农田管理演变历程。</w:t>
      </w:r>
    </w:p>
    <w:p w14:paraId="443FFAB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2.历史变化成因分析不充分或不合理</w:t>
      </w:r>
    </w:p>
    <w:p w14:paraId="29B85DD1">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922CE7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3.有没有进行分类分区差异对比</w:t>
      </w:r>
    </w:p>
    <w:p w14:paraId="2A8E6BCA">
      <w:pPr>
        <w:numPr>
          <w:ilvl w:val="0"/>
          <w:numId w:val="0"/>
        </w:numPr>
        <w:spacing w:line="360" w:lineRule="auto"/>
        <w:ind w:firstLine="480" w:firstLineChars="200"/>
        <w:jc w:val="both"/>
        <w:rPr>
          <w:rFonts w:hint="eastAsia"/>
          <w:b/>
          <w:bCs/>
          <w:sz w:val="24"/>
          <w:szCs w:val="24"/>
          <w:lang w:val="en-US" w:eastAsia="zh-CN"/>
        </w:rPr>
      </w:pPr>
      <w:r>
        <w:rPr>
          <w:rFonts w:hint="eastAsia" w:ascii="Times New Roman" w:hAnsi="Times New Roman" w:eastAsia="宋体" w:cs="Times New Roman"/>
          <w:b w:val="0"/>
          <w:bCs w:val="0"/>
          <w:sz w:val="24"/>
          <w:szCs w:val="24"/>
          <w:lang w:val="en-US" w:eastAsia="zh-CN"/>
        </w:rPr>
        <w:t>否，历史变化分析中，未按地形分区或土壤类型分区进行对比，仅笼统给出全县平均值的变化描述。</w:t>
      </w:r>
    </w:p>
    <w:p w14:paraId="3BAA297B">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（三）结果分析表述不准确</w:t>
      </w:r>
    </w:p>
    <w:p w14:paraId="6125A0B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表述缺乏定量支撑，没有给出具体的统计指标。</w:t>
      </w:r>
    </w:p>
    <w:p w14:paraId="4F05AA8B">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5271135" cy="2625090"/>
            <wp:effectExtent l="0" t="0" r="12065" b="3810"/>
            <wp:docPr id="71"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63"/>
                    <pic:cNvPicPr>
                      <a:picLocks noChangeAspect="1"/>
                    </pic:cNvPicPr>
                  </pic:nvPicPr>
                  <pic:blipFill>
                    <a:blip r:embed="rId72"/>
                    <a:stretch>
                      <a:fillRect/>
                    </a:stretch>
                  </pic:blipFill>
                  <pic:spPr>
                    <a:xfrm>
                      <a:off x="0" y="0"/>
                      <a:ext cx="5271135" cy="2625090"/>
                    </a:xfrm>
                    <a:prstGeom prst="rect">
                      <a:avLst/>
                    </a:prstGeom>
                    <a:noFill/>
                    <a:ln>
                      <a:noFill/>
                    </a:ln>
                  </pic:spPr>
                </pic:pic>
              </a:graphicData>
            </a:graphic>
          </wp:inline>
        </w:drawing>
      </w:r>
    </w:p>
    <w:p w14:paraId="3F3AA12D">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（四）其他</w:t>
      </w:r>
    </w:p>
    <w:p w14:paraId="6DF2CD5A">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未在表注中说明“-”的含义。请核查全文补充。</w:t>
      </w:r>
    </w:p>
    <w:p w14:paraId="2ABF97CB">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5273040" cy="2970530"/>
            <wp:effectExtent l="0" t="0" r="10160" b="1270"/>
            <wp:docPr id="72"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64"/>
                    <pic:cNvPicPr>
                      <a:picLocks noChangeAspect="1"/>
                    </pic:cNvPicPr>
                  </pic:nvPicPr>
                  <pic:blipFill>
                    <a:blip r:embed="rId73"/>
                    <a:stretch>
                      <a:fillRect/>
                    </a:stretch>
                  </pic:blipFill>
                  <pic:spPr>
                    <a:xfrm>
                      <a:off x="0" y="0"/>
                      <a:ext cx="5273040" cy="2970530"/>
                    </a:xfrm>
                    <a:prstGeom prst="rect">
                      <a:avLst/>
                    </a:prstGeom>
                    <a:noFill/>
                    <a:ln>
                      <a:noFill/>
                    </a:ln>
                  </pic:spPr>
                </pic:pic>
              </a:graphicData>
            </a:graphic>
          </wp:inline>
        </w:drawing>
      </w:r>
    </w:p>
    <w:p w14:paraId="4DCE4E0D">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报告质量</w:t>
      </w:r>
    </w:p>
    <w:p w14:paraId="374DDA4F">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（一）撰写与总结问题</w:t>
      </w:r>
    </w:p>
    <w:p w14:paraId="18F3EC8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1.在《第三次全国土壤普查土壤属性图与专题图编制技术规范》中，标准模型名称为“随机森林”“普通克里格”等，命名不规范。</w:t>
      </w:r>
    </w:p>
    <w:p w14:paraId="33B8D236">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5272405" cy="1273810"/>
            <wp:effectExtent l="0" t="0" r="10795" b="8890"/>
            <wp:docPr id="73"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65"/>
                    <pic:cNvPicPr>
                      <a:picLocks noChangeAspect="1"/>
                    </pic:cNvPicPr>
                  </pic:nvPicPr>
                  <pic:blipFill>
                    <a:blip r:embed="rId74"/>
                    <a:stretch>
                      <a:fillRect/>
                    </a:stretch>
                  </pic:blipFill>
                  <pic:spPr>
                    <a:xfrm>
                      <a:off x="0" y="0"/>
                      <a:ext cx="5272405" cy="1273810"/>
                    </a:xfrm>
                    <a:prstGeom prst="rect">
                      <a:avLst/>
                    </a:prstGeom>
                    <a:noFill/>
                    <a:ln>
                      <a:noFill/>
                    </a:ln>
                  </pic:spPr>
                </pic:pic>
              </a:graphicData>
            </a:graphic>
          </wp:inline>
        </w:drawing>
      </w:r>
    </w:p>
    <w:p w14:paraId="61C97C0D">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2.第五章“小结”内容过于简略，仅用2页篇幅总结了全部内容。</w:t>
      </w:r>
    </w:p>
    <w:p w14:paraId="52CDB9A5">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3.报告标题和正文中“保定市徐水区”与“徐水区”混用，不够统一。</w:t>
      </w:r>
    </w:p>
    <w:p w14:paraId="605A2651">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（二）分析不足</w:t>
      </w:r>
    </w:p>
    <w:p w14:paraId="5EDC525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分析不深入、仅就数据论数据</w:t>
      </w:r>
    </w:p>
    <w:p w14:paraId="137481D2">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是。缺乏针对各属性特点的差异化分析，没有将数据与当地的农业生产、土地利用、地形条件等结合起来解读。</w:t>
      </w:r>
    </w:p>
    <w:p w14:paraId="22255AAA">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（三）统计表与规范性问题</w:t>
      </w:r>
    </w:p>
    <w:p w14:paraId="3A6F312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无。</w:t>
      </w:r>
    </w:p>
    <w:p w14:paraId="259EF2D6">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（四）分析报告未按导引或规范要求</w:t>
      </w:r>
    </w:p>
    <w:p w14:paraId="3A3922C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1.土壤属性分级未按全国九大农区分级标准。</w:t>
      </w:r>
    </w:p>
    <w:p w14:paraId="123DC45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2.物理性质（质地、容重、耕层厚度）分析完全缺失，报告第二章直接从化学性质开始，与导引要求的“物理性质→化学性质→有机质和养分→中微量元素”的分析顺序不符。</w:t>
      </w:r>
    </w:p>
    <w:p w14:paraId="4C51B231">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（五）现状分析不深入</w:t>
      </w:r>
    </w:p>
    <w:p w14:paraId="0B07B225">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结合当地农业生产方式等进行成因分析</w:t>
      </w:r>
    </w:p>
    <w:p w14:paraId="6875032F">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否。报告在第二章各属性分析中，基本未结合徐水区具体的农业生产方式进行成因解释。</w:t>
      </w:r>
    </w:p>
    <w:p w14:paraId="196E1F3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仅对表格数据进行简单文字</w:t>
      </w:r>
      <w:r>
        <w:rPr>
          <w:rFonts w:hint="eastAsia" w:ascii="Times New Roman" w:hAnsi="Times New Roman" w:eastAsia="宋体" w:cs="Times New Roman"/>
          <w:b w:val="0"/>
          <w:bCs w:val="0"/>
          <w:sz w:val="24"/>
          <w:szCs w:val="24"/>
          <w:lang w:val="en-US" w:eastAsia="zh-CN"/>
        </w:rPr>
        <w:t>表述</w:t>
      </w:r>
    </w:p>
    <w:p w14:paraId="02CB4C0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3.对与土壤类型无关的属性进行分析，如速磷、速钾，主要受施肥管理影响，与土壤类型的关联本身较弱。</w:t>
      </w:r>
    </w:p>
    <w:p w14:paraId="09A5E1A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p>
    <w:p w14:paraId="16B38042">
      <w:pPr>
        <w:numPr>
          <w:ilvl w:val="0"/>
          <w:numId w:val="0"/>
        </w:numPr>
        <w:spacing w:line="360" w:lineRule="auto"/>
        <w:jc w:val="both"/>
        <w:rPr>
          <w:rFonts w:hint="default" w:ascii="Times New Roman" w:hAnsi="Times New Roman" w:eastAsia="宋体" w:cs="Times New Roman"/>
          <w:b w:val="0"/>
          <w:bCs w:val="0"/>
          <w:sz w:val="24"/>
          <w:szCs w:val="24"/>
          <w:lang w:val="en-US" w:eastAsia="zh-CN"/>
        </w:rPr>
      </w:pPr>
    </w:p>
    <w:p w14:paraId="24DE8D4A">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一票否决</w:t>
      </w:r>
    </w:p>
    <w:p w14:paraId="6EC7B7D0">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（一）剔除样点过多，且无明确的逐个样点剔除说明</w:t>
      </w:r>
    </w:p>
    <w:p w14:paraId="4D2F34EB">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19E868A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（二）环境变量制备仅包括部分成土要素，未针对指标特征筛选环境变量，造成入模环境变量不合理</w:t>
      </w:r>
    </w:p>
    <w:p w14:paraId="78BE25C8">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是。报告中未提供每个土壤属性的入模变量清单，未提供特征重要性排序图或相关系数热力图，无法判断“是否针对指标特征筛选环境变量”，无法追溯环境变量筛选过程</w:t>
      </w:r>
      <w:r>
        <w:rPr>
          <w:rFonts w:hint="default" w:ascii="Times New Roman" w:hAnsi="Times New Roman" w:eastAsia="宋体" w:cs="Times New Roman"/>
          <w:b w:val="0"/>
          <w:bCs w:val="0"/>
          <w:sz w:val="24"/>
          <w:szCs w:val="24"/>
          <w:lang w:val="en-US" w:eastAsia="zh-CN"/>
        </w:rPr>
        <w:t>。</w:t>
      </w:r>
    </w:p>
    <w:p w14:paraId="1BC16EA8">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（三）山地丘陵区采用普通克里格或IDW模型</w:t>
      </w:r>
    </w:p>
    <w:p w14:paraId="2D4B11CC">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4530FDF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（四）制图结果空间分布明显与实际不符（如DEM高，PH低的规律）</w:t>
      </w:r>
    </w:p>
    <w:p w14:paraId="582B881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502682E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p>
    <w:p w14:paraId="297AD502"/>
    <w:p w14:paraId="4BF76ADC">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sz w:val="24"/>
          <w:szCs w:val="24"/>
          <w:lang w:val="en-US" w:eastAsia="zh-CN"/>
        </w:rPr>
      </w:pPr>
    </w:p>
    <w:p w14:paraId="1A61E562"/>
    <w:p w14:paraId="54CCDFDD"/>
    <w:p w14:paraId="00E9A243"/>
    <w:p w14:paraId="5606D69F"/>
    <w:p w14:paraId="46BD8A1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EAE951"/>
    <w:multiLevelType w:val="singleLevel"/>
    <w:tmpl w:val="94EAE951"/>
    <w:lvl w:ilvl="0" w:tentative="0">
      <w:start w:val="1"/>
      <w:numFmt w:val="chineseCounting"/>
      <w:suff w:val="nothing"/>
      <w:lvlText w:val="%1、"/>
      <w:lvlJc w:val="left"/>
      <w:rPr>
        <w:rFonts w:hint="eastAsia"/>
      </w:rPr>
    </w:lvl>
  </w:abstractNum>
  <w:abstractNum w:abstractNumId="1">
    <w:nsid w:val="BFC5C279"/>
    <w:multiLevelType w:val="singleLevel"/>
    <w:tmpl w:val="BFC5C279"/>
    <w:lvl w:ilvl="0" w:tentative="0">
      <w:start w:val="1"/>
      <w:numFmt w:val="chineseCounting"/>
      <w:suff w:val="nothing"/>
      <w:lvlText w:val="（%1）"/>
      <w:lvlJc w:val="left"/>
      <w:rPr>
        <w:rFonts w:hint="eastAsia"/>
      </w:rPr>
    </w:lvl>
  </w:abstractNum>
  <w:abstractNum w:abstractNumId="2">
    <w:nsid w:val="40E1F2E8"/>
    <w:multiLevelType w:val="singleLevel"/>
    <w:tmpl w:val="40E1F2E8"/>
    <w:lvl w:ilvl="0" w:tentative="0">
      <w:start w:val="1"/>
      <w:numFmt w:val="chineseCounting"/>
      <w:suff w:val="nothing"/>
      <w:lvlText w:val="%1、"/>
      <w:lvlJc w:val="left"/>
      <w:rPr>
        <w:rFonts w:hint="eastAsi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0C229A"/>
    <w:rsid w:val="09C8476C"/>
    <w:rsid w:val="0B41524D"/>
    <w:rsid w:val="0B5A379F"/>
    <w:rsid w:val="0C7B478E"/>
    <w:rsid w:val="11164A85"/>
    <w:rsid w:val="12072620"/>
    <w:rsid w:val="147E6EE6"/>
    <w:rsid w:val="16055C29"/>
    <w:rsid w:val="160E6673"/>
    <w:rsid w:val="1E1D5A5B"/>
    <w:rsid w:val="1E9D67E6"/>
    <w:rsid w:val="24C05A27"/>
    <w:rsid w:val="24D757B6"/>
    <w:rsid w:val="25EC164F"/>
    <w:rsid w:val="28F519C1"/>
    <w:rsid w:val="2973261D"/>
    <w:rsid w:val="34BD4BA2"/>
    <w:rsid w:val="39E46F19"/>
    <w:rsid w:val="3DCD6C0E"/>
    <w:rsid w:val="41061B71"/>
    <w:rsid w:val="4B0C229A"/>
    <w:rsid w:val="502838B2"/>
    <w:rsid w:val="52491C87"/>
    <w:rsid w:val="53474A74"/>
    <w:rsid w:val="5394300C"/>
    <w:rsid w:val="5B867B11"/>
    <w:rsid w:val="5C013209"/>
    <w:rsid w:val="5C106A61"/>
    <w:rsid w:val="64CE2C89"/>
    <w:rsid w:val="64EA6F30"/>
    <w:rsid w:val="65071890"/>
    <w:rsid w:val="686D4100"/>
    <w:rsid w:val="68AF4719"/>
    <w:rsid w:val="6A4D41E9"/>
    <w:rsid w:val="6A4E1D0F"/>
    <w:rsid w:val="6F010C53"/>
    <w:rsid w:val="75874327"/>
    <w:rsid w:val="75920609"/>
    <w:rsid w:val="77A458E3"/>
    <w:rsid w:val="78232A2D"/>
    <w:rsid w:val="797A733E"/>
    <w:rsid w:val="7D0050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toc 1"/>
    <w:basedOn w:val="1"/>
    <w:next w:val="1"/>
    <w:qFormat/>
    <w:uiPriority w:val="0"/>
  </w:style>
  <w:style w:type="paragraph" w:styleId="3">
    <w:name w:val="toc 2"/>
    <w:basedOn w:val="1"/>
    <w:next w:val="1"/>
    <w:qFormat/>
    <w:uiPriority w:val="0"/>
    <w:pPr>
      <w:ind w:left="420" w:left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6" Type="http://schemas.openxmlformats.org/officeDocument/2006/relationships/fontTable" Target="fontTable.xml"/><Relationship Id="rId75" Type="http://schemas.openxmlformats.org/officeDocument/2006/relationships/numbering" Target="numbering.xml"/><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44</Pages>
  <Words>9791</Words>
  <Characters>10337</Characters>
  <Lines>0</Lines>
  <Paragraphs>0</Paragraphs>
  <TotalTime>0</TotalTime>
  <ScaleCrop>false</ScaleCrop>
  <LinksUpToDate>false</LinksUpToDate>
  <CharactersWithSpaces>10459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2026-07-15T11:28:00Z</dcterms:created>
  <dc:creator>姚雨帆</dc:creator>
  <cp:lastModifiedBy>行</cp:lastModifiedBy>
  <dcterms:modified xsi:type="dcterms:W3CDTF">2026-07-20T02:24:38Z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9E718FD4DF8D4C40938C6B59D3324C9E_11</vt:lpwstr>
  </property>
  <property fmtid="{D5CDD505-2E9C-101B-9397-08002B2CF9AE}" pid="4" name="KSOTemplateDocerSaveRecord">
    <vt:lpwstr>eyJoZGlkIjoiMjg1ZTFhZTI0N2UzMmIxMTc0YjNhZTU1ZTllNTMzMDUiLCJ1c2VySWQiOiIxMjM2NzI1Mjk2In0=</vt:lpwstr>
  </property>
</Properties>
</file>