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806A00">
      <w:pPr>
        <w:jc w:val="center"/>
        <w:rPr>
          <w:rFonts w:hint="eastAsia"/>
          <w:sz w:val="28"/>
          <w:szCs w:val="36"/>
          <w:lang w:val="en-US" w:eastAsia="zh-CN"/>
        </w:rPr>
      </w:pPr>
    </w:p>
    <w:p w14:paraId="3FCF85A4">
      <w:pPr>
        <w:jc w:val="center"/>
        <w:rPr>
          <w:rFonts w:hint="eastAsia"/>
          <w:sz w:val="28"/>
          <w:szCs w:val="36"/>
          <w:lang w:val="en-US" w:eastAsia="zh-CN"/>
        </w:rPr>
      </w:pPr>
    </w:p>
    <w:p w14:paraId="7565C63E">
      <w:pPr>
        <w:jc w:val="center"/>
        <w:rPr>
          <w:rFonts w:hint="eastAsia"/>
          <w:sz w:val="28"/>
          <w:szCs w:val="36"/>
          <w:lang w:val="en-US" w:eastAsia="zh-CN"/>
        </w:rPr>
      </w:pPr>
    </w:p>
    <w:p w14:paraId="637DA5C0">
      <w:pPr>
        <w:jc w:val="center"/>
        <w:rPr>
          <w:rFonts w:hint="eastAsia"/>
          <w:sz w:val="28"/>
          <w:szCs w:val="36"/>
          <w:lang w:val="en-US" w:eastAsia="zh-CN"/>
        </w:rPr>
      </w:pPr>
    </w:p>
    <w:p w14:paraId="39F2C9B6">
      <w:pPr>
        <w:jc w:val="center"/>
        <w:rPr>
          <w:rFonts w:hint="eastAsia"/>
          <w:sz w:val="36"/>
          <w:szCs w:val="44"/>
          <w:lang w:val="en-US" w:eastAsia="zh-CN"/>
        </w:rPr>
      </w:pPr>
      <w:r>
        <w:rPr>
          <w:rFonts w:hint="eastAsia"/>
          <w:sz w:val="36"/>
          <w:szCs w:val="44"/>
          <w:lang w:val="en-US" w:eastAsia="zh-CN"/>
        </w:rPr>
        <w:t>怀安县、宣化区、合并区第三次全国土壤普查成果质控报告</w:t>
      </w:r>
    </w:p>
    <w:p w14:paraId="018F10CA">
      <w:pPr>
        <w:jc w:val="right"/>
        <w:rPr>
          <w:rFonts w:hint="default"/>
          <w:sz w:val="36"/>
          <w:szCs w:val="44"/>
          <w:lang w:val="en-US" w:eastAsia="zh-CN"/>
        </w:rPr>
      </w:pPr>
      <w:r>
        <w:rPr>
          <w:rFonts w:hint="eastAsia"/>
          <w:sz w:val="36"/>
          <w:szCs w:val="44"/>
          <w:lang w:val="en-US" w:eastAsia="zh-CN"/>
        </w:rPr>
        <w:t>——以宣化区为例</w:t>
      </w:r>
    </w:p>
    <w:p w14:paraId="16F72EA7">
      <w:pPr>
        <w:jc w:val="center"/>
        <w:rPr>
          <w:rFonts w:hint="eastAsia"/>
          <w:sz w:val="36"/>
          <w:szCs w:val="44"/>
          <w:lang w:val="en-US" w:eastAsia="zh-CN"/>
        </w:rPr>
      </w:pPr>
      <w:r>
        <w:rPr>
          <w:rFonts w:hint="eastAsia"/>
          <w:sz w:val="36"/>
          <w:szCs w:val="44"/>
          <w:lang w:val="en-US" w:eastAsia="zh-CN"/>
        </w:rPr>
        <w:t>（第一轮）</w:t>
      </w:r>
    </w:p>
    <w:p w14:paraId="1AA38058">
      <w:pPr>
        <w:jc w:val="center"/>
        <w:rPr>
          <w:rFonts w:hint="eastAsia"/>
          <w:sz w:val="28"/>
          <w:szCs w:val="36"/>
          <w:lang w:val="en-US" w:eastAsia="zh-CN"/>
        </w:rPr>
      </w:pPr>
    </w:p>
    <w:p w14:paraId="6D38B261">
      <w:pPr>
        <w:jc w:val="center"/>
        <w:rPr>
          <w:rFonts w:hint="eastAsia"/>
          <w:sz w:val="28"/>
          <w:szCs w:val="36"/>
          <w:lang w:val="en-US" w:eastAsia="zh-CN"/>
        </w:rPr>
      </w:pPr>
    </w:p>
    <w:p w14:paraId="20BBA8B0">
      <w:pPr>
        <w:jc w:val="center"/>
        <w:rPr>
          <w:rFonts w:hint="eastAsia"/>
          <w:sz w:val="28"/>
          <w:szCs w:val="36"/>
          <w:lang w:val="en-US" w:eastAsia="zh-CN"/>
        </w:rPr>
      </w:pPr>
    </w:p>
    <w:p w14:paraId="33FD1425">
      <w:pPr>
        <w:jc w:val="center"/>
        <w:rPr>
          <w:rFonts w:hint="eastAsia"/>
          <w:sz w:val="28"/>
          <w:szCs w:val="36"/>
          <w:lang w:val="en-US" w:eastAsia="zh-CN"/>
        </w:rPr>
      </w:pPr>
    </w:p>
    <w:p w14:paraId="5B2F6814">
      <w:pPr>
        <w:jc w:val="center"/>
        <w:rPr>
          <w:rFonts w:hint="eastAsia"/>
          <w:sz w:val="28"/>
          <w:szCs w:val="36"/>
          <w:lang w:val="en-US" w:eastAsia="zh-CN"/>
        </w:rPr>
      </w:pPr>
    </w:p>
    <w:p w14:paraId="0DFBA919">
      <w:pPr>
        <w:jc w:val="center"/>
        <w:rPr>
          <w:rFonts w:hint="eastAsia"/>
          <w:sz w:val="28"/>
          <w:szCs w:val="36"/>
          <w:lang w:val="en-US" w:eastAsia="zh-CN"/>
        </w:rPr>
      </w:pPr>
    </w:p>
    <w:p w14:paraId="768A1B33">
      <w:pPr>
        <w:jc w:val="center"/>
        <w:rPr>
          <w:rFonts w:hint="eastAsia"/>
          <w:sz w:val="28"/>
          <w:szCs w:val="36"/>
          <w:lang w:val="en-US" w:eastAsia="zh-CN"/>
        </w:rPr>
      </w:pPr>
    </w:p>
    <w:p w14:paraId="0529CED0">
      <w:pPr>
        <w:jc w:val="center"/>
        <w:rPr>
          <w:rFonts w:hint="eastAsia"/>
          <w:sz w:val="28"/>
          <w:szCs w:val="36"/>
          <w:lang w:val="en-US" w:eastAsia="zh-CN"/>
        </w:rPr>
      </w:pPr>
    </w:p>
    <w:p w14:paraId="7E808B5D">
      <w:pPr>
        <w:jc w:val="center"/>
        <w:rPr>
          <w:rFonts w:hint="eastAsia"/>
          <w:sz w:val="28"/>
          <w:szCs w:val="36"/>
          <w:lang w:val="en-US" w:eastAsia="zh-CN"/>
        </w:rPr>
      </w:pPr>
    </w:p>
    <w:p w14:paraId="45F31423">
      <w:pPr>
        <w:jc w:val="center"/>
        <w:rPr>
          <w:rFonts w:hint="eastAsia"/>
          <w:sz w:val="28"/>
          <w:szCs w:val="36"/>
          <w:lang w:val="en-US" w:eastAsia="zh-CN"/>
        </w:rPr>
      </w:pPr>
    </w:p>
    <w:p w14:paraId="2B7E5E0E">
      <w:pPr>
        <w:jc w:val="center"/>
        <w:rPr>
          <w:rFonts w:hint="eastAsia"/>
          <w:sz w:val="28"/>
          <w:szCs w:val="36"/>
          <w:lang w:val="en-US" w:eastAsia="zh-CN"/>
        </w:rPr>
      </w:pPr>
    </w:p>
    <w:p w14:paraId="7CA774DA">
      <w:pPr>
        <w:jc w:val="center"/>
        <w:rPr>
          <w:rFonts w:hint="eastAsia"/>
          <w:sz w:val="28"/>
          <w:szCs w:val="36"/>
          <w:lang w:val="en-US" w:eastAsia="zh-CN"/>
        </w:rPr>
      </w:pPr>
    </w:p>
    <w:p w14:paraId="4BF396A9">
      <w:pPr>
        <w:jc w:val="center"/>
        <w:rPr>
          <w:rFonts w:hint="eastAsia"/>
          <w:sz w:val="28"/>
          <w:szCs w:val="36"/>
          <w:lang w:val="en-US" w:eastAsia="zh-CN"/>
        </w:rPr>
      </w:pPr>
    </w:p>
    <w:p w14:paraId="2740585F">
      <w:pPr>
        <w:jc w:val="center"/>
        <w:rPr>
          <w:rFonts w:hint="default"/>
          <w:sz w:val="28"/>
          <w:szCs w:val="36"/>
          <w:lang w:val="en-US" w:eastAsia="zh-CN"/>
        </w:rPr>
        <w:sectPr>
          <w:pgSz w:w="11906" w:h="16838"/>
          <w:pgMar w:top="1440" w:right="1800" w:bottom="1440" w:left="1800" w:header="851" w:footer="992" w:gutter="0"/>
          <w:cols w:space="425" w:num="1"/>
          <w:docGrid w:type="lines" w:linePitch="312" w:charSpace="0"/>
        </w:sectPr>
      </w:pPr>
      <w:r>
        <w:rPr>
          <w:rFonts w:hint="eastAsia"/>
          <w:sz w:val="28"/>
          <w:szCs w:val="36"/>
          <w:lang w:val="en-US" w:eastAsia="zh-CN"/>
        </w:rPr>
        <w:t>2026年7月15日</w:t>
      </w:r>
    </w:p>
    <w:sdt>
      <w:sdtPr>
        <w:rPr>
          <w:rFonts w:ascii="宋体" w:hAnsi="宋体" w:eastAsia="宋体" w:cstheme="minorBidi"/>
          <w:kern w:val="2"/>
          <w:sz w:val="21"/>
          <w:szCs w:val="24"/>
          <w:lang w:val="en-US" w:eastAsia="zh-CN" w:bidi="ar-SA"/>
        </w:rPr>
        <w:id w:val="147479644"/>
        <w15:color w:val="DBDBDB"/>
        <w:docPartObj>
          <w:docPartGallery w:val="Table of Contents"/>
          <w:docPartUnique/>
        </w:docPartObj>
      </w:sdtPr>
      <w:sdtEndPr>
        <w:rPr>
          <w:rFonts w:hint="default" w:asciiTheme="minorHAnsi" w:hAnsiTheme="minorHAnsi" w:eastAsiaTheme="minorEastAsia" w:cstheme="minorBidi"/>
          <w:kern w:val="2"/>
          <w:sz w:val="21"/>
          <w:szCs w:val="36"/>
          <w:lang w:val="en-US" w:eastAsia="zh-CN" w:bidi="ar-SA"/>
        </w:rPr>
      </w:sdtEndPr>
      <w:sdtContent>
        <w:p w14:paraId="25429ADD">
          <w:pPr>
            <w:spacing w:before="0" w:beforeLines="0" w:after="0" w:afterLines="0" w:line="240" w:lineRule="auto"/>
            <w:ind w:left="0" w:leftChars="0" w:right="0" w:rightChars="0" w:firstLine="0" w:firstLineChars="0"/>
            <w:jc w:val="center"/>
          </w:pPr>
          <w:r>
            <w:rPr>
              <w:rFonts w:ascii="宋体" w:hAnsi="宋体" w:eastAsia="宋体"/>
              <w:sz w:val="32"/>
              <w:szCs w:val="40"/>
            </w:rPr>
            <w:t>目录</w:t>
          </w:r>
        </w:p>
        <w:p w14:paraId="0138296B">
          <w:pPr>
            <w:pStyle w:val="2"/>
            <w:tabs>
              <w:tab w:val="right" w:leader="dot" w:pos="8306"/>
            </w:tabs>
          </w:pPr>
          <w:r>
            <w:rPr>
              <w:rFonts w:hint="default" w:asciiTheme="minorHAnsi" w:hAnsiTheme="minorHAnsi" w:eastAsiaTheme="minorEastAsia" w:cstheme="minorBidi"/>
              <w:kern w:val="2"/>
              <w:sz w:val="21"/>
              <w:szCs w:val="36"/>
              <w:lang w:val="en-US" w:eastAsia="zh-CN" w:bidi="ar-SA"/>
            </w:rPr>
            <w:fldChar w:fldCharType="begin"/>
          </w:r>
          <w:r>
            <w:rPr>
              <w:rFonts w:hint="default" w:asciiTheme="minorHAnsi" w:hAnsiTheme="minorHAnsi" w:eastAsiaTheme="minorEastAsia" w:cstheme="minorBidi"/>
              <w:kern w:val="2"/>
              <w:sz w:val="21"/>
              <w:szCs w:val="36"/>
              <w:lang w:val="en-US" w:eastAsia="zh-CN" w:bidi="ar-SA"/>
            </w:rPr>
            <w:instrText xml:space="preserve">TOC \o "1-2" \h \u </w:instrText>
          </w:r>
          <w:r>
            <w:rPr>
              <w:rFonts w:hint="default" w:asciiTheme="minorHAnsi" w:hAnsiTheme="minorHAnsi" w:eastAsiaTheme="minorEastAsia" w:cstheme="minorBidi"/>
              <w:kern w:val="2"/>
              <w:sz w:val="21"/>
              <w:szCs w:val="36"/>
              <w:lang w:val="en-US" w:eastAsia="zh-CN" w:bidi="ar-SA"/>
            </w:rPr>
            <w:fldChar w:fldCharType="separate"/>
          </w: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_Toc5483 </w:instrText>
          </w:r>
          <w:r>
            <w:rPr>
              <w:rFonts w:hint="default" w:asciiTheme="minorHAnsi" w:hAnsiTheme="minorHAnsi" w:eastAsiaTheme="minorEastAsia" w:cstheme="minorBidi"/>
              <w:kern w:val="2"/>
              <w:szCs w:val="36"/>
              <w:lang w:val="en-US" w:eastAsia="zh-CN" w:bidi="ar-SA"/>
            </w:rPr>
            <w:fldChar w:fldCharType="separate"/>
          </w:r>
          <w:r>
            <w:rPr>
              <w:rFonts w:hint="eastAsia"/>
              <w:szCs w:val="32"/>
              <w:lang w:val="en-US" w:eastAsia="zh-CN"/>
            </w:rPr>
            <w:t>第一部分：土壤类型图成果质控意见</w:t>
          </w:r>
          <w:r>
            <w:tab/>
          </w:r>
          <w:r>
            <w:fldChar w:fldCharType="begin"/>
          </w:r>
          <w:r>
            <w:instrText xml:space="preserve"> PAGEREF _Toc5483 \h </w:instrText>
          </w:r>
          <w:r>
            <w:fldChar w:fldCharType="separate"/>
          </w:r>
          <w:r>
            <w:t>4</w:t>
          </w:r>
          <w:r>
            <w:fldChar w:fldCharType="end"/>
          </w:r>
          <w:r>
            <w:rPr>
              <w:rFonts w:hint="default" w:asciiTheme="minorHAnsi" w:hAnsiTheme="minorHAnsi" w:eastAsiaTheme="minorEastAsia" w:cstheme="minorBidi"/>
              <w:kern w:val="2"/>
              <w:szCs w:val="36"/>
              <w:lang w:val="en-US" w:eastAsia="zh-CN" w:bidi="ar-SA"/>
            </w:rPr>
            <w:fldChar w:fldCharType="end"/>
          </w:r>
        </w:p>
        <w:p w14:paraId="06CF8B63">
          <w:pPr>
            <w:pStyle w:val="2"/>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_Toc17825 </w:instrText>
          </w:r>
          <w:r>
            <w:rPr>
              <w:rFonts w:hint="default" w:asciiTheme="minorHAnsi" w:hAnsiTheme="minorHAnsi" w:eastAsiaTheme="minorEastAsia" w:cstheme="minorBidi"/>
              <w:kern w:val="2"/>
              <w:szCs w:val="36"/>
              <w:lang w:val="en-US" w:eastAsia="zh-CN" w:bidi="ar-SA"/>
            </w:rPr>
            <w:fldChar w:fldCharType="separate"/>
          </w:r>
          <w:r>
            <w:rPr>
              <w:rFonts w:hint="eastAsia" w:ascii="黑体" w:hAnsi="黑体" w:eastAsia="黑体" w:cs="黑体"/>
              <w:szCs w:val="30"/>
              <w:lang w:eastAsia="zh-CN"/>
            </w:rPr>
            <w:t>一、 数据成果</w:t>
          </w:r>
          <w:r>
            <w:tab/>
          </w:r>
          <w:r>
            <w:fldChar w:fldCharType="begin"/>
          </w:r>
          <w:r>
            <w:instrText xml:space="preserve"> PAGEREF _Toc17825 \h </w:instrText>
          </w:r>
          <w:r>
            <w:fldChar w:fldCharType="separate"/>
          </w:r>
          <w:r>
            <w:t>4</w:t>
          </w:r>
          <w:r>
            <w:fldChar w:fldCharType="end"/>
          </w:r>
          <w:r>
            <w:rPr>
              <w:rFonts w:hint="default" w:asciiTheme="minorHAnsi" w:hAnsiTheme="minorHAnsi" w:eastAsiaTheme="minorEastAsia" w:cstheme="minorBidi"/>
              <w:kern w:val="2"/>
              <w:szCs w:val="36"/>
              <w:lang w:val="en-US" w:eastAsia="zh-CN" w:bidi="ar-SA"/>
            </w:rPr>
            <w:fldChar w:fldCharType="end"/>
          </w:r>
        </w:p>
        <w:p w14:paraId="41F0EA70">
          <w:pPr>
            <w:pStyle w:val="3"/>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_Toc7394 </w:instrText>
          </w:r>
          <w:r>
            <w:rPr>
              <w:rFonts w:hint="default" w:asciiTheme="minorHAnsi" w:hAnsiTheme="minorHAnsi" w:eastAsiaTheme="minorEastAsia" w:cstheme="minorBidi"/>
              <w:kern w:val="2"/>
              <w:szCs w:val="36"/>
              <w:lang w:val="en-US" w:eastAsia="zh-CN" w:bidi="ar-SA"/>
            </w:rPr>
            <w:fldChar w:fldCharType="separate"/>
          </w:r>
          <w:r>
            <w:rPr>
              <w:rFonts w:hint="eastAsia" w:ascii="宋体" w:hAnsi="宋体" w:eastAsia="宋体" w:cs="宋体"/>
              <w:szCs w:val="28"/>
              <w:lang w:eastAsia="zh-CN"/>
            </w:rPr>
            <w:t>（一）数据组织与完整性</w:t>
          </w:r>
          <w:r>
            <w:tab/>
          </w:r>
          <w:r>
            <w:fldChar w:fldCharType="begin"/>
          </w:r>
          <w:r>
            <w:instrText xml:space="preserve"> PAGEREF _Toc7394 \h </w:instrText>
          </w:r>
          <w:r>
            <w:fldChar w:fldCharType="separate"/>
          </w:r>
          <w:r>
            <w:t>4</w:t>
          </w:r>
          <w:r>
            <w:fldChar w:fldCharType="end"/>
          </w:r>
          <w:r>
            <w:rPr>
              <w:rFonts w:hint="default" w:asciiTheme="minorHAnsi" w:hAnsiTheme="minorHAnsi" w:eastAsiaTheme="minorEastAsia" w:cstheme="minorBidi"/>
              <w:kern w:val="2"/>
              <w:szCs w:val="36"/>
              <w:lang w:val="en-US" w:eastAsia="zh-CN" w:bidi="ar-SA"/>
            </w:rPr>
            <w:fldChar w:fldCharType="end"/>
          </w:r>
        </w:p>
        <w:p w14:paraId="69D8241B">
          <w:pPr>
            <w:pStyle w:val="3"/>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_Toc18472 </w:instrText>
          </w:r>
          <w:r>
            <w:rPr>
              <w:rFonts w:hint="default" w:asciiTheme="minorHAnsi" w:hAnsiTheme="minorHAnsi" w:eastAsiaTheme="minorEastAsia" w:cstheme="minorBidi"/>
              <w:kern w:val="2"/>
              <w:szCs w:val="36"/>
              <w:lang w:val="en-US" w:eastAsia="zh-CN" w:bidi="ar-SA"/>
            </w:rPr>
            <w:fldChar w:fldCharType="separate"/>
          </w:r>
          <w:r>
            <w:rPr>
              <w:rFonts w:hint="eastAsia" w:ascii="宋体" w:hAnsi="宋体" w:eastAsia="宋体" w:cs="宋体"/>
              <w:lang w:eastAsia="zh-CN"/>
            </w:rPr>
            <w:t>（二）核心数据成果核查</w:t>
          </w:r>
          <w:r>
            <w:tab/>
          </w:r>
          <w:r>
            <w:fldChar w:fldCharType="begin"/>
          </w:r>
          <w:r>
            <w:instrText xml:space="preserve"> PAGEREF _Toc18472 \h </w:instrText>
          </w:r>
          <w:r>
            <w:fldChar w:fldCharType="separate"/>
          </w:r>
          <w:r>
            <w:t>6</w:t>
          </w:r>
          <w:r>
            <w:fldChar w:fldCharType="end"/>
          </w:r>
          <w:r>
            <w:rPr>
              <w:rFonts w:hint="default" w:asciiTheme="minorHAnsi" w:hAnsiTheme="minorHAnsi" w:eastAsiaTheme="minorEastAsia" w:cstheme="minorBidi"/>
              <w:kern w:val="2"/>
              <w:szCs w:val="36"/>
              <w:lang w:val="en-US" w:eastAsia="zh-CN" w:bidi="ar-SA"/>
            </w:rPr>
            <w:fldChar w:fldCharType="end"/>
          </w:r>
        </w:p>
        <w:p w14:paraId="3F32467E">
          <w:pPr>
            <w:pStyle w:val="2"/>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_Toc14635 </w:instrText>
          </w:r>
          <w:r>
            <w:rPr>
              <w:rFonts w:hint="default" w:asciiTheme="minorHAnsi" w:hAnsiTheme="minorHAnsi" w:eastAsiaTheme="minorEastAsia" w:cstheme="minorBidi"/>
              <w:kern w:val="2"/>
              <w:szCs w:val="36"/>
              <w:lang w:val="en-US" w:eastAsia="zh-CN" w:bidi="ar-SA"/>
            </w:rPr>
            <w:fldChar w:fldCharType="separate"/>
          </w:r>
          <w:r>
            <w:rPr>
              <w:rFonts w:hint="eastAsia" w:ascii="黑体" w:hAnsi="黑体" w:eastAsia="黑体" w:cs="黑体"/>
              <w:lang w:eastAsia="zh-CN"/>
            </w:rPr>
            <w:t>二、图件成果</w:t>
          </w:r>
          <w:r>
            <w:tab/>
          </w:r>
          <w:r>
            <w:fldChar w:fldCharType="begin"/>
          </w:r>
          <w:r>
            <w:instrText xml:space="preserve"> PAGEREF _Toc14635 \h </w:instrText>
          </w:r>
          <w:r>
            <w:fldChar w:fldCharType="separate"/>
          </w:r>
          <w:r>
            <w:t>7</w:t>
          </w:r>
          <w:r>
            <w:fldChar w:fldCharType="end"/>
          </w:r>
          <w:r>
            <w:rPr>
              <w:rFonts w:hint="default" w:asciiTheme="minorHAnsi" w:hAnsiTheme="minorHAnsi" w:eastAsiaTheme="minorEastAsia" w:cstheme="minorBidi"/>
              <w:kern w:val="2"/>
              <w:szCs w:val="36"/>
              <w:lang w:val="en-US" w:eastAsia="zh-CN" w:bidi="ar-SA"/>
            </w:rPr>
            <w:fldChar w:fldCharType="end"/>
          </w:r>
        </w:p>
        <w:p w14:paraId="4C9A4E44">
          <w:pPr>
            <w:pStyle w:val="3"/>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_Toc15312 </w:instrText>
          </w:r>
          <w:r>
            <w:rPr>
              <w:rFonts w:hint="default" w:asciiTheme="minorHAnsi" w:hAnsiTheme="minorHAnsi" w:eastAsiaTheme="minorEastAsia" w:cstheme="minorBidi"/>
              <w:kern w:val="2"/>
              <w:szCs w:val="36"/>
              <w:lang w:val="en-US" w:eastAsia="zh-CN" w:bidi="ar-SA"/>
            </w:rPr>
            <w:fldChar w:fldCharType="separate"/>
          </w:r>
          <w:r>
            <w:rPr>
              <w:rFonts w:hint="eastAsia" w:ascii="宋体" w:hAnsi="宋体" w:eastAsia="宋体" w:cs="宋体"/>
              <w:lang w:eastAsia="zh-CN"/>
            </w:rPr>
            <w:t>（一）图件规范性审查</w:t>
          </w:r>
          <w:r>
            <w:tab/>
          </w:r>
          <w:r>
            <w:fldChar w:fldCharType="begin"/>
          </w:r>
          <w:r>
            <w:instrText xml:space="preserve"> PAGEREF _Toc15312 \h </w:instrText>
          </w:r>
          <w:r>
            <w:fldChar w:fldCharType="separate"/>
          </w:r>
          <w:r>
            <w:t>7</w:t>
          </w:r>
          <w:r>
            <w:fldChar w:fldCharType="end"/>
          </w:r>
          <w:r>
            <w:rPr>
              <w:rFonts w:hint="default" w:asciiTheme="minorHAnsi" w:hAnsiTheme="minorHAnsi" w:eastAsiaTheme="minorEastAsia" w:cstheme="minorBidi"/>
              <w:kern w:val="2"/>
              <w:szCs w:val="36"/>
              <w:lang w:val="en-US" w:eastAsia="zh-CN" w:bidi="ar-SA"/>
            </w:rPr>
            <w:fldChar w:fldCharType="end"/>
          </w:r>
        </w:p>
        <w:p w14:paraId="460D0E69">
          <w:pPr>
            <w:pStyle w:val="3"/>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_Toc26692 </w:instrText>
          </w:r>
          <w:r>
            <w:rPr>
              <w:rFonts w:hint="default" w:asciiTheme="minorHAnsi" w:hAnsiTheme="minorHAnsi" w:eastAsiaTheme="minorEastAsia" w:cstheme="minorBidi"/>
              <w:kern w:val="2"/>
              <w:szCs w:val="36"/>
              <w:lang w:val="en-US" w:eastAsia="zh-CN" w:bidi="ar-SA"/>
            </w:rPr>
            <w:fldChar w:fldCharType="separate"/>
          </w:r>
          <w:r>
            <w:rPr>
              <w:rFonts w:hint="eastAsia" w:ascii="宋体" w:hAnsi="宋体" w:eastAsia="宋体" w:cs="宋体"/>
              <w:lang w:eastAsia="zh-CN"/>
            </w:rPr>
            <w:t>（二）基础地理要素核查</w:t>
          </w:r>
          <w:r>
            <w:tab/>
          </w:r>
          <w:r>
            <w:fldChar w:fldCharType="begin"/>
          </w:r>
          <w:r>
            <w:instrText xml:space="preserve"> PAGEREF _Toc26692 \h </w:instrText>
          </w:r>
          <w:r>
            <w:fldChar w:fldCharType="separate"/>
          </w:r>
          <w:r>
            <w:t>7</w:t>
          </w:r>
          <w:r>
            <w:fldChar w:fldCharType="end"/>
          </w:r>
          <w:r>
            <w:rPr>
              <w:rFonts w:hint="default" w:asciiTheme="minorHAnsi" w:hAnsiTheme="minorHAnsi" w:eastAsiaTheme="minorEastAsia" w:cstheme="minorBidi"/>
              <w:kern w:val="2"/>
              <w:szCs w:val="36"/>
              <w:lang w:val="en-US" w:eastAsia="zh-CN" w:bidi="ar-SA"/>
            </w:rPr>
            <w:fldChar w:fldCharType="end"/>
          </w:r>
        </w:p>
        <w:p w14:paraId="7922BAE0">
          <w:pPr>
            <w:pStyle w:val="3"/>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_Toc25965 </w:instrText>
          </w:r>
          <w:r>
            <w:rPr>
              <w:rFonts w:hint="default" w:asciiTheme="minorHAnsi" w:hAnsiTheme="minorHAnsi" w:eastAsiaTheme="minorEastAsia" w:cstheme="minorBidi"/>
              <w:kern w:val="2"/>
              <w:szCs w:val="36"/>
              <w:lang w:val="en-US" w:eastAsia="zh-CN" w:bidi="ar-SA"/>
            </w:rPr>
            <w:fldChar w:fldCharType="separate"/>
          </w:r>
          <w:r>
            <w:rPr>
              <w:rFonts w:hint="eastAsia" w:ascii="宋体" w:hAnsi="宋体" w:eastAsia="宋体" w:cs="宋体"/>
              <w:lang w:eastAsia="zh-CN"/>
            </w:rPr>
            <w:t>（三）注记核查</w:t>
          </w:r>
          <w:r>
            <w:tab/>
          </w:r>
          <w:r>
            <w:fldChar w:fldCharType="begin"/>
          </w:r>
          <w:r>
            <w:instrText xml:space="preserve"> PAGEREF _Toc25965 \h </w:instrText>
          </w:r>
          <w:r>
            <w:fldChar w:fldCharType="separate"/>
          </w:r>
          <w:r>
            <w:t>8</w:t>
          </w:r>
          <w:r>
            <w:fldChar w:fldCharType="end"/>
          </w:r>
          <w:r>
            <w:rPr>
              <w:rFonts w:hint="default" w:asciiTheme="minorHAnsi" w:hAnsiTheme="minorHAnsi" w:eastAsiaTheme="minorEastAsia" w:cstheme="minorBidi"/>
              <w:kern w:val="2"/>
              <w:szCs w:val="36"/>
              <w:lang w:val="en-US" w:eastAsia="zh-CN" w:bidi="ar-SA"/>
            </w:rPr>
            <w:fldChar w:fldCharType="end"/>
          </w:r>
        </w:p>
        <w:p w14:paraId="6FE2878C">
          <w:pPr>
            <w:pStyle w:val="3"/>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_Toc18263 </w:instrText>
          </w:r>
          <w:r>
            <w:rPr>
              <w:rFonts w:hint="default" w:asciiTheme="minorHAnsi" w:hAnsiTheme="minorHAnsi" w:eastAsiaTheme="minorEastAsia" w:cstheme="minorBidi"/>
              <w:kern w:val="2"/>
              <w:szCs w:val="36"/>
              <w:lang w:val="en-US" w:eastAsia="zh-CN" w:bidi="ar-SA"/>
            </w:rPr>
            <w:fldChar w:fldCharType="separate"/>
          </w:r>
          <w:r>
            <w:rPr>
              <w:rFonts w:hint="eastAsia" w:ascii="宋体" w:hAnsi="宋体" w:eastAsia="宋体" w:cs="宋体"/>
              <w:lang w:eastAsia="zh-CN"/>
            </w:rPr>
            <w:t>（四）图面配置与整饰</w:t>
          </w:r>
          <w:r>
            <w:tab/>
          </w:r>
          <w:r>
            <w:fldChar w:fldCharType="begin"/>
          </w:r>
          <w:r>
            <w:instrText xml:space="preserve"> PAGEREF _Toc18263 \h </w:instrText>
          </w:r>
          <w:r>
            <w:fldChar w:fldCharType="separate"/>
          </w:r>
          <w:r>
            <w:t>8</w:t>
          </w:r>
          <w:r>
            <w:fldChar w:fldCharType="end"/>
          </w:r>
          <w:r>
            <w:rPr>
              <w:rFonts w:hint="default" w:asciiTheme="minorHAnsi" w:hAnsiTheme="minorHAnsi" w:eastAsiaTheme="minorEastAsia" w:cstheme="minorBidi"/>
              <w:kern w:val="2"/>
              <w:szCs w:val="36"/>
              <w:lang w:val="en-US" w:eastAsia="zh-CN" w:bidi="ar-SA"/>
            </w:rPr>
            <w:fldChar w:fldCharType="end"/>
          </w:r>
        </w:p>
        <w:p w14:paraId="3A26F175">
          <w:pPr>
            <w:pStyle w:val="2"/>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_Toc12952 </w:instrText>
          </w:r>
          <w:r>
            <w:rPr>
              <w:rFonts w:hint="default" w:asciiTheme="minorHAnsi" w:hAnsiTheme="minorHAnsi" w:eastAsiaTheme="minorEastAsia" w:cstheme="minorBidi"/>
              <w:kern w:val="2"/>
              <w:szCs w:val="36"/>
              <w:lang w:val="en-US" w:eastAsia="zh-CN" w:bidi="ar-SA"/>
            </w:rPr>
            <w:fldChar w:fldCharType="separate"/>
          </w:r>
          <w:r>
            <w:rPr>
              <w:rFonts w:hint="eastAsia" w:ascii="黑体" w:hAnsi="黑体" w:eastAsia="黑体" w:cs="黑体"/>
              <w:lang w:eastAsia="zh-CN"/>
            </w:rPr>
            <w:t>三、文本成果</w:t>
          </w:r>
          <w:r>
            <w:tab/>
          </w:r>
          <w:r>
            <w:fldChar w:fldCharType="begin"/>
          </w:r>
          <w:r>
            <w:instrText xml:space="preserve"> PAGEREF _Toc12952 \h </w:instrText>
          </w:r>
          <w:r>
            <w:fldChar w:fldCharType="separate"/>
          </w:r>
          <w:r>
            <w:t>9</w:t>
          </w:r>
          <w:r>
            <w:fldChar w:fldCharType="end"/>
          </w:r>
          <w:r>
            <w:rPr>
              <w:rFonts w:hint="default" w:asciiTheme="minorHAnsi" w:hAnsiTheme="minorHAnsi" w:eastAsiaTheme="minorEastAsia" w:cstheme="minorBidi"/>
              <w:kern w:val="2"/>
              <w:szCs w:val="36"/>
              <w:lang w:val="en-US" w:eastAsia="zh-CN" w:bidi="ar-SA"/>
            </w:rPr>
            <w:fldChar w:fldCharType="end"/>
          </w:r>
        </w:p>
        <w:p w14:paraId="6AFCE9DC">
          <w:pPr>
            <w:pStyle w:val="3"/>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_Toc9799 </w:instrText>
          </w:r>
          <w:r>
            <w:rPr>
              <w:rFonts w:hint="default" w:asciiTheme="minorHAnsi" w:hAnsiTheme="minorHAnsi" w:eastAsiaTheme="minorEastAsia" w:cstheme="minorBidi"/>
              <w:kern w:val="2"/>
              <w:szCs w:val="36"/>
              <w:lang w:val="en-US" w:eastAsia="zh-CN" w:bidi="ar-SA"/>
            </w:rPr>
            <w:fldChar w:fldCharType="separate"/>
          </w:r>
          <w:r>
            <w:rPr>
              <w:rFonts w:hint="eastAsia" w:ascii="宋体" w:hAnsi="宋体" w:eastAsia="宋体" w:cs="宋体"/>
              <w:lang w:eastAsia="zh-CN"/>
            </w:rPr>
            <w:t>（一）土壤类型制图技术报告</w:t>
          </w:r>
          <w:r>
            <w:tab/>
          </w:r>
          <w:r>
            <w:fldChar w:fldCharType="begin"/>
          </w:r>
          <w:r>
            <w:instrText xml:space="preserve"> PAGEREF _Toc9799 \h </w:instrText>
          </w:r>
          <w:r>
            <w:fldChar w:fldCharType="separate"/>
          </w:r>
          <w:r>
            <w:t>9</w:t>
          </w:r>
          <w:r>
            <w:fldChar w:fldCharType="end"/>
          </w:r>
          <w:r>
            <w:rPr>
              <w:rFonts w:hint="default" w:asciiTheme="minorHAnsi" w:hAnsiTheme="minorHAnsi" w:eastAsiaTheme="minorEastAsia" w:cstheme="minorBidi"/>
              <w:kern w:val="2"/>
              <w:szCs w:val="36"/>
              <w:lang w:val="en-US" w:eastAsia="zh-CN" w:bidi="ar-SA"/>
            </w:rPr>
            <w:fldChar w:fldCharType="end"/>
          </w:r>
        </w:p>
        <w:p w14:paraId="512B1A4D">
          <w:pPr>
            <w:pStyle w:val="3"/>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_Toc12692 </w:instrText>
          </w:r>
          <w:r>
            <w:rPr>
              <w:rFonts w:hint="default" w:asciiTheme="minorHAnsi" w:hAnsiTheme="minorHAnsi" w:eastAsiaTheme="minorEastAsia" w:cstheme="minorBidi"/>
              <w:kern w:val="2"/>
              <w:szCs w:val="36"/>
              <w:lang w:val="en-US" w:eastAsia="zh-CN" w:bidi="ar-SA"/>
            </w:rPr>
            <w:fldChar w:fldCharType="separate"/>
          </w:r>
          <w:r>
            <w:rPr>
              <w:rFonts w:hint="eastAsia" w:ascii="宋体" w:hAnsi="宋体" w:eastAsia="宋体" w:cs="宋体"/>
              <w:lang w:eastAsia="zh-CN"/>
            </w:rPr>
            <w:t>（二）土壤类型制图工作报告</w:t>
          </w:r>
          <w:r>
            <w:tab/>
          </w:r>
          <w:r>
            <w:fldChar w:fldCharType="begin"/>
          </w:r>
          <w:r>
            <w:instrText xml:space="preserve"> PAGEREF _Toc12692 \h </w:instrText>
          </w:r>
          <w:r>
            <w:fldChar w:fldCharType="separate"/>
          </w:r>
          <w:r>
            <w:t>11</w:t>
          </w:r>
          <w:r>
            <w:fldChar w:fldCharType="end"/>
          </w:r>
          <w:r>
            <w:rPr>
              <w:rFonts w:hint="default" w:asciiTheme="minorHAnsi" w:hAnsiTheme="minorHAnsi" w:eastAsiaTheme="minorEastAsia" w:cstheme="minorBidi"/>
              <w:kern w:val="2"/>
              <w:szCs w:val="36"/>
              <w:lang w:val="en-US" w:eastAsia="zh-CN" w:bidi="ar-SA"/>
            </w:rPr>
            <w:fldChar w:fldCharType="end"/>
          </w:r>
        </w:p>
        <w:p w14:paraId="45A7A553">
          <w:pPr>
            <w:jc w:val="left"/>
            <w:rPr>
              <w:rFonts w:hint="default" w:asciiTheme="minorHAnsi" w:hAnsiTheme="minorHAnsi" w:eastAsiaTheme="minorEastAsia" w:cstheme="minorBidi"/>
              <w:kern w:val="2"/>
              <w:sz w:val="21"/>
              <w:szCs w:val="36"/>
              <w:lang w:val="en-US" w:eastAsia="zh-CN" w:bidi="ar-SA"/>
            </w:rPr>
          </w:pPr>
          <w:r>
            <w:rPr>
              <w:rFonts w:hint="default" w:asciiTheme="minorHAnsi" w:hAnsiTheme="minorHAnsi" w:eastAsiaTheme="minorEastAsia" w:cstheme="minorBidi"/>
              <w:kern w:val="2"/>
              <w:szCs w:val="36"/>
              <w:lang w:val="en-US" w:eastAsia="zh-CN" w:bidi="ar-SA"/>
            </w:rPr>
            <w:fldChar w:fldCharType="end"/>
          </w:r>
        </w:p>
      </w:sdtContent>
    </w:sdt>
    <w:p w14:paraId="48CD53FC">
      <w:pPr>
        <w:jc w:val="left"/>
        <w:rPr>
          <w:rFonts w:hint="default" w:asciiTheme="minorHAnsi" w:hAnsiTheme="minorHAnsi" w:eastAsiaTheme="minorEastAsia" w:cstheme="minorBidi"/>
          <w:kern w:val="2"/>
          <w:sz w:val="21"/>
          <w:szCs w:val="36"/>
          <w:lang w:val="en-US" w:eastAsia="zh-CN" w:bidi="ar-SA"/>
        </w:rPr>
        <w:sectPr>
          <w:pgSz w:w="11906" w:h="16838"/>
          <w:pgMar w:top="1440" w:right="1800" w:bottom="1440" w:left="1800" w:header="851" w:footer="992" w:gutter="0"/>
          <w:cols w:space="425" w:num="1"/>
          <w:docGrid w:type="lines" w:linePitch="312" w:charSpace="0"/>
        </w:sectPr>
      </w:pPr>
    </w:p>
    <w:p w14:paraId="7CDD1390">
      <w:pPr>
        <w:jc w:val="center"/>
        <w:rPr>
          <w:rFonts w:hint="default"/>
          <w:sz w:val="28"/>
          <w:szCs w:val="36"/>
          <w:lang w:val="en-US" w:eastAsia="zh-CN"/>
        </w:rPr>
      </w:pPr>
      <w:r>
        <w:rPr>
          <w:rFonts w:hint="eastAsia"/>
          <w:sz w:val="28"/>
          <w:szCs w:val="36"/>
          <w:lang w:val="en-US" w:eastAsia="zh-CN"/>
        </w:rPr>
        <w:t>宣化区</w:t>
      </w:r>
      <w:r>
        <w:rPr>
          <w:rFonts w:hint="default"/>
          <w:sz w:val="28"/>
          <w:szCs w:val="36"/>
          <w:lang w:val="en-US" w:eastAsia="zh-CN"/>
        </w:rPr>
        <w:t>第三次全国土壤普查成果质控</w:t>
      </w:r>
      <w:r>
        <w:rPr>
          <w:rFonts w:hint="eastAsia"/>
          <w:sz w:val="28"/>
          <w:szCs w:val="36"/>
          <w:lang w:val="en-US" w:eastAsia="zh-CN"/>
        </w:rPr>
        <w:t>情况</w:t>
      </w:r>
      <w:r>
        <w:rPr>
          <w:rFonts w:hint="default"/>
          <w:sz w:val="28"/>
          <w:szCs w:val="36"/>
          <w:lang w:val="en-US" w:eastAsia="zh-CN"/>
        </w:rPr>
        <w:t>（第一轮）</w:t>
      </w:r>
    </w:p>
    <w:p w14:paraId="3136F6EE">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sz w:val="24"/>
          <w:szCs w:val="24"/>
          <w:lang w:val="en-US" w:eastAsia="zh-CN"/>
        </w:rPr>
      </w:pPr>
      <w:r>
        <w:rPr>
          <w:rFonts w:hint="eastAsia"/>
          <w:sz w:val="24"/>
          <w:szCs w:val="24"/>
          <w:lang w:val="en-US" w:eastAsia="zh-CN"/>
        </w:rPr>
        <w:t>本次质控按照《第三次全国土壤普查县级成果编制导引》及相关技术规范要求，采用内业核查方式，对宣化区</w:t>
      </w:r>
      <w:bookmarkStart w:id="12" w:name="_GoBack"/>
      <w:bookmarkEnd w:id="12"/>
      <w:r>
        <w:rPr>
          <w:rFonts w:hint="eastAsia"/>
          <w:sz w:val="24"/>
          <w:szCs w:val="24"/>
          <w:lang w:val="en-US" w:eastAsia="zh-CN"/>
        </w:rPr>
        <w:t>提交的第三次全国土壤普查全部成果进行齐全性、规范性、合理性和一致性的全面质控审查。审查成果范围涵盖：土壤类型图成果、土壤属性图成果、土壤退化与障碍分析成果、土壤农业利用适宜性评价成果、耕地质量等级评价成果、土特产品土壤适宜性评价成果以及相关文字报告成果等。审查内容重点包括：数据成果的组织结构完整性、数据库规范性、基础数据与过程数据齐全性；图件成果的图面要素完整性、制图规范性、基础地理要素准确性、注记与图例合理性；文本成果的报告格式规范性、章节完整性、成因分析深度及结论建议实用性等。各成果具体质控意见如下。</w:t>
      </w:r>
    </w:p>
    <w:p w14:paraId="5AD824F9">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sz w:val="24"/>
          <w:szCs w:val="24"/>
          <w:lang w:val="en-US" w:eastAsia="zh-CN"/>
        </w:rPr>
      </w:pPr>
      <w:r>
        <w:rPr>
          <w:rFonts w:hint="eastAsia"/>
          <w:sz w:val="24"/>
          <w:szCs w:val="24"/>
          <w:lang w:val="en-US" w:eastAsia="zh-CN"/>
        </w:rPr>
        <w:t>本次质控共核查宣化第三次全国土壤普查成果共计六大类，合计项。其中，土壤类型图成果质控</w:t>
      </w:r>
      <w:r>
        <w:rPr>
          <w:rFonts w:hint="eastAsia"/>
          <w:color w:val="000000" w:themeColor="text1"/>
          <w:sz w:val="24"/>
          <w:szCs w:val="24"/>
          <w:lang w:val="en-US" w:eastAsia="zh-CN"/>
          <w14:textFill>
            <w14:solidFill>
              <w14:schemeClr w14:val="tx1"/>
            </w14:solidFill>
          </w14:textFill>
        </w:rPr>
        <w:t>19</w:t>
      </w:r>
      <w:r>
        <w:rPr>
          <w:rFonts w:hint="eastAsia"/>
          <w:sz w:val="24"/>
          <w:szCs w:val="24"/>
          <w:lang w:val="en-US" w:eastAsia="zh-CN"/>
        </w:rPr>
        <w:t>项，存在问题</w:t>
      </w:r>
      <w:r>
        <w:rPr>
          <w:rFonts w:hint="eastAsia"/>
          <w:color w:val="FF0000"/>
          <w:sz w:val="24"/>
          <w:szCs w:val="24"/>
          <w:lang w:val="en-US" w:eastAsia="zh-CN"/>
        </w:rPr>
        <w:t>18</w:t>
      </w:r>
      <w:r>
        <w:rPr>
          <w:rFonts w:hint="eastAsia"/>
          <w:sz w:val="24"/>
          <w:szCs w:val="24"/>
          <w:lang w:val="en-US" w:eastAsia="zh-CN"/>
        </w:rPr>
        <w:t>项；土壤属性图成果质控</w:t>
      </w:r>
      <w:r>
        <w:rPr>
          <w:rFonts w:hint="eastAsia"/>
          <w:color w:val="FF0000"/>
          <w:sz w:val="24"/>
          <w:szCs w:val="24"/>
          <w:lang w:val="en-US" w:eastAsia="zh-CN"/>
        </w:rPr>
        <w:t>*</w:t>
      </w:r>
      <w:r>
        <w:rPr>
          <w:rFonts w:hint="eastAsia"/>
          <w:sz w:val="24"/>
          <w:szCs w:val="24"/>
          <w:lang w:val="en-US" w:eastAsia="zh-CN"/>
        </w:rPr>
        <w:t>项，存在问题</w:t>
      </w:r>
      <w:r>
        <w:rPr>
          <w:rFonts w:hint="eastAsia"/>
          <w:color w:val="FF0000"/>
          <w:sz w:val="24"/>
          <w:szCs w:val="24"/>
          <w:lang w:val="en-US" w:eastAsia="zh-CN"/>
        </w:rPr>
        <w:t>*</w:t>
      </w:r>
      <w:r>
        <w:rPr>
          <w:rFonts w:hint="eastAsia"/>
          <w:sz w:val="24"/>
          <w:szCs w:val="24"/>
          <w:lang w:val="en-US" w:eastAsia="zh-CN"/>
        </w:rPr>
        <w:t>项，；土壤退化与障碍分析成果质控</w:t>
      </w:r>
      <w:r>
        <w:rPr>
          <w:rFonts w:hint="eastAsia"/>
          <w:color w:val="FF0000"/>
          <w:sz w:val="24"/>
          <w:szCs w:val="24"/>
          <w:lang w:val="en-US" w:eastAsia="zh-CN"/>
        </w:rPr>
        <w:t>*</w:t>
      </w:r>
      <w:r>
        <w:rPr>
          <w:rFonts w:hint="eastAsia"/>
          <w:sz w:val="24"/>
          <w:szCs w:val="24"/>
          <w:lang w:val="en-US" w:eastAsia="zh-CN"/>
        </w:rPr>
        <w:t>项，存在问题</w:t>
      </w:r>
      <w:r>
        <w:rPr>
          <w:rFonts w:hint="eastAsia"/>
          <w:color w:val="FF0000"/>
          <w:sz w:val="24"/>
          <w:szCs w:val="24"/>
          <w:lang w:val="en-US" w:eastAsia="zh-CN"/>
        </w:rPr>
        <w:t>*</w:t>
      </w:r>
      <w:r>
        <w:rPr>
          <w:rFonts w:hint="eastAsia"/>
          <w:sz w:val="24"/>
          <w:szCs w:val="24"/>
          <w:lang w:val="en-US" w:eastAsia="zh-CN"/>
        </w:rPr>
        <w:t>项；土壤农业利用适宜性评价成果质控</w:t>
      </w:r>
      <w:r>
        <w:rPr>
          <w:rFonts w:hint="eastAsia"/>
          <w:color w:val="FF0000"/>
          <w:sz w:val="24"/>
          <w:szCs w:val="24"/>
          <w:lang w:val="en-US" w:eastAsia="zh-CN"/>
        </w:rPr>
        <w:t>*</w:t>
      </w:r>
      <w:r>
        <w:rPr>
          <w:rFonts w:hint="eastAsia"/>
          <w:sz w:val="24"/>
          <w:szCs w:val="24"/>
          <w:lang w:val="en-US" w:eastAsia="zh-CN"/>
        </w:rPr>
        <w:t>项，存在问题</w:t>
      </w:r>
      <w:r>
        <w:rPr>
          <w:rFonts w:hint="eastAsia"/>
          <w:color w:val="FF0000"/>
          <w:sz w:val="24"/>
          <w:szCs w:val="24"/>
          <w:lang w:val="en-US" w:eastAsia="zh-CN"/>
        </w:rPr>
        <w:t>*</w:t>
      </w:r>
      <w:r>
        <w:rPr>
          <w:rFonts w:hint="eastAsia"/>
          <w:sz w:val="24"/>
          <w:szCs w:val="24"/>
          <w:lang w:val="en-US" w:eastAsia="zh-CN"/>
        </w:rPr>
        <w:t>项；耕地质量等级评价成果质控</w:t>
      </w:r>
      <w:r>
        <w:rPr>
          <w:rFonts w:hint="eastAsia"/>
          <w:color w:val="FF0000"/>
          <w:sz w:val="24"/>
          <w:szCs w:val="24"/>
          <w:lang w:val="en-US" w:eastAsia="zh-CN"/>
        </w:rPr>
        <w:t>*</w:t>
      </w:r>
      <w:r>
        <w:rPr>
          <w:rFonts w:hint="eastAsia"/>
          <w:sz w:val="24"/>
          <w:szCs w:val="24"/>
          <w:lang w:val="en-US" w:eastAsia="zh-CN"/>
        </w:rPr>
        <w:t>项，存在问题</w:t>
      </w:r>
      <w:r>
        <w:rPr>
          <w:rFonts w:hint="eastAsia"/>
          <w:color w:val="FF0000"/>
          <w:sz w:val="24"/>
          <w:szCs w:val="24"/>
          <w:lang w:val="en-US" w:eastAsia="zh-CN"/>
        </w:rPr>
        <w:t>*</w:t>
      </w:r>
      <w:r>
        <w:rPr>
          <w:rFonts w:hint="eastAsia"/>
          <w:sz w:val="24"/>
          <w:szCs w:val="24"/>
          <w:lang w:val="en-US" w:eastAsia="zh-CN"/>
        </w:rPr>
        <w:t>项；土特产品土壤适宜性评价成果质控</w:t>
      </w:r>
      <w:r>
        <w:rPr>
          <w:rFonts w:hint="eastAsia"/>
          <w:color w:val="FF0000"/>
          <w:sz w:val="24"/>
          <w:szCs w:val="24"/>
          <w:lang w:val="en-US" w:eastAsia="zh-CN"/>
        </w:rPr>
        <w:t>*</w:t>
      </w:r>
      <w:r>
        <w:rPr>
          <w:rFonts w:hint="eastAsia"/>
          <w:sz w:val="24"/>
          <w:szCs w:val="24"/>
          <w:lang w:val="en-US" w:eastAsia="zh-CN"/>
        </w:rPr>
        <w:t>项，存在问题</w:t>
      </w:r>
      <w:r>
        <w:rPr>
          <w:rFonts w:hint="eastAsia"/>
          <w:color w:val="FF0000"/>
          <w:sz w:val="24"/>
          <w:szCs w:val="24"/>
          <w:lang w:val="en-US" w:eastAsia="zh-CN"/>
        </w:rPr>
        <w:t>*</w:t>
      </w:r>
      <w:r>
        <w:rPr>
          <w:rFonts w:hint="eastAsia"/>
          <w:sz w:val="24"/>
          <w:szCs w:val="24"/>
          <w:lang w:val="en-US" w:eastAsia="zh-CN"/>
        </w:rPr>
        <w:t>项。整体来看，成果_____________（如：提交基本齐全/存在部分缺失），_____________（如：数据规范性有待加强/图件质量整体较好/报告深度尚可但部分章节需完善）。</w:t>
      </w:r>
    </w:p>
    <w:p w14:paraId="254B993C">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default"/>
          <w:sz w:val="24"/>
          <w:szCs w:val="24"/>
          <w:lang w:val="en-US" w:eastAsia="zh-CN"/>
        </w:rPr>
        <w:sectPr>
          <w:pgSz w:w="11906" w:h="16838"/>
          <w:pgMar w:top="1440" w:right="1800" w:bottom="1440" w:left="1800" w:header="851" w:footer="992" w:gutter="0"/>
          <w:cols w:space="425" w:num="1"/>
          <w:docGrid w:type="lines" w:linePitch="312" w:charSpace="0"/>
        </w:sectPr>
      </w:pPr>
    </w:p>
    <w:p w14:paraId="5A4DDC4B">
      <w:pPr>
        <w:keepNext w:val="0"/>
        <w:keepLines w:val="0"/>
        <w:pageBreakBefore w:val="0"/>
        <w:widowControl w:val="0"/>
        <w:kinsoku/>
        <w:wordWrap/>
        <w:overflowPunct/>
        <w:topLinePunct w:val="0"/>
        <w:autoSpaceDE/>
        <w:autoSpaceDN/>
        <w:bidi w:val="0"/>
        <w:adjustRightInd/>
        <w:snapToGrid/>
        <w:jc w:val="center"/>
        <w:textAlignment w:val="auto"/>
        <w:outlineLvl w:val="0"/>
        <w:rPr>
          <w:rFonts w:hint="eastAsia"/>
          <w:sz w:val="32"/>
          <w:szCs w:val="32"/>
          <w:lang w:val="en-US" w:eastAsia="zh-CN"/>
        </w:rPr>
      </w:pPr>
      <w:bookmarkStart w:id="0" w:name="_Toc5483"/>
      <w:r>
        <w:rPr>
          <w:rFonts w:hint="eastAsia"/>
          <w:sz w:val="32"/>
          <w:szCs w:val="32"/>
          <w:lang w:val="en-US" w:eastAsia="zh-CN"/>
        </w:rPr>
        <w:t>第一部分：土壤类型图成果质控意见</w:t>
      </w:r>
      <w:bookmarkEnd w:id="0"/>
    </w:p>
    <w:p w14:paraId="43B917C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黑体" w:hAnsi="黑体" w:eastAsia="黑体" w:cs="黑体"/>
          <w:b/>
          <w:sz w:val="30"/>
          <w:szCs w:val="30"/>
          <w:u w:val="none"/>
          <w:lang w:eastAsia="zh-CN"/>
        </w:rPr>
      </w:pPr>
    </w:p>
    <w:p w14:paraId="0549CE8B">
      <w:pPr>
        <w:keepNext w:val="0"/>
        <w:keepLines w:val="0"/>
        <w:pageBreakBefore w:val="0"/>
        <w:widowControl w:val="0"/>
        <w:numPr>
          <w:ilvl w:val="0"/>
          <w:numId w:val="1"/>
        </w:numPr>
        <w:kinsoku/>
        <w:wordWrap/>
        <w:overflowPunct/>
        <w:topLinePunct w:val="0"/>
        <w:autoSpaceDE/>
        <w:autoSpaceDN/>
        <w:bidi w:val="0"/>
        <w:adjustRightInd/>
        <w:snapToGrid/>
        <w:spacing w:line="360" w:lineRule="auto"/>
        <w:jc w:val="left"/>
        <w:textAlignment w:val="auto"/>
        <w:outlineLvl w:val="0"/>
        <w:rPr>
          <w:rFonts w:hint="eastAsia" w:ascii="黑体" w:hAnsi="黑体" w:eastAsia="黑体" w:cs="黑体"/>
          <w:b/>
          <w:sz w:val="30"/>
          <w:szCs w:val="30"/>
          <w:u w:val="none"/>
          <w:lang w:eastAsia="zh-CN"/>
        </w:rPr>
      </w:pPr>
      <w:bookmarkStart w:id="1" w:name="_Toc17825"/>
      <w:r>
        <w:rPr>
          <w:rFonts w:hint="eastAsia" w:ascii="黑体" w:hAnsi="黑体" w:eastAsia="黑体" w:cs="黑体"/>
          <w:b/>
          <w:sz w:val="30"/>
          <w:szCs w:val="30"/>
          <w:u w:val="none"/>
          <w:lang w:eastAsia="zh-CN"/>
        </w:rPr>
        <w:t>数据成果</w:t>
      </w:r>
      <w:bookmarkEnd w:id="1"/>
    </w:p>
    <w:p w14:paraId="17141484">
      <w:pPr>
        <w:keepNext w:val="0"/>
        <w:keepLines w:val="0"/>
        <w:pageBreakBefore w:val="0"/>
        <w:widowControl w:val="0"/>
        <w:numPr>
          <w:ilvl w:val="0"/>
          <w:numId w:val="2"/>
        </w:numPr>
        <w:kinsoku/>
        <w:wordWrap/>
        <w:overflowPunct/>
        <w:topLinePunct w:val="0"/>
        <w:autoSpaceDE/>
        <w:autoSpaceDN/>
        <w:bidi w:val="0"/>
        <w:adjustRightInd/>
        <w:snapToGrid/>
        <w:spacing w:line="360" w:lineRule="auto"/>
        <w:jc w:val="left"/>
        <w:textAlignment w:val="auto"/>
        <w:outlineLvl w:val="1"/>
        <w:rPr>
          <w:rFonts w:hint="eastAsia" w:ascii="宋体" w:hAnsi="宋体" w:eastAsia="宋体" w:cs="宋体"/>
          <w:b/>
          <w:sz w:val="28"/>
          <w:szCs w:val="28"/>
          <w:u w:val="none"/>
          <w:lang w:eastAsia="zh-CN"/>
        </w:rPr>
      </w:pPr>
      <w:bookmarkStart w:id="2" w:name="_Toc7394"/>
      <w:r>
        <w:rPr>
          <w:rFonts w:hint="eastAsia" w:ascii="宋体" w:hAnsi="宋体" w:eastAsia="宋体" w:cs="宋体"/>
          <w:b/>
          <w:sz w:val="28"/>
          <w:szCs w:val="28"/>
          <w:u w:val="none"/>
          <w:lang w:eastAsia="zh-CN"/>
        </w:rPr>
        <w:t>数据组织与完整性</w:t>
      </w:r>
      <w:bookmarkEnd w:id="2"/>
    </w:p>
    <w:p w14:paraId="4E4BF9D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left"/>
        <w:textAlignment w:val="auto"/>
        <w:outlineLvl w:val="2"/>
        <w:rPr>
          <w:rFonts w:hint="eastAsia" w:ascii="宋体" w:hAnsi="宋体" w:eastAsia="宋体" w:cs="宋体"/>
          <w:b/>
          <w:sz w:val="24"/>
          <w:szCs w:val="24"/>
          <w:u w:val="none"/>
          <w:lang w:eastAsia="zh-CN"/>
        </w:rPr>
      </w:pPr>
      <w:r>
        <w:rPr>
          <w:rFonts w:hint="eastAsia" w:ascii="宋体" w:hAnsi="宋体" w:eastAsia="宋体" w:cs="宋体"/>
          <w:b/>
          <w:sz w:val="24"/>
          <w:szCs w:val="24"/>
          <w:u w:val="none"/>
          <w:lang w:eastAsia="zh-CN"/>
        </w:rPr>
        <w:t>1. 总体结构与命名规范</w:t>
      </w:r>
    </w:p>
    <w:p w14:paraId="28A0202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left"/>
        <w:textAlignment w:val="auto"/>
        <w:outlineLvl w:val="9"/>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审查标准：（1）根目录命名格式：6位行政区划代码+县级行政区名称，示例：110108北京市海淀区。</w:t>
      </w:r>
    </w:p>
    <w:p w14:paraId="1198528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left"/>
        <w:textAlignment w:val="auto"/>
        <w:outlineLvl w:val="9"/>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（2）第二层级目录必须包含以下七项：第三次全国土壤普查成果库.gdb、基础数据（文件夹）、过程数据（文件夹）、成果数据（文件夹）、地图文档/图层Layout包、汇报PPT（文件夹）、自查表扫描件（.pdf）。</w:t>
      </w:r>
    </w:p>
    <w:p w14:paraId="745CF35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left"/>
        <w:textAlignment w:val="auto"/>
        <w:outlineLvl w:val="9"/>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（3）成果提交格式：是否以压缩文件rar或zip格式提交；压缩文件命名方式是否为：xx省+xx市+xx县+“土壤三普土壤类型成果”</w:t>
      </w:r>
    </w:p>
    <w:p w14:paraId="2C13B97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left"/>
        <w:textAlignment w:val="auto"/>
        <w:outlineLvl w:val="9"/>
        <w:rPr>
          <w:rFonts w:hint="eastAsia" w:ascii="宋体" w:hAnsi="宋体" w:eastAsia="宋体" w:cs="宋体"/>
          <w:b w:val="0"/>
          <w:sz w:val="24"/>
          <w:u w:val="none"/>
          <w:lang w:val="en-US" w:eastAsia="zh-CN"/>
        </w:rPr>
      </w:pPr>
      <w:r>
        <w:rPr>
          <w:rFonts w:hint="eastAsia" w:ascii="宋体" w:hAnsi="宋体" w:eastAsia="宋体" w:cs="宋体"/>
          <w:b w:val="0"/>
          <w:sz w:val="24"/>
          <w:u w:val="none"/>
          <w:lang w:eastAsia="zh-CN"/>
        </w:rPr>
        <w:t>审查结果：</w:t>
      </w:r>
    </w:p>
    <w:p w14:paraId="15696DF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left"/>
        <w:textAlignment w:val="auto"/>
        <w:outlineLvl w:val="9"/>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压缩文件命名方式</w:t>
      </w:r>
      <w:r>
        <w:rPr>
          <w:rFonts w:hint="eastAsia" w:ascii="宋体" w:hAnsi="宋体" w:eastAsia="宋体" w:cs="宋体"/>
          <w:b w:val="0"/>
          <w:sz w:val="24"/>
          <w:u w:val="none"/>
          <w:lang w:val="en-US" w:eastAsia="zh-CN"/>
        </w:rPr>
        <w:t>应为</w:t>
      </w:r>
      <w:r>
        <w:rPr>
          <w:rFonts w:hint="eastAsia" w:ascii="宋体" w:hAnsi="宋体" w:eastAsia="宋体" w:cs="宋体"/>
          <w:b w:val="0"/>
          <w:sz w:val="24"/>
          <w:u w:val="none"/>
          <w:lang w:eastAsia="zh-CN"/>
        </w:rPr>
        <w:t>：xx省+xx市+xx县+“土壤三普土壤类型成果”</w:t>
      </w:r>
    </w:p>
    <w:p w14:paraId="67689DED">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outlineLvl w:val="9"/>
        <w:rPr>
          <w:rFonts w:hint="default" w:ascii="宋体" w:hAnsi="宋体" w:eastAsia="宋体" w:cs="宋体"/>
          <w:b w:val="0"/>
          <w:sz w:val="24"/>
          <w:u w:val="none"/>
          <w:lang w:val="en-US" w:eastAsia="zh-CN"/>
        </w:rPr>
      </w:pPr>
    </w:p>
    <w:p w14:paraId="313286D1">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2. 第三次全国土壤普查成果库.gdb 规范性</w:t>
      </w:r>
    </w:p>
    <w:p w14:paraId="6D1F46F2">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783375E5">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（1）数据库结构：包含5个以英文命名的数据集，分别为BASE（基础地理数据）、HISTORY（历史土壤调查数据）、LANDUSE（土地利用数据）、PROCESS（过程数据）、RESULT（成果数据）。</w:t>
      </w:r>
    </w:p>
    <w:p w14:paraId="7016EAC2">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（2）BASE数据集内容：必须包含行政区、居民点、道路、水系等矢量要素。</w:t>
      </w:r>
    </w:p>
    <w:p w14:paraId="2F0B9BD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（3）HISTORY数据集内容：必须包含土壤二普县级土种志剖面样点矢量数据、原土壤二普县级土壤图矢量数据、分类校准更新后的土壤二普县级土壤图矢量数据、二普土壤样点数据。</w:t>
      </w:r>
    </w:p>
    <w:p w14:paraId="663B97A3">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（4）LANDUSE数据集内容：包含土地利用相关矢量要素，如DLTB（地类图斑）等。</w:t>
      </w:r>
    </w:p>
    <w:p w14:paraId="04ED397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5）PROCESS数据集内容：必须包含DCYD（调查样点）、土壤二普土壤图室内校核前/后图斑、重新定义坐标的土壤二普土壤剖面样点的土壤类型野外校核结果、土壤类型改变区各类地块提取结果、推测制图虚点数据、野外校核点位数据、推测的土壤三普图（矢量）、预测/推测不确定性分布图。</w:t>
      </w:r>
    </w:p>
    <w:p w14:paraId="056A0EEE">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6）RESULT数据集内容：必须包含土壤三普土壤类型成果图（矢量）。土壤类型图字段要求：图斑ID、县名(XM)、乡镇名(XZM)、面积(MJ)；分类校准后原土壤二普：土类(YTL)、亚类(YYL)、土属(YTS)、土种(YTZ)；土壤三普：土类(TL)、亚类(YL)、土属(TS)、土种(TZ)。</w:t>
      </w:r>
    </w:p>
    <w:p w14:paraId="0F82A334">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34B771B8">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drawing>
          <wp:inline distT="0" distB="0" distL="114300" distR="114300">
            <wp:extent cx="3257550" cy="2571750"/>
            <wp:effectExtent l="0" t="0" r="6350" b="6350"/>
            <wp:docPr id="1" name="图片 1" descr="181bcddf-d79d-4ff0-9e6b-29b75be93f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81bcddf-d79d-4ff0-9e6b-29b75be93f44"/>
                    <pic:cNvPicPr>
                      <a:picLocks noChangeAspect="1"/>
                    </pic:cNvPicPr>
                  </pic:nvPicPr>
                  <pic:blipFill>
                    <a:blip r:embed="rId4"/>
                    <a:stretch>
                      <a:fillRect/>
                    </a:stretch>
                  </pic:blipFill>
                  <pic:spPr>
                    <a:xfrm>
                      <a:off x="0" y="0"/>
                      <a:ext cx="3257550" cy="2571750"/>
                    </a:xfrm>
                    <a:prstGeom prst="rect">
                      <a:avLst/>
                    </a:prstGeom>
                  </pic:spPr>
                </pic:pic>
              </a:graphicData>
            </a:graphic>
          </wp:inline>
        </w:drawing>
      </w:r>
    </w:p>
    <w:p w14:paraId="30DC080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eastAsia="zh-CN"/>
        </w:rPr>
        <w:t>PROCESS数据集</w:t>
      </w:r>
      <w:r>
        <w:rPr>
          <w:rFonts w:hint="eastAsia" w:ascii="宋体" w:hAnsi="宋体" w:eastAsia="宋体" w:cs="宋体"/>
          <w:b w:val="0"/>
          <w:sz w:val="24"/>
          <w:u w:val="none"/>
          <w:lang w:val="en-US" w:eastAsia="zh-CN"/>
        </w:rPr>
        <w:t>缺少</w:t>
      </w:r>
      <w:r>
        <w:rPr>
          <w:rFonts w:hint="eastAsia" w:ascii="宋体" w:hAnsi="宋体" w:eastAsia="宋体" w:cs="宋体"/>
          <w:b w:val="0"/>
          <w:sz w:val="24"/>
          <w:u w:val="none"/>
          <w:lang w:eastAsia="zh-CN"/>
        </w:rPr>
        <w:t>DCYD（调查样点）、推测制图虚点数据、野外校核点位数据、推测的土壤三普图（矢量）、预测/推测不确定性分布图</w:t>
      </w:r>
    </w:p>
    <w:p w14:paraId="026FC106">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3. 基础数据文件夹规范性</w:t>
      </w:r>
    </w:p>
    <w:p w14:paraId="6C6CEC72">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01A30C2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eastAsia="zh-CN"/>
        </w:rPr>
        <w:t>（1）文件夹结构：包含土壤样点数据、成土环境数据</w:t>
      </w:r>
      <w:r>
        <w:rPr>
          <w:rFonts w:hint="eastAsia" w:ascii="宋体" w:hAnsi="宋体" w:eastAsia="宋体" w:cs="宋体"/>
          <w:b w:val="0"/>
          <w:sz w:val="24"/>
          <w:u w:val="none"/>
          <w:lang w:val="en-US" w:eastAsia="zh-CN"/>
        </w:rPr>
        <w:t>、</w:t>
      </w:r>
      <w:r>
        <w:rPr>
          <w:rFonts w:hint="eastAsia" w:ascii="宋体" w:hAnsi="宋体" w:eastAsia="宋体" w:cs="宋体"/>
          <w:b w:val="0"/>
          <w:sz w:val="24"/>
          <w:u w:val="none"/>
          <w:lang w:eastAsia="zh-CN"/>
        </w:rPr>
        <w:t>历史土壤调查数据</w:t>
      </w:r>
      <w:r>
        <w:rPr>
          <w:rFonts w:hint="eastAsia" w:ascii="宋体" w:hAnsi="宋体" w:eastAsia="宋体" w:cs="宋体"/>
          <w:b w:val="0"/>
          <w:sz w:val="24"/>
          <w:u w:val="none"/>
          <w:lang w:val="en-US" w:eastAsia="zh-CN"/>
        </w:rPr>
        <w:t>和其他文件夹。</w:t>
      </w:r>
    </w:p>
    <w:p w14:paraId="029E458F">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（2）土壤样点数据：包含三普土壤表层样点、剖面样点相关数据。</w:t>
      </w:r>
    </w:p>
    <w:p w14:paraId="7AD5CEB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（3）成土环境数据：包含母岩母质栅格数据、地形地貌数据（DEM及派生指数）、土地利用/土地整理/植被/水文状况数据、多源遥感影像数据。</w:t>
      </w:r>
    </w:p>
    <w:p w14:paraId="6BB58B03">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（4）历史土壤调查数据：包含土壤二普纸质图及相关历史资料如土壤志。</w:t>
      </w:r>
    </w:p>
    <w:p w14:paraId="62D63345">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1EBB8213">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9"/>
        <w:rPr>
          <w:rFonts w:hint="eastAsia" w:ascii="宋体" w:hAnsi="宋体" w:eastAsia="宋体" w:cs="宋体"/>
          <w:b/>
          <w:sz w:val="24"/>
          <w:u w:val="none"/>
          <w:lang w:eastAsia="zh-CN"/>
        </w:rPr>
      </w:pPr>
      <w:r>
        <w:rPr>
          <w:rFonts w:hint="eastAsia" w:ascii="宋体" w:hAnsi="宋体" w:eastAsia="宋体" w:cs="宋体"/>
          <w:b/>
          <w:sz w:val="24"/>
          <w:u w:val="none"/>
          <w:lang w:eastAsia="zh-CN"/>
        </w:rPr>
        <w:drawing>
          <wp:inline distT="0" distB="0" distL="114300" distR="114300">
            <wp:extent cx="3349625" cy="1270635"/>
            <wp:effectExtent l="0" t="0" r="3175" b="12065"/>
            <wp:docPr id="2" name="图片 2" descr="88f53c25-0043-47ee-ab05-46eee617f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88f53c25-0043-47ee-ab05-46eee617f169"/>
                    <pic:cNvPicPr>
                      <a:picLocks noChangeAspect="1"/>
                    </pic:cNvPicPr>
                  </pic:nvPicPr>
                  <pic:blipFill>
                    <a:blip r:embed="rId5"/>
                    <a:stretch>
                      <a:fillRect/>
                    </a:stretch>
                  </pic:blipFill>
                  <pic:spPr>
                    <a:xfrm>
                      <a:off x="0" y="0"/>
                      <a:ext cx="3349625" cy="1270635"/>
                    </a:xfrm>
                    <a:prstGeom prst="rect">
                      <a:avLst/>
                    </a:prstGeom>
                  </pic:spPr>
                </pic:pic>
              </a:graphicData>
            </a:graphic>
          </wp:inline>
        </w:drawing>
      </w:r>
    </w:p>
    <w:p w14:paraId="139A868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outlineLvl w:val="9"/>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成土环境数据</w:t>
      </w:r>
      <w:r>
        <w:rPr>
          <w:rFonts w:hint="eastAsia" w:ascii="宋体" w:hAnsi="宋体" w:eastAsia="宋体" w:cs="宋体"/>
          <w:b w:val="0"/>
          <w:sz w:val="24"/>
          <w:u w:val="none"/>
          <w:lang w:val="en-US" w:eastAsia="zh-CN"/>
        </w:rPr>
        <w:t>缺少</w:t>
      </w:r>
      <w:r>
        <w:rPr>
          <w:rFonts w:hint="eastAsia" w:ascii="宋体" w:hAnsi="宋体" w:eastAsia="宋体" w:cs="宋体"/>
          <w:b w:val="0"/>
          <w:sz w:val="24"/>
          <w:u w:val="none"/>
          <w:lang w:eastAsia="zh-CN"/>
        </w:rPr>
        <w:t>母岩母质栅格数据、植被/水文状况数据、多源遥感影像数据</w:t>
      </w:r>
    </w:p>
    <w:p w14:paraId="6F405E2A">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outlineLvl w:val="9"/>
        <w:rPr>
          <w:rFonts w:hint="eastAsia" w:ascii="宋体" w:hAnsi="宋体" w:eastAsia="宋体" w:cs="宋体"/>
          <w:b/>
          <w:sz w:val="24"/>
          <w:u w:val="none"/>
          <w:lang w:eastAsia="zh-CN"/>
        </w:rPr>
      </w:pPr>
      <w:r>
        <w:rPr>
          <w:rFonts w:hint="eastAsia" w:ascii="宋体" w:hAnsi="宋体" w:eastAsia="宋体" w:cs="宋体"/>
          <w:b w:val="0"/>
          <w:sz w:val="24"/>
          <w:u w:val="none"/>
          <w:lang w:eastAsia="zh-CN"/>
        </w:rPr>
        <w:t>历史土壤调查数据</w:t>
      </w:r>
      <w:r>
        <w:rPr>
          <w:rFonts w:hint="eastAsia" w:ascii="宋体" w:hAnsi="宋体" w:eastAsia="宋体" w:cs="宋体"/>
          <w:b w:val="0"/>
          <w:sz w:val="24"/>
          <w:u w:val="none"/>
          <w:lang w:val="en-US" w:eastAsia="zh-CN"/>
        </w:rPr>
        <w:t>缺少</w:t>
      </w:r>
      <w:r>
        <w:rPr>
          <w:rFonts w:hint="eastAsia" w:ascii="宋体" w:hAnsi="宋体" w:eastAsia="宋体" w:cs="宋体"/>
          <w:b w:val="0"/>
          <w:sz w:val="24"/>
          <w:u w:val="none"/>
          <w:lang w:eastAsia="zh-CN"/>
        </w:rPr>
        <w:t>相关历史资料如土壤志</w:t>
      </w:r>
    </w:p>
    <w:p w14:paraId="32CA3D5C">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4. 过程数据文件夹规范性</w:t>
      </w:r>
    </w:p>
    <w:p w14:paraId="4ED218EB">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070F61E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eastAsia="zh-CN"/>
        </w:rPr>
        <w:t>（1）文件夹结构：包含照片、土壤推测制图tif数据、野外校核证明材料、土壤类型图野外验证材料</w:t>
      </w:r>
      <w:r>
        <w:rPr>
          <w:rFonts w:hint="eastAsia" w:ascii="宋体" w:hAnsi="宋体" w:eastAsia="宋体" w:cs="宋体"/>
          <w:b w:val="0"/>
          <w:sz w:val="24"/>
          <w:u w:val="none"/>
          <w:lang w:val="en-US" w:eastAsia="zh-CN"/>
        </w:rPr>
        <w:t>和</w:t>
      </w:r>
      <w:r>
        <w:rPr>
          <w:rFonts w:hint="eastAsia" w:ascii="宋体" w:hAnsi="宋体" w:eastAsia="宋体" w:cs="宋体"/>
          <w:b w:val="0"/>
          <w:sz w:val="24"/>
          <w:u w:val="none"/>
          <w:lang w:eastAsia="zh-CN"/>
        </w:rPr>
        <w:t>其他非矢量过程数据</w:t>
      </w:r>
      <w:r>
        <w:rPr>
          <w:rFonts w:hint="eastAsia" w:ascii="宋体" w:hAnsi="宋体" w:eastAsia="宋体" w:cs="宋体"/>
          <w:b w:val="0"/>
          <w:sz w:val="24"/>
          <w:u w:val="none"/>
          <w:lang w:val="en-US" w:eastAsia="zh-CN"/>
        </w:rPr>
        <w:t>文件夹。</w:t>
      </w:r>
    </w:p>
    <w:p w14:paraId="1A32694B">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（2）照片文件夹：包含野外路线校核工作照片。</w:t>
      </w:r>
    </w:p>
    <w:p w14:paraId="6E45204F">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（3）土壤推测制图tif数据：包含推测的土壤三普图.tif、不确定性分布图.tif。</w:t>
      </w:r>
    </w:p>
    <w:p w14:paraId="4C62932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（4）野外校核证明材料：包含土壤图野外校核路线图.jpg、野外校核记录表等。</w:t>
      </w:r>
    </w:p>
    <w:p w14:paraId="5567997D">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（5）土壤类型图野外验证材料：包含野外验证调查路线图.jpg、野外验证调查表、野外验证点位现场照片。</w:t>
      </w:r>
    </w:p>
    <w:p w14:paraId="021B79AB">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（6）其他非矢量过程数据：包含二普-三普命名对应记录表、土壤类型改变区土壤类型转换规则、土壤类型支撑剖面梳理表等。</w:t>
      </w:r>
    </w:p>
    <w:p w14:paraId="1ED66935">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385B07BA">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val="en-US" w:eastAsia="zh-CN"/>
        </w:rPr>
        <w:t>缺少</w:t>
      </w:r>
      <w:r>
        <w:rPr>
          <w:rFonts w:hint="eastAsia" w:ascii="宋体" w:hAnsi="宋体" w:eastAsia="宋体" w:cs="宋体"/>
          <w:b w:val="0"/>
          <w:sz w:val="24"/>
          <w:u w:val="none"/>
          <w:lang w:eastAsia="zh-CN"/>
        </w:rPr>
        <w:t>土壤类型改变区土壤类型转换规则</w:t>
      </w:r>
      <w:r>
        <w:rPr>
          <w:rFonts w:hint="eastAsia" w:ascii="宋体" w:hAnsi="宋体" w:eastAsia="宋体" w:cs="宋体"/>
          <w:b w:val="0"/>
          <w:sz w:val="24"/>
          <w:u w:val="none"/>
          <w:lang w:val="en-US" w:eastAsia="zh-CN"/>
        </w:rPr>
        <w:t>表</w:t>
      </w:r>
    </w:p>
    <w:p w14:paraId="2CEC56EC">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5. 成果数据文件夹规范性</w:t>
      </w:r>
    </w:p>
    <w:p w14:paraId="19FCAF9B">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7C9A26FD">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eastAsia="zh-CN"/>
        </w:rPr>
        <w:t>（1）文件夹结构：包含数字化图件成果</w:t>
      </w:r>
      <w:r>
        <w:rPr>
          <w:rFonts w:hint="eastAsia" w:ascii="宋体" w:hAnsi="宋体" w:eastAsia="宋体" w:cs="宋体"/>
          <w:b w:val="0"/>
          <w:sz w:val="24"/>
          <w:u w:val="none"/>
          <w:lang w:val="en-US" w:eastAsia="zh-CN"/>
        </w:rPr>
        <w:t>和</w:t>
      </w:r>
      <w:r>
        <w:rPr>
          <w:rFonts w:hint="eastAsia" w:ascii="宋体" w:hAnsi="宋体" w:eastAsia="宋体" w:cs="宋体"/>
          <w:b w:val="0"/>
          <w:sz w:val="24"/>
          <w:u w:val="none"/>
          <w:lang w:eastAsia="zh-CN"/>
        </w:rPr>
        <w:t>文字成果</w:t>
      </w:r>
      <w:r>
        <w:rPr>
          <w:rFonts w:hint="eastAsia" w:ascii="宋体" w:hAnsi="宋体" w:eastAsia="宋体" w:cs="宋体"/>
          <w:b w:val="0"/>
          <w:sz w:val="24"/>
          <w:u w:val="none"/>
          <w:lang w:val="en-US" w:eastAsia="zh-CN"/>
        </w:rPr>
        <w:t>文件夹。</w:t>
      </w:r>
    </w:p>
    <w:p w14:paraId="6B235CE4">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（2）数字化图件成果：包含土壤类型图.jpg（主成果，DPI</w:t>
      </w:r>
      <w:r>
        <w:rPr>
          <w:rFonts w:hint="eastAsia" w:ascii="宋体" w:hAnsi="宋体" w:eastAsia="宋体" w:cs="宋体"/>
          <w:b w:val="0"/>
          <w:sz w:val="24"/>
          <w:u w:val="none"/>
          <w:lang w:val="en-US" w:eastAsia="zh-CN"/>
        </w:rPr>
        <w:t>＞</w:t>
      </w:r>
      <w:r>
        <w:rPr>
          <w:rFonts w:hint="eastAsia" w:ascii="宋体" w:hAnsi="宋体" w:eastAsia="宋体" w:cs="宋体"/>
          <w:b w:val="0"/>
          <w:sz w:val="24"/>
          <w:u w:val="none"/>
          <w:lang w:eastAsia="zh-CN"/>
        </w:rPr>
        <w:t>300）。</w:t>
      </w:r>
    </w:p>
    <w:p w14:paraId="2200A62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（3）文字成果：包含土壤类型图编制工作报告/技术报告（.doc和.pdf）。</w:t>
      </w:r>
    </w:p>
    <w:p w14:paraId="1C224DB5">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bookmarkStart w:id="3" w:name="_Toc18472"/>
    </w:p>
    <w:p w14:paraId="2F000764">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val="en-US" w:eastAsia="zh-CN"/>
        </w:rPr>
      </w:pPr>
      <w:r>
        <w:rPr>
          <w:rFonts w:hint="eastAsia" w:ascii="宋体" w:hAnsi="宋体" w:eastAsia="宋体" w:cs="宋体"/>
          <w:b w:val="0"/>
          <w:sz w:val="24"/>
          <w:u w:val="none"/>
          <w:lang w:val="en-US" w:eastAsia="zh-CN"/>
        </w:rPr>
        <w:t>经检查未发现问题</w:t>
      </w:r>
    </w:p>
    <w:p w14:paraId="51A819B0">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1"/>
        <w:rPr>
          <w:rFonts w:hint="eastAsia" w:ascii="宋体" w:hAnsi="宋体" w:eastAsia="宋体" w:cs="宋体"/>
          <w:b/>
          <w:sz w:val="28"/>
          <w:u w:val="none"/>
          <w:lang w:eastAsia="zh-CN"/>
        </w:rPr>
      </w:pPr>
      <w:r>
        <w:rPr>
          <w:rFonts w:hint="eastAsia" w:ascii="宋体" w:hAnsi="宋体" w:eastAsia="宋体" w:cs="宋体"/>
          <w:b/>
          <w:sz w:val="28"/>
          <w:u w:val="none"/>
          <w:lang w:eastAsia="zh-CN"/>
        </w:rPr>
        <w:t>（二）核心数据成果核查</w:t>
      </w:r>
      <w:bookmarkEnd w:id="3"/>
    </w:p>
    <w:p w14:paraId="17C3F783">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1. 基础地理与历史数据</w:t>
      </w:r>
    </w:p>
    <w:p w14:paraId="0570850A">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648E213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（1）基础地理数据：是否包含行政区、居民点、道路、水系等矢量要素。</w:t>
      </w:r>
    </w:p>
    <w:p w14:paraId="01600683">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（2）土壤三普数据：是否包含土壤剖面调查数据、土壤表层调查数据。</w:t>
      </w:r>
    </w:p>
    <w:p w14:paraId="29A5CBF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（3）历史土壤数据：是否包含土壤二普县级土种志剖面矢量数据、土壤二普县级土壤图矢量数据、分类校准更新后的土壤二普县级土壤图矢量数据；是否包含土壤二普县级土种志、土壤志或普查报告等。</w:t>
      </w:r>
    </w:p>
    <w:p w14:paraId="1F6C23E5">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4C81A58F">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val="en-US" w:eastAsia="zh-CN"/>
        </w:rPr>
        <w:t>缺少</w:t>
      </w:r>
      <w:r>
        <w:rPr>
          <w:rFonts w:hint="eastAsia" w:ascii="宋体" w:hAnsi="宋体" w:eastAsia="宋体" w:cs="宋体"/>
          <w:b w:val="0"/>
          <w:sz w:val="24"/>
          <w:u w:val="none"/>
          <w:lang w:eastAsia="zh-CN"/>
        </w:rPr>
        <w:t>土壤二普县级土种志、土壤志或普查报告</w:t>
      </w:r>
    </w:p>
    <w:p w14:paraId="54D2C9BC">
      <w:pPr>
        <w:keepNext/>
        <w:keepLines w:val="0"/>
        <w:pageBreakBefore w:val="0"/>
        <w:widowControl w:val="0"/>
        <w:kinsoku/>
        <w:wordWrap/>
        <w:overflowPunct/>
        <w:topLinePunct w:val="0"/>
        <w:autoSpaceDE/>
        <w:autoSpaceDN/>
        <w:bidi w:val="0"/>
        <w:adjustRightInd/>
        <w:snapToGrid/>
        <w:spacing w:line="360" w:lineRule="auto"/>
        <w:ind w:firstLine="482" w:firstLineChars="200"/>
        <w:jc w:val="left"/>
        <w:textAlignment w:val="auto"/>
        <w:rPr>
          <w:rFonts w:hint="eastAsia" w:ascii="宋体" w:hAnsi="宋体" w:eastAsia="宋体" w:cs="宋体"/>
          <w:b/>
          <w:sz w:val="24"/>
          <w:u w:val="none"/>
          <w:lang w:eastAsia="zh-CN"/>
        </w:rPr>
      </w:pPr>
      <w:r>
        <w:rPr>
          <w:rFonts w:hint="eastAsia" w:ascii="宋体" w:hAnsi="宋体" w:eastAsia="宋体" w:cs="宋体"/>
          <w:b/>
          <w:sz w:val="24"/>
          <w:u w:val="none"/>
          <w:lang w:eastAsia="zh-CN"/>
        </w:rPr>
        <w:t>2. 成土环境与过程数据</w:t>
      </w:r>
    </w:p>
    <w:p w14:paraId="47548A5F">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7FB5B3E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（1）成土环境数据：是否提供母岩母质栅格数据、DEM栅格数据、DEM派生指数数据（30m分辨率）、土地利用类型数据、土地整理数据、植被数据、水文状况数据、多源遥感影像数据。</w:t>
      </w:r>
    </w:p>
    <w:p w14:paraId="28A43653">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（2）二普土壤图室内校核：是否提供室内校核后的二普土壤图。</w:t>
      </w:r>
    </w:p>
    <w:p w14:paraId="3DD1EE18">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（3）土壤类型改变区提取：是否提供可能改变区图层。</w:t>
      </w:r>
    </w:p>
    <w:p w14:paraId="4C95A9A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4）土壤类型推测制图：是否提供典型虚拟点、三普剖面样点、野外校核点；是否提供栅格土种预测结果、栅格不确定性分布结果、土种预测结果矢量化图层；是否有环境数据重要性排序、Kappa系数等验证模型精度。</w:t>
      </w:r>
    </w:p>
    <w:p w14:paraId="221BE7A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787570FB">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val="en-US" w:eastAsia="zh-CN"/>
        </w:rPr>
      </w:pPr>
      <w:r>
        <w:rPr>
          <w:rFonts w:hint="eastAsia" w:ascii="宋体" w:hAnsi="宋体" w:eastAsia="宋体" w:cs="宋体"/>
          <w:b w:val="0"/>
          <w:sz w:val="24"/>
          <w:u w:val="none"/>
          <w:lang w:val="en-US" w:eastAsia="zh-CN"/>
        </w:rPr>
        <w:drawing>
          <wp:inline distT="0" distB="0" distL="114300" distR="114300">
            <wp:extent cx="3721100" cy="1645920"/>
            <wp:effectExtent l="0" t="0" r="0" b="5080"/>
            <wp:docPr id="3" name="图片 3" descr="9f21c001-a2a6-4462-a853-b59b9b88b7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9f21c001-a2a6-4462-a853-b59b9b88b791"/>
                    <pic:cNvPicPr>
                      <a:picLocks noChangeAspect="1"/>
                    </pic:cNvPicPr>
                  </pic:nvPicPr>
                  <pic:blipFill>
                    <a:blip r:embed="rId6"/>
                    <a:stretch>
                      <a:fillRect/>
                    </a:stretch>
                  </pic:blipFill>
                  <pic:spPr>
                    <a:xfrm>
                      <a:off x="0" y="0"/>
                      <a:ext cx="3721100" cy="1645920"/>
                    </a:xfrm>
                    <a:prstGeom prst="rect">
                      <a:avLst/>
                    </a:prstGeom>
                  </pic:spPr>
                </pic:pic>
              </a:graphicData>
            </a:graphic>
          </wp:inline>
        </w:drawing>
      </w:r>
    </w:p>
    <w:p w14:paraId="6A8E58D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val="en-US" w:eastAsia="zh-CN"/>
        </w:rPr>
        <w:t>未</w:t>
      </w:r>
      <w:r>
        <w:rPr>
          <w:rFonts w:hint="eastAsia" w:ascii="宋体" w:hAnsi="宋体" w:eastAsia="宋体" w:cs="宋体"/>
          <w:b w:val="0"/>
          <w:sz w:val="24"/>
          <w:u w:val="none"/>
          <w:lang w:eastAsia="zh-CN"/>
        </w:rPr>
        <w:t>提供母岩母质栅格数据、植被数据、水文状况数据、多源遥感影像数据；</w:t>
      </w:r>
    </w:p>
    <w:p w14:paraId="62B1A82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val="en-US" w:eastAsia="zh-CN"/>
        </w:rPr>
        <w:t>缺少</w:t>
      </w:r>
      <w:r>
        <w:rPr>
          <w:rFonts w:hint="eastAsia" w:ascii="宋体" w:hAnsi="宋体" w:eastAsia="宋体" w:cs="宋体"/>
          <w:b w:val="0"/>
          <w:sz w:val="24"/>
          <w:u w:val="none"/>
          <w:lang w:eastAsia="zh-CN"/>
        </w:rPr>
        <w:t>土种预测结果矢量化图层、环境数据重要性排序、Kappa系数，</w:t>
      </w:r>
      <w:r>
        <w:rPr>
          <w:rFonts w:hint="eastAsia" w:ascii="宋体" w:hAnsi="宋体" w:eastAsia="宋体" w:cs="宋体"/>
          <w:b w:val="0"/>
          <w:sz w:val="24"/>
          <w:u w:val="none"/>
          <w:lang w:val="en-US" w:eastAsia="zh-CN"/>
        </w:rPr>
        <w:t>或未按标准命名</w:t>
      </w:r>
    </w:p>
    <w:p w14:paraId="3004A907">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3. 野外校核与验证成果</w:t>
      </w:r>
    </w:p>
    <w:p w14:paraId="7200FEB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00CADE14">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（1）野外校核路线：是否至少有三条路线；路线是否覆盖土壤类型可能改变区域；路线是否穿过各类可能改变区的代表性图斑中心；路线是否穿过室内校核有疑问的图斑。</w:t>
      </w:r>
    </w:p>
    <w:p w14:paraId="43303A92">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（2）土壤类型转换规则：是否制定土壤类型转换规则表。</w:t>
      </w:r>
    </w:p>
    <w:p w14:paraId="6A2C8D8B">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（3）有疑图斑校核：可能变化区与疑问图斑是否按野外校核结果进行修订。</w:t>
      </w:r>
    </w:p>
    <w:p w14:paraId="36CB036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（4）野外路线校核工作照片：校核点位数量与上交的图片资料数量是否一致。</w:t>
      </w:r>
    </w:p>
    <w:p w14:paraId="05519E0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（5）野外验证结果：每条路线穿过的土壤图斑中是否随机选取10个图斑（3条路线共30个图斑）进行验证。</w:t>
      </w:r>
    </w:p>
    <w:p w14:paraId="13BB569A">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3393A5B4">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val="en-US" w:eastAsia="zh-CN"/>
        </w:rPr>
        <w:t>缺少</w:t>
      </w:r>
      <w:r>
        <w:rPr>
          <w:rFonts w:hint="eastAsia" w:ascii="宋体" w:hAnsi="宋体" w:eastAsia="宋体" w:cs="宋体"/>
          <w:b w:val="0"/>
          <w:sz w:val="24"/>
          <w:u w:val="none"/>
          <w:lang w:eastAsia="zh-CN"/>
        </w:rPr>
        <w:t>土壤类型转换规则表</w:t>
      </w:r>
    </w:p>
    <w:p w14:paraId="70C6609B">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val="en-US" w:eastAsia="zh-CN"/>
        </w:rPr>
      </w:pPr>
      <w:r>
        <w:rPr>
          <w:rFonts w:hint="eastAsia" w:ascii="宋体" w:hAnsi="宋体" w:eastAsia="宋体" w:cs="宋体"/>
          <w:b/>
          <w:sz w:val="24"/>
          <w:u w:val="none"/>
          <w:lang w:val="en-US" w:eastAsia="zh-CN"/>
        </w:rPr>
        <w:t>4</w:t>
      </w:r>
      <w:r>
        <w:rPr>
          <w:rFonts w:hint="eastAsia" w:ascii="宋体" w:hAnsi="宋体" w:eastAsia="宋体" w:cs="宋体"/>
          <w:b/>
          <w:sz w:val="24"/>
          <w:u w:val="none"/>
          <w:lang w:eastAsia="zh-CN"/>
        </w:rPr>
        <w:t xml:space="preserve">. </w:t>
      </w:r>
      <w:r>
        <w:rPr>
          <w:rFonts w:hint="eastAsia" w:ascii="宋体" w:hAnsi="宋体" w:eastAsia="宋体" w:cs="宋体"/>
          <w:b/>
          <w:sz w:val="24"/>
          <w:u w:val="none"/>
          <w:lang w:val="en-US" w:eastAsia="zh-CN"/>
        </w:rPr>
        <w:t>制图成果核查</w:t>
      </w:r>
    </w:p>
    <w:p w14:paraId="02B2116D">
      <w:pPr>
        <w:keepNext/>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宋体" w:hAnsi="宋体" w:eastAsia="宋体" w:cs="宋体"/>
          <w:b w:val="0"/>
          <w:sz w:val="24"/>
          <w:u w:val="none"/>
          <w:lang w:val="en-US" w:eastAsia="zh-CN"/>
        </w:rPr>
      </w:pPr>
      <w:r>
        <w:rPr>
          <w:rFonts w:hint="eastAsia" w:ascii="宋体" w:hAnsi="宋体" w:eastAsia="宋体" w:cs="宋体"/>
          <w:b w:val="0"/>
          <w:sz w:val="24"/>
          <w:u w:val="none"/>
          <w:lang w:val="en-US" w:eastAsia="zh-CN"/>
        </w:rPr>
        <w:drawing>
          <wp:inline distT="0" distB="0" distL="114300" distR="114300">
            <wp:extent cx="5270500" cy="8204835"/>
            <wp:effectExtent l="0" t="0" r="0" b="12065"/>
            <wp:docPr id="4" name="图片 4" descr="aaeee0c2-d30d-439c-9a71-e7d1883cce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aaeee0c2-d30d-439c-9a71-e7d1883cce8d"/>
                    <pic:cNvPicPr>
                      <a:picLocks noChangeAspect="1"/>
                    </pic:cNvPicPr>
                  </pic:nvPicPr>
                  <pic:blipFill>
                    <a:blip r:embed="rId7"/>
                    <a:stretch>
                      <a:fillRect/>
                    </a:stretch>
                  </pic:blipFill>
                  <pic:spPr>
                    <a:xfrm>
                      <a:off x="0" y="0"/>
                      <a:ext cx="5270500" cy="8204835"/>
                    </a:xfrm>
                    <a:prstGeom prst="rect">
                      <a:avLst/>
                    </a:prstGeom>
                  </pic:spPr>
                </pic:pic>
              </a:graphicData>
            </a:graphic>
          </wp:inline>
        </w:drawing>
      </w:r>
    </w:p>
    <w:p w14:paraId="12F1B3E0">
      <w:pPr>
        <w:keepNext/>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val="en-US" w:eastAsia="zh-CN"/>
        </w:rPr>
        <w:t>请对照河北省三普土种类型清单重新核查三普土种命名</w:t>
      </w:r>
    </w:p>
    <w:p w14:paraId="3BD0F466">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0"/>
        <w:rPr>
          <w:rFonts w:hint="eastAsia" w:ascii="黑体" w:hAnsi="黑体" w:eastAsia="黑体" w:cs="黑体"/>
          <w:b/>
          <w:sz w:val="30"/>
          <w:u w:val="none"/>
          <w:lang w:eastAsia="zh-CN"/>
        </w:rPr>
      </w:pPr>
      <w:bookmarkStart w:id="4" w:name="_Toc14635"/>
      <w:r>
        <w:rPr>
          <w:rFonts w:hint="eastAsia" w:ascii="黑体" w:hAnsi="黑体" w:eastAsia="黑体" w:cs="黑体"/>
          <w:b/>
          <w:sz w:val="30"/>
          <w:u w:val="none"/>
          <w:lang w:eastAsia="zh-CN"/>
        </w:rPr>
        <w:t>二、图件成果</w:t>
      </w:r>
      <w:bookmarkEnd w:id="4"/>
    </w:p>
    <w:p w14:paraId="197505EF">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1"/>
        <w:rPr>
          <w:rFonts w:hint="eastAsia" w:ascii="宋体" w:hAnsi="宋体" w:eastAsia="宋体" w:cs="宋体"/>
          <w:b/>
          <w:sz w:val="28"/>
          <w:u w:val="none"/>
          <w:lang w:eastAsia="zh-CN"/>
        </w:rPr>
      </w:pPr>
      <w:bookmarkStart w:id="5" w:name="_Toc15312"/>
      <w:r>
        <w:rPr>
          <w:rFonts w:hint="eastAsia" w:ascii="宋体" w:hAnsi="宋体" w:eastAsia="宋体" w:cs="宋体"/>
          <w:b/>
          <w:sz w:val="28"/>
          <w:u w:val="none"/>
          <w:lang w:eastAsia="zh-CN"/>
        </w:rPr>
        <w:t>（一）图件规范性审查</w:t>
      </w:r>
      <w:bookmarkEnd w:id="5"/>
    </w:p>
    <w:p w14:paraId="6E4E73FA">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1. 图件格式与图面要素</w:t>
      </w:r>
    </w:p>
    <w:p w14:paraId="07D6ED88">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7DAAB32D">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（1）图件格式为JPG，DPI大于300。</w:t>
      </w:r>
    </w:p>
    <w:p w14:paraId="37CBAEFD">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（2）图名、图例、注记、比例尺、指北针、地理要素、土壤类型分布断面图、土壤类型与土地利用类型面积统计表、位置示意图、制图人员信息等要素齐全。</w:t>
      </w:r>
    </w:p>
    <w:p w14:paraId="2FA9362B">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（3）参照《第三次全国国土调查技术规程》（TD/T 1055-2019）进行背景要素符号样式设计和绘制。</w:t>
      </w:r>
    </w:p>
    <w:p w14:paraId="2CF044CF">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（4）基础地理要素包括地形、水系、居民点、交通线和境界线等齐全。</w:t>
      </w:r>
    </w:p>
    <w:p w14:paraId="26CBC79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（5）成图比例尺为1：5万；最好以线段比例尺表示。</w:t>
      </w:r>
    </w:p>
    <w:p w14:paraId="3829666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（6）县级、地市级土壤制图上图单元到土种。</w:t>
      </w:r>
    </w:p>
    <w:p w14:paraId="3B67B4AA">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5062B5E3">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drawing>
          <wp:inline distT="0" distB="0" distL="114300" distR="114300">
            <wp:extent cx="4143375" cy="2857500"/>
            <wp:effectExtent l="0" t="0" r="9525" b="0"/>
            <wp:docPr id="5" name="图片 5" descr="eb061f3b-8613-4e24-9b69-2989f33a37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eb061f3b-8613-4e24-9b69-2989f33a3738"/>
                    <pic:cNvPicPr>
                      <a:picLocks noChangeAspect="1"/>
                    </pic:cNvPicPr>
                  </pic:nvPicPr>
                  <pic:blipFill>
                    <a:blip r:embed="rId8"/>
                    <a:stretch>
                      <a:fillRect/>
                    </a:stretch>
                  </pic:blipFill>
                  <pic:spPr>
                    <a:xfrm>
                      <a:off x="0" y="0"/>
                      <a:ext cx="4143375" cy="2857500"/>
                    </a:xfrm>
                    <a:prstGeom prst="rect">
                      <a:avLst/>
                    </a:prstGeom>
                  </pic:spPr>
                </pic:pic>
              </a:graphicData>
            </a:graphic>
          </wp:inline>
        </w:drawing>
      </w:r>
    </w:p>
    <w:p w14:paraId="6082E82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val="en-US" w:eastAsia="zh-CN"/>
        </w:rPr>
        <w:t>未</w:t>
      </w:r>
      <w:r>
        <w:rPr>
          <w:rFonts w:hint="eastAsia" w:ascii="宋体" w:hAnsi="宋体" w:eastAsia="宋体" w:cs="宋体"/>
          <w:b w:val="0"/>
          <w:sz w:val="24"/>
          <w:u w:val="none"/>
          <w:lang w:eastAsia="zh-CN"/>
        </w:rPr>
        <w:t>参照《第三次全国国土调查技术规程》（TD/T 1055-2019）进行背景要素符号样式设计和绘制；</w:t>
      </w:r>
    </w:p>
    <w:p w14:paraId="6673ABAE">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drawing>
          <wp:inline distT="0" distB="0" distL="114300" distR="114300">
            <wp:extent cx="5435600" cy="3373120"/>
            <wp:effectExtent l="0" t="0" r="0" b="5080"/>
            <wp:docPr id="12" name="图片 12" descr="4cbf89aa-ecda-4e11-9124-359ea83cac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4cbf89aa-ecda-4e11-9124-359ea83cacc6"/>
                    <pic:cNvPicPr>
                      <a:picLocks noChangeAspect="1"/>
                    </pic:cNvPicPr>
                  </pic:nvPicPr>
                  <pic:blipFill>
                    <a:blip r:embed="rId9"/>
                    <a:stretch>
                      <a:fillRect/>
                    </a:stretch>
                  </pic:blipFill>
                  <pic:spPr>
                    <a:xfrm>
                      <a:off x="0" y="0"/>
                      <a:ext cx="5435600" cy="3373120"/>
                    </a:xfrm>
                    <a:prstGeom prst="rect">
                      <a:avLst/>
                    </a:prstGeom>
                  </pic:spPr>
                </pic:pic>
              </a:graphicData>
            </a:graphic>
          </wp:inline>
        </w:drawing>
      </w:r>
    </w:p>
    <w:p w14:paraId="01B54AC5">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基础地理要素包括地形、水系、居民点、交通线和境界线</w:t>
      </w:r>
      <w:r>
        <w:rPr>
          <w:rFonts w:hint="eastAsia" w:ascii="宋体" w:hAnsi="宋体" w:eastAsia="宋体" w:cs="宋体"/>
          <w:b w:val="0"/>
          <w:sz w:val="24"/>
          <w:u w:val="none"/>
          <w:lang w:val="en-US" w:eastAsia="zh-CN"/>
        </w:rPr>
        <w:t>应</w:t>
      </w:r>
      <w:r>
        <w:rPr>
          <w:rFonts w:hint="eastAsia" w:ascii="宋体" w:hAnsi="宋体" w:eastAsia="宋体" w:cs="宋体"/>
          <w:b w:val="0"/>
          <w:sz w:val="24"/>
          <w:u w:val="none"/>
          <w:lang w:eastAsia="zh-CN"/>
        </w:rPr>
        <w:t>齐全；</w:t>
      </w:r>
    </w:p>
    <w:p w14:paraId="1971F58D">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default" w:ascii="宋体" w:hAnsi="宋体" w:eastAsia="宋体" w:cs="宋体"/>
          <w:b w:val="0"/>
          <w:sz w:val="24"/>
          <w:u w:val="none"/>
          <w:lang w:val="en-US" w:eastAsia="zh-CN"/>
        </w:rPr>
        <w:drawing>
          <wp:inline distT="0" distB="0" distL="114300" distR="114300">
            <wp:extent cx="3597910" cy="1337310"/>
            <wp:effectExtent l="0" t="0" r="8890" b="8890"/>
            <wp:docPr id="14" name="图片 14" descr="bec0fd45-611e-43e9-8568-8d367f3230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bec0fd45-611e-43e9-8568-8d367f32302a"/>
                    <pic:cNvPicPr>
                      <a:picLocks noChangeAspect="1"/>
                    </pic:cNvPicPr>
                  </pic:nvPicPr>
                  <pic:blipFill>
                    <a:blip r:embed="rId10"/>
                    <a:stretch>
                      <a:fillRect/>
                    </a:stretch>
                  </pic:blipFill>
                  <pic:spPr>
                    <a:xfrm>
                      <a:off x="0" y="0"/>
                      <a:ext cx="3597910" cy="1337310"/>
                    </a:xfrm>
                    <a:prstGeom prst="rect">
                      <a:avLst/>
                    </a:prstGeom>
                  </pic:spPr>
                </pic:pic>
              </a:graphicData>
            </a:graphic>
          </wp:inline>
        </w:drawing>
      </w:r>
    </w:p>
    <w:p w14:paraId="73B3E58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成图比例尺为1：5万，最好以线段比例尺表示；</w:t>
      </w:r>
    </w:p>
    <w:p w14:paraId="0DA66E3B">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val="en-US" w:eastAsia="zh-CN"/>
        </w:rPr>
      </w:pPr>
      <w:r>
        <w:rPr>
          <w:rFonts w:hint="eastAsia" w:ascii="宋体" w:hAnsi="宋体" w:eastAsia="宋体" w:cs="宋体"/>
          <w:b w:val="0"/>
          <w:sz w:val="24"/>
          <w:u w:val="none"/>
          <w:lang w:val="en-US" w:eastAsia="zh-CN"/>
        </w:rPr>
        <w:t>缺少</w:t>
      </w:r>
      <w:r>
        <w:rPr>
          <w:rFonts w:hint="eastAsia" w:ascii="宋体" w:hAnsi="宋体" w:eastAsia="宋体" w:cs="宋体"/>
          <w:b w:val="0"/>
          <w:sz w:val="24"/>
          <w:u w:val="none"/>
          <w:lang w:eastAsia="zh-CN"/>
        </w:rPr>
        <w:t>土壤类型与土地利用类型面积统计表</w:t>
      </w:r>
      <w:r>
        <w:rPr>
          <w:rFonts w:hint="eastAsia" w:ascii="宋体" w:hAnsi="宋体" w:eastAsia="宋体" w:cs="宋体"/>
          <w:b w:val="0"/>
          <w:sz w:val="24"/>
          <w:u w:val="none"/>
          <w:lang w:val="en-US" w:eastAsia="zh-CN"/>
        </w:rPr>
        <w:t>表名；</w:t>
      </w:r>
    </w:p>
    <w:p w14:paraId="22C3F683">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1"/>
        <w:rPr>
          <w:rFonts w:hint="eastAsia" w:ascii="宋体" w:hAnsi="宋体" w:eastAsia="宋体" w:cs="宋体"/>
          <w:b/>
          <w:sz w:val="28"/>
          <w:u w:val="none"/>
          <w:lang w:eastAsia="zh-CN"/>
        </w:rPr>
      </w:pPr>
      <w:bookmarkStart w:id="6" w:name="_Toc26692"/>
      <w:r>
        <w:rPr>
          <w:rFonts w:hint="eastAsia" w:ascii="宋体" w:hAnsi="宋体" w:eastAsia="宋体" w:cs="宋体"/>
          <w:b/>
          <w:sz w:val="28"/>
          <w:u w:val="none"/>
          <w:lang w:eastAsia="zh-CN"/>
        </w:rPr>
        <w:t>（二）基础地理要素核查</w:t>
      </w:r>
      <w:bookmarkEnd w:id="6"/>
    </w:p>
    <w:p w14:paraId="09C1717B">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1. 基础地理要素</w:t>
      </w:r>
    </w:p>
    <w:p w14:paraId="2EF6FC1D">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2BDE1B5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（1）地形：等高距一般平原20~50m；丘陵50~100m；山区100~200m。</w:t>
      </w:r>
    </w:p>
    <w:p w14:paraId="1AE7BA1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（2）水系：河流、湖泊、水库、水渠是否标识。</w:t>
      </w:r>
    </w:p>
    <w:p w14:paraId="407F0835">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（3）居民点：建成区以完整面状图斑表示；较小的乡镇、村级可以用点状符号表示。</w:t>
      </w:r>
    </w:p>
    <w:p w14:paraId="15592D0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（4）境界线：参照自然资源部地图技术审查中心的标准地图，正确表示县界、市界、省界。</w:t>
      </w:r>
    </w:p>
    <w:p w14:paraId="25AB325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（5）符号化：非土壤制图单元的制图符号按国家基本比例尺地图图示国家标准进行符号化（GB/T 20257.3—2017）。</w:t>
      </w:r>
    </w:p>
    <w:p w14:paraId="6F202BAB">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（6）色标：按照《土壤制图 1：25000 1：50000 1：100000 中国土壤图用色和图例规范》。</w:t>
      </w:r>
    </w:p>
    <w:p w14:paraId="2ABE48D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2244445A">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水系</w:t>
      </w:r>
      <w:r>
        <w:rPr>
          <w:rFonts w:hint="eastAsia" w:ascii="宋体" w:hAnsi="宋体" w:eastAsia="宋体" w:cs="宋体"/>
          <w:b w:val="0"/>
          <w:sz w:val="24"/>
          <w:u w:val="none"/>
          <w:lang w:val="en-US" w:eastAsia="zh-CN"/>
        </w:rPr>
        <w:t>未</w:t>
      </w:r>
      <w:r>
        <w:rPr>
          <w:rFonts w:hint="eastAsia" w:ascii="宋体" w:hAnsi="宋体" w:eastAsia="宋体" w:cs="宋体"/>
          <w:b w:val="0"/>
          <w:sz w:val="24"/>
          <w:u w:val="none"/>
          <w:lang w:eastAsia="zh-CN"/>
        </w:rPr>
        <w:t>标识；</w:t>
      </w:r>
    </w:p>
    <w:p w14:paraId="6C9F83E3">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居民点</w:t>
      </w:r>
      <w:r>
        <w:rPr>
          <w:rFonts w:hint="eastAsia" w:ascii="宋体" w:hAnsi="宋体" w:eastAsia="宋体" w:cs="宋体"/>
          <w:b w:val="0"/>
          <w:sz w:val="24"/>
          <w:u w:val="none"/>
          <w:lang w:val="en-US" w:eastAsia="zh-CN"/>
        </w:rPr>
        <w:t>未</w:t>
      </w:r>
      <w:r>
        <w:rPr>
          <w:rFonts w:hint="eastAsia" w:ascii="宋体" w:hAnsi="宋体" w:eastAsia="宋体" w:cs="宋体"/>
          <w:b w:val="0"/>
          <w:sz w:val="24"/>
          <w:u w:val="none"/>
          <w:lang w:eastAsia="zh-CN"/>
        </w:rPr>
        <w:t>表示；</w:t>
      </w:r>
    </w:p>
    <w:p w14:paraId="49D9C40D">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val="en-US" w:eastAsia="zh-CN"/>
        </w:rPr>
        <w:t>未</w:t>
      </w:r>
      <w:r>
        <w:rPr>
          <w:rFonts w:hint="eastAsia" w:ascii="宋体" w:hAnsi="宋体" w:eastAsia="宋体" w:cs="宋体"/>
          <w:b w:val="0"/>
          <w:sz w:val="24"/>
          <w:u w:val="none"/>
          <w:lang w:eastAsia="zh-CN"/>
        </w:rPr>
        <w:t>正确表示</w:t>
      </w:r>
      <w:r>
        <w:rPr>
          <w:rFonts w:hint="eastAsia" w:ascii="宋体" w:hAnsi="宋体" w:eastAsia="宋体" w:cs="宋体"/>
          <w:b w:val="0"/>
          <w:sz w:val="24"/>
          <w:u w:val="none"/>
          <w:lang w:val="en-US" w:eastAsia="zh-CN"/>
        </w:rPr>
        <w:t>境界线</w:t>
      </w:r>
    </w:p>
    <w:p w14:paraId="60449323">
      <w:pPr>
        <w:keepNext/>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宋体" w:hAnsi="宋体" w:eastAsia="宋体" w:cs="宋体"/>
          <w:b w:val="0"/>
          <w:sz w:val="24"/>
          <w:u w:val="none"/>
          <w:lang w:val="en-US" w:eastAsia="zh-CN"/>
        </w:rPr>
      </w:pPr>
    </w:p>
    <w:p w14:paraId="6A3171D9">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1"/>
        <w:rPr>
          <w:rFonts w:hint="eastAsia" w:ascii="宋体" w:hAnsi="宋体" w:eastAsia="宋体" w:cs="宋体"/>
          <w:b/>
          <w:sz w:val="28"/>
          <w:u w:val="none"/>
          <w:lang w:eastAsia="zh-CN"/>
        </w:rPr>
      </w:pPr>
      <w:bookmarkStart w:id="7" w:name="_Toc25965"/>
      <w:r>
        <w:rPr>
          <w:rFonts w:hint="eastAsia" w:ascii="宋体" w:hAnsi="宋体" w:eastAsia="宋体" w:cs="宋体"/>
          <w:b/>
          <w:sz w:val="28"/>
          <w:u w:val="none"/>
          <w:lang w:eastAsia="zh-CN"/>
        </w:rPr>
        <w:t>（三）注记核查</w:t>
      </w:r>
      <w:bookmarkEnd w:id="7"/>
    </w:p>
    <w:p w14:paraId="6D7D56DE">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1. 注记要素</w:t>
      </w:r>
    </w:p>
    <w:p w14:paraId="19751402">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6D87BE6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（1）土壤类型按照分类层次进行标记，不宜跨越4个及以上分类层级。</w:t>
      </w:r>
    </w:p>
    <w:p w14:paraId="76EB74E3">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（2）顺序号可采用罗马数字、阿拉伯数字和小写字母分别标记，并在图例中对顺序号进行说明。</w:t>
      </w:r>
    </w:p>
    <w:p w14:paraId="6A684C4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（3）对于图斑较小的情况，采用引线标记；面积分布范围过大的制图单元，可以进行多次标记。</w:t>
      </w:r>
    </w:p>
    <w:p w14:paraId="6960DB2F">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（4）政府驻地、铁路站场、民用机场、公路与铁路、河流、湖泊、水库、干渠、国家公园、自然保护区、自然公园等重要地物名称是否注记。</w:t>
      </w:r>
    </w:p>
    <w:p w14:paraId="12ED5EA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（5）注记文字种类不超过4种，汉字优先采用宋体，可选用黑体、楷体、仿宋、隶书；英文和数字优先采用Times New Roman，可选用Arial Black。注记方向一般为正向，字头朝北。注记排列方式按照实际情况从水平字列、垂直字列、雁行字列和屈曲字列中选择。</w:t>
      </w:r>
    </w:p>
    <w:p w14:paraId="56C05C9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5A6265CB">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drawing>
          <wp:inline distT="0" distB="0" distL="114300" distR="114300">
            <wp:extent cx="5267960" cy="4621530"/>
            <wp:effectExtent l="0" t="0" r="2540" b="1270"/>
            <wp:docPr id="15" name="图片 15" descr="4bd3a568-cf9e-47a1-9669-bb91ca60c2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4bd3a568-cf9e-47a1-9669-bb91ca60c2d7"/>
                    <pic:cNvPicPr>
                      <a:picLocks noChangeAspect="1"/>
                    </pic:cNvPicPr>
                  </pic:nvPicPr>
                  <pic:blipFill>
                    <a:blip r:embed="rId11"/>
                    <a:stretch>
                      <a:fillRect/>
                    </a:stretch>
                  </pic:blipFill>
                  <pic:spPr>
                    <a:xfrm>
                      <a:off x="0" y="0"/>
                      <a:ext cx="5267960" cy="4621530"/>
                    </a:xfrm>
                    <a:prstGeom prst="rect">
                      <a:avLst/>
                    </a:prstGeom>
                  </pic:spPr>
                </pic:pic>
              </a:graphicData>
            </a:graphic>
          </wp:inline>
        </w:drawing>
      </w:r>
    </w:p>
    <w:p w14:paraId="3B273B2E">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val="en-US" w:eastAsia="zh-CN"/>
        </w:rPr>
      </w:pPr>
      <w:r>
        <w:rPr>
          <w:rFonts w:hint="eastAsia" w:ascii="宋体" w:hAnsi="宋体" w:eastAsia="宋体" w:cs="宋体"/>
          <w:b w:val="0"/>
          <w:sz w:val="24"/>
          <w:u w:val="none"/>
          <w:lang w:eastAsia="zh-CN"/>
        </w:rPr>
        <w:t>注记</w:t>
      </w:r>
      <w:r>
        <w:rPr>
          <w:rFonts w:hint="eastAsia" w:ascii="宋体" w:hAnsi="宋体" w:eastAsia="宋体" w:cs="宋体"/>
          <w:b w:val="0"/>
          <w:sz w:val="24"/>
          <w:u w:val="none"/>
          <w:lang w:val="en-US" w:eastAsia="zh-CN"/>
        </w:rPr>
        <w:t>错误；</w:t>
      </w:r>
    </w:p>
    <w:p w14:paraId="0D94EC54">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eastAsia="zh-CN"/>
        </w:rPr>
        <w:t>政府驻地、铁路站场、民用机场、公路与铁路、河流、湖泊、水库、干渠、国家公园、自然保护区、自然公园等重要地物名称</w:t>
      </w:r>
      <w:r>
        <w:rPr>
          <w:rFonts w:hint="eastAsia" w:ascii="宋体" w:hAnsi="宋体" w:eastAsia="宋体" w:cs="宋体"/>
          <w:b w:val="0"/>
          <w:sz w:val="24"/>
          <w:u w:val="none"/>
          <w:lang w:val="en-US" w:eastAsia="zh-CN"/>
        </w:rPr>
        <w:t>未</w:t>
      </w:r>
      <w:r>
        <w:rPr>
          <w:rFonts w:hint="eastAsia" w:ascii="宋体" w:hAnsi="宋体" w:eastAsia="宋体" w:cs="宋体"/>
          <w:b w:val="0"/>
          <w:sz w:val="24"/>
          <w:u w:val="none"/>
          <w:lang w:eastAsia="zh-CN"/>
        </w:rPr>
        <w:t>注记</w:t>
      </w:r>
    </w:p>
    <w:p w14:paraId="0D95C9B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p>
    <w:p w14:paraId="109D857E">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1"/>
        <w:rPr>
          <w:rFonts w:hint="eastAsia" w:ascii="宋体" w:hAnsi="宋体" w:eastAsia="宋体" w:cs="宋体"/>
          <w:b/>
          <w:sz w:val="28"/>
          <w:u w:val="none"/>
          <w:lang w:eastAsia="zh-CN"/>
        </w:rPr>
      </w:pPr>
      <w:bookmarkStart w:id="8" w:name="_Toc18263"/>
      <w:r>
        <w:rPr>
          <w:rFonts w:hint="eastAsia" w:ascii="宋体" w:hAnsi="宋体" w:eastAsia="宋体" w:cs="宋体"/>
          <w:b/>
          <w:sz w:val="28"/>
          <w:u w:val="none"/>
          <w:lang w:eastAsia="zh-CN"/>
        </w:rPr>
        <w:t>（四）图面配置与整饰</w:t>
      </w:r>
      <w:bookmarkEnd w:id="8"/>
    </w:p>
    <w:p w14:paraId="0ECABDCA">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1. 土壤类型与土地利用类型面积统计表</w:t>
      </w:r>
    </w:p>
    <w:p w14:paraId="76BBC10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44AA86C4">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（1）面积统计表对各土种不同农用地土地利用现状类型进行了面积和占比统计。</w:t>
      </w:r>
    </w:p>
    <w:p w14:paraId="303F8188">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highlight w:val="none"/>
          <w:u w:val="none"/>
          <w:lang w:eastAsia="zh-CN"/>
        </w:rPr>
      </w:pPr>
      <w:r>
        <w:rPr>
          <w:rFonts w:hint="eastAsia" w:ascii="宋体" w:hAnsi="宋体" w:eastAsia="宋体" w:cs="宋体"/>
          <w:b w:val="0"/>
          <w:sz w:val="24"/>
          <w:highlight w:val="none"/>
          <w:u w:val="none"/>
          <w:lang w:eastAsia="zh-CN"/>
        </w:rPr>
        <w:t>（2）辖区面积与2023年国土变更调查的数据一致，要进行平差。</w:t>
      </w:r>
    </w:p>
    <w:p w14:paraId="58DB121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highlight w:val="none"/>
          <w:u w:val="none"/>
          <w:lang w:eastAsia="zh-CN"/>
        </w:rPr>
      </w:pPr>
      <w:r>
        <w:rPr>
          <w:rFonts w:hint="eastAsia" w:ascii="宋体" w:hAnsi="宋体" w:eastAsia="宋体" w:cs="宋体"/>
          <w:b w:val="0"/>
          <w:sz w:val="24"/>
          <w:highlight w:val="none"/>
          <w:u w:val="none"/>
          <w:lang w:eastAsia="zh-CN"/>
        </w:rPr>
        <w:t>审查结果：</w:t>
      </w:r>
    </w:p>
    <w:p w14:paraId="0F1F504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highlight w:val="none"/>
          <w:u w:val="none"/>
          <w:lang w:eastAsia="zh-CN"/>
        </w:rPr>
      </w:pPr>
      <w:r>
        <w:rPr>
          <w:rFonts w:hint="eastAsia" w:ascii="宋体" w:hAnsi="宋体" w:eastAsia="宋体" w:cs="宋体"/>
          <w:b w:val="0"/>
          <w:sz w:val="24"/>
          <w:highlight w:val="none"/>
          <w:u w:val="none"/>
          <w:lang w:eastAsia="zh-CN"/>
        </w:rPr>
        <w:t>辖区面积</w:t>
      </w:r>
      <w:r>
        <w:rPr>
          <w:rFonts w:hint="eastAsia" w:ascii="宋体" w:hAnsi="宋体" w:eastAsia="宋体" w:cs="宋体"/>
          <w:b w:val="0"/>
          <w:sz w:val="24"/>
          <w:highlight w:val="none"/>
          <w:u w:val="none"/>
          <w:lang w:val="en-US" w:eastAsia="zh-CN"/>
        </w:rPr>
        <w:t>应</w:t>
      </w:r>
      <w:r>
        <w:rPr>
          <w:rFonts w:hint="eastAsia" w:ascii="宋体" w:hAnsi="宋体" w:eastAsia="宋体" w:cs="宋体"/>
          <w:b w:val="0"/>
          <w:sz w:val="24"/>
          <w:highlight w:val="none"/>
          <w:u w:val="none"/>
          <w:lang w:eastAsia="zh-CN"/>
        </w:rPr>
        <w:t>与2023年国土变更调查的数据一致</w:t>
      </w:r>
    </w:p>
    <w:p w14:paraId="3AD658CE">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2. 土壤类型分布断面图</w:t>
      </w:r>
    </w:p>
    <w:p w14:paraId="208C9E7D">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2E6D6EF5">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（1）断面图断面选择合理，贯穿全域。</w:t>
      </w:r>
    </w:p>
    <w:p w14:paraId="5D30C3BD">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（2）断面图标注了关键地点名称、断面方向、土种名称，并且对应了地形地貌和成土母质。</w:t>
      </w:r>
    </w:p>
    <w:p w14:paraId="616F8BD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1245376D">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drawing>
          <wp:inline distT="0" distB="0" distL="114300" distR="114300">
            <wp:extent cx="5269230" cy="2615565"/>
            <wp:effectExtent l="0" t="0" r="1270" b="635"/>
            <wp:docPr id="16" name="图片 16" descr="ddd1dee5-3f27-4015-8ccc-11db292ba6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ddd1dee5-3f27-4015-8ccc-11db292ba6b9"/>
                    <pic:cNvPicPr>
                      <a:picLocks noChangeAspect="1"/>
                    </pic:cNvPicPr>
                  </pic:nvPicPr>
                  <pic:blipFill>
                    <a:blip r:embed="rId12"/>
                    <a:stretch>
                      <a:fillRect/>
                    </a:stretch>
                  </pic:blipFill>
                  <pic:spPr>
                    <a:xfrm>
                      <a:off x="0" y="0"/>
                      <a:ext cx="5269230" cy="2615565"/>
                    </a:xfrm>
                    <a:prstGeom prst="rect">
                      <a:avLst/>
                    </a:prstGeom>
                  </pic:spPr>
                </pic:pic>
              </a:graphicData>
            </a:graphic>
          </wp:inline>
        </w:drawing>
      </w:r>
    </w:p>
    <w:p w14:paraId="2099C03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val="en-US" w:eastAsia="zh-CN"/>
        </w:rPr>
      </w:pPr>
      <w:r>
        <w:rPr>
          <w:rFonts w:hint="eastAsia" w:ascii="宋体" w:hAnsi="宋体" w:eastAsia="宋体" w:cs="宋体"/>
          <w:b w:val="0"/>
          <w:sz w:val="24"/>
          <w:u w:val="none"/>
          <w:lang w:val="en-US" w:eastAsia="zh-CN"/>
        </w:rPr>
        <w:t>断面图不应出现折线；</w:t>
      </w:r>
    </w:p>
    <w:p w14:paraId="5531A33D">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default" w:ascii="宋体" w:hAnsi="宋体" w:eastAsia="宋体" w:cs="宋体"/>
          <w:b w:val="0"/>
          <w:sz w:val="24"/>
          <w:u w:val="none"/>
          <w:lang w:val="en-US" w:eastAsia="zh-CN"/>
        </w:rPr>
        <w:drawing>
          <wp:inline distT="0" distB="0" distL="114300" distR="114300">
            <wp:extent cx="5266690" cy="3789045"/>
            <wp:effectExtent l="0" t="0" r="3810" b="8255"/>
            <wp:docPr id="17" name="图片 17" descr="b81af42e-51ab-46d7-94ff-4496b414a8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b81af42e-51ab-46d7-94ff-4496b414a85d"/>
                    <pic:cNvPicPr>
                      <a:picLocks noChangeAspect="1"/>
                    </pic:cNvPicPr>
                  </pic:nvPicPr>
                  <pic:blipFill>
                    <a:blip r:embed="rId13"/>
                    <a:stretch>
                      <a:fillRect/>
                    </a:stretch>
                  </pic:blipFill>
                  <pic:spPr>
                    <a:xfrm>
                      <a:off x="0" y="0"/>
                      <a:ext cx="5266690" cy="3789045"/>
                    </a:xfrm>
                    <a:prstGeom prst="rect">
                      <a:avLst/>
                    </a:prstGeom>
                  </pic:spPr>
                </pic:pic>
              </a:graphicData>
            </a:graphic>
          </wp:inline>
        </w:drawing>
      </w:r>
    </w:p>
    <w:p w14:paraId="69ADAB3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断面图</w:t>
      </w:r>
      <w:r>
        <w:rPr>
          <w:rFonts w:hint="eastAsia" w:ascii="宋体" w:hAnsi="宋体" w:eastAsia="宋体" w:cs="宋体"/>
          <w:b w:val="0"/>
          <w:sz w:val="24"/>
          <w:u w:val="none"/>
          <w:lang w:val="en-US" w:eastAsia="zh-CN"/>
        </w:rPr>
        <w:t>未</w:t>
      </w:r>
      <w:r>
        <w:rPr>
          <w:rFonts w:hint="eastAsia" w:ascii="宋体" w:hAnsi="宋体" w:eastAsia="宋体" w:cs="宋体"/>
          <w:b w:val="0"/>
          <w:sz w:val="24"/>
          <w:u w:val="none"/>
          <w:lang w:eastAsia="zh-CN"/>
        </w:rPr>
        <w:t>标注关键地点名称、断面方向、土种名称；</w:t>
      </w:r>
    </w:p>
    <w:p w14:paraId="66E4E0BA">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val="en-US" w:eastAsia="zh-CN"/>
        </w:rPr>
        <w:t>未</w:t>
      </w:r>
      <w:r>
        <w:rPr>
          <w:rFonts w:hint="eastAsia" w:ascii="宋体" w:hAnsi="宋体" w:eastAsia="宋体" w:cs="宋体"/>
          <w:b w:val="0"/>
          <w:sz w:val="24"/>
          <w:u w:val="none"/>
          <w:lang w:eastAsia="zh-CN"/>
        </w:rPr>
        <w:t>对应地形地貌和成土母质</w:t>
      </w:r>
    </w:p>
    <w:p w14:paraId="6B05FD87">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3. 图例制作与图面配置</w:t>
      </w:r>
    </w:p>
    <w:p w14:paraId="77AE967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5FC1B62A">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（1）图例用土壤类型代码、分类名称、颜色和几何图形表示制图单元；包括地形、农业利用等内容，能够反映与土壤形成分布有关的自然因素和农业利用状况。</w:t>
      </w:r>
    </w:p>
    <w:p w14:paraId="0A8A5E7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（2）图名按要求命名；制图时间、单位等文字说明位于图幅右下方/外轮廓右下方；图廓直线表示，外粗内细，有清晰可见的经纬度坐标注记。</w:t>
      </w:r>
    </w:p>
    <w:p w14:paraId="5C6C4A91">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9"/>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bookmarkStart w:id="9" w:name="_Toc12952"/>
    </w:p>
    <w:p w14:paraId="21EFE962">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9"/>
        <w:rPr>
          <w:rFonts w:hint="eastAsia" w:ascii="黑体" w:hAnsi="黑体" w:eastAsia="黑体" w:cs="黑体"/>
          <w:b/>
          <w:sz w:val="30"/>
          <w:u w:val="none"/>
          <w:lang w:eastAsia="zh-CN"/>
        </w:rPr>
      </w:pPr>
      <w:r>
        <w:rPr>
          <w:rFonts w:hint="eastAsia" w:ascii="黑体" w:hAnsi="黑体" w:eastAsia="黑体" w:cs="黑体"/>
          <w:b/>
          <w:sz w:val="30"/>
          <w:u w:val="none"/>
          <w:lang w:eastAsia="zh-CN"/>
        </w:rPr>
        <w:drawing>
          <wp:inline distT="0" distB="0" distL="114300" distR="114300">
            <wp:extent cx="4171950" cy="2314575"/>
            <wp:effectExtent l="0" t="0" r="6350" b="9525"/>
            <wp:docPr id="18" name="图片 18" descr="277c591b-c0c2-4ff9-a9aa-7e72c2cb7b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277c591b-c0c2-4ff9-a9aa-7e72c2cb7b51"/>
                    <pic:cNvPicPr>
                      <a:picLocks noChangeAspect="1"/>
                    </pic:cNvPicPr>
                  </pic:nvPicPr>
                  <pic:blipFill>
                    <a:blip r:embed="rId14"/>
                    <a:stretch>
                      <a:fillRect/>
                    </a:stretch>
                  </pic:blipFill>
                  <pic:spPr>
                    <a:xfrm>
                      <a:off x="0" y="0"/>
                      <a:ext cx="4171950" cy="2314575"/>
                    </a:xfrm>
                    <a:prstGeom prst="rect">
                      <a:avLst/>
                    </a:prstGeom>
                  </pic:spPr>
                </pic:pic>
              </a:graphicData>
            </a:graphic>
          </wp:inline>
        </w:drawing>
      </w:r>
    </w:p>
    <w:p w14:paraId="349E0F1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outlineLvl w:val="9"/>
        <w:rPr>
          <w:rFonts w:hint="eastAsia" w:ascii="宋体" w:hAnsi="宋体" w:eastAsia="宋体" w:cs="宋体"/>
          <w:b w:val="0"/>
          <w:sz w:val="24"/>
          <w:u w:val="none"/>
          <w:lang w:val="en-US" w:eastAsia="zh-CN"/>
        </w:rPr>
      </w:pPr>
      <w:r>
        <w:rPr>
          <w:rFonts w:hint="eastAsia" w:ascii="宋体" w:hAnsi="宋体" w:eastAsia="宋体" w:cs="宋体"/>
          <w:b w:val="0"/>
          <w:sz w:val="24"/>
          <w:u w:val="none"/>
          <w:lang w:val="en-US" w:eastAsia="zh-CN"/>
        </w:rPr>
        <w:t>未按标准绘制图廓；</w:t>
      </w:r>
    </w:p>
    <w:p w14:paraId="2410C7E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val="en-US" w:eastAsia="zh-CN"/>
        </w:rPr>
        <w:t>未见</w:t>
      </w:r>
      <w:r>
        <w:rPr>
          <w:rFonts w:hint="eastAsia" w:ascii="宋体" w:hAnsi="宋体" w:eastAsia="宋体" w:cs="宋体"/>
          <w:b w:val="0"/>
          <w:sz w:val="24"/>
          <w:u w:val="none"/>
          <w:lang w:eastAsia="zh-CN"/>
        </w:rPr>
        <w:t>清晰可见的经纬度坐标注记</w:t>
      </w:r>
    </w:p>
    <w:p w14:paraId="23B372B8">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0"/>
        <w:rPr>
          <w:rFonts w:hint="eastAsia" w:ascii="黑体" w:hAnsi="黑体" w:eastAsia="黑体" w:cs="黑体"/>
          <w:b/>
          <w:sz w:val="30"/>
          <w:u w:val="none"/>
          <w:lang w:eastAsia="zh-CN"/>
        </w:rPr>
      </w:pPr>
      <w:r>
        <w:rPr>
          <w:rFonts w:hint="eastAsia" w:ascii="黑体" w:hAnsi="黑体" w:eastAsia="黑体" w:cs="黑体"/>
          <w:b/>
          <w:sz w:val="30"/>
          <w:u w:val="none"/>
          <w:lang w:eastAsia="zh-CN"/>
        </w:rPr>
        <w:t>三、文本成果</w:t>
      </w:r>
      <w:bookmarkEnd w:id="9"/>
    </w:p>
    <w:p w14:paraId="2A8B4EEF">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1"/>
        <w:rPr>
          <w:rFonts w:hint="eastAsia" w:ascii="宋体" w:hAnsi="宋体" w:eastAsia="宋体" w:cs="宋体"/>
          <w:b/>
          <w:sz w:val="28"/>
          <w:u w:val="none"/>
          <w:lang w:eastAsia="zh-CN"/>
        </w:rPr>
      </w:pPr>
      <w:bookmarkStart w:id="10" w:name="_Toc9799"/>
      <w:r>
        <w:rPr>
          <w:rFonts w:hint="eastAsia" w:ascii="宋体" w:hAnsi="宋体" w:eastAsia="宋体" w:cs="宋体"/>
          <w:b/>
          <w:sz w:val="28"/>
          <w:u w:val="none"/>
          <w:lang w:eastAsia="zh-CN"/>
        </w:rPr>
        <w:t>（一）土壤类型制图技术报告</w:t>
      </w:r>
      <w:bookmarkEnd w:id="10"/>
    </w:p>
    <w:p w14:paraId="18CC624E">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1. 全文规范审查</w:t>
      </w:r>
    </w:p>
    <w:p w14:paraId="4C8402E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359CFFE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（1）目录规范：是否设有图、表目录。</w:t>
      </w:r>
    </w:p>
    <w:p w14:paraId="745CD918">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单位规范：计量单位是否全文统一；土壤分层单位是否全文统一为cm；土地面积单位为亩的数值是否保留到整数，单位为万亩时是否保留两位小数；土壤属性指标值是否保留1位小数（砂、粉、黏等质地类型指标值可保留到整数）。</w:t>
      </w:r>
    </w:p>
    <w:p w14:paraId="33BE461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标题规范：目录字体是否统一；标题级别设置是否正确；章节标题为小二号宋体加粗居中；一级标题为三号黑体；二级标题为四号宋体加粗；三级标题为小四号黑体；四级标题为小四号宋体加粗；标题段前段后各0.5倍行距。</w:t>
      </w:r>
    </w:p>
    <w:p w14:paraId="74F7B5A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（4）制图规范：图名是否准确；图件的设计制作是否主题突出，清晰易读且美观大方。</w:t>
      </w:r>
    </w:p>
    <w:p w14:paraId="4A94A5E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（5）制表规范：是否存在重复表格；表名是否准确。</w:t>
      </w:r>
    </w:p>
    <w:p w14:paraId="6325D5C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（6）正文规范：正文是否为小四号宋体，图名、表名五号黑体；正文是否为单倍行距；全文涉及的数字及英文字母是否一律用Times New Roman字体。</w:t>
      </w:r>
    </w:p>
    <w:p w14:paraId="4DF5124E">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highlight w:val="none"/>
          <w:u w:val="none"/>
          <w:lang w:eastAsia="zh-CN"/>
        </w:rPr>
      </w:pPr>
      <w:r>
        <w:rPr>
          <w:rFonts w:hint="eastAsia" w:ascii="宋体" w:hAnsi="宋体" w:eastAsia="宋体" w:cs="宋体"/>
          <w:b w:val="0"/>
          <w:sz w:val="24"/>
          <w:u w:val="none"/>
          <w:lang w:eastAsia="zh-CN"/>
        </w:rPr>
        <w:t>（7）质地规范：</w:t>
      </w:r>
      <w:r>
        <w:rPr>
          <w:rFonts w:hint="eastAsia" w:ascii="宋体" w:hAnsi="宋体" w:eastAsia="宋体" w:cs="宋体"/>
          <w:b w:val="0"/>
          <w:sz w:val="24"/>
          <w:highlight w:val="none"/>
          <w:u w:val="none"/>
          <w:lang w:eastAsia="zh-CN"/>
        </w:rPr>
        <w:t>土种命名时，是否采用质地5级；土体质地构型与命名是否准确。</w:t>
      </w:r>
    </w:p>
    <w:p w14:paraId="6A83035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7D6ABE58">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drawing>
          <wp:inline distT="0" distB="0" distL="114300" distR="114300">
            <wp:extent cx="1962150" cy="2743200"/>
            <wp:effectExtent l="0" t="0" r="6350" b="0"/>
            <wp:docPr id="19" name="图片 19" descr="4eaa6c4a-777a-4224-8d9f-a2badbee9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4eaa6c4a-777a-4224-8d9f-a2badbee9514"/>
                    <pic:cNvPicPr>
                      <a:picLocks noChangeAspect="1"/>
                    </pic:cNvPicPr>
                  </pic:nvPicPr>
                  <pic:blipFill>
                    <a:blip r:embed="rId15"/>
                    <a:stretch>
                      <a:fillRect/>
                    </a:stretch>
                  </pic:blipFill>
                  <pic:spPr>
                    <a:xfrm>
                      <a:off x="0" y="0"/>
                      <a:ext cx="1962150" cy="2743200"/>
                    </a:xfrm>
                    <a:prstGeom prst="rect">
                      <a:avLst/>
                    </a:prstGeom>
                  </pic:spPr>
                </pic:pic>
              </a:graphicData>
            </a:graphic>
          </wp:inline>
        </w:drawing>
      </w:r>
    </w:p>
    <w:p w14:paraId="6F3844B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土地面积单位为亩的数值</w:t>
      </w:r>
      <w:r>
        <w:rPr>
          <w:rFonts w:hint="eastAsia" w:ascii="宋体" w:hAnsi="宋体" w:eastAsia="宋体" w:cs="宋体"/>
          <w:b w:val="0"/>
          <w:sz w:val="24"/>
          <w:u w:val="none"/>
          <w:lang w:val="en-US" w:eastAsia="zh-CN"/>
        </w:rPr>
        <w:t>应</w:t>
      </w:r>
      <w:r>
        <w:rPr>
          <w:rFonts w:hint="eastAsia" w:ascii="宋体" w:hAnsi="宋体" w:eastAsia="宋体" w:cs="宋体"/>
          <w:b w:val="0"/>
          <w:sz w:val="24"/>
          <w:u w:val="none"/>
          <w:lang w:eastAsia="zh-CN"/>
        </w:rPr>
        <w:t>保留到整数，单位为万亩时</w:t>
      </w:r>
      <w:r>
        <w:rPr>
          <w:rFonts w:hint="eastAsia" w:ascii="宋体" w:hAnsi="宋体" w:eastAsia="宋体" w:cs="宋体"/>
          <w:b w:val="0"/>
          <w:sz w:val="24"/>
          <w:u w:val="none"/>
          <w:lang w:val="en-US" w:eastAsia="zh-CN"/>
        </w:rPr>
        <w:t>应</w:t>
      </w:r>
      <w:r>
        <w:rPr>
          <w:rFonts w:hint="eastAsia" w:ascii="宋体" w:hAnsi="宋体" w:eastAsia="宋体" w:cs="宋体"/>
          <w:b w:val="0"/>
          <w:sz w:val="24"/>
          <w:u w:val="none"/>
          <w:lang w:eastAsia="zh-CN"/>
        </w:rPr>
        <w:t>保留两位小数；</w:t>
      </w:r>
    </w:p>
    <w:p w14:paraId="66FFE4BA">
      <w:pPr>
        <w:keepNext/>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宋体" w:hAnsi="宋体" w:eastAsia="宋体" w:cs="宋体"/>
          <w:b w:val="0"/>
          <w:sz w:val="24"/>
          <w:u w:val="none"/>
          <w:lang w:val="en-US" w:eastAsia="zh-CN"/>
        </w:rPr>
      </w:pPr>
      <w:r>
        <w:rPr>
          <w:rFonts w:hint="eastAsia" w:ascii="宋体" w:hAnsi="宋体" w:eastAsia="宋体" w:cs="宋体"/>
          <w:b w:val="0"/>
          <w:sz w:val="24"/>
          <w:u w:val="none"/>
          <w:lang w:val="en-US" w:eastAsia="zh-CN"/>
        </w:rPr>
        <w:drawing>
          <wp:inline distT="0" distB="0" distL="114300" distR="114300">
            <wp:extent cx="4029075" cy="3086100"/>
            <wp:effectExtent l="0" t="0" r="9525" b="0"/>
            <wp:docPr id="20" name="图片 20" descr="57a7ee7e-5918-498b-8aad-8d368ad1e3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57a7ee7e-5918-498b-8aad-8d368ad1e3a9"/>
                    <pic:cNvPicPr>
                      <a:picLocks noChangeAspect="1"/>
                    </pic:cNvPicPr>
                  </pic:nvPicPr>
                  <pic:blipFill>
                    <a:blip r:embed="rId16"/>
                    <a:stretch>
                      <a:fillRect/>
                    </a:stretch>
                  </pic:blipFill>
                  <pic:spPr>
                    <a:xfrm>
                      <a:off x="0" y="0"/>
                      <a:ext cx="4029075" cy="3086100"/>
                    </a:xfrm>
                    <a:prstGeom prst="rect">
                      <a:avLst/>
                    </a:prstGeom>
                  </pic:spPr>
                </pic:pic>
              </a:graphicData>
            </a:graphic>
          </wp:inline>
        </w:drawing>
      </w:r>
    </w:p>
    <w:p w14:paraId="4D45BEC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val="en-US" w:eastAsia="zh-CN"/>
        </w:rPr>
      </w:pPr>
      <w:r>
        <w:rPr>
          <w:rFonts w:hint="eastAsia" w:ascii="宋体" w:hAnsi="宋体" w:eastAsia="宋体" w:cs="宋体"/>
          <w:b w:val="0"/>
          <w:sz w:val="24"/>
          <w:u w:val="none"/>
          <w:lang w:val="en-US" w:eastAsia="zh-CN"/>
        </w:rPr>
        <w:t>目录字体未统一；</w:t>
      </w:r>
    </w:p>
    <w:p w14:paraId="5E36F7D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default" w:ascii="宋体" w:hAnsi="宋体" w:eastAsia="宋体" w:cs="宋体"/>
          <w:b w:val="0"/>
          <w:sz w:val="24"/>
          <w:u w:val="none"/>
          <w:lang w:val="en-US" w:eastAsia="zh-CN"/>
        </w:rPr>
        <w:drawing>
          <wp:inline distT="0" distB="0" distL="114300" distR="114300">
            <wp:extent cx="5269865" cy="2272665"/>
            <wp:effectExtent l="0" t="0" r="635" b="635"/>
            <wp:docPr id="21" name="图片 21" descr="403cfc22-ae4b-4e94-b5b8-884b3975a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403cfc22-ae4b-4e94-b5b8-884b3975a163"/>
                    <pic:cNvPicPr>
                      <a:picLocks noChangeAspect="1"/>
                    </pic:cNvPicPr>
                  </pic:nvPicPr>
                  <pic:blipFill>
                    <a:blip r:embed="rId17"/>
                    <a:stretch>
                      <a:fillRect/>
                    </a:stretch>
                  </pic:blipFill>
                  <pic:spPr>
                    <a:xfrm>
                      <a:off x="0" y="0"/>
                      <a:ext cx="5269865" cy="2272665"/>
                    </a:xfrm>
                    <a:prstGeom prst="rect">
                      <a:avLst/>
                    </a:prstGeom>
                  </pic:spPr>
                </pic:pic>
              </a:graphicData>
            </a:graphic>
          </wp:inline>
        </w:drawing>
      </w:r>
    </w:p>
    <w:p w14:paraId="67F10DA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val="en-US" w:eastAsia="zh-CN"/>
        </w:rPr>
      </w:pPr>
      <w:r>
        <w:rPr>
          <w:rFonts w:hint="eastAsia" w:ascii="宋体" w:hAnsi="宋体" w:eastAsia="宋体" w:cs="宋体"/>
          <w:b w:val="0"/>
          <w:sz w:val="24"/>
          <w:u w:val="none"/>
          <w:lang w:val="en-US" w:eastAsia="zh-CN"/>
        </w:rPr>
        <w:t>标题字体字号未按标准设置；</w:t>
      </w:r>
    </w:p>
    <w:p w14:paraId="785D6F75">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val="en-US" w:eastAsia="zh-CN"/>
        </w:rPr>
      </w:pPr>
      <w:r>
        <w:rPr>
          <w:rFonts w:hint="eastAsia" w:ascii="宋体" w:hAnsi="宋体" w:eastAsia="宋体" w:cs="宋体"/>
          <w:b w:val="0"/>
          <w:sz w:val="24"/>
          <w:u w:val="none"/>
          <w:lang w:val="en-US" w:eastAsia="zh-CN"/>
        </w:rPr>
        <w:drawing>
          <wp:inline distT="0" distB="0" distL="114300" distR="114300">
            <wp:extent cx="3657600" cy="3314700"/>
            <wp:effectExtent l="0" t="0" r="0" b="0"/>
            <wp:docPr id="22" name="图片 22" descr="aea63f09-492f-4128-966d-d79efe48f6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aea63f09-492f-4128-966d-d79efe48f688"/>
                    <pic:cNvPicPr>
                      <a:picLocks noChangeAspect="1"/>
                    </pic:cNvPicPr>
                  </pic:nvPicPr>
                  <pic:blipFill>
                    <a:blip r:embed="rId18"/>
                    <a:stretch>
                      <a:fillRect/>
                    </a:stretch>
                  </pic:blipFill>
                  <pic:spPr>
                    <a:xfrm>
                      <a:off x="0" y="0"/>
                      <a:ext cx="3657600" cy="3314700"/>
                    </a:xfrm>
                    <a:prstGeom prst="rect">
                      <a:avLst/>
                    </a:prstGeom>
                  </pic:spPr>
                </pic:pic>
              </a:graphicData>
            </a:graphic>
          </wp:inline>
        </w:drawing>
      </w:r>
    </w:p>
    <w:p w14:paraId="51F18FC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val="en-US" w:eastAsia="zh-CN"/>
        </w:rPr>
      </w:pPr>
      <w:r>
        <w:rPr>
          <w:rFonts w:hint="eastAsia" w:ascii="宋体" w:hAnsi="宋体" w:eastAsia="宋体" w:cs="宋体"/>
          <w:b w:val="0"/>
          <w:sz w:val="24"/>
          <w:u w:val="none"/>
          <w:lang w:eastAsia="zh-CN"/>
        </w:rPr>
        <w:t>全文涉及的数字及英文字母</w:t>
      </w:r>
      <w:r>
        <w:rPr>
          <w:rFonts w:hint="eastAsia" w:ascii="宋体" w:hAnsi="宋体" w:eastAsia="宋体" w:cs="宋体"/>
          <w:b w:val="0"/>
          <w:sz w:val="24"/>
          <w:u w:val="none"/>
          <w:lang w:val="en-US" w:eastAsia="zh-CN"/>
        </w:rPr>
        <w:t>未</w:t>
      </w:r>
      <w:r>
        <w:rPr>
          <w:rFonts w:hint="eastAsia" w:ascii="宋体" w:hAnsi="宋体" w:eastAsia="宋体" w:cs="宋体"/>
          <w:b w:val="0"/>
          <w:sz w:val="24"/>
          <w:u w:val="none"/>
          <w:lang w:eastAsia="zh-CN"/>
        </w:rPr>
        <w:t>一律用Times New Roman字体；</w:t>
      </w:r>
    </w:p>
    <w:p w14:paraId="2DF8F90B">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outlineLvl w:val="9"/>
        <w:rPr>
          <w:rFonts w:hint="eastAsia" w:ascii="宋体" w:hAnsi="宋体" w:eastAsia="宋体" w:cs="宋体"/>
          <w:b w:val="0"/>
          <w:sz w:val="24"/>
          <w:u w:val="none"/>
          <w:lang w:val="en-US" w:eastAsia="zh-CN"/>
        </w:rPr>
      </w:pPr>
      <w:r>
        <w:rPr>
          <w:rFonts w:hint="eastAsia" w:ascii="宋体" w:hAnsi="宋体" w:eastAsia="宋体" w:cs="宋体"/>
          <w:b w:val="0"/>
          <w:sz w:val="24"/>
          <w:u w:val="none"/>
          <w:lang w:val="en-US" w:eastAsia="zh-CN"/>
        </w:rPr>
        <w:t>经检查，黏壤质底砂青潮泥田、均砂壤质青潮泥田、壤质底砂青潮泥田、壤质底砂灌淤土、壤质体砂泥砂质石灰性褐土、壤质体砂泥砂质石灰性褐土、轻砾砂壤质薄层灰泥质褐土性土、重砾砂壤质薄层灰泥质褐土性土、壤质体砂草甸土、均黏壤质草甸土、砂壤质草甸土、砂质草甸土、壤质体砂潜育草甸土、壤质底砂潜育草甸土、均黏壤质潜育草甸土、砂壤质底砂潜育草甸土、壤质底砂石灰性草甸土、壤质体砂石灰性草甸土、壤质轻度硫酸盐化草甸土、砂壤质轻度氯化物盐化草甸土、壤质浅位钙积厚层黄土质栗钙土、壤质浅位钙积厚层灰泥质栗钙土、壤质浅位钙积中层灰泥质栗钙土、均砂壤质泥砂质栗钙土、壤质底黏泥砂质栗钙土、砂壤质体砂泥砂质栗钙土、壤质底砂泥砂质栗钙土、壤质体砂泥砂质栗钙土、重砾薄层灰泥质淡栗钙土、砂壤质浅位钙积厚层暗泥质淡栗钙土、薄腐厚层风积淡栗钙土、砂壤质浅位钙积厚层风积淡栗钙土、壤质浅位钙积厚层黄土质淡栗钙土、壤质浅位钙积厚层灰泥质淡栗钙土、壤质浅位钙积中层灰泥质淡栗钙土、壤质浅位钙积厚层麻砂质淡栗钙土、均黏壤质泥砂质栗钙土、均砂壤质泥砂质淡栗钙土、壤质底黏泥砂质淡栗钙土、壤质体砾泥砂质淡栗钙土不在河北省三普土种清单中</w:t>
      </w:r>
    </w:p>
    <w:p w14:paraId="6DD7EB79">
      <w:pPr>
        <w:keepNext/>
        <w:keepLines w:val="0"/>
        <w:pageBreakBefore w:val="0"/>
        <w:widowControl w:val="0"/>
        <w:kinsoku/>
        <w:wordWrap/>
        <w:overflowPunct/>
        <w:topLinePunct w:val="0"/>
        <w:autoSpaceDE/>
        <w:autoSpaceDN/>
        <w:bidi w:val="0"/>
        <w:adjustRightInd/>
        <w:snapToGrid/>
        <w:spacing w:line="360" w:lineRule="auto"/>
        <w:ind w:firstLine="482" w:firstLineChars="200"/>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2. 章节专项问题审查</w:t>
      </w:r>
    </w:p>
    <w:p w14:paraId="3C4C99A3">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7AA8994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（1）第一章 土壤分类：是否在土种级别进行了针对本县区的三普土壤分类和二普土壤分类（规则）对照；是否进行了本县区土壤系统分类与发生学分类的对照。</w:t>
      </w:r>
    </w:p>
    <w:p w14:paraId="5A66B0F8">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（2）第二章 土壤类型与变化：是否对本县区的主要土壤类型、数量和分布进行了规律性总结；是否对土壤类型的变化进行了分门别类的详细阐述。</w:t>
      </w:r>
    </w:p>
    <w:p w14:paraId="7F5ABE8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（3）第三章 土壤类型图编制：</w:t>
      </w:r>
    </w:p>
    <w:p w14:paraId="3DEA989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a. 是否以不同校核内容为分项，对室内校核结果进行量化和效用阐述；</w:t>
      </w:r>
    </w:p>
    <w:p w14:paraId="51EF18E4">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b. 是否在野外校核路线和校核点设计描述中回应了室内校核结果；</w:t>
      </w:r>
    </w:p>
    <w:p w14:paraId="5260D5F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c. 是否在推测制图部分给出虚点的选择原则和虚点对土壤类型代表性的证明示例；</w:t>
      </w:r>
    </w:p>
    <w:p w14:paraId="00F0B305">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d. 是否在推测制图部分给出环境变量的重要性排序及合理性评述；</w:t>
      </w:r>
    </w:p>
    <w:p w14:paraId="766FE72F">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e. 推测制图的土种空间分布图和不确定性分布图是否展示并选用了正确的图例；</w:t>
      </w:r>
    </w:p>
    <w:p w14:paraId="217438C3">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f. 是否对推测制图的效果进行评述，且突出最优和最劣情况；</w:t>
      </w:r>
    </w:p>
    <w:p w14:paraId="7E1C514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g. 是否详述了土壤推测制图结果在土壤类型制图中的具体应用情况；</w:t>
      </w:r>
    </w:p>
    <w:p w14:paraId="1C8FC25F">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h. 是否结合室内校核、野外校核和推测制图结果，明确给出土壤类型改变区提取和类型预判的依据；</w:t>
      </w:r>
    </w:p>
    <w:p w14:paraId="06AD6822">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i. 是否明确说明野外验证路线设计的思路和验证的量化结果；</w:t>
      </w:r>
    </w:p>
    <w:p w14:paraId="77E9206F">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j. 是否对本县区二普和三普土壤分布格局进行了定性、定量比较和变化原因分析。</w:t>
      </w:r>
    </w:p>
    <w:p w14:paraId="0F2095F8">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05DD848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drawing>
          <wp:inline distT="0" distB="0" distL="114300" distR="114300">
            <wp:extent cx="5172075" cy="4171950"/>
            <wp:effectExtent l="0" t="0" r="9525" b="6350"/>
            <wp:docPr id="23" name="图片 23" descr="554b2fc5-c7d3-45ca-b4e1-d6d361322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554b2fc5-c7d3-45ca-b4e1-d6d361322580"/>
                    <pic:cNvPicPr>
                      <a:picLocks noChangeAspect="1"/>
                    </pic:cNvPicPr>
                  </pic:nvPicPr>
                  <pic:blipFill>
                    <a:blip r:embed="rId19"/>
                    <a:stretch>
                      <a:fillRect/>
                    </a:stretch>
                  </pic:blipFill>
                  <pic:spPr>
                    <a:xfrm>
                      <a:off x="0" y="0"/>
                      <a:ext cx="5172075" cy="4171950"/>
                    </a:xfrm>
                    <a:prstGeom prst="rect">
                      <a:avLst/>
                    </a:prstGeom>
                  </pic:spPr>
                </pic:pic>
              </a:graphicData>
            </a:graphic>
          </wp:inline>
        </w:drawing>
      </w:r>
    </w:p>
    <w:p w14:paraId="78C0B808">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推测制图的土种空间分布图</w:t>
      </w:r>
      <w:r>
        <w:rPr>
          <w:rFonts w:hint="eastAsia" w:ascii="宋体" w:hAnsi="宋体" w:eastAsia="宋体" w:cs="宋体"/>
          <w:b w:val="0"/>
          <w:sz w:val="24"/>
          <w:u w:val="none"/>
          <w:lang w:val="en-US" w:eastAsia="zh-CN"/>
        </w:rPr>
        <w:t>未</w:t>
      </w:r>
      <w:r>
        <w:rPr>
          <w:rFonts w:hint="eastAsia" w:ascii="宋体" w:hAnsi="宋体" w:eastAsia="宋体" w:cs="宋体"/>
          <w:b w:val="0"/>
          <w:sz w:val="24"/>
          <w:u w:val="none"/>
          <w:lang w:eastAsia="zh-CN"/>
        </w:rPr>
        <w:t>选用正确的图例</w:t>
      </w:r>
    </w:p>
    <w:p w14:paraId="324CD4B1">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1"/>
        <w:rPr>
          <w:rFonts w:hint="eastAsia" w:ascii="宋体" w:hAnsi="宋体" w:eastAsia="宋体" w:cs="宋体"/>
          <w:b/>
          <w:sz w:val="28"/>
          <w:u w:val="none"/>
          <w:lang w:eastAsia="zh-CN"/>
        </w:rPr>
      </w:pPr>
      <w:bookmarkStart w:id="11" w:name="_Toc12692"/>
      <w:r>
        <w:rPr>
          <w:rFonts w:hint="eastAsia" w:ascii="宋体" w:hAnsi="宋体" w:eastAsia="宋体" w:cs="宋体"/>
          <w:b/>
          <w:sz w:val="28"/>
          <w:u w:val="none"/>
          <w:lang w:eastAsia="zh-CN"/>
        </w:rPr>
        <w:t>（二）土壤类型制图工作报告</w:t>
      </w:r>
      <w:bookmarkEnd w:id="11"/>
    </w:p>
    <w:p w14:paraId="71D00761">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1. 全文规范审查</w:t>
      </w:r>
    </w:p>
    <w:p w14:paraId="1F9511EF">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02E5893F">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参照技术报告全文规范中的（1）至（7）条，检查工作报告是否符合相应格式要求。</w:t>
      </w:r>
    </w:p>
    <w:p w14:paraId="02FBF9C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495B29B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drawing>
          <wp:inline distT="0" distB="0" distL="114300" distR="114300">
            <wp:extent cx="5272405" cy="2649220"/>
            <wp:effectExtent l="0" t="0" r="10795" b="5080"/>
            <wp:docPr id="27" name="图片 27" descr="e8a68711-1b2f-4539-978c-0f7cdc9f8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e8a68711-1b2f-4539-978c-0f7cdc9f8428"/>
                    <pic:cNvPicPr>
                      <a:picLocks noChangeAspect="1"/>
                    </pic:cNvPicPr>
                  </pic:nvPicPr>
                  <pic:blipFill>
                    <a:blip r:embed="rId20"/>
                    <a:stretch>
                      <a:fillRect/>
                    </a:stretch>
                  </pic:blipFill>
                  <pic:spPr>
                    <a:xfrm>
                      <a:off x="0" y="0"/>
                      <a:ext cx="5272405" cy="2649220"/>
                    </a:xfrm>
                    <a:prstGeom prst="rect">
                      <a:avLst/>
                    </a:prstGeom>
                  </pic:spPr>
                </pic:pic>
              </a:graphicData>
            </a:graphic>
          </wp:inline>
        </w:drawing>
      </w:r>
    </w:p>
    <w:p w14:paraId="7ECD5C2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val="en-US" w:eastAsia="zh-CN"/>
        </w:rPr>
      </w:pPr>
      <w:r>
        <w:rPr>
          <w:rFonts w:hint="eastAsia" w:ascii="宋体" w:hAnsi="宋体" w:eastAsia="宋体" w:cs="宋体"/>
          <w:b w:val="0"/>
          <w:sz w:val="24"/>
          <w:u w:val="none"/>
          <w:lang w:val="en-US" w:eastAsia="zh-CN"/>
        </w:rPr>
        <w:t>目录字体未统一；</w:t>
      </w:r>
    </w:p>
    <w:p w14:paraId="26EDD342">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drawing>
          <wp:inline distT="0" distB="0" distL="114300" distR="114300">
            <wp:extent cx="5272405" cy="2343150"/>
            <wp:effectExtent l="0" t="0" r="10795" b="6350"/>
            <wp:docPr id="28" name="图片 28" descr="bae55552-e4ad-4157-ba15-fe75dbb776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bae55552-e4ad-4157-ba15-fe75dbb776ea"/>
                    <pic:cNvPicPr>
                      <a:picLocks noChangeAspect="1"/>
                    </pic:cNvPicPr>
                  </pic:nvPicPr>
                  <pic:blipFill>
                    <a:blip r:embed="rId21"/>
                    <a:stretch>
                      <a:fillRect/>
                    </a:stretch>
                  </pic:blipFill>
                  <pic:spPr>
                    <a:xfrm>
                      <a:off x="0" y="0"/>
                      <a:ext cx="5272405" cy="2343150"/>
                    </a:xfrm>
                    <a:prstGeom prst="rect">
                      <a:avLst/>
                    </a:prstGeom>
                  </pic:spPr>
                </pic:pic>
              </a:graphicData>
            </a:graphic>
          </wp:inline>
        </w:drawing>
      </w:r>
    </w:p>
    <w:p w14:paraId="0FEB0CF3">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val="en-US" w:eastAsia="zh-CN"/>
        </w:rPr>
      </w:pPr>
      <w:r>
        <w:rPr>
          <w:rFonts w:hint="eastAsia" w:ascii="宋体" w:hAnsi="宋体" w:eastAsia="宋体" w:cs="宋体"/>
          <w:b w:val="0"/>
          <w:sz w:val="24"/>
          <w:u w:val="none"/>
          <w:lang w:val="en-US" w:eastAsia="zh-CN"/>
        </w:rPr>
        <w:t>标题字体字号未按标准设置；</w:t>
      </w:r>
    </w:p>
    <w:p w14:paraId="6200135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全文涉及的数字及英文字母</w:t>
      </w:r>
      <w:r>
        <w:rPr>
          <w:rFonts w:hint="eastAsia" w:ascii="宋体" w:hAnsi="宋体" w:eastAsia="宋体" w:cs="宋体"/>
          <w:b w:val="0"/>
          <w:sz w:val="24"/>
          <w:u w:val="none"/>
          <w:lang w:val="en-US" w:eastAsia="zh-CN"/>
        </w:rPr>
        <w:t>未</w:t>
      </w:r>
      <w:r>
        <w:rPr>
          <w:rFonts w:hint="eastAsia" w:ascii="宋体" w:hAnsi="宋体" w:eastAsia="宋体" w:cs="宋体"/>
          <w:b w:val="0"/>
          <w:sz w:val="24"/>
          <w:u w:val="none"/>
          <w:lang w:eastAsia="zh-CN"/>
        </w:rPr>
        <w:t>一律用Times New Roman字体；</w:t>
      </w:r>
    </w:p>
    <w:p w14:paraId="6C74876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eastAsia="zh-CN"/>
        </w:rPr>
        <w:t>图名、表名</w:t>
      </w:r>
      <w:r>
        <w:rPr>
          <w:rFonts w:hint="eastAsia" w:ascii="宋体" w:hAnsi="宋体" w:eastAsia="宋体" w:cs="宋体"/>
          <w:b w:val="0"/>
          <w:sz w:val="24"/>
          <w:u w:val="none"/>
          <w:lang w:val="en-US" w:eastAsia="zh-CN"/>
        </w:rPr>
        <w:t>未设置</w:t>
      </w:r>
      <w:r>
        <w:rPr>
          <w:rFonts w:hint="eastAsia" w:ascii="宋体" w:hAnsi="宋体" w:eastAsia="宋体" w:cs="宋体"/>
          <w:b w:val="0"/>
          <w:sz w:val="24"/>
          <w:u w:val="none"/>
          <w:lang w:eastAsia="zh-CN"/>
        </w:rPr>
        <w:t>五号黑体</w:t>
      </w:r>
    </w:p>
    <w:p w14:paraId="6571E75F">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2. 章节专项问题审查</w:t>
      </w:r>
    </w:p>
    <w:p w14:paraId="7BF59D4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57EFF0C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（1）质量控制章节：</w:t>
      </w:r>
    </w:p>
    <w:p w14:paraId="0D400E15">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（2）结论与建议：</w:t>
      </w:r>
    </w:p>
    <w:p w14:paraId="4569C98A">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7FC9FF0B">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single"/>
          <w:lang w:val="en-US" w:eastAsia="zh-CN"/>
        </w:rPr>
      </w:pPr>
      <w:r>
        <w:rPr>
          <w:rFonts w:hint="eastAsia" w:ascii="宋体" w:hAnsi="宋体" w:eastAsia="宋体" w:cs="宋体"/>
          <w:b w:val="0"/>
          <w:sz w:val="24"/>
          <w:u w:val="none"/>
          <w:lang w:val="en-US" w:eastAsia="zh-CN"/>
        </w:rPr>
        <w:t>未设置</w:t>
      </w:r>
      <w:r>
        <w:rPr>
          <w:rFonts w:hint="eastAsia" w:ascii="宋体" w:hAnsi="宋体" w:eastAsia="宋体" w:cs="宋体"/>
          <w:b w:val="0"/>
          <w:sz w:val="24"/>
          <w:u w:val="none"/>
          <w:lang w:eastAsia="zh-CN"/>
        </w:rPr>
        <w:t>质量控制章节、</w:t>
      </w:r>
      <w:r>
        <w:rPr>
          <w:rFonts w:hint="eastAsia" w:ascii="宋体" w:hAnsi="宋体" w:eastAsia="宋体" w:cs="宋体"/>
          <w:b w:val="0"/>
          <w:sz w:val="24"/>
          <w:u w:val="none"/>
          <w:lang w:val="en-US" w:eastAsia="zh-CN"/>
        </w:rPr>
        <w:t>结论与建议章节</w:t>
      </w:r>
    </w:p>
    <w:p w14:paraId="481C7E15">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sz w:val="24"/>
          <w:szCs w:val="24"/>
          <w:lang w:val="en-US" w:eastAsia="zh-CN"/>
        </w:rPr>
      </w:pPr>
    </w:p>
    <w:p w14:paraId="24290B15"/>
    <w:p w14:paraId="03CCCF24"/>
    <w:p w14:paraId="3E74B82B">
      <w:pPr>
        <w:keepNext w:val="0"/>
        <w:keepLines w:val="0"/>
        <w:pageBreakBefore w:val="0"/>
        <w:widowControl w:val="0"/>
        <w:kinsoku/>
        <w:wordWrap/>
        <w:overflowPunct/>
        <w:topLinePunct w:val="0"/>
        <w:autoSpaceDE/>
        <w:autoSpaceDN/>
        <w:bidi w:val="0"/>
        <w:adjustRightInd/>
        <w:snapToGrid/>
        <w:jc w:val="center"/>
        <w:textAlignment w:val="auto"/>
        <w:rPr>
          <w:rFonts w:hint="eastAsia"/>
          <w:sz w:val="32"/>
          <w:szCs w:val="32"/>
          <w:lang w:val="en-US" w:eastAsia="zh-CN"/>
        </w:rPr>
      </w:pPr>
      <w:r>
        <w:rPr>
          <w:rFonts w:hint="eastAsia"/>
          <w:sz w:val="32"/>
          <w:szCs w:val="32"/>
          <w:lang w:val="en-US" w:eastAsia="zh-CN"/>
        </w:rPr>
        <w:t>第二部分：土壤属性图成果质控意见</w:t>
      </w:r>
    </w:p>
    <w:p w14:paraId="3298E80A">
      <w:pPr>
        <w:numPr>
          <w:ilvl w:val="0"/>
          <w:numId w:val="3"/>
        </w:numPr>
        <w:spacing w:line="360" w:lineRule="auto"/>
        <w:jc w:val="both"/>
        <w:rPr>
          <w:rFonts w:hint="eastAsia"/>
          <w:b/>
          <w:bCs/>
          <w:sz w:val="24"/>
          <w:szCs w:val="24"/>
          <w:lang w:val="en-US" w:eastAsia="zh-CN"/>
        </w:rPr>
      </w:pPr>
      <w:r>
        <w:rPr>
          <w:rFonts w:hint="eastAsia"/>
          <w:b/>
          <w:bCs/>
          <w:sz w:val="24"/>
          <w:szCs w:val="24"/>
          <w:lang w:val="en-US" w:eastAsia="zh-CN"/>
        </w:rPr>
        <w:t>数据库成果</w:t>
      </w:r>
    </w:p>
    <w:p w14:paraId="3D29F998">
      <w:pPr>
        <w:numPr>
          <w:ilvl w:val="0"/>
          <w:numId w:val="0"/>
        </w:numPr>
        <w:spacing w:line="360" w:lineRule="auto"/>
        <w:jc w:val="both"/>
        <w:rPr>
          <w:rFonts w:hint="default"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（一）</w:t>
      </w:r>
      <w:r>
        <w:rPr>
          <w:rFonts w:hint="default" w:ascii="Times New Roman" w:hAnsi="Times New Roman" w:eastAsia="宋体" w:cs="Times New Roman"/>
          <w:b/>
          <w:bCs/>
          <w:sz w:val="24"/>
          <w:szCs w:val="24"/>
          <w:lang w:val="en-US" w:eastAsia="zh-CN"/>
        </w:rPr>
        <w:t>数据库结构：</w:t>
      </w:r>
    </w:p>
    <w:p w14:paraId="685B7EA6">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w:t>
      </w:r>
      <w:r>
        <w:rPr>
          <w:rFonts w:hint="default" w:ascii="Times New Roman" w:hAnsi="Times New Roman" w:eastAsia="宋体" w:cs="Times New Roman"/>
          <w:b w:val="0"/>
          <w:bCs w:val="0"/>
          <w:sz w:val="24"/>
          <w:szCs w:val="24"/>
          <w:lang w:val="en-US" w:eastAsia="zh-CN"/>
        </w:rPr>
        <w:t>按目录结构整理数据库，数据库内容是否完整。</w:t>
      </w:r>
    </w:p>
    <w:p w14:paraId="7D7C26D8">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已</w:t>
      </w:r>
      <w:r>
        <w:rPr>
          <w:rFonts w:hint="default" w:ascii="Times New Roman" w:hAnsi="Times New Roman" w:eastAsia="宋体" w:cs="Times New Roman"/>
          <w:b w:val="0"/>
          <w:bCs w:val="0"/>
          <w:sz w:val="24"/>
          <w:szCs w:val="24"/>
          <w:lang w:val="en-US" w:eastAsia="zh-CN"/>
        </w:rPr>
        <w:t>提交基础数据、成果栅格、数字化图件、报告和GDB，但未见历史样点及对应栅格、模型过程文件</w:t>
      </w:r>
      <w:r>
        <w:rPr>
          <w:rFonts w:hint="eastAsia" w:ascii="Times New Roman" w:hAnsi="Times New Roman" w:eastAsia="宋体" w:cs="Times New Roman"/>
          <w:b w:val="0"/>
          <w:bCs w:val="0"/>
          <w:sz w:val="24"/>
          <w:szCs w:val="24"/>
          <w:lang w:val="en-US" w:eastAsia="zh-CN"/>
        </w:rPr>
        <w:t>。</w:t>
      </w:r>
    </w:p>
    <w:p w14:paraId="74419F4B">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（二）</w:t>
      </w:r>
      <w:r>
        <w:rPr>
          <w:rFonts w:hint="default" w:ascii="Times New Roman" w:hAnsi="Times New Roman" w:eastAsia="宋体" w:cs="Times New Roman"/>
          <w:b w:val="0"/>
          <w:bCs w:val="0"/>
          <w:sz w:val="24"/>
          <w:szCs w:val="24"/>
          <w:lang w:val="en-US" w:eastAsia="zh-CN"/>
        </w:rPr>
        <w:t>提交成果的名称是否规范</w:t>
      </w:r>
      <w:r>
        <w:rPr>
          <w:rFonts w:hint="eastAsia" w:ascii="Times New Roman" w:hAnsi="Times New Roman" w:eastAsia="宋体" w:cs="Times New Roman"/>
          <w:b w:val="0"/>
          <w:bCs w:val="0"/>
          <w:sz w:val="24"/>
          <w:szCs w:val="24"/>
          <w:lang w:val="en-US" w:eastAsia="zh-CN"/>
        </w:rPr>
        <w:t>：</w:t>
      </w:r>
    </w:p>
    <w:p w14:paraId="750C5156">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w:t>
      </w:r>
      <w:r>
        <w:rPr>
          <w:rFonts w:hint="default" w:ascii="Times New Roman" w:hAnsi="Times New Roman" w:eastAsia="宋体" w:cs="Times New Roman"/>
          <w:b w:val="0"/>
          <w:bCs w:val="0"/>
          <w:sz w:val="24"/>
          <w:szCs w:val="24"/>
          <w:lang w:val="en-US" w:eastAsia="zh-CN"/>
        </w:rPr>
        <w:t>提交的成果与目录结构中的文件名称要求是否一致。</w:t>
      </w:r>
    </w:p>
    <w:p w14:paraId="38B81F25">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否。</w:t>
      </w:r>
    </w:p>
    <w:p w14:paraId="4E365485">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（1）数字化图件成果后跟土壤属性图子文件夹，文件夹命名错误，文件夹内直接放入命名为“土壤XXX图”的图件即可。</w:t>
      </w:r>
    </w:p>
    <w:p w14:paraId="3DAA0B20">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drawing>
          <wp:inline distT="0" distB="0" distL="114300" distR="114300">
            <wp:extent cx="4242435" cy="2459990"/>
            <wp:effectExtent l="0" t="0" r="5715" b="6985"/>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22"/>
                    <a:stretch>
                      <a:fillRect/>
                    </a:stretch>
                  </pic:blipFill>
                  <pic:spPr>
                    <a:xfrm>
                      <a:off x="0" y="0"/>
                      <a:ext cx="4242435" cy="2459990"/>
                    </a:xfrm>
                    <a:prstGeom prst="rect">
                      <a:avLst/>
                    </a:prstGeom>
                    <a:noFill/>
                    <a:ln>
                      <a:noFill/>
                    </a:ln>
                  </pic:spPr>
                </pic:pic>
              </a:graphicData>
            </a:graphic>
          </wp:inline>
        </w:drawing>
      </w:r>
    </w:p>
    <w:p w14:paraId="29ED57B1">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drawing>
          <wp:inline distT="0" distB="0" distL="114300" distR="114300">
            <wp:extent cx="4562475" cy="2857500"/>
            <wp:effectExtent l="0" t="0" r="0" b="0"/>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23"/>
                    <a:stretch>
                      <a:fillRect/>
                    </a:stretch>
                  </pic:blipFill>
                  <pic:spPr>
                    <a:xfrm>
                      <a:off x="0" y="0"/>
                      <a:ext cx="4562475" cy="2857500"/>
                    </a:xfrm>
                    <a:prstGeom prst="rect">
                      <a:avLst/>
                    </a:prstGeom>
                    <a:noFill/>
                    <a:ln>
                      <a:noFill/>
                    </a:ln>
                  </pic:spPr>
                </pic:pic>
              </a:graphicData>
            </a:graphic>
          </wp:inline>
        </w:drawing>
      </w:r>
    </w:p>
    <w:p w14:paraId="15EACC32">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（2）命名错误，应为“土壤属性专题数据集”。</w:t>
      </w:r>
    </w:p>
    <w:p w14:paraId="1318720B">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drawing>
          <wp:inline distT="0" distB="0" distL="114300" distR="114300">
            <wp:extent cx="5095875" cy="2562225"/>
            <wp:effectExtent l="0" t="0" r="0" b="0"/>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r:embed="rId24"/>
                    <a:stretch>
                      <a:fillRect/>
                    </a:stretch>
                  </pic:blipFill>
                  <pic:spPr>
                    <a:xfrm>
                      <a:off x="0" y="0"/>
                      <a:ext cx="5095875" cy="2562225"/>
                    </a:xfrm>
                    <a:prstGeom prst="rect">
                      <a:avLst/>
                    </a:prstGeom>
                    <a:noFill/>
                    <a:ln>
                      <a:noFill/>
                    </a:ln>
                  </pic:spPr>
                </pic:pic>
              </a:graphicData>
            </a:graphic>
          </wp:inline>
        </w:drawing>
      </w:r>
    </w:p>
    <w:p w14:paraId="7334C4A8">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w:t>
      </w:r>
      <w:r>
        <w:rPr>
          <w:rFonts w:hint="default" w:ascii="Times New Roman" w:hAnsi="Times New Roman" w:eastAsia="宋体" w:cs="Times New Roman"/>
          <w:b w:val="0"/>
          <w:bCs w:val="0"/>
          <w:sz w:val="24"/>
          <w:szCs w:val="24"/>
          <w:lang w:val="en-US" w:eastAsia="zh-CN"/>
        </w:rPr>
        <w:t>训练集及验证集下命名为“xx因子训练集/xx因子测试集”</w:t>
      </w:r>
      <w:r>
        <w:rPr>
          <w:rFonts w:hint="eastAsia" w:ascii="Times New Roman" w:hAnsi="Times New Roman" w:eastAsia="宋体" w:cs="Times New Roman"/>
          <w:b w:val="0"/>
          <w:bCs w:val="0"/>
          <w:sz w:val="24"/>
          <w:szCs w:val="24"/>
          <w:lang w:val="en-US" w:eastAsia="zh-CN"/>
        </w:rPr>
        <w:t>。</w:t>
      </w:r>
    </w:p>
    <w:p w14:paraId="2AC50E63">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drawing>
          <wp:inline distT="0" distB="0" distL="114300" distR="114300">
            <wp:extent cx="4467225" cy="3952875"/>
            <wp:effectExtent l="0" t="0" r="0" b="0"/>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pic:cNvPicPr>
                      <a:picLocks noChangeAspect="1"/>
                    </pic:cNvPicPr>
                  </pic:nvPicPr>
                  <pic:blipFill>
                    <a:blip r:embed="rId25"/>
                    <a:stretch>
                      <a:fillRect/>
                    </a:stretch>
                  </pic:blipFill>
                  <pic:spPr>
                    <a:xfrm>
                      <a:off x="0" y="0"/>
                      <a:ext cx="4467225" cy="3952875"/>
                    </a:xfrm>
                    <a:prstGeom prst="rect">
                      <a:avLst/>
                    </a:prstGeom>
                    <a:noFill/>
                    <a:ln>
                      <a:noFill/>
                    </a:ln>
                  </pic:spPr>
                </pic:pic>
              </a:graphicData>
            </a:graphic>
          </wp:inline>
        </w:drawing>
      </w:r>
    </w:p>
    <w:p w14:paraId="4480633D">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（4）元数据命名错误。元数据表格中，坐标系应统一为CGCS2000坐标系。</w:t>
      </w:r>
    </w:p>
    <w:p w14:paraId="1AB35F66">
      <w:pPr>
        <w:numPr>
          <w:ilvl w:val="0"/>
          <w:numId w:val="0"/>
        </w:numPr>
        <w:spacing w:line="360" w:lineRule="auto"/>
        <w:jc w:val="both"/>
      </w:pPr>
      <w:r>
        <w:drawing>
          <wp:inline distT="0" distB="0" distL="114300" distR="114300">
            <wp:extent cx="4438650" cy="3952875"/>
            <wp:effectExtent l="0" t="0" r="0" b="0"/>
            <wp:docPr id="1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
                    <pic:cNvPicPr>
                      <a:picLocks noChangeAspect="1"/>
                    </pic:cNvPicPr>
                  </pic:nvPicPr>
                  <pic:blipFill>
                    <a:blip r:embed="rId26"/>
                    <a:stretch>
                      <a:fillRect/>
                    </a:stretch>
                  </pic:blipFill>
                  <pic:spPr>
                    <a:xfrm>
                      <a:off x="0" y="0"/>
                      <a:ext cx="4438650" cy="3952875"/>
                    </a:xfrm>
                    <a:prstGeom prst="rect">
                      <a:avLst/>
                    </a:prstGeom>
                    <a:noFill/>
                    <a:ln>
                      <a:noFill/>
                    </a:ln>
                  </pic:spPr>
                </pic:pic>
              </a:graphicData>
            </a:graphic>
          </wp:inline>
        </w:drawing>
      </w:r>
    </w:p>
    <w:p w14:paraId="35ECFA3C">
      <w:pPr>
        <w:numPr>
          <w:ilvl w:val="0"/>
          <w:numId w:val="0"/>
        </w:numPr>
        <w:spacing w:line="360" w:lineRule="auto"/>
        <w:jc w:val="both"/>
        <w:rPr>
          <w:rFonts w:hint="eastAsia"/>
          <w:lang w:val="en-US" w:eastAsia="zh-CN"/>
        </w:rPr>
      </w:pPr>
      <w:r>
        <w:drawing>
          <wp:inline distT="0" distB="0" distL="114300" distR="114300">
            <wp:extent cx="4328160" cy="3632835"/>
            <wp:effectExtent l="0" t="0" r="5715" b="5715"/>
            <wp:docPr id="1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5"/>
                    <pic:cNvPicPr>
                      <a:picLocks noChangeAspect="1"/>
                    </pic:cNvPicPr>
                  </pic:nvPicPr>
                  <pic:blipFill>
                    <a:blip r:embed="rId27"/>
                    <a:stretch>
                      <a:fillRect/>
                    </a:stretch>
                  </pic:blipFill>
                  <pic:spPr>
                    <a:xfrm>
                      <a:off x="0" y="0"/>
                      <a:ext cx="4328160" cy="3632835"/>
                    </a:xfrm>
                    <a:prstGeom prst="rect">
                      <a:avLst/>
                    </a:prstGeom>
                    <a:noFill/>
                    <a:ln>
                      <a:noFill/>
                    </a:ln>
                  </pic:spPr>
                </pic:pic>
              </a:graphicData>
            </a:graphic>
          </wp:inline>
        </w:drawing>
      </w:r>
    </w:p>
    <w:p w14:paraId="71F3E073">
      <w:pPr>
        <w:numPr>
          <w:ilvl w:val="0"/>
          <w:numId w:val="3"/>
        </w:numPr>
        <w:spacing w:line="360" w:lineRule="auto"/>
        <w:jc w:val="both"/>
        <w:rPr>
          <w:rFonts w:hint="eastAsia"/>
          <w:b/>
          <w:bCs/>
          <w:sz w:val="24"/>
          <w:szCs w:val="24"/>
          <w:lang w:val="en-US" w:eastAsia="zh-CN"/>
        </w:rPr>
      </w:pPr>
      <w:r>
        <w:rPr>
          <w:rFonts w:hint="eastAsia"/>
          <w:b/>
          <w:bCs/>
          <w:sz w:val="24"/>
          <w:szCs w:val="24"/>
          <w:lang w:val="en-US" w:eastAsia="zh-CN"/>
        </w:rPr>
        <w:t>制图过程</w:t>
      </w:r>
    </w:p>
    <w:p w14:paraId="22589CF4">
      <w:pPr>
        <w:numPr>
          <w:ilvl w:val="0"/>
          <w:numId w:val="0"/>
        </w:numPr>
        <w:spacing w:line="360" w:lineRule="auto"/>
        <w:jc w:val="both"/>
        <w:rPr>
          <w:rFonts w:hint="default"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（一）</w:t>
      </w:r>
      <w:r>
        <w:rPr>
          <w:rFonts w:hint="default" w:ascii="Times New Roman" w:hAnsi="Times New Roman" w:eastAsia="宋体" w:cs="Times New Roman"/>
          <w:b/>
          <w:bCs/>
          <w:sz w:val="24"/>
          <w:szCs w:val="24"/>
          <w:lang w:val="en-US" w:eastAsia="zh-CN"/>
        </w:rPr>
        <w:t>三普样点</w:t>
      </w:r>
    </w:p>
    <w:p w14:paraId="49E744B3">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w:t>
      </w:r>
      <w:r>
        <w:rPr>
          <w:rFonts w:hint="default" w:ascii="Times New Roman" w:hAnsi="Times New Roman" w:eastAsia="宋体" w:cs="Times New Roman"/>
          <w:b w:val="0"/>
          <w:bCs w:val="0"/>
          <w:sz w:val="24"/>
          <w:szCs w:val="24"/>
          <w:lang w:val="en-US" w:eastAsia="zh-CN"/>
        </w:rPr>
        <w:t>数据库中提交入模属性样点矢量数据</w:t>
      </w:r>
    </w:p>
    <w:p w14:paraId="2F932691">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是</w:t>
      </w:r>
      <w:r>
        <w:rPr>
          <w:rFonts w:hint="eastAsia" w:ascii="Times New Roman" w:hAnsi="Times New Roman" w:eastAsia="宋体" w:cs="Times New Roman"/>
          <w:b w:val="0"/>
          <w:bCs w:val="0"/>
          <w:sz w:val="24"/>
          <w:szCs w:val="24"/>
          <w:lang w:val="en-US" w:eastAsia="zh-CN"/>
        </w:rPr>
        <w:t>。</w:t>
      </w:r>
    </w:p>
    <w:p w14:paraId="0CEF4195">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w:t>
      </w:r>
      <w:r>
        <w:rPr>
          <w:rFonts w:hint="default" w:ascii="Times New Roman" w:hAnsi="Times New Roman" w:eastAsia="宋体" w:cs="Times New Roman"/>
          <w:b w:val="0"/>
          <w:bCs w:val="0"/>
          <w:sz w:val="24"/>
          <w:szCs w:val="24"/>
          <w:lang w:val="en-US" w:eastAsia="zh-CN"/>
        </w:rPr>
        <w:t>样点经纬度是否为定位经纬度、CGCS2000坐标系。</w:t>
      </w:r>
    </w:p>
    <w:p w14:paraId="7C190E76">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是，存在地理坐标系，投影坐标系</w:t>
      </w:r>
      <w:r>
        <w:rPr>
          <w:rFonts w:hint="eastAsia" w:ascii="Times New Roman" w:hAnsi="Times New Roman" w:eastAsia="宋体" w:cs="Times New Roman"/>
          <w:b w:val="0"/>
          <w:bCs w:val="0"/>
          <w:sz w:val="24"/>
          <w:szCs w:val="24"/>
          <w:lang w:val="en-US" w:eastAsia="zh-CN"/>
        </w:rPr>
        <w:t>。</w:t>
      </w:r>
    </w:p>
    <w:p w14:paraId="3170D758">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w:t>
      </w:r>
      <w:r>
        <w:rPr>
          <w:rFonts w:hint="default" w:ascii="Times New Roman" w:hAnsi="Times New Roman" w:eastAsia="宋体" w:cs="Times New Roman"/>
          <w:b w:val="0"/>
          <w:bCs w:val="0"/>
          <w:sz w:val="24"/>
          <w:szCs w:val="24"/>
          <w:lang w:val="en-US" w:eastAsia="zh-CN"/>
        </w:rPr>
        <w:t>剖面样点土壤属性值是否根据土层厚度进行加权平均处理（0-20cm）</w:t>
      </w:r>
    </w:p>
    <w:p w14:paraId="7232CB2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样点数据中未区分标清表层样点和剖面样点，报告中也未说明相关内容。</w:t>
      </w:r>
    </w:p>
    <w:p w14:paraId="77A6A7C3">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4.</w:t>
      </w:r>
      <w:r>
        <w:rPr>
          <w:rFonts w:hint="default" w:ascii="Times New Roman" w:hAnsi="Times New Roman" w:eastAsia="宋体" w:cs="Times New Roman"/>
          <w:b w:val="0"/>
          <w:bCs w:val="0"/>
          <w:sz w:val="24"/>
          <w:szCs w:val="24"/>
          <w:lang w:val="en-US" w:eastAsia="zh-CN"/>
        </w:rPr>
        <w:t>入模样点是否针对每个土壤属性指标划分训练集与验证集。</w:t>
      </w:r>
    </w:p>
    <w:p w14:paraId="76604DCB">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是。</w:t>
      </w:r>
    </w:p>
    <w:p w14:paraId="0BDA622C">
      <w:pPr>
        <w:numPr>
          <w:ilvl w:val="0"/>
          <w:numId w:val="0"/>
        </w:numPr>
        <w:spacing w:line="360" w:lineRule="auto"/>
        <w:jc w:val="both"/>
        <w:rPr>
          <w:rFonts w:hint="default"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（二）</w:t>
      </w:r>
      <w:r>
        <w:rPr>
          <w:rFonts w:hint="default" w:ascii="Times New Roman" w:hAnsi="Times New Roman" w:eastAsia="宋体" w:cs="Times New Roman"/>
          <w:b/>
          <w:bCs/>
          <w:sz w:val="24"/>
          <w:szCs w:val="24"/>
          <w:lang w:val="en-US" w:eastAsia="zh-CN"/>
        </w:rPr>
        <w:t>历史样点</w:t>
      </w:r>
    </w:p>
    <w:p w14:paraId="6ACEBBC8">
      <w:pPr>
        <w:widowControl w:val="0"/>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w:t>
      </w:r>
      <w:r>
        <w:rPr>
          <w:rFonts w:hint="default" w:ascii="Times New Roman" w:hAnsi="Times New Roman" w:eastAsia="宋体" w:cs="Times New Roman"/>
          <w:b w:val="0"/>
          <w:bCs w:val="0"/>
          <w:sz w:val="24"/>
          <w:szCs w:val="24"/>
          <w:lang w:val="en-US" w:eastAsia="zh-CN"/>
        </w:rPr>
        <w:t>要求土壤二普、测土配方施肥（采集时间应为2008-2010年）、耕地地力监测样点数据，三者至少有一个。</w:t>
      </w:r>
    </w:p>
    <w:p w14:paraId="73BFAE6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否，</w:t>
      </w:r>
      <w:r>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t>未提交</w:t>
      </w: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w:t>
      </w:r>
    </w:p>
    <w:p w14:paraId="02AF8009">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w:t>
      </w:r>
      <w:r>
        <w:rPr>
          <w:rFonts w:hint="default" w:ascii="Times New Roman" w:hAnsi="Times New Roman" w:eastAsia="宋体" w:cs="Times New Roman"/>
          <w:b w:val="0"/>
          <w:bCs w:val="0"/>
          <w:sz w:val="24"/>
          <w:szCs w:val="24"/>
          <w:lang w:val="en-US" w:eastAsia="zh-CN"/>
        </w:rPr>
        <w:t>是否将历史样点数据转为矢量（shp）格式并生成相应的栅格数据（Geotiff）</w:t>
      </w:r>
    </w:p>
    <w:p w14:paraId="37B93EF7">
      <w:pPr>
        <w:numPr>
          <w:ilvl w:val="0"/>
          <w:numId w:val="0"/>
        </w:numPr>
        <w:spacing w:line="360" w:lineRule="auto"/>
        <w:ind w:firstLine="480" w:firstLineChars="200"/>
        <w:jc w:val="both"/>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否，</w:t>
      </w:r>
      <w:r>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t>未提交历史样点</w:t>
      </w: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数据。</w:t>
      </w:r>
    </w:p>
    <w:p w14:paraId="30EC7989">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w:t>
      </w:r>
      <w:r>
        <w:rPr>
          <w:rFonts w:hint="default" w:ascii="Times New Roman" w:hAnsi="Times New Roman" w:eastAsia="宋体" w:cs="Times New Roman"/>
          <w:b w:val="0"/>
          <w:bCs w:val="0"/>
          <w:sz w:val="24"/>
          <w:szCs w:val="24"/>
          <w:lang w:val="en-US" w:eastAsia="zh-CN"/>
        </w:rPr>
        <w:t>土壤pH、有机质、全氮、有效磷、速效钾等关键土壤属性的历史样点数据和栅格数据是否完整准确。</w:t>
      </w:r>
    </w:p>
    <w:p w14:paraId="35EAD8FB">
      <w:pPr>
        <w:numPr>
          <w:ilvl w:val="0"/>
          <w:numId w:val="0"/>
        </w:numPr>
        <w:spacing w:line="360" w:lineRule="auto"/>
        <w:ind w:firstLine="480" w:firstLineChars="200"/>
        <w:jc w:val="both"/>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否，</w:t>
      </w:r>
      <w:r>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t>未提交历史样点</w:t>
      </w: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数据和栅格数据。</w:t>
      </w:r>
    </w:p>
    <w:p w14:paraId="5FD117C8">
      <w:pPr>
        <w:numPr>
          <w:ilvl w:val="0"/>
          <w:numId w:val="0"/>
        </w:numPr>
        <w:spacing w:line="360" w:lineRule="auto"/>
        <w:jc w:val="both"/>
        <w:rPr>
          <w:rFonts w:hint="eastAsia" w:ascii="Times New Roman" w:eastAsia="宋体"/>
          <w:b/>
          <w:bCs/>
          <w:sz w:val="24"/>
          <w:szCs w:val="24"/>
          <w:lang w:val="en-US" w:eastAsia="zh-CN"/>
        </w:rPr>
      </w:pPr>
      <w:r>
        <w:rPr>
          <w:rFonts w:hint="eastAsia" w:ascii="Times New Roman" w:eastAsia="宋体"/>
          <w:b/>
          <w:bCs/>
          <w:sz w:val="24"/>
          <w:szCs w:val="24"/>
          <w:lang w:val="en-US" w:eastAsia="zh-CN"/>
        </w:rPr>
        <w:t>（三）环境变量</w:t>
      </w:r>
    </w:p>
    <w:p w14:paraId="175B1D40">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1.坐标系需要统一，统一使用三度带且所有环境变量在同一分带下</w:t>
      </w:r>
    </w:p>
    <w:p w14:paraId="5F9BDAAC">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1A8D39ED">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2.审核入模环境变量图层数据是否为栅格（Geotiff）格式</w:t>
      </w:r>
    </w:p>
    <w:p w14:paraId="2A943B73">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601E116B">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3.坐标与投影是否为CGCS2000坐标系和高斯-克吕格投影，空间分辨率是否统一为30米</w:t>
      </w:r>
    </w:p>
    <w:p w14:paraId="68311081">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58C58A14">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4.各个环境变量图层在空间上是否严格匹配（栅格四至一一对应、像素空间完全吻合）</w:t>
      </w:r>
    </w:p>
    <w:p w14:paraId="03B9A62C">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0059E194">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5.环境变量图层是否按照国土三调县级行政边界（2023年度）进行剪裁处理</w:t>
      </w:r>
    </w:p>
    <w:p w14:paraId="574A08A2">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0D8893B2">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6.环境变量制备的年限需要在报告中说明</w:t>
      </w:r>
    </w:p>
    <w:p w14:paraId="5F8A54E5">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否，表格内说明不完整，DEM、母质类型、水系未说明年限。</w:t>
      </w:r>
    </w:p>
    <w:p w14:paraId="3B220CB3">
      <w:pPr>
        <w:numPr>
          <w:ilvl w:val="0"/>
          <w:numId w:val="0"/>
        </w:numPr>
        <w:spacing w:line="360" w:lineRule="auto"/>
        <w:ind w:firstLine="420" w:firstLineChars="200"/>
        <w:jc w:val="both"/>
        <w:rPr>
          <w:rFonts w:hint="eastAsia" w:ascii="Times New Roman" w:hAnsi="Times New Roman" w:eastAsia="宋体" w:cs="Times New Roman"/>
          <w:b w:val="0"/>
          <w:bCs w:val="0"/>
          <w:sz w:val="24"/>
          <w:szCs w:val="24"/>
          <w:lang w:val="en-US" w:eastAsia="zh-CN"/>
        </w:rPr>
      </w:pPr>
      <w:r>
        <w:drawing>
          <wp:inline distT="0" distB="0" distL="114300" distR="114300">
            <wp:extent cx="3499485" cy="4381500"/>
            <wp:effectExtent l="0" t="0" r="5715" b="0"/>
            <wp:docPr id="1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6"/>
                    <pic:cNvPicPr>
                      <a:picLocks noChangeAspect="1"/>
                    </pic:cNvPicPr>
                  </pic:nvPicPr>
                  <pic:blipFill>
                    <a:blip r:embed="rId28"/>
                    <a:stretch>
                      <a:fillRect/>
                    </a:stretch>
                  </pic:blipFill>
                  <pic:spPr>
                    <a:xfrm>
                      <a:off x="0" y="0"/>
                      <a:ext cx="3499485" cy="4381500"/>
                    </a:xfrm>
                    <a:prstGeom prst="rect">
                      <a:avLst/>
                    </a:prstGeom>
                    <a:noFill/>
                    <a:ln>
                      <a:noFill/>
                    </a:ln>
                  </pic:spPr>
                </pic:pic>
              </a:graphicData>
            </a:graphic>
          </wp:inline>
        </w:drawing>
      </w:r>
    </w:p>
    <w:p w14:paraId="269C2CBA">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报告中查看是否存在文字或表格确定选取的环境变量的年份</w:t>
      </w:r>
    </w:p>
    <w:p w14:paraId="5DE4ACF4">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7.土地利用这一环境变量图层是否使用2023年度国土变更调查数据.</w:t>
      </w:r>
    </w:p>
    <w:p w14:paraId="4C128BF0">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42FCAF83">
      <w:pPr>
        <w:numPr>
          <w:ilvl w:val="0"/>
          <w:numId w:val="0"/>
        </w:numPr>
        <w:spacing w:line="360" w:lineRule="auto"/>
        <w:jc w:val="both"/>
        <w:rPr>
          <w:rFonts w:hint="eastAsia"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（四）环境变量制备规范要求</w:t>
      </w:r>
    </w:p>
    <w:p w14:paraId="23377696">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1.审核环境变量类型是否包括主要成土要素（气候、母质、地形、植被、土地利用）</w:t>
      </w:r>
    </w:p>
    <w:p w14:paraId="3AC4BCE2">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2771BDAE">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w:t>
      </w:r>
      <w:r>
        <w:rPr>
          <w:rFonts w:hint="default" w:ascii="Times New Roman" w:hAnsi="Times New Roman" w:eastAsia="宋体" w:cs="Times New Roman"/>
          <w:b w:val="0"/>
          <w:bCs w:val="0"/>
          <w:sz w:val="24"/>
          <w:szCs w:val="24"/>
          <w:lang w:val="en-US" w:eastAsia="zh-CN"/>
        </w:rPr>
        <w:t>审核气候、植被环境变量的制备是否采用长时间序列数据</w:t>
      </w:r>
    </w:p>
    <w:p w14:paraId="152A0AE6">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是，但气温降水应当是近20年均值。</w:t>
      </w:r>
    </w:p>
    <w:p w14:paraId="01CF76D4">
      <w:pPr>
        <w:numPr>
          <w:ilvl w:val="0"/>
          <w:numId w:val="0"/>
        </w:numPr>
        <w:spacing w:line="360" w:lineRule="auto"/>
        <w:ind w:firstLine="420" w:firstLineChars="200"/>
        <w:jc w:val="both"/>
        <w:rPr>
          <w:rFonts w:hint="eastAsia" w:ascii="Times New Roman" w:hAnsi="Times New Roman" w:eastAsia="宋体" w:cs="Times New Roman"/>
          <w:b w:val="0"/>
          <w:bCs w:val="0"/>
          <w:sz w:val="24"/>
          <w:szCs w:val="24"/>
          <w:lang w:val="en-US" w:eastAsia="zh-CN"/>
        </w:rPr>
      </w:pPr>
      <w:r>
        <w:drawing>
          <wp:inline distT="0" distB="0" distL="114300" distR="114300">
            <wp:extent cx="2850515" cy="3655695"/>
            <wp:effectExtent l="0" t="0" r="6985" b="1905"/>
            <wp:docPr id="2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7"/>
                    <pic:cNvPicPr>
                      <a:picLocks noChangeAspect="1"/>
                    </pic:cNvPicPr>
                  </pic:nvPicPr>
                  <pic:blipFill>
                    <a:blip r:embed="rId29"/>
                    <a:stretch>
                      <a:fillRect/>
                    </a:stretch>
                  </pic:blipFill>
                  <pic:spPr>
                    <a:xfrm>
                      <a:off x="0" y="0"/>
                      <a:ext cx="2850515" cy="3655695"/>
                    </a:xfrm>
                    <a:prstGeom prst="rect">
                      <a:avLst/>
                    </a:prstGeom>
                    <a:noFill/>
                    <a:ln>
                      <a:noFill/>
                    </a:ln>
                  </pic:spPr>
                </pic:pic>
              </a:graphicData>
            </a:graphic>
          </wp:inline>
        </w:drawing>
      </w:r>
    </w:p>
    <w:p w14:paraId="0C789082">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3.审核土地利用现状图、土壤类型图、母岩母质图等类别型变量是否进行数值化处理。</w:t>
      </w:r>
    </w:p>
    <w:p w14:paraId="3078D4B7">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1191D477">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4.环境变量图层数据的空间分布是否准确合理，是否存在明显的条带状或斑点噪声</w:t>
      </w:r>
    </w:p>
    <w:p w14:paraId="3805EF10">
      <w:pPr>
        <w:numPr>
          <w:ilvl w:val="0"/>
          <w:numId w:val="0"/>
        </w:numPr>
        <w:spacing w:line="360" w:lineRule="auto"/>
        <w:ind w:firstLine="480" w:firstLineChars="200"/>
        <w:jc w:val="both"/>
        <w:rPr>
          <w:rFonts w:hint="default"/>
          <w:sz w:val="28"/>
          <w:szCs w:val="28"/>
          <w:lang w:val="en-US" w:eastAsia="zh-CN"/>
        </w:rPr>
      </w:pPr>
      <w:r>
        <w:rPr>
          <w:rFonts w:hint="eastAsia" w:ascii="Times New Roman" w:hAnsi="Times New Roman" w:eastAsia="宋体" w:cs="Times New Roman"/>
          <w:b w:val="0"/>
          <w:bCs w:val="0"/>
          <w:sz w:val="24"/>
          <w:szCs w:val="24"/>
          <w:lang w:val="en-US" w:eastAsia="zh-CN"/>
        </w:rPr>
        <w:t>准确合理，未存在明显的条带状或斑点噪声。</w:t>
      </w:r>
    </w:p>
    <w:p w14:paraId="7A445F56">
      <w:pPr>
        <w:numPr>
          <w:ilvl w:val="0"/>
          <w:numId w:val="0"/>
        </w:numPr>
        <w:spacing w:line="360" w:lineRule="auto"/>
        <w:jc w:val="both"/>
        <w:rPr>
          <w:rFonts w:hint="eastAsia"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（五）入模环境变量的选取合理性</w:t>
      </w:r>
    </w:p>
    <w:p w14:paraId="4E200C99">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1.速磷速钾的环境变量重要性排序中将自然因素排在前面</w:t>
      </w:r>
    </w:p>
    <w:p w14:paraId="256CCCFF">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报告中无环境变量重要性排序，请补充。</w:t>
      </w:r>
    </w:p>
    <w:p w14:paraId="75C0EF0A">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2.入模环境变量存在共线性、用土壤属性作为环境变量</w:t>
      </w:r>
    </w:p>
    <w:p w14:paraId="5F7CABDD">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报告中没有存在共线性分析，相关性分析，环境变量的选取中不存在使用已经预测的土壤属性作为环境变量的情况。</w:t>
      </w:r>
    </w:p>
    <w:p w14:paraId="525626EA">
      <w:pPr>
        <w:numPr>
          <w:ilvl w:val="0"/>
          <w:numId w:val="0"/>
        </w:numPr>
        <w:spacing w:line="360" w:lineRule="auto"/>
        <w:jc w:val="both"/>
        <w:rPr>
          <w:rFonts w:hint="eastAsia"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（六）制图模型或方法选择合理</w:t>
      </w:r>
    </w:p>
    <w:p w14:paraId="5B9961F7">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1.山区选取普通克里格或全域采用IDW进行属性制图.</w:t>
      </w:r>
    </w:p>
    <w:p w14:paraId="2F72D58B">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否。</w:t>
      </w:r>
    </w:p>
    <w:p w14:paraId="221A3679">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2.耕层厚度采用以点带面、机器学习方法进行制图</w:t>
      </w:r>
    </w:p>
    <w:p w14:paraId="34EA27B2">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报告里未单独说明耕层厚度采用模型。请补充。</w:t>
      </w:r>
    </w:p>
    <w:p w14:paraId="4C7BC518">
      <w:pPr>
        <w:numPr>
          <w:ilvl w:val="0"/>
          <w:numId w:val="0"/>
        </w:numPr>
        <w:spacing w:line="360" w:lineRule="auto"/>
        <w:jc w:val="both"/>
        <w:rPr>
          <w:rFonts w:hint="default"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（七）</w:t>
      </w:r>
      <w:r>
        <w:rPr>
          <w:rFonts w:hint="default" w:ascii="Times New Roman" w:hAnsi="Times New Roman" w:eastAsia="宋体" w:cs="Times New Roman"/>
          <w:b/>
          <w:bCs/>
          <w:sz w:val="24"/>
          <w:szCs w:val="24"/>
          <w:lang w:val="en-US" w:eastAsia="zh-CN"/>
        </w:rPr>
        <w:t>制图结果验证评价</w:t>
      </w:r>
    </w:p>
    <w:p w14:paraId="5B36699C">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1.精度评价指标(用R2、RMSE)过高或过低</w:t>
      </w:r>
    </w:p>
    <w:p w14:paraId="4AB49795">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否。在模型精度表中应加一列最优模型列。</w:t>
      </w:r>
    </w:p>
    <w:p w14:paraId="0E1B2FC2">
      <w:pPr>
        <w:numPr>
          <w:ilvl w:val="0"/>
          <w:numId w:val="0"/>
        </w:numPr>
        <w:spacing w:line="360" w:lineRule="auto"/>
        <w:ind w:firstLine="420" w:firstLineChars="200"/>
        <w:jc w:val="both"/>
        <w:rPr>
          <w:rFonts w:hint="eastAsia" w:ascii="Times New Roman" w:hAnsi="Times New Roman" w:eastAsia="宋体" w:cs="Times New Roman"/>
          <w:b w:val="0"/>
          <w:bCs w:val="0"/>
          <w:sz w:val="24"/>
          <w:szCs w:val="24"/>
          <w:lang w:val="en-US" w:eastAsia="zh-CN"/>
        </w:rPr>
      </w:pPr>
      <w:r>
        <w:drawing>
          <wp:inline distT="0" distB="0" distL="114300" distR="114300">
            <wp:extent cx="5272405" cy="4608195"/>
            <wp:effectExtent l="0" t="0" r="4445" b="1905"/>
            <wp:docPr id="2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8"/>
                    <pic:cNvPicPr>
                      <a:picLocks noChangeAspect="1"/>
                    </pic:cNvPicPr>
                  </pic:nvPicPr>
                  <pic:blipFill>
                    <a:blip r:embed="rId30"/>
                    <a:stretch>
                      <a:fillRect/>
                    </a:stretch>
                  </pic:blipFill>
                  <pic:spPr>
                    <a:xfrm>
                      <a:off x="0" y="0"/>
                      <a:ext cx="5272405" cy="4608195"/>
                    </a:xfrm>
                    <a:prstGeom prst="rect">
                      <a:avLst/>
                    </a:prstGeom>
                    <a:noFill/>
                    <a:ln>
                      <a:noFill/>
                    </a:ln>
                  </pic:spPr>
                </pic:pic>
              </a:graphicData>
            </a:graphic>
          </wp:inline>
        </w:drawing>
      </w:r>
    </w:p>
    <w:p w14:paraId="0D563EF9">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2.报告中是否存在制图结果的验证评价和分析</w:t>
      </w:r>
    </w:p>
    <w:p w14:paraId="0DC5D86C">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是，但不充分，仅有模型精度验证。</w:t>
      </w:r>
    </w:p>
    <w:p w14:paraId="402C2480">
      <w:pPr>
        <w:numPr>
          <w:ilvl w:val="0"/>
          <w:numId w:val="0"/>
        </w:numPr>
        <w:spacing w:line="360" w:lineRule="auto"/>
        <w:ind w:firstLine="420" w:firstLineChars="200"/>
        <w:jc w:val="both"/>
        <w:rPr>
          <w:rFonts w:hint="default" w:ascii="Times New Roman" w:hAnsi="Times New Roman" w:eastAsia="宋体" w:cs="Times New Roman"/>
          <w:b w:val="0"/>
          <w:bCs w:val="0"/>
          <w:sz w:val="24"/>
          <w:szCs w:val="24"/>
          <w:lang w:val="en-US" w:eastAsia="zh-CN"/>
        </w:rPr>
      </w:pPr>
      <w:r>
        <w:drawing>
          <wp:inline distT="0" distB="0" distL="114300" distR="114300">
            <wp:extent cx="2000250" cy="1000125"/>
            <wp:effectExtent l="0" t="0" r="0" b="0"/>
            <wp:docPr id="2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9"/>
                    <pic:cNvPicPr>
                      <a:picLocks noChangeAspect="1"/>
                    </pic:cNvPicPr>
                  </pic:nvPicPr>
                  <pic:blipFill>
                    <a:blip r:embed="rId31"/>
                    <a:stretch>
                      <a:fillRect/>
                    </a:stretch>
                  </pic:blipFill>
                  <pic:spPr>
                    <a:xfrm>
                      <a:off x="0" y="0"/>
                      <a:ext cx="2000250" cy="1000125"/>
                    </a:xfrm>
                    <a:prstGeom prst="rect">
                      <a:avLst/>
                    </a:prstGeom>
                    <a:noFill/>
                    <a:ln>
                      <a:noFill/>
                    </a:ln>
                  </pic:spPr>
                </pic:pic>
              </a:graphicData>
            </a:graphic>
          </wp:inline>
        </w:drawing>
      </w:r>
    </w:p>
    <w:p w14:paraId="20C57BDD">
      <w:pPr>
        <w:numPr>
          <w:ilvl w:val="0"/>
          <w:numId w:val="0"/>
        </w:numPr>
        <w:spacing w:line="360" w:lineRule="auto"/>
        <w:jc w:val="both"/>
        <w:rPr>
          <w:rFonts w:hint="eastAsia"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（八）数字化图件成果</w:t>
      </w:r>
    </w:p>
    <w:p w14:paraId="63F25E37">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1.乡镇统计表只统计耕地的结果</w:t>
      </w:r>
    </w:p>
    <w:p w14:paraId="3ACB4A3E">
      <w:pPr>
        <w:numPr>
          <w:ilvl w:val="0"/>
          <w:numId w:val="0"/>
        </w:numPr>
        <w:spacing w:line="360" w:lineRule="auto"/>
        <w:ind w:firstLine="960" w:firstLineChars="4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5FECC4A6">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2.乡镇耕地统计结果应该和分地类统计的耕地结果能对齐</w:t>
      </w:r>
    </w:p>
    <w:p w14:paraId="3F1CF7DF">
      <w:pPr>
        <w:numPr>
          <w:ilvl w:val="0"/>
          <w:numId w:val="0"/>
        </w:numPr>
        <w:spacing w:line="360" w:lineRule="auto"/>
        <w:ind w:firstLine="960" w:firstLineChars="4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面积统计表未按照规范，无法直观比较总计结果是否对齐。且应有两个统计表：①各乡镇耕地土壤 xx 分级面积统计表；②各地类土壤 xx 分级面积统计表，），面积统计表【表头】应按照规范要求，其面积统计也应列出【总计】。请核查所有图件。</w:t>
      </w:r>
    </w:p>
    <w:p w14:paraId="1F788310">
      <w:pPr>
        <w:numPr>
          <w:ilvl w:val="0"/>
          <w:numId w:val="0"/>
        </w:numPr>
        <w:spacing w:line="360" w:lineRule="auto"/>
        <w:ind w:firstLine="960" w:firstLineChars="4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示例：</w:t>
      </w:r>
    </w:p>
    <w:p w14:paraId="581EE74F">
      <w:pPr>
        <w:numPr>
          <w:ilvl w:val="0"/>
          <w:numId w:val="0"/>
        </w:numPr>
        <w:spacing w:line="360" w:lineRule="auto"/>
        <w:ind w:firstLine="840" w:firstLineChars="400"/>
        <w:jc w:val="both"/>
        <w:rPr>
          <w:rFonts w:hint="default" w:ascii="Times New Roman" w:hAnsi="Times New Roman" w:eastAsia="宋体" w:cs="Times New Roman"/>
          <w:b w:val="0"/>
          <w:bCs w:val="0"/>
          <w:sz w:val="24"/>
          <w:szCs w:val="24"/>
          <w:lang w:val="en-US" w:eastAsia="zh-CN"/>
        </w:rPr>
      </w:pPr>
      <w:r>
        <w:drawing>
          <wp:inline distT="0" distB="0" distL="114300" distR="114300">
            <wp:extent cx="4686300" cy="3660140"/>
            <wp:effectExtent l="0" t="0" r="0" b="6985"/>
            <wp:docPr id="2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0"/>
                    <pic:cNvPicPr>
                      <a:picLocks noChangeAspect="1"/>
                    </pic:cNvPicPr>
                  </pic:nvPicPr>
                  <pic:blipFill>
                    <a:blip r:embed="rId32"/>
                    <a:stretch>
                      <a:fillRect/>
                    </a:stretch>
                  </pic:blipFill>
                  <pic:spPr>
                    <a:xfrm>
                      <a:off x="0" y="0"/>
                      <a:ext cx="4686300" cy="3660140"/>
                    </a:xfrm>
                    <a:prstGeom prst="rect">
                      <a:avLst/>
                    </a:prstGeom>
                    <a:noFill/>
                    <a:ln>
                      <a:noFill/>
                    </a:ln>
                  </pic:spPr>
                </pic:pic>
              </a:graphicData>
            </a:graphic>
          </wp:inline>
        </w:drawing>
      </w:r>
    </w:p>
    <w:p w14:paraId="5E0B79B6">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3.数据分级标准是否使用九大农区的标准</w:t>
      </w:r>
    </w:p>
    <w:p w14:paraId="03BC2131">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否，如耕层厚度跨级分类，请核查所有属性图。</w:t>
      </w:r>
    </w:p>
    <w:p w14:paraId="53BB34C1">
      <w:pPr>
        <w:numPr>
          <w:ilvl w:val="0"/>
          <w:numId w:val="0"/>
        </w:numPr>
        <w:spacing w:line="360" w:lineRule="auto"/>
        <w:ind w:firstLine="420" w:firstLineChars="200"/>
        <w:jc w:val="both"/>
      </w:pPr>
      <w:r>
        <w:drawing>
          <wp:inline distT="0" distB="0" distL="114300" distR="114300">
            <wp:extent cx="2857500" cy="1238250"/>
            <wp:effectExtent l="0" t="0" r="0" b="0"/>
            <wp:docPr id="3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1"/>
                    <pic:cNvPicPr>
                      <a:picLocks noChangeAspect="1"/>
                    </pic:cNvPicPr>
                  </pic:nvPicPr>
                  <pic:blipFill>
                    <a:blip r:embed="rId33"/>
                    <a:stretch>
                      <a:fillRect/>
                    </a:stretch>
                  </pic:blipFill>
                  <pic:spPr>
                    <a:xfrm>
                      <a:off x="0" y="0"/>
                      <a:ext cx="2857500" cy="1238250"/>
                    </a:xfrm>
                    <a:prstGeom prst="rect">
                      <a:avLst/>
                    </a:prstGeom>
                    <a:noFill/>
                    <a:ln>
                      <a:noFill/>
                    </a:ln>
                  </pic:spPr>
                </pic:pic>
              </a:graphicData>
            </a:graphic>
          </wp:inline>
        </w:drawing>
      </w:r>
    </w:p>
    <w:p w14:paraId="1D5F55B4">
      <w:pPr>
        <w:numPr>
          <w:ilvl w:val="0"/>
          <w:numId w:val="0"/>
        </w:numPr>
        <w:spacing w:line="360" w:lineRule="auto"/>
        <w:ind w:firstLine="420" w:firstLineChars="200"/>
        <w:jc w:val="both"/>
        <w:rPr>
          <w:rFonts w:hint="eastAsia"/>
          <w:lang w:val="en-US" w:eastAsia="zh-CN"/>
        </w:rPr>
      </w:pPr>
      <w:r>
        <w:drawing>
          <wp:inline distT="0" distB="0" distL="114300" distR="114300">
            <wp:extent cx="2936875" cy="3637280"/>
            <wp:effectExtent l="0" t="0" r="6350" b="1270"/>
            <wp:docPr id="4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8"/>
                    <pic:cNvPicPr>
                      <a:picLocks noChangeAspect="1"/>
                    </pic:cNvPicPr>
                  </pic:nvPicPr>
                  <pic:blipFill>
                    <a:blip r:embed="rId34"/>
                    <a:stretch>
                      <a:fillRect/>
                    </a:stretch>
                  </pic:blipFill>
                  <pic:spPr>
                    <a:xfrm>
                      <a:off x="0" y="0"/>
                      <a:ext cx="2936875" cy="3637280"/>
                    </a:xfrm>
                    <a:prstGeom prst="rect">
                      <a:avLst/>
                    </a:prstGeom>
                    <a:noFill/>
                    <a:ln>
                      <a:noFill/>
                    </a:ln>
                  </pic:spPr>
                </pic:pic>
              </a:graphicData>
            </a:graphic>
          </wp:inline>
        </w:drawing>
      </w:r>
    </w:p>
    <w:p w14:paraId="1980D868">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4.分级图缺少注记</w:t>
      </w:r>
    </w:p>
    <w:p w14:paraId="4C7C26E4">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是，各等级需在图上标出具体数字。</w:t>
      </w:r>
    </w:p>
    <w:p w14:paraId="09C4EB03">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示例：</w:t>
      </w:r>
    </w:p>
    <w:p w14:paraId="3EDA3A1C">
      <w:pPr>
        <w:numPr>
          <w:ilvl w:val="0"/>
          <w:numId w:val="0"/>
        </w:numPr>
        <w:spacing w:line="360" w:lineRule="auto"/>
        <w:ind w:firstLine="420" w:firstLineChars="200"/>
        <w:jc w:val="both"/>
        <w:rPr>
          <w:rFonts w:hint="eastAsia" w:ascii="Times New Roman" w:hAnsi="Times New Roman" w:eastAsia="宋体" w:cs="Times New Roman"/>
          <w:b w:val="0"/>
          <w:bCs w:val="0"/>
          <w:sz w:val="24"/>
          <w:szCs w:val="24"/>
          <w:lang w:val="en-US" w:eastAsia="zh-CN"/>
        </w:rPr>
      </w:pPr>
      <w:r>
        <w:drawing>
          <wp:inline distT="0" distB="0" distL="114300" distR="114300">
            <wp:extent cx="2954655" cy="2361565"/>
            <wp:effectExtent l="0" t="0" r="7620" b="635"/>
            <wp:docPr id="41"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36"/>
                    <pic:cNvPicPr>
                      <a:picLocks noChangeAspect="1"/>
                    </pic:cNvPicPr>
                  </pic:nvPicPr>
                  <pic:blipFill>
                    <a:blip r:embed="rId35"/>
                    <a:stretch>
                      <a:fillRect/>
                    </a:stretch>
                  </pic:blipFill>
                  <pic:spPr>
                    <a:xfrm>
                      <a:off x="0" y="0"/>
                      <a:ext cx="2954655" cy="2361565"/>
                    </a:xfrm>
                    <a:prstGeom prst="rect">
                      <a:avLst/>
                    </a:prstGeom>
                    <a:noFill/>
                    <a:ln>
                      <a:noFill/>
                    </a:ln>
                  </pic:spPr>
                </pic:pic>
              </a:graphicData>
            </a:graphic>
          </wp:inline>
        </w:drawing>
      </w:r>
    </w:p>
    <w:p w14:paraId="49C954D2">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5.耕层质地按12级分级的标准进行上图，颜色按GB 45298-2025的标准上图，酸碱度同步参考</w:t>
      </w:r>
    </w:p>
    <w:p w14:paraId="3DD935E0">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否，土壤质地未按12级分级上图，酸碱度也未按国标要求上图，请核查。</w:t>
      </w:r>
    </w:p>
    <w:p w14:paraId="57BD2E0A">
      <w:pPr>
        <w:numPr>
          <w:ilvl w:val="0"/>
          <w:numId w:val="0"/>
        </w:numPr>
        <w:spacing w:line="360" w:lineRule="auto"/>
        <w:ind w:firstLine="420" w:firstLineChars="200"/>
        <w:jc w:val="both"/>
        <w:rPr>
          <w:rFonts w:hint="eastAsia" w:ascii="Times New Roman" w:hAnsi="Times New Roman" w:eastAsia="宋体" w:cs="Times New Roman"/>
          <w:b w:val="0"/>
          <w:bCs w:val="0"/>
          <w:sz w:val="24"/>
          <w:szCs w:val="24"/>
          <w:lang w:val="en-US" w:eastAsia="zh-CN"/>
        </w:rPr>
      </w:pPr>
      <w:r>
        <w:drawing>
          <wp:inline distT="0" distB="0" distL="114300" distR="114300">
            <wp:extent cx="5271135" cy="2216150"/>
            <wp:effectExtent l="0" t="0" r="5715" b="3175"/>
            <wp:docPr id="3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2"/>
                    <pic:cNvPicPr>
                      <a:picLocks noChangeAspect="1"/>
                    </pic:cNvPicPr>
                  </pic:nvPicPr>
                  <pic:blipFill>
                    <a:blip r:embed="rId36"/>
                    <a:stretch>
                      <a:fillRect/>
                    </a:stretch>
                  </pic:blipFill>
                  <pic:spPr>
                    <a:xfrm>
                      <a:off x="0" y="0"/>
                      <a:ext cx="5271135" cy="2216150"/>
                    </a:xfrm>
                    <a:prstGeom prst="rect">
                      <a:avLst/>
                    </a:prstGeom>
                    <a:noFill/>
                    <a:ln>
                      <a:noFill/>
                    </a:ln>
                  </pic:spPr>
                </pic:pic>
              </a:graphicData>
            </a:graphic>
          </wp:inline>
        </w:drawing>
      </w:r>
    </w:p>
    <w:p w14:paraId="3F9E74DD">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国标示例：</w:t>
      </w:r>
    </w:p>
    <w:p w14:paraId="6040400A">
      <w:pPr>
        <w:numPr>
          <w:ilvl w:val="0"/>
          <w:numId w:val="0"/>
        </w:numPr>
        <w:spacing w:line="360" w:lineRule="auto"/>
        <w:ind w:firstLine="420" w:firstLineChars="200"/>
        <w:jc w:val="both"/>
        <w:rPr>
          <w:rFonts w:hint="default" w:ascii="Times New Roman" w:hAnsi="Times New Roman" w:eastAsia="宋体" w:cs="Times New Roman"/>
          <w:b w:val="0"/>
          <w:bCs w:val="0"/>
          <w:sz w:val="24"/>
          <w:szCs w:val="24"/>
          <w:lang w:val="en-US" w:eastAsia="zh-CN"/>
        </w:rPr>
      </w:pPr>
      <w:r>
        <w:drawing>
          <wp:inline distT="0" distB="0" distL="114300" distR="114300">
            <wp:extent cx="3867150" cy="3152775"/>
            <wp:effectExtent l="0" t="0" r="0" b="0"/>
            <wp:docPr id="3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3"/>
                    <pic:cNvPicPr>
                      <a:picLocks noChangeAspect="1"/>
                    </pic:cNvPicPr>
                  </pic:nvPicPr>
                  <pic:blipFill>
                    <a:blip r:embed="rId37"/>
                    <a:stretch>
                      <a:fillRect/>
                    </a:stretch>
                  </pic:blipFill>
                  <pic:spPr>
                    <a:xfrm>
                      <a:off x="0" y="0"/>
                      <a:ext cx="3867150" cy="3152775"/>
                    </a:xfrm>
                    <a:prstGeom prst="rect">
                      <a:avLst/>
                    </a:prstGeom>
                    <a:noFill/>
                    <a:ln>
                      <a:noFill/>
                    </a:ln>
                  </pic:spPr>
                </pic:pic>
              </a:graphicData>
            </a:graphic>
          </wp:inline>
        </w:drawing>
      </w:r>
    </w:p>
    <w:p w14:paraId="1B2299C7">
      <w:pPr>
        <w:numPr>
          <w:ilvl w:val="0"/>
          <w:numId w:val="3"/>
        </w:numPr>
        <w:spacing w:line="360" w:lineRule="auto"/>
        <w:jc w:val="both"/>
        <w:rPr>
          <w:rFonts w:hint="eastAsia"/>
          <w:b/>
          <w:bCs/>
          <w:sz w:val="24"/>
          <w:szCs w:val="24"/>
          <w:lang w:val="en-US" w:eastAsia="zh-CN"/>
        </w:rPr>
      </w:pPr>
      <w:r>
        <w:rPr>
          <w:rFonts w:hint="eastAsia"/>
          <w:b/>
          <w:bCs/>
          <w:sz w:val="24"/>
          <w:szCs w:val="24"/>
          <w:lang w:val="en-US" w:eastAsia="zh-CN"/>
        </w:rPr>
        <w:t>图面表达</w:t>
      </w:r>
    </w:p>
    <w:p w14:paraId="44B61B80">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（一）图件制作是否符合规范</w:t>
      </w:r>
    </w:p>
    <w:p w14:paraId="4E3513F9">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1.图例中缺少边界晕线图例，请核查所有属性图。</w:t>
      </w:r>
    </w:p>
    <w:p w14:paraId="42498D57">
      <w:pPr>
        <w:numPr>
          <w:ilvl w:val="0"/>
          <w:numId w:val="0"/>
        </w:numPr>
        <w:spacing w:line="360" w:lineRule="auto"/>
        <w:ind w:firstLine="420" w:firstLineChars="200"/>
        <w:jc w:val="both"/>
        <w:rPr>
          <w:rFonts w:hint="eastAsia" w:ascii="Times New Roman" w:hAnsi="Times New Roman" w:eastAsia="宋体" w:cs="Times New Roman"/>
          <w:b w:val="0"/>
          <w:bCs w:val="0"/>
          <w:sz w:val="24"/>
          <w:szCs w:val="24"/>
          <w:lang w:val="en-US" w:eastAsia="zh-CN"/>
        </w:rPr>
      </w:pPr>
      <w:r>
        <w:drawing>
          <wp:inline distT="0" distB="0" distL="114300" distR="114300">
            <wp:extent cx="1550670" cy="1974850"/>
            <wp:effectExtent l="0" t="0" r="1905" b="6350"/>
            <wp:docPr id="33"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4"/>
                    <pic:cNvPicPr>
                      <a:picLocks noChangeAspect="1"/>
                    </pic:cNvPicPr>
                  </pic:nvPicPr>
                  <pic:blipFill>
                    <a:blip r:embed="rId38"/>
                    <a:stretch>
                      <a:fillRect/>
                    </a:stretch>
                  </pic:blipFill>
                  <pic:spPr>
                    <a:xfrm>
                      <a:off x="0" y="0"/>
                      <a:ext cx="1550670" cy="1974850"/>
                    </a:xfrm>
                    <a:prstGeom prst="rect">
                      <a:avLst/>
                    </a:prstGeom>
                    <a:noFill/>
                    <a:ln>
                      <a:noFill/>
                    </a:ln>
                  </pic:spPr>
                </pic:pic>
              </a:graphicData>
            </a:graphic>
          </wp:inline>
        </w:drawing>
      </w:r>
    </w:p>
    <w:p w14:paraId="5AF1D0E3">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2.多个图件的图例图式与国标要求不符，请核查所有属性图。</w:t>
      </w:r>
    </w:p>
    <w:p w14:paraId="4A402F13">
      <w:pPr>
        <w:numPr>
          <w:ilvl w:val="0"/>
          <w:numId w:val="0"/>
        </w:numPr>
        <w:spacing w:line="360" w:lineRule="auto"/>
        <w:ind w:firstLine="420" w:firstLineChars="200"/>
        <w:jc w:val="both"/>
        <w:rPr>
          <w:rFonts w:hint="eastAsia" w:ascii="Times New Roman" w:hAnsi="Times New Roman" w:eastAsia="宋体" w:cs="Times New Roman"/>
          <w:b w:val="0"/>
          <w:bCs w:val="0"/>
          <w:sz w:val="24"/>
          <w:szCs w:val="24"/>
          <w:lang w:val="en-US" w:eastAsia="zh-CN"/>
        </w:rPr>
      </w:pPr>
      <w:r>
        <w:drawing>
          <wp:inline distT="0" distB="0" distL="114300" distR="114300">
            <wp:extent cx="2753995" cy="2252980"/>
            <wp:effectExtent l="0" t="0" r="8255" b="4445"/>
            <wp:docPr id="34"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5"/>
                    <pic:cNvPicPr>
                      <a:picLocks noChangeAspect="1"/>
                    </pic:cNvPicPr>
                  </pic:nvPicPr>
                  <pic:blipFill>
                    <a:blip r:embed="rId39"/>
                    <a:stretch>
                      <a:fillRect/>
                    </a:stretch>
                  </pic:blipFill>
                  <pic:spPr>
                    <a:xfrm>
                      <a:off x="0" y="0"/>
                      <a:ext cx="2753995" cy="2252980"/>
                    </a:xfrm>
                    <a:prstGeom prst="rect">
                      <a:avLst/>
                    </a:prstGeom>
                    <a:noFill/>
                    <a:ln>
                      <a:noFill/>
                    </a:ln>
                  </pic:spPr>
                </pic:pic>
              </a:graphicData>
            </a:graphic>
          </wp:inline>
        </w:drawing>
      </w:r>
    </w:p>
    <w:p w14:paraId="356B2673">
      <w:pPr>
        <w:numPr>
          <w:ilvl w:val="0"/>
          <w:numId w:val="0"/>
        </w:numPr>
        <w:spacing w:line="360" w:lineRule="auto"/>
        <w:ind w:firstLine="420" w:firstLineChars="200"/>
        <w:jc w:val="both"/>
      </w:pPr>
      <w:r>
        <w:drawing>
          <wp:inline distT="0" distB="0" distL="114300" distR="114300">
            <wp:extent cx="5271135" cy="1708150"/>
            <wp:effectExtent l="0" t="0" r="5715" b="6350"/>
            <wp:docPr id="4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10"/>
                    <pic:cNvPicPr>
                      <a:picLocks noChangeAspect="1"/>
                    </pic:cNvPicPr>
                  </pic:nvPicPr>
                  <pic:blipFill>
                    <a:blip r:embed="rId40"/>
                    <a:stretch>
                      <a:fillRect/>
                    </a:stretch>
                  </pic:blipFill>
                  <pic:spPr>
                    <a:xfrm>
                      <a:off x="0" y="0"/>
                      <a:ext cx="5271135" cy="1708150"/>
                    </a:xfrm>
                    <a:prstGeom prst="rect">
                      <a:avLst/>
                    </a:prstGeom>
                    <a:noFill/>
                    <a:ln>
                      <a:noFill/>
                    </a:ln>
                  </pic:spPr>
                </pic:pic>
              </a:graphicData>
            </a:graphic>
          </wp:inline>
        </w:drawing>
      </w:r>
    </w:p>
    <w:p w14:paraId="62C80A50">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示例：</w:t>
      </w:r>
    </w:p>
    <w:p w14:paraId="1852D267">
      <w:pPr>
        <w:numPr>
          <w:ilvl w:val="0"/>
          <w:numId w:val="0"/>
        </w:numPr>
        <w:spacing w:line="360" w:lineRule="auto"/>
        <w:ind w:firstLine="420" w:firstLineChars="200"/>
        <w:jc w:val="both"/>
        <w:rPr>
          <w:rFonts w:hint="eastAsia" w:ascii="Times New Roman" w:hAnsi="Times New Roman" w:eastAsia="宋体" w:cs="Times New Roman"/>
          <w:b w:val="0"/>
          <w:bCs w:val="0"/>
          <w:sz w:val="24"/>
          <w:szCs w:val="24"/>
          <w:lang w:val="en-US" w:eastAsia="zh-CN"/>
        </w:rPr>
      </w:pPr>
      <w:r>
        <w:drawing>
          <wp:inline distT="0" distB="0" distL="114300" distR="114300">
            <wp:extent cx="4822190" cy="3545205"/>
            <wp:effectExtent l="0" t="0" r="6985" b="7620"/>
            <wp:docPr id="49"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3"/>
                    <pic:cNvPicPr>
                      <a:picLocks noChangeAspect="1"/>
                    </pic:cNvPicPr>
                  </pic:nvPicPr>
                  <pic:blipFill>
                    <a:blip r:embed="rId41"/>
                    <a:stretch>
                      <a:fillRect/>
                    </a:stretch>
                  </pic:blipFill>
                  <pic:spPr>
                    <a:xfrm>
                      <a:off x="0" y="0"/>
                      <a:ext cx="4822190" cy="3545205"/>
                    </a:xfrm>
                    <a:prstGeom prst="rect">
                      <a:avLst/>
                    </a:prstGeom>
                    <a:noFill/>
                    <a:ln>
                      <a:noFill/>
                    </a:ln>
                  </pic:spPr>
                </pic:pic>
              </a:graphicData>
            </a:graphic>
          </wp:inline>
        </w:drawing>
      </w:r>
    </w:p>
    <w:p w14:paraId="4141304B">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（二）图件信息缺失</w:t>
      </w:r>
    </w:p>
    <w:p w14:paraId="5E997B99">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属性图缺少高程基准信息。</w:t>
      </w:r>
    </w:p>
    <w:p w14:paraId="77A89F1E">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（三）图件缺失</w:t>
      </w:r>
    </w:p>
    <w:p w14:paraId="7022F82C">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否。</w:t>
      </w:r>
    </w:p>
    <w:p w14:paraId="69438D24">
      <w:pPr>
        <w:numPr>
          <w:ilvl w:val="0"/>
          <w:numId w:val="0"/>
        </w:numPr>
        <w:spacing w:line="360" w:lineRule="auto"/>
        <w:jc w:val="both"/>
        <w:rPr>
          <w:rFonts w:hint="default"/>
          <w:b/>
          <w:bCs/>
          <w:sz w:val="24"/>
          <w:szCs w:val="24"/>
          <w:lang w:val="en-US" w:eastAsia="zh-CN"/>
        </w:rPr>
      </w:pPr>
      <w:r>
        <w:rPr>
          <w:rFonts w:hint="eastAsia"/>
          <w:b/>
          <w:bCs/>
          <w:sz w:val="24"/>
          <w:szCs w:val="24"/>
          <w:lang w:val="en-US" w:eastAsia="zh-CN"/>
        </w:rPr>
        <w:t>（四）其他</w:t>
      </w:r>
    </w:p>
    <w:p w14:paraId="2D675007">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无。</w:t>
      </w:r>
    </w:p>
    <w:p w14:paraId="07645F23">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p>
    <w:p w14:paraId="0F21FDF3">
      <w:pPr>
        <w:numPr>
          <w:ilvl w:val="0"/>
          <w:numId w:val="3"/>
        </w:numPr>
        <w:spacing w:line="360" w:lineRule="auto"/>
        <w:jc w:val="both"/>
        <w:rPr>
          <w:rFonts w:hint="eastAsia"/>
          <w:b/>
          <w:bCs/>
          <w:sz w:val="24"/>
          <w:szCs w:val="24"/>
          <w:lang w:val="en-US" w:eastAsia="zh-CN"/>
        </w:rPr>
      </w:pPr>
      <w:r>
        <w:rPr>
          <w:rFonts w:hint="eastAsia"/>
          <w:b/>
          <w:bCs/>
          <w:sz w:val="24"/>
          <w:szCs w:val="24"/>
          <w:lang w:val="en-US" w:eastAsia="zh-CN"/>
        </w:rPr>
        <w:t>报告-制图过程</w:t>
      </w:r>
    </w:p>
    <w:p w14:paraId="228760C7">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（一）技术路线与规范</w:t>
      </w:r>
    </w:p>
    <w:p w14:paraId="75EE3E68">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1.属性制图技术路线图是否缺失或过于简单</w:t>
      </w:r>
    </w:p>
    <w:p w14:paraId="7F54DD26">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是，技术路线图缺失，仅用文字段落描述。</w:t>
      </w:r>
    </w:p>
    <w:p w14:paraId="5D80428F">
      <w:pPr>
        <w:numPr>
          <w:ilvl w:val="0"/>
          <w:numId w:val="0"/>
        </w:numPr>
        <w:spacing w:line="360" w:lineRule="auto"/>
        <w:ind w:firstLine="420" w:firstLineChars="200"/>
        <w:jc w:val="both"/>
        <w:rPr>
          <w:rFonts w:hint="eastAsia" w:ascii="Times New Roman" w:hAnsi="Times New Roman" w:eastAsia="宋体" w:cs="Times New Roman"/>
          <w:b w:val="0"/>
          <w:bCs w:val="0"/>
          <w:sz w:val="24"/>
          <w:szCs w:val="24"/>
          <w:lang w:val="en-US" w:eastAsia="zh-CN"/>
        </w:rPr>
      </w:pPr>
      <w:r>
        <w:drawing>
          <wp:inline distT="0" distB="0" distL="114300" distR="114300">
            <wp:extent cx="3808730" cy="3672205"/>
            <wp:effectExtent l="0" t="0" r="1270" b="4445"/>
            <wp:docPr id="35"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6"/>
                    <pic:cNvPicPr>
                      <a:picLocks noChangeAspect="1"/>
                    </pic:cNvPicPr>
                  </pic:nvPicPr>
                  <pic:blipFill>
                    <a:blip r:embed="rId42"/>
                    <a:stretch>
                      <a:fillRect/>
                    </a:stretch>
                  </pic:blipFill>
                  <pic:spPr>
                    <a:xfrm>
                      <a:off x="0" y="0"/>
                      <a:ext cx="3808730" cy="3672205"/>
                    </a:xfrm>
                    <a:prstGeom prst="rect">
                      <a:avLst/>
                    </a:prstGeom>
                    <a:noFill/>
                    <a:ln>
                      <a:noFill/>
                    </a:ln>
                  </pic:spPr>
                </pic:pic>
              </a:graphicData>
            </a:graphic>
          </wp:inline>
        </w:drawing>
      </w:r>
    </w:p>
    <w:p w14:paraId="50F954FF">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2.属性制图技术路线内容阐述是否完整或清晰</w:t>
      </w:r>
    </w:p>
    <w:p w14:paraId="788F30A3">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是，缺乏系统性的技术路线文字描述。</w:t>
      </w:r>
    </w:p>
    <w:p w14:paraId="629922D1">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（二）数据收集与处理不规范</w:t>
      </w:r>
    </w:p>
    <w:p w14:paraId="6B9B1420">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1.数据的来源、时间跨度、格式等说明是否充分</w:t>
      </w:r>
    </w:p>
    <w:p w14:paraId="56DD6CF3">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1C510E80">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2.土壤样点空间分布图是否缺失</w:t>
      </w:r>
    </w:p>
    <w:p w14:paraId="05E28DE8">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否。</w:t>
      </w:r>
    </w:p>
    <w:p w14:paraId="078B39F4">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3.环境变量制备过程未说明或说明不具体</w:t>
      </w:r>
    </w:p>
    <w:p w14:paraId="376B15DF">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是，制备过程说明过于简略，未对各类环境变量的具体制备方法进行分项说明。</w:t>
      </w:r>
    </w:p>
    <w:p w14:paraId="7AD83077">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drawing>
          <wp:inline distT="0" distB="0" distL="114300" distR="114300">
            <wp:extent cx="5271770" cy="2943860"/>
            <wp:effectExtent l="0" t="0" r="5080" b="8890"/>
            <wp:docPr id="36"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7"/>
                    <pic:cNvPicPr>
                      <a:picLocks noChangeAspect="1"/>
                    </pic:cNvPicPr>
                  </pic:nvPicPr>
                  <pic:blipFill>
                    <a:blip r:embed="rId43"/>
                    <a:stretch>
                      <a:fillRect/>
                    </a:stretch>
                  </pic:blipFill>
                  <pic:spPr>
                    <a:xfrm>
                      <a:off x="0" y="0"/>
                      <a:ext cx="5271770" cy="2943860"/>
                    </a:xfrm>
                    <a:prstGeom prst="rect">
                      <a:avLst/>
                    </a:prstGeom>
                    <a:noFill/>
                    <a:ln>
                      <a:noFill/>
                    </a:ln>
                  </pic:spPr>
                </pic:pic>
              </a:graphicData>
            </a:graphic>
          </wp:inline>
        </w:drawing>
      </w:r>
    </w:p>
    <w:p w14:paraId="7A286CD2">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4.数据处理过程是否合理</w:t>
      </w:r>
    </w:p>
    <w:p w14:paraId="13246DF9">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23CE2F45">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（三）制图模型确定是否合理</w:t>
      </w:r>
    </w:p>
    <w:p w14:paraId="4546CDE6">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1.模型优选是否进行了多种方法对比</w:t>
      </w:r>
    </w:p>
    <w:p w14:paraId="53FB1BEE">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是，进行了三种模型对比，但三种模型的介绍缺失——报告仅提到“主要选用随机森林（RF）、地理加权回归克里格（GWR）、梯度提升共三种模型”，但未对三种模型的原理、适用条件、优缺点进行任何介绍。</w:t>
      </w:r>
    </w:p>
    <w:p w14:paraId="45E7C713">
      <w:pPr>
        <w:numPr>
          <w:ilvl w:val="0"/>
          <w:numId w:val="0"/>
        </w:numPr>
        <w:spacing w:line="360" w:lineRule="auto"/>
        <w:ind w:firstLine="420" w:firstLineChars="200"/>
        <w:jc w:val="both"/>
        <w:rPr>
          <w:rFonts w:hint="eastAsia" w:ascii="Times New Roman" w:hAnsi="Times New Roman" w:eastAsia="宋体" w:cs="Times New Roman"/>
          <w:b w:val="0"/>
          <w:bCs w:val="0"/>
          <w:sz w:val="24"/>
          <w:szCs w:val="24"/>
          <w:lang w:val="en-US" w:eastAsia="zh-CN"/>
        </w:rPr>
      </w:pPr>
      <w:r>
        <w:drawing>
          <wp:inline distT="0" distB="0" distL="114300" distR="114300">
            <wp:extent cx="5269865" cy="1577340"/>
            <wp:effectExtent l="0" t="0" r="6985" b="3810"/>
            <wp:docPr id="37"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9"/>
                    <pic:cNvPicPr>
                      <a:picLocks noChangeAspect="1"/>
                    </pic:cNvPicPr>
                  </pic:nvPicPr>
                  <pic:blipFill>
                    <a:blip r:embed="rId44"/>
                    <a:stretch>
                      <a:fillRect/>
                    </a:stretch>
                  </pic:blipFill>
                  <pic:spPr>
                    <a:xfrm>
                      <a:off x="0" y="0"/>
                      <a:ext cx="5269865" cy="1577340"/>
                    </a:xfrm>
                    <a:prstGeom prst="rect">
                      <a:avLst/>
                    </a:prstGeom>
                    <a:noFill/>
                    <a:ln>
                      <a:noFill/>
                    </a:ln>
                  </pic:spPr>
                </pic:pic>
              </a:graphicData>
            </a:graphic>
          </wp:inline>
        </w:drawing>
      </w:r>
    </w:p>
    <w:p w14:paraId="559546D4">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2.环境变量的筛选方法和过程说明</w:t>
      </w:r>
    </w:p>
    <w:p w14:paraId="55CD2249">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是，有筛选但过程说明不足。</w:t>
      </w:r>
      <w:r>
        <w:rPr>
          <w:rFonts w:hint="default" w:ascii="Times New Roman" w:hAnsi="Times New Roman" w:eastAsia="宋体" w:cs="Times New Roman"/>
          <w:b w:val="0"/>
          <w:bCs w:val="0"/>
          <w:sz w:val="24"/>
          <w:szCs w:val="24"/>
          <w:lang w:val="en-US" w:eastAsia="zh-CN"/>
        </w:rPr>
        <w:t>未提供环境变量与土壤属性之间的相关系数表，未提及对多重共线性的处理，未说明变量是通过何种阈值筛选出来的。</w:t>
      </w:r>
    </w:p>
    <w:p w14:paraId="5262526B">
      <w:pPr>
        <w:numPr>
          <w:ilvl w:val="0"/>
          <w:numId w:val="0"/>
        </w:numPr>
        <w:spacing w:line="360" w:lineRule="auto"/>
        <w:ind w:firstLine="420" w:firstLineChars="200"/>
        <w:jc w:val="both"/>
        <w:rPr>
          <w:rFonts w:hint="default" w:ascii="Times New Roman" w:hAnsi="Times New Roman" w:eastAsia="宋体" w:cs="Times New Roman"/>
          <w:b w:val="0"/>
          <w:bCs w:val="0"/>
          <w:sz w:val="24"/>
          <w:szCs w:val="24"/>
          <w:lang w:val="en-US" w:eastAsia="zh-CN"/>
        </w:rPr>
      </w:pPr>
      <w:r>
        <w:drawing>
          <wp:inline distT="0" distB="0" distL="114300" distR="114300">
            <wp:extent cx="5268595" cy="1532255"/>
            <wp:effectExtent l="0" t="0" r="8255" b="1270"/>
            <wp:docPr id="38"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20"/>
                    <pic:cNvPicPr>
                      <a:picLocks noChangeAspect="1"/>
                    </pic:cNvPicPr>
                  </pic:nvPicPr>
                  <pic:blipFill>
                    <a:blip r:embed="rId45"/>
                    <a:stretch>
                      <a:fillRect/>
                    </a:stretch>
                  </pic:blipFill>
                  <pic:spPr>
                    <a:xfrm>
                      <a:off x="0" y="0"/>
                      <a:ext cx="5268595" cy="1532255"/>
                    </a:xfrm>
                    <a:prstGeom prst="rect">
                      <a:avLst/>
                    </a:prstGeom>
                    <a:noFill/>
                    <a:ln>
                      <a:noFill/>
                    </a:ln>
                  </pic:spPr>
                </pic:pic>
              </a:graphicData>
            </a:graphic>
          </wp:inline>
        </w:drawing>
      </w:r>
    </w:p>
    <w:p w14:paraId="2B225B18">
      <w:pPr>
        <w:numPr>
          <w:ilvl w:val="0"/>
          <w:numId w:val="0"/>
        </w:numPr>
        <w:spacing w:line="360" w:lineRule="auto"/>
        <w:jc w:val="both"/>
        <w:rPr>
          <w:rFonts w:hint="default"/>
          <w:b/>
          <w:bCs/>
          <w:sz w:val="24"/>
          <w:szCs w:val="24"/>
          <w:lang w:val="en-US" w:eastAsia="zh-CN"/>
        </w:rPr>
      </w:pPr>
      <w:r>
        <w:rPr>
          <w:rFonts w:hint="eastAsia"/>
          <w:b/>
          <w:bCs/>
          <w:sz w:val="24"/>
          <w:szCs w:val="24"/>
          <w:lang w:val="en-US" w:eastAsia="zh-CN"/>
        </w:rPr>
        <w:t>（四）</w:t>
      </w:r>
      <w:r>
        <w:rPr>
          <w:rFonts w:hint="default"/>
          <w:b/>
          <w:bCs/>
          <w:sz w:val="24"/>
          <w:szCs w:val="24"/>
          <w:lang w:val="en-US" w:eastAsia="zh-CN"/>
        </w:rPr>
        <w:t>结果验证与分析</w:t>
      </w:r>
      <w:r>
        <w:rPr>
          <w:rFonts w:hint="eastAsia"/>
          <w:b/>
          <w:bCs/>
          <w:sz w:val="24"/>
          <w:szCs w:val="24"/>
          <w:lang w:val="en-US" w:eastAsia="zh-CN"/>
        </w:rPr>
        <w:t>是否</w:t>
      </w:r>
      <w:r>
        <w:rPr>
          <w:rFonts w:hint="default"/>
          <w:b/>
          <w:bCs/>
          <w:sz w:val="24"/>
          <w:szCs w:val="24"/>
          <w:lang w:val="en-US" w:eastAsia="zh-CN"/>
        </w:rPr>
        <w:t>充分</w:t>
      </w:r>
    </w:p>
    <w:p w14:paraId="7AAD46AF">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1.属性与环境的关联性（驱动因素）是否进行分析展示</w:t>
      </w:r>
    </w:p>
    <w:p w14:paraId="19DA4EF0">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否。完全没有“属性与环境的关联性验证”章节。</w:t>
      </w:r>
    </w:p>
    <w:p w14:paraId="660A07D8">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2.精度评价指标是否过于单一(仅用R2、RMSE验证)</w:t>
      </w:r>
    </w:p>
    <w:p w14:paraId="7F1E2610">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是。仅用R2、RMSE验证。根据《第三次全国土壤普查土壤属性图与专题图编制技术规范》7.2节要求，元数据中应报告的精度指标还包括平均绝对误差（MAE）等。</w:t>
      </w:r>
    </w:p>
    <w:p w14:paraId="557F1F0A">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drawing>
          <wp:inline distT="0" distB="0" distL="114300" distR="114300">
            <wp:extent cx="3790950" cy="2684145"/>
            <wp:effectExtent l="0" t="0" r="0" b="1905"/>
            <wp:docPr id="39"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21"/>
                    <pic:cNvPicPr>
                      <a:picLocks noChangeAspect="1"/>
                    </pic:cNvPicPr>
                  </pic:nvPicPr>
                  <pic:blipFill>
                    <a:blip r:embed="rId46"/>
                    <a:stretch>
                      <a:fillRect/>
                    </a:stretch>
                  </pic:blipFill>
                  <pic:spPr>
                    <a:xfrm>
                      <a:off x="0" y="0"/>
                      <a:ext cx="3790950" cy="2684145"/>
                    </a:xfrm>
                    <a:prstGeom prst="rect">
                      <a:avLst/>
                    </a:prstGeom>
                    <a:noFill/>
                    <a:ln>
                      <a:noFill/>
                    </a:ln>
                  </pic:spPr>
                </pic:pic>
              </a:graphicData>
            </a:graphic>
          </wp:inline>
        </w:drawing>
      </w:r>
    </w:p>
    <w:p w14:paraId="48CFE9BC">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3.土壤属性图是否进行空间分布分析</w:t>
      </w:r>
    </w:p>
    <w:p w14:paraId="67DCC9B2">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否，制图结果的空间分布分析缺失。</w:t>
      </w:r>
    </w:p>
    <w:p w14:paraId="2AA25D65">
      <w:pPr>
        <w:numPr>
          <w:ilvl w:val="0"/>
          <w:numId w:val="3"/>
        </w:numPr>
        <w:spacing w:line="360" w:lineRule="auto"/>
        <w:jc w:val="both"/>
        <w:rPr>
          <w:rFonts w:hint="eastAsia"/>
          <w:b/>
          <w:bCs/>
          <w:sz w:val="24"/>
          <w:szCs w:val="24"/>
          <w:lang w:val="en-US" w:eastAsia="zh-CN"/>
        </w:rPr>
      </w:pPr>
      <w:r>
        <w:rPr>
          <w:rFonts w:hint="eastAsia"/>
          <w:b/>
          <w:bCs/>
          <w:sz w:val="24"/>
          <w:szCs w:val="24"/>
          <w:lang w:val="en-US" w:eastAsia="zh-CN"/>
        </w:rPr>
        <w:t>报告-现状分析</w:t>
      </w:r>
    </w:p>
    <w:p w14:paraId="39DDD968">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（一）数据准确性与一致性</w:t>
      </w:r>
    </w:p>
    <w:p w14:paraId="68F1633A">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1.样点统计与制图统计数据差异是否显著</w:t>
      </w:r>
    </w:p>
    <w:p w14:paraId="4E819144">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是，部分指标差异较大且未解释原因，文字描述与图片也不符。</w:t>
      </w:r>
    </w:p>
    <w:p w14:paraId="6E2EA580">
      <w:pPr>
        <w:numPr>
          <w:ilvl w:val="0"/>
          <w:numId w:val="0"/>
        </w:numPr>
        <w:spacing w:line="360" w:lineRule="auto"/>
        <w:jc w:val="both"/>
      </w:pPr>
      <w:r>
        <w:drawing>
          <wp:inline distT="0" distB="0" distL="114300" distR="114300">
            <wp:extent cx="5269865" cy="1787525"/>
            <wp:effectExtent l="0" t="0" r="6985" b="3175"/>
            <wp:docPr id="4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22"/>
                    <pic:cNvPicPr>
                      <a:picLocks noChangeAspect="1"/>
                    </pic:cNvPicPr>
                  </pic:nvPicPr>
                  <pic:blipFill>
                    <a:blip r:embed="rId47"/>
                    <a:stretch>
                      <a:fillRect/>
                    </a:stretch>
                  </pic:blipFill>
                  <pic:spPr>
                    <a:xfrm>
                      <a:off x="0" y="0"/>
                      <a:ext cx="5269865" cy="1787525"/>
                    </a:xfrm>
                    <a:prstGeom prst="rect">
                      <a:avLst/>
                    </a:prstGeom>
                    <a:noFill/>
                    <a:ln>
                      <a:noFill/>
                    </a:ln>
                  </pic:spPr>
                </pic:pic>
              </a:graphicData>
            </a:graphic>
          </wp:inline>
        </w:drawing>
      </w:r>
    </w:p>
    <w:p w14:paraId="7E59EA00">
      <w:pPr>
        <w:numPr>
          <w:ilvl w:val="0"/>
          <w:numId w:val="0"/>
        </w:numPr>
        <w:spacing w:line="360" w:lineRule="auto"/>
        <w:jc w:val="both"/>
        <w:rPr>
          <w:rFonts w:hint="eastAsia"/>
          <w:lang w:val="en-US" w:eastAsia="zh-CN"/>
        </w:rPr>
      </w:pPr>
      <w:r>
        <w:drawing>
          <wp:inline distT="0" distB="0" distL="114300" distR="114300">
            <wp:extent cx="5270500" cy="3032760"/>
            <wp:effectExtent l="0" t="0" r="6350" b="5715"/>
            <wp:docPr id="4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23"/>
                    <pic:cNvPicPr>
                      <a:picLocks noChangeAspect="1"/>
                    </pic:cNvPicPr>
                  </pic:nvPicPr>
                  <pic:blipFill>
                    <a:blip r:embed="rId48"/>
                    <a:stretch>
                      <a:fillRect/>
                    </a:stretch>
                  </pic:blipFill>
                  <pic:spPr>
                    <a:xfrm>
                      <a:off x="0" y="0"/>
                      <a:ext cx="5270500" cy="3032760"/>
                    </a:xfrm>
                    <a:prstGeom prst="rect">
                      <a:avLst/>
                    </a:prstGeom>
                    <a:noFill/>
                    <a:ln>
                      <a:noFill/>
                    </a:ln>
                  </pic:spPr>
                </pic:pic>
              </a:graphicData>
            </a:graphic>
          </wp:inline>
        </w:drawing>
      </w:r>
    </w:p>
    <w:p w14:paraId="2BE21E71">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2.数据是否错误或存疑，部分指标单位是否有误（亩或万亩）</w:t>
      </w:r>
    </w:p>
    <w:p w14:paraId="12054893">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是，存在明显的统计值异常，多个属性的制图统计值严重偏低。请核查。</w:t>
      </w:r>
    </w:p>
    <w:p w14:paraId="69410CB1">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drawing>
          <wp:inline distT="0" distB="0" distL="114300" distR="114300">
            <wp:extent cx="5271135" cy="3049270"/>
            <wp:effectExtent l="0" t="0" r="5715" b="8255"/>
            <wp:docPr id="4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24"/>
                    <pic:cNvPicPr>
                      <a:picLocks noChangeAspect="1"/>
                    </pic:cNvPicPr>
                  </pic:nvPicPr>
                  <pic:blipFill>
                    <a:blip r:embed="rId49"/>
                    <a:stretch>
                      <a:fillRect/>
                    </a:stretch>
                  </pic:blipFill>
                  <pic:spPr>
                    <a:xfrm>
                      <a:off x="0" y="0"/>
                      <a:ext cx="5271135" cy="3049270"/>
                    </a:xfrm>
                    <a:prstGeom prst="rect">
                      <a:avLst/>
                    </a:prstGeom>
                    <a:noFill/>
                    <a:ln>
                      <a:noFill/>
                    </a:ln>
                  </pic:spPr>
                </pic:pic>
              </a:graphicData>
            </a:graphic>
          </wp:inline>
        </w:drawing>
      </w:r>
    </w:p>
    <w:p w14:paraId="10FC3435">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3.现状数据是否缺少分级表、中微量元素数据等</w:t>
      </w:r>
    </w:p>
    <w:p w14:paraId="7D0C7F42">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否。</w:t>
      </w:r>
    </w:p>
    <w:p w14:paraId="7340F7CB">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4.报告中的图表和现状数据是否匹配</w:t>
      </w:r>
    </w:p>
    <w:p w14:paraId="623306B0">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基本匹配，但存在少量不一致。请核查。</w:t>
      </w:r>
    </w:p>
    <w:p w14:paraId="508AE070">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（二）土壤属性分级与规范是否一致</w:t>
      </w:r>
    </w:p>
    <w:p w14:paraId="4192E3D4">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1.属性数据分级标准与规范不一致、分级不规范</w:t>
      </w:r>
    </w:p>
    <w:p w14:paraId="53F928D1">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是。报告中几乎所有指标的的分级阈值与《全国九大农区、省级耕地质量监测指标分级标准的通知》不一致，请依照标准检查图件及报告等分级内容。</w:t>
      </w:r>
    </w:p>
    <w:p w14:paraId="773D748C">
      <w:pPr>
        <w:numPr>
          <w:ilvl w:val="0"/>
          <w:numId w:val="0"/>
        </w:numPr>
        <w:spacing w:line="360" w:lineRule="auto"/>
        <w:jc w:val="both"/>
      </w:pPr>
      <w:r>
        <w:drawing>
          <wp:inline distT="0" distB="0" distL="114300" distR="114300">
            <wp:extent cx="3300730" cy="4087495"/>
            <wp:effectExtent l="0" t="0" r="4445" b="8255"/>
            <wp:docPr id="6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8"/>
                    <pic:cNvPicPr>
                      <a:picLocks noChangeAspect="1"/>
                    </pic:cNvPicPr>
                  </pic:nvPicPr>
                  <pic:blipFill>
                    <a:blip r:embed="rId34"/>
                    <a:stretch>
                      <a:fillRect/>
                    </a:stretch>
                  </pic:blipFill>
                  <pic:spPr>
                    <a:xfrm>
                      <a:off x="0" y="0"/>
                      <a:ext cx="3300730" cy="4087495"/>
                    </a:xfrm>
                    <a:prstGeom prst="rect">
                      <a:avLst/>
                    </a:prstGeom>
                    <a:noFill/>
                    <a:ln>
                      <a:noFill/>
                    </a:ln>
                  </pic:spPr>
                </pic:pic>
              </a:graphicData>
            </a:graphic>
          </wp:inline>
        </w:drawing>
      </w:r>
    </w:p>
    <w:p w14:paraId="430E18EC">
      <w:pPr>
        <w:numPr>
          <w:ilvl w:val="0"/>
          <w:numId w:val="0"/>
        </w:numPr>
        <w:spacing w:line="360" w:lineRule="auto"/>
        <w:jc w:val="both"/>
        <w:rPr>
          <w:rFonts w:hint="eastAsia" w:ascii="Times New Roman" w:hAnsi="Times New Roman" w:eastAsia="宋体" w:cs="Times New Roman"/>
          <w:b w:val="0"/>
          <w:bCs w:val="0"/>
          <w:sz w:val="24"/>
          <w:szCs w:val="24"/>
          <w:highlight w:val="none"/>
          <w:lang w:val="en-US" w:eastAsia="zh-CN"/>
        </w:rPr>
      </w:pPr>
      <w:r>
        <w:rPr>
          <w:rFonts w:hint="eastAsia" w:ascii="Times New Roman" w:hAnsi="Times New Roman" w:eastAsia="宋体" w:cs="Times New Roman"/>
          <w:b w:val="0"/>
          <w:bCs w:val="0"/>
          <w:sz w:val="24"/>
          <w:szCs w:val="24"/>
          <w:highlight w:val="none"/>
          <w:lang w:val="en-US" w:eastAsia="zh-CN"/>
        </w:rPr>
        <w:t>2.土壤分类系统不统一（未用三普土属名称）</w:t>
      </w:r>
    </w:p>
    <w:p w14:paraId="64DC4F38">
      <w:pPr>
        <w:numPr>
          <w:ilvl w:val="0"/>
          <w:numId w:val="0"/>
        </w:numPr>
        <w:spacing w:line="360" w:lineRule="auto"/>
        <w:ind w:firstLine="480" w:firstLineChars="200"/>
        <w:jc w:val="both"/>
        <w:rPr>
          <w:rFonts w:hint="eastAsia" w:ascii="Times New Roman" w:hAnsi="Times New Roman" w:eastAsia="宋体" w:cs="Times New Roman"/>
          <w:b w:val="0"/>
          <w:bCs w:val="0"/>
          <w:sz w:val="24"/>
          <w:szCs w:val="24"/>
          <w:highlight w:val="none"/>
          <w:lang w:val="en-US" w:eastAsia="zh-CN"/>
        </w:rPr>
      </w:pPr>
      <w:r>
        <w:rPr>
          <w:rFonts w:hint="eastAsia" w:ascii="Times New Roman" w:hAnsi="Times New Roman" w:eastAsia="宋体" w:cs="Times New Roman"/>
          <w:b w:val="0"/>
          <w:bCs w:val="0"/>
          <w:sz w:val="24"/>
          <w:szCs w:val="24"/>
          <w:highlight w:val="none"/>
          <w:lang w:val="en-US" w:eastAsia="zh-CN"/>
        </w:rPr>
        <w:t>否。</w:t>
      </w:r>
    </w:p>
    <w:p w14:paraId="0577FDEE">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（三）现状分析深度与完整性不足</w:t>
      </w:r>
    </w:p>
    <w:p w14:paraId="08EAC1AE">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1.成因分析不深入或不合理</w:t>
      </w:r>
    </w:p>
    <w:p w14:paraId="3D0FACC6">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是，各属性分析中成因分析未单独列点，且缺乏量化分析。</w:t>
      </w:r>
    </w:p>
    <w:p w14:paraId="038B03E5">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2.属性指标的土地利用类型、土壤类型分类分区差异对比不充分（各乡镇间进行对比）</w:t>
      </w:r>
    </w:p>
    <w:p w14:paraId="155A3B3A">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是，乡镇间对比停留在“分区描述”层面，缺乏系统的横向对比分析，仅文字分析，不够充分。</w:t>
      </w:r>
    </w:p>
    <w:p w14:paraId="07EB75ED">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3.现状指标分析不完整（缺物理指标、中微量元素等）</w:t>
      </w:r>
    </w:p>
    <w:p w14:paraId="5DBC314F">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否。</w:t>
      </w:r>
    </w:p>
    <w:p w14:paraId="1CDFDC49">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（四）属性关联分析与实用性不足</w:t>
      </w:r>
    </w:p>
    <w:p w14:paraId="6FD7C20D">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1.现状土壤属性间关联分析不足</w:t>
      </w:r>
    </w:p>
    <w:p w14:paraId="5FEFBBE7">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是。“（六）土壤属性间关联分析”标题下，仅为对各类属性分布的文字复述，未开展规范的关联分析，没有相关性热图，没有相关系数计算，没有讨论有机质与全氮、pH与有效铁等关键属性间的定量关系。</w:t>
      </w:r>
    </w:p>
    <w:p w14:paraId="254AD18E">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drawing>
          <wp:inline distT="0" distB="0" distL="114300" distR="114300">
            <wp:extent cx="1647825" cy="3846830"/>
            <wp:effectExtent l="0" t="0" r="0" b="1270"/>
            <wp:docPr id="4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25"/>
                    <pic:cNvPicPr>
                      <a:picLocks noChangeAspect="1"/>
                    </pic:cNvPicPr>
                  </pic:nvPicPr>
                  <pic:blipFill>
                    <a:blip r:embed="rId50"/>
                    <a:stretch>
                      <a:fillRect/>
                    </a:stretch>
                  </pic:blipFill>
                  <pic:spPr>
                    <a:xfrm>
                      <a:off x="0" y="0"/>
                      <a:ext cx="1647825" cy="3846830"/>
                    </a:xfrm>
                    <a:prstGeom prst="rect">
                      <a:avLst/>
                    </a:prstGeom>
                    <a:noFill/>
                    <a:ln>
                      <a:noFill/>
                    </a:ln>
                  </pic:spPr>
                </pic:pic>
              </a:graphicData>
            </a:graphic>
          </wp:inline>
        </w:drawing>
      </w:r>
    </w:p>
    <w:p w14:paraId="2E31D9E4">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2.关联分析方法不规范</w:t>
      </w:r>
    </w:p>
    <w:p w14:paraId="7D14EC61">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是，关联分析方法完全缺失。</w:t>
      </w:r>
    </w:p>
    <w:p w14:paraId="176CAF81">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3.未针对性提出土壤培肥改良措施，乡镇土壤属性分析仅呈现数据，未结合当地土壤问题给出解决方案</w:t>
      </w:r>
    </w:p>
    <w:p w14:paraId="29FE3F4B">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31286588">
      <w:pPr>
        <w:numPr>
          <w:ilvl w:val="0"/>
          <w:numId w:val="3"/>
        </w:numPr>
        <w:spacing w:line="360" w:lineRule="auto"/>
        <w:jc w:val="both"/>
        <w:rPr>
          <w:rFonts w:hint="eastAsia"/>
          <w:b/>
          <w:bCs/>
          <w:sz w:val="24"/>
          <w:szCs w:val="24"/>
          <w:lang w:val="en-US" w:eastAsia="zh-CN"/>
        </w:rPr>
      </w:pPr>
      <w:r>
        <w:rPr>
          <w:rFonts w:hint="eastAsia"/>
          <w:b/>
          <w:bCs/>
          <w:sz w:val="24"/>
          <w:szCs w:val="24"/>
          <w:lang w:val="en-US" w:eastAsia="zh-CN"/>
        </w:rPr>
        <w:t>报告-历史变化及成因</w:t>
      </w:r>
    </w:p>
    <w:p w14:paraId="5668EF12">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（一）历史变化对比不符合导引要求</w:t>
      </w:r>
    </w:p>
    <w:p w14:paraId="6ED37E4E">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1.是否结合历史数据（二普、测土配方等）进行历史变化对比</w:t>
      </w:r>
    </w:p>
    <w:p w14:paraId="63CB6AD0">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是，但过于简略，篇仅此一段涉及历史变化对比，未分指标进行系统对比，也未提供历史数据对比表格，分析严重不足。</w:t>
      </w:r>
    </w:p>
    <w:p w14:paraId="1C5D733A">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drawing>
          <wp:inline distT="0" distB="0" distL="114300" distR="114300">
            <wp:extent cx="5269865" cy="1453515"/>
            <wp:effectExtent l="0" t="0" r="6985" b="3810"/>
            <wp:docPr id="4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26"/>
                    <pic:cNvPicPr>
                      <a:picLocks noChangeAspect="1"/>
                    </pic:cNvPicPr>
                  </pic:nvPicPr>
                  <pic:blipFill>
                    <a:blip r:embed="rId51"/>
                    <a:stretch>
                      <a:fillRect/>
                    </a:stretch>
                  </pic:blipFill>
                  <pic:spPr>
                    <a:xfrm>
                      <a:off x="0" y="0"/>
                      <a:ext cx="5269865" cy="1453515"/>
                    </a:xfrm>
                    <a:prstGeom prst="rect">
                      <a:avLst/>
                    </a:prstGeom>
                    <a:noFill/>
                    <a:ln>
                      <a:noFill/>
                    </a:ln>
                  </pic:spPr>
                </pic:pic>
              </a:graphicData>
            </a:graphic>
          </wp:inline>
        </w:drawing>
      </w:r>
    </w:p>
    <w:p w14:paraId="3F1CE72B">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2.历史变化分析不充分或缺失、剖析不深入</w:t>
      </w:r>
    </w:p>
    <w:p w14:paraId="39E72849">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是，历史变化分析严重缺失。报告第二章各属性分析中，所有属性均无“历史变化”分析小节。</w:t>
      </w:r>
    </w:p>
    <w:p w14:paraId="1C20D27D">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3.对比分析的土壤属性指标分析缺失或不完整</w:t>
      </w:r>
    </w:p>
    <w:p w14:paraId="3F34581F">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是，大部分指标缺失，pH、CEC、容重、全氮、全磷、全钾、有效磷、速效钾、耕层厚度等关键指标的历史变化均未涉及。</w:t>
      </w:r>
    </w:p>
    <w:p w14:paraId="5CE62F12">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4.仅文字分析、缺少图表统计对比</w:t>
      </w:r>
    </w:p>
    <w:p w14:paraId="1A8ED440">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是，无图表对比。 历史变化部分没有任何统计对比表格或图件，仅有一段概括性文字，不符合导引要求的“图表统计对比”。</w:t>
      </w:r>
    </w:p>
    <w:p w14:paraId="35ADFF3A">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（二）成因分析未按导引要求</w:t>
      </w:r>
    </w:p>
    <w:p w14:paraId="5922CE73">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是否结合农田管理分析变化；历史变化成因分析不充分或不合理；有没有进行分类分区差异对比</w:t>
      </w:r>
    </w:p>
    <w:p w14:paraId="2A8E6BCA">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成因分析极为薄弱。历史变化成因仅在“小结”中用一句话概括：“人为施肥（化肥偏氮缺磷）、土地利用变化（耕地扩张）、气候干旱导致有机质分解加快”。未结合具体的农田管理措施、未进行分类分区差异对比，成因分析缺乏数据支撑和区域针对性。</w:t>
      </w:r>
    </w:p>
    <w:p w14:paraId="3BAA297B">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（三）结果分析表述不准确</w:t>
      </w:r>
    </w:p>
    <w:p w14:paraId="160481A4">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是，缺乏定量分析。“小结”中也仅定性描述了变化方向，未给出任何具体的变幅数值</w:t>
      </w:r>
    </w:p>
    <w:p w14:paraId="3F3AA12D">
      <w:pPr>
        <w:numPr>
          <w:ilvl w:val="0"/>
          <w:numId w:val="0"/>
        </w:numPr>
        <w:spacing w:line="360" w:lineRule="auto"/>
        <w:jc w:val="both"/>
        <w:rPr>
          <w:rFonts w:hint="default"/>
          <w:b/>
          <w:bCs/>
          <w:sz w:val="24"/>
          <w:szCs w:val="24"/>
          <w:lang w:val="en-US" w:eastAsia="zh-CN"/>
        </w:rPr>
      </w:pPr>
      <w:r>
        <w:rPr>
          <w:rFonts w:hint="eastAsia"/>
          <w:b/>
          <w:bCs/>
          <w:sz w:val="24"/>
          <w:szCs w:val="24"/>
          <w:lang w:val="en-US" w:eastAsia="zh-CN"/>
        </w:rPr>
        <w:t>（四）其他</w:t>
      </w:r>
    </w:p>
    <w:p w14:paraId="3907FAE0">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1.错别字。</w:t>
      </w:r>
    </w:p>
    <w:p w14:paraId="1F9931A4">
      <w:pPr>
        <w:numPr>
          <w:ilvl w:val="0"/>
          <w:numId w:val="0"/>
        </w:numPr>
        <w:spacing w:line="360" w:lineRule="auto"/>
        <w:ind w:firstLine="420" w:firstLineChars="200"/>
        <w:jc w:val="both"/>
        <w:rPr>
          <w:rFonts w:hint="default" w:ascii="Times New Roman" w:hAnsi="Times New Roman" w:eastAsia="宋体" w:cs="Times New Roman"/>
          <w:b w:val="0"/>
          <w:bCs w:val="0"/>
          <w:sz w:val="24"/>
          <w:szCs w:val="24"/>
          <w:lang w:val="en-US" w:eastAsia="zh-CN"/>
        </w:rPr>
      </w:pPr>
      <w:r>
        <w:drawing>
          <wp:inline distT="0" distB="0" distL="114300" distR="114300">
            <wp:extent cx="5268595" cy="2845435"/>
            <wp:effectExtent l="0" t="0" r="8255" b="2540"/>
            <wp:docPr id="4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27"/>
                    <pic:cNvPicPr>
                      <a:picLocks noChangeAspect="1"/>
                    </pic:cNvPicPr>
                  </pic:nvPicPr>
                  <pic:blipFill>
                    <a:blip r:embed="rId52"/>
                    <a:stretch>
                      <a:fillRect/>
                    </a:stretch>
                  </pic:blipFill>
                  <pic:spPr>
                    <a:xfrm>
                      <a:off x="0" y="0"/>
                      <a:ext cx="5268595" cy="2845435"/>
                    </a:xfrm>
                    <a:prstGeom prst="rect">
                      <a:avLst/>
                    </a:prstGeom>
                    <a:noFill/>
                    <a:ln>
                      <a:noFill/>
                    </a:ln>
                  </pic:spPr>
                </pic:pic>
              </a:graphicData>
            </a:graphic>
          </wp:inline>
        </w:drawing>
      </w:r>
    </w:p>
    <w:p w14:paraId="7BFF8FA0">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2.多表中“变异系数”以百分比表示但未标注“%”符号。</w:t>
      </w:r>
    </w:p>
    <w:p w14:paraId="493E6883">
      <w:pPr>
        <w:numPr>
          <w:ilvl w:val="0"/>
          <w:numId w:val="0"/>
        </w:numPr>
        <w:spacing w:line="360" w:lineRule="auto"/>
        <w:ind w:firstLine="420" w:firstLineChars="200"/>
        <w:jc w:val="both"/>
        <w:rPr>
          <w:rFonts w:hint="default" w:ascii="Times New Roman" w:hAnsi="Times New Roman" w:eastAsia="宋体" w:cs="Times New Roman"/>
          <w:b w:val="0"/>
          <w:bCs w:val="0"/>
          <w:sz w:val="24"/>
          <w:szCs w:val="24"/>
          <w:lang w:val="en-US" w:eastAsia="zh-CN"/>
        </w:rPr>
      </w:pPr>
      <w:r>
        <w:drawing>
          <wp:inline distT="0" distB="0" distL="114300" distR="114300">
            <wp:extent cx="5268595" cy="3493770"/>
            <wp:effectExtent l="0" t="0" r="8255" b="1905"/>
            <wp:docPr id="50"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28"/>
                    <pic:cNvPicPr>
                      <a:picLocks noChangeAspect="1"/>
                    </pic:cNvPicPr>
                  </pic:nvPicPr>
                  <pic:blipFill>
                    <a:blip r:embed="rId53"/>
                    <a:stretch>
                      <a:fillRect/>
                    </a:stretch>
                  </pic:blipFill>
                  <pic:spPr>
                    <a:xfrm>
                      <a:off x="0" y="0"/>
                      <a:ext cx="5268595" cy="3493770"/>
                    </a:xfrm>
                    <a:prstGeom prst="rect">
                      <a:avLst/>
                    </a:prstGeom>
                    <a:noFill/>
                    <a:ln>
                      <a:noFill/>
                    </a:ln>
                  </pic:spPr>
                </pic:pic>
              </a:graphicData>
            </a:graphic>
          </wp:inline>
        </w:drawing>
      </w:r>
    </w:p>
    <w:p w14:paraId="4DCE4E0D">
      <w:pPr>
        <w:numPr>
          <w:ilvl w:val="0"/>
          <w:numId w:val="3"/>
        </w:numPr>
        <w:spacing w:line="360" w:lineRule="auto"/>
        <w:jc w:val="both"/>
        <w:rPr>
          <w:rFonts w:hint="eastAsia"/>
          <w:b/>
          <w:bCs/>
          <w:sz w:val="24"/>
          <w:szCs w:val="24"/>
          <w:lang w:val="en-US" w:eastAsia="zh-CN"/>
        </w:rPr>
      </w:pPr>
      <w:r>
        <w:rPr>
          <w:rFonts w:hint="eastAsia"/>
          <w:b/>
          <w:bCs/>
          <w:sz w:val="24"/>
          <w:szCs w:val="24"/>
          <w:lang w:val="en-US" w:eastAsia="zh-CN"/>
        </w:rPr>
        <w:t>报告质量</w:t>
      </w:r>
    </w:p>
    <w:p w14:paraId="374DDA4F">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（一）撰写与总结问题</w:t>
      </w:r>
    </w:p>
    <w:p w14:paraId="27B20EF4">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是，小结过于简略，语言表述不够严谨。</w:t>
      </w:r>
    </w:p>
    <w:p w14:paraId="605A2651">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（二）分析不足</w:t>
      </w:r>
    </w:p>
    <w:p w14:paraId="5EDC5256">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分析不深入、仅就数据论数据</w:t>
      </w:r>
    </w:p>
    <w:p w14:paraId="22255AAA">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（三）统计表与规范性问题</w:t>
      </w:r>
    </w:p>
    <w:p w14:paraId="37D1A2D3">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p>
    <w:p w14:paraId="066C8876">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1.报告缺少表目录和图目录。</w:t>
      </w:r>
    </w:p>
    <w:p w14:paraId="2885EEE2">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2.字体不统一</w:t>
      </w:r>
    </w:p>
    <w:p w14:paraId="7D66D625">
      <w:pPr>
        <w:numPr>
          <w:ilvl w:val="0"/>
          <w:numId w:val="0"/>
        </w:numPr>
        <w:spacing w:line="360" w:lineRule="auto"/>
        <w:ind w:firstLine="420" w:firstLineChars="200"/>
        <w:jc w:val="both"/>
        <w:rPr>
          <w:rFonts w:hint="default" w:ascii="Times New Roman" w:hAnsi="Times New Roman" w:eastAsia="宋体" w:cs="Times New Roman"/>
          <w:b w:val="0"/>
          <w:bCs w:val="0"/>
          <w:sz w:val="24"/>
          <w:szCs w:val="24"/>
          <w:lang w:val="en-US" w:eastAsia="zh-CN"/>
        </w:rPr>
      </w:pPr>
      <w:r>
        <w:drawing>
          <wp:inline distT="0" distB="0" distL="114300" distR="114300">
            <wp:extent cx="4463415" cy="4010660"/>
            <wp:effectExtent l="0" t="0" r="3810" b="8890"/>
            <wp:docPr id="51"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29"/>
                    <pic:cNvPicPr>
                      <a:picLocks noChangeAspect="1"/>
                    </pic:cNvPicPr>
                  </pic:nvPicPr>
                  <pic:blipFill>
                    <a:blip r:embed="rId54"/>
                    <a:stretch>
                      <a:fillRect/>
                    </a:stretch>
                  </pic:blipFill>
                  <pic:spPr>
                    <a:xfrm>
                      <a:off x="0" y="0"/>
                      <a:ext cx="4463415" cy="4010660"/>
                    </a:xfrm>
                    <a:prstGeom prst="rect">
                      <a:avLst/>
                    </a:prstGeom>
                    <a:noFill/>
                    <a:ln>
                      <a:noFill/>
                    </a:ln>
                  </pic:spPr>
                </pic:pic>
              </a:graphicData>
            </a:graphic>
          </wp:inline>
        </w:drawing>
      </w:r>
    </w:p>
    <w:p w14:paraId="28F69952">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3.报告中插入的图片清晰度低。</w:t>
      </w:r>
    </w:p>
    <w:p w14:paraId="68893A6A">
      <w:pPr>
        <w:numPr>
          <w:ilvl w:val="0"/>
          <w:numId w:val="0"/>
        </w:numPr>
        <w:spacing w:line="360" w:lineRule="auto"/>
        <w:ind w:firstLine="420" w:firstLineChars="200"/>
        <w:jc w:val="both"/>
        <w:rPr>
          <w:rFonts w:hint="default" w:ascii="Times New Roman" w:hAnsi="Times New Roman" w:eastAsia="宋体" w:cs="Times New Roman"/>
          <w:b w:val="0"/>
          <w:bCs w:val="0"/>
          <w:sz w:val="24"/>
          <w:szCs w:val="24"/>
          <w:lang w:val="en-US" w:eastAsia="zh-CN"/>
        </w:rPr>
      </w:pPr>
      <w:r>
        <w:rPr>
          <w:rFonts w:hint="default" w:ascii="Times New Roman" w:hAnsi="Times New Roman"/>
          <w:lang w:eastAsia="zh-CN"/>
        </w:rPr>
        <w:drawing>
          <wp:inline distT="0" distB="0" distL="114300" distR="114300">
            <wp:extent cx="3783330" cy="2994660"/>
            <wp:effectExtent l="0" t="0" r="7620" b="5715"/>
            <wp:docPr id="52" name="图片 52" descr="耕层厚度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耕层厚度图"/>
                    <pic:cNvPicPr>
                      <a:picLocks noChangeAspect="1"/>
                    </pic:cNvPicPr>
                  </pic:nvPicPr>
                  <pic:blipFill>
                    <a:blip r:embed="rId55"/>
                    <a:srcRect t="4071"/>
                    <a:stretch>
                      <a:fillRect/>
                    </a:stretch>
                  </pic:blipFill>
                  <pic:spPr>
                    <a:xfrm>
                      <a:off x="0" y="0"/>
                      <a:ext cx="3783330" cy="2994660"/>
                    </a:xfrm>
                    <a:prstGeom prst="rect">
                      <a:avLst/>
                    </a:prstGeom>
                  </pic:spPr>
                </pic:pic>
              </a:graphicData>
            </a:graphic>
          </wp:inline>
        </w:drawing>
      </w:r>
    </w:p>
    <w:p w14:paraId="259EF2D6">
      <w:pPr>
        <w:numPr>
          <w:ilvl w:val="0"/>
          <w:numId w:val="0"/>
        </w:numPr>
        <w:spacing w:line="360" w:lineRule="auto"/>
        <w:jc w:val="both"/>
        <w:rPr>
          <w:rFonts w:hint="default"/>
          <w:b/>
          <w:bCs/>
          <w:sz w:val="24"/>
          <w:szCs w:val="24"/>
          <w:lang w:val="en-US" w:eastAsia="zh-CN"/>
        </w:rPr>
      </w:pPr>
      <w:r>
        <w:rPr>
          <w:rFonts w:hint="eastAsia"/>
          <w:b/>
          <w:bCs/>
          <w:sz w:val="24"/>
          <w:szCs w:val="24"/>
          <w:lang w:val="en-US" w:eastAsia="zh-CN"/>
        </w:rPr>
        <w:t>（四）分析报告未按导引或规范要求</w:t>
      </w:r>
    </w:p>
    <w:p w14:paraId="4064E829">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w:t>
      </w:r>
      <w:r>
        <w:rPr>
          <w:rFonts w:hint="default" w:ascii="Times New Roman" w:hAnsi="Times New Roman" w:eastAsia="宋体" w:cs="Times New Roman"/>
          <w:b w:val="0"/>
          <w:bCs w:val="0"/>
          <w:sz w:val="24"/>
          <w:szCs w:val="24"/>
          <w:lang w:val="en-US" w:eastAsia="zh-CN"/>
        </w:rPr>
        <w:t>分析报告未按县级成果导引提纲要求编制</w:t>
      </w:r>
    </w:p>
    <w:p w14:paraId="4F4935EA">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是，历史变化和成因分析应贯穿各属性指标，缺少导引要求的“土壤属性间关联分析”章节应有的内容。</w:t>
      </w:r>
    </w:p>
    <w:p w14:paraId="3A3922C0">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2.土壤属性分级未按全国九大农区分级标准</w:t>
      </w:r>
    </w:p>
    <w:p w14:paraId="55132E87">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4C51B231">
      <w:pPr>
        <w:numPr>
          <w:ilvl w:val="0"/>
          <w:numId w:val="0"/>
        </w:numPr>
        <w:spacing w:line="360" w:lineRule="auto"/>
        <w:jc w:val="both"/>
        <w:rPr>
          <w:rFonts w:hint="default"/>
          <w:b/>
          <w:bCs/>
          <w:sz w:val="24"/>
          <w:szCs w:val="24"/>
          <w:lang w:val="en-US" w:eastAsia="zh-CN"/>
        </w:rPr>
      </w:pPr>
      <w:r>
        <w:rPr>
          <w:rFonts w:hint="eastAsia"/>
          <w:b/>
          <w:bCs/>
          <w:sz w:val="24"/>
          <w:szCs w:val="24"/>
          <w:lang w:val="en-US" w:eastAsia="zh-CN"/>
        </w:rPr>
        <w:t>（五）现状分析不深入</w:t>
      </w:r>
    </w:p>
    <w:p w14:paraId="1EC74299">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w:t>
      </w:r>
      <w:r>
        <w:rPr>
          <w:rFonts w:hint="default" w:ascii="Times New Roman" w:hAnsi="Times New Roman" w:eastAsia="宋体" w:cs="Times New Roman"/>
          <w:b w:val="0"/>
          <w:bCs w:val="0"/>
          <w:sz w:val="24"/>
          <w:szCs w:val="24"/>
          <w:lang w:val="en-US" w:eastAsia="zh-CN"/>
        </w:rPr>
        <w:t>结合当地农业生产方式等进行成因分析</w:t>
      </w:r>
    </w:p>
    <w:p w14:paraId="2C71503D">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否。</w:t>
      </w:r>
    </w:p>
    <w:p w14:paraId="387E014F">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2.对与土壤类型无关的属性进行分析，如速磷、速钾</w:t>
      </w:r>
    </w:p>
    <w:p w14:paraId="7C42D458">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是。主要受施肥管理影响，与土壤类型的关联本身较弱。</w:t>
      </w:r>
    </w:p>
    <w:p w14:paraId="106CB04D">
      <w:pPr>
        <w:numPr>
          <w:ilvl w:val="0"/>
          <w:numId w:val="0"/>
        </w:numPr>
        <w:spacing w:line="360" w:lineRule="auto"/>
        <w:jc w:val="both"/>
        <w:rPr>
          <w:rFonts w:hint="default" w:ascii="Times New Roman" w:hAnsi="Times New Roman" w:eastAsia="宋体" w:cs="Times New Roman"/>
          <w:b w:val="0"/>
          <w:bCs w:val="0"/>
          <w:sz w:val="24"/>
          <w:szCs w:val="24"/>
          <w:lang w:val="en-US" w:eastAsia="zh-CN"/>
        </w:rPr>
      </w:pPr>
    </w:p>
    <w:p w14:paraId="24DE8D4A">
      <w:pPr>
        <w:numPr>
          <w:ilvl w:val="0"/>
          <w:numId w:val="3"/>
        </w:numPr>
        <w:spacing w:line="360" w:lineRule="auto"/>
        <w:jc w:val="both"/>
        <w:rPr>
          <w:rFonts w:hint="eastAsia"/>
          <w:b/>
          <w:bCs/>
          <w:sz w:val="24"/>
          <w:szCs w:val="24"/>
          <w:lang w:val="en-US" w:eastAsia="zh-CN"/>
        </w:rPr>
      </w:pPr>
      <w:r>
        <w:rPr>
          <w:rFonts w:hint="eastAsia"/>
          <w:b/>
          <w:bCs/>
          <w:sz w:val="24"/>
          <w:szCs w:val="24"/>
          <w:lang w:val="en-US" w:eastAsia="zh-CN"/>
        </w:rPr>
        <w:t>一票否决</w:t>
      </w:r>
    </w:p>
    <w:p w14:paraId="717E6759">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（一）剔除样点过多，且无明确的逐个样点剔除说明</w:t>
      </w:r>
    </w:p>
    <w:p w14:paraId="4D2F34EB">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否。</w:t>
      </w:r>
    </w:p>
    <w:p w14:paraId="71E37503">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（二）环境变量制备仅包括部分成土要素，未针对指标特征筛选环境变量，造成入模环境变量不合理</w:t>
      </w:r>
    </w:p>
    <w:p w14:paraId="6D31E1AD">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否。</w:t>
      </w:r>
    </w:p>
    <w:p w14:paraId="3482B356">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（三）山地丘陵区采用普通克里格或IDW模型</w:t>
      </w:r>
    </w:p>
    <w:p w14:paraId="2D4B11CC">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否。</w:t>
      </w:r>
    </w:p>
    <w:p w14:paraId="24CBC7A6">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（四）制图结果空间分布明显与实际不符（如DEM高，PH低的规律）</w:t>
      </w:r>
    </w:p>
    <w:p w14:paraId="7D2F9351">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否。</w:t>
      </w:r>
    </w:p>
    <w:p w14:paraId="24F5BBF1"/>
    <w:p w14:paraId="1F2F480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4EAE951"/>
    <w:multiLevelType w:val="singleLevel"/>
    <w:tmpl w:val="94EAE951"/>
    <w:lvl w:ilvl="0" w:tentative="0">
      <w:start w:val="1"/>
      <w:numFmt w:val="chineseCounting"/>
      <w:suff w:val="nothing"/>
      <w:lvlText w:val="%1、"/>
      <w:lvlJc w:val="left"/>
      <w:rPr>
        <w:rFonts w:hint="eastAsia"/>
      </w:rPr>
    </w:lvl>
  </w:abstractNum>
  <w:abstractNum w:abstractNumId="1">
    <w:nsid w:val="BFC5C279"/>
    <w:multiLevelType w:val="singleLevel"/>
    <w:tmpl w:val="BFC5C279"/>
    <w:lvl w:ilvl="0" w:tentative="0">
      <w:start w:val="1"/>
      <w:numFmt w:val="chineseCounting"/>
      <w:suff w:val="nothing"/>
      <w:lvlText w:val="（%1）"/>
      <w:lvlJc w:val="left"/>
      <w:rPr>
        <w:rFonts w:hint="eastAsia"/>
      </w:rPr>
    </w:lvl>
  </w:abstractNum>
  <w:abstractNum w:abstractNumId="2">
    <w:nsid w:val="40E1F2E8"/>
    <w:multiLevelType w:val="singleLevel"/>
    <w:tmpl w:val="40E1F2E8"/>
    <w:lvl w:ilvl="0" w:tentative="0">
      <w:start w:val="1"/>
      <w:numFmt w:val="chineseCounting"/>
      <w:suff w:val="nothing"/>
      <w:lvlText w:val="%1、"/>
      <w:lvlJc w:val="left"/>
      <w:rPr>
        <w:rFonts w:hint="eastAsia"/>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1754134"/>
    <w:rsid w:val="03343D40"/>
    <w:rsid w:val="0A2F7010"/>
    <w:rsid w:val="0A9F23E7"/>
    <w:rsid w:val="0AF3003D"/>
    <w:rsid w:val="0DCB7B04"/>
    <w:rsid w:val="0F704F58"/>
    <w:rsid w:val="11632218"/>
    <w:rsid w:val="11B6563A"/>
    <w:rsid w:val="140212F1"/>
    <w:rsid w:val="14024C7C"/>
    <w:rsid w:val="16103CC1"/>
    <w:rsid w:val="1BC7354C"/>
    <w:rsid w:val="2452748C"/>
    <w:rsid w:val="2BD575BF"/>
    <w:rsid w:val="33A377C6"/>
    <w:rsid w:val="362D533C"/>
    <w:rsid w:val="3A976388"/>
    <w:rsid w:val="3DBC69FF"/>
    <w:rsid w:val="453D5388"/>
    <w:rsid w:val="476D3582"/>
    <w:rsid w:val="4BE64A79"/>
    <w:rsid w:val="4FEB347C"/>
    <w:rsid w:val="51D04201"/>
    <w:rsid w:val="58150BC0"/>
    <w:rsid w:val="58E766AC"/>
    <w:rsid w:val="5C1A7D4C"/>
    <w:rsid w:val="5C2313D1"/>
    <w:rsid w:val="5C9C3142"/>
    <w:rsid w:val="5F6D1663"/>
    <w:rsid w:val="64276E2C"/>
    <w:rsid w:val="681C1AF7"/>
    <w:rsid w:val="68955405"/>
    <w:rsid w:val="68AD6BF3"/>
    <w:rsid w:val="68FF70FA"/>
    <w:rsid w:val="6CA976D1"/>
    <w:rsid w:val="6E1A1143"/>
    <w:rsid w:val="71754134"/>
    <w:rsid w:val="769B66CA"/>
    <w:rsid w:val="7A485B04"/>
    <w:rsid w:val="7B4E6257"/>
    <w:rsid w:val="7B9B0B2D"/>
    <w:rsid w:val="7E337317"/>
    <w:rsid w:val="7F8A15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toc 1"/>
    <w:basedOn w:val="1"/>
    <w:next w:val="1"/>
    <w:qFormat/>
    <w:uiPriority w:val="0"/>
  </w:style>
  <w:style w:type="paragraph" w:styleId="3">
    <w:name w:val="toc 2"/>
    <w:basedOn w:val="1"/>
    <w:next w:val="1"/>
    <w:qFormat/>
    <w:uiPriority w:val="0"/>
    <w:pPr>
      <w:ind w:left="420" w:left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7" Type="http://schemas.openxmlformats.org/officeDocument/2006/relationships/fontTable" Target="fontTable.xml"/><Relationship Id="rId56" Type="http://schemas.openxmlformats.org/officeDocument/2006/relationships/numbering" Target="numbering.xml"/><Relationship Id="rId55" Type="http://schemas.openxmlformats.org/officeDocument/2006/relationships/image" Target="media/image52.jpeg"/><Relationship Id="rId54" Type="http://schemas.openxmlformats.org/officeDocument/2006/relationships/image" Target="media/image51.png"/><Relationship Id="rId53" Type="http://schemas.openxmlformats.org/officeDocument/2006/relationships/image" Target="media/image50.png"/><Relationship Id="rId52" Type="http://schemas.openxmlformats.org/officeDocument/2006/relationships/image" Target="media/image49.png"/><Relationship Id="rId51" Type="http://schemas.openxmlformats.org/officeDocument/2006/relationships/image" Target="media/image48.png"/><Relationship Id="rId50" Type="http://schemas.openxmlformats.org/officeDocument/2006/relationships/image" Target="media/image47.png"/><Relationship Id="rId5" Type="http://schemas.openxmlformats.org/officeDocument/2006/relationships/image" Target="media/image2.png"/><Relationship Id="rId49" Type="http://schemas.openxmlformats.org/officeDocument/2006/relationships/image" Target="media/image46.png"/><Relationship Id="rId48" Type="http://schemas.openxmlformats.org/officeDocument/2006/relationships/image" Target="media/image45.png"/><Relationship Id="rId47" Type="http://schemas.openxmlformats.org/officeDocument/2006/relationships/image" Target="media/image44.png"/><Relationship Id="rId46" Type="http://schemas.openxmlformats.org/officeDocument/2006/relationships/image" Target="media/image43.png"/><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42</Pages>
  <Words>10054</Words>
  <Characters>10611</Characters>
  <Lines>0</Lines>
  <Paragraphs>0</Paragraphs>
  <TotalTime>0</TotalTime>
  <ScaleCrop>false</ScaleCrop>
  <LinksUpToDate>false</LinksUpToDate>
  <CharactersWithSpaces>10743</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2026-07-15T11:25:00Z</dcterms:created>
  <dc:creator>姚雨帆</dc:creator>
  <cp:lastModifiedBy>落寞</cp:lastModifiedBy>
  <dcterms:modified xsi:type="dcterms:W3CDTF">2026-07-19T13:11:36Z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3DBE27F3DBE84009B363EBFD04770B73_11</vt:lpwstr>
  </property>
  <property fmtid="{D5CDD505-2E9C-101B-9397-08002B2CF9AE}" pid="4" name="KSOTemplateDocerSaveRecord">
    <vt:lpwstr>eyJoZGlkIjoiMTQ4ZWQ0NDI3NzZiMGJmZTBjZjRkMmUxOWE3Y2Y2NWQiLCJ1c2VySWQiOiI2MTUwODE3MDUifQ==</vt:lpwstr>
  </property>
</Properties>
</file>