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承德县、兴隆县第三次全国土壤普查成果质控报告</w:t>
      </w:r>
    </w:p>
    <w:p w14:paraId="24DAD912">
      <w:pPr>
        <w:jc w:val="right"/>
        <w:rPr>
          <w:rFonts w:hint="default"/>
          <w:sz w:val="36"/>
          <w:szCs w:val="44"/>
          <w:lang w:val="en-US" w:eastAsia="zh-CN"/>
        </w:rPr>
      </w:pPr>
      <w:r>
        <w:rPr>
          <w:rFonts w:hint="eastAsia"/>
          <w:sz w:val="36"/>
          <w:szCs w:val="44"/>
          <w:lang w:val="en-US" w:eastAsia="zh-CN"/>
        </w:rPr>
        <w:t>——以承德县为例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sz w:val="28"/>
          <w:szCs w:val="36"/>
          <w:lang w:val="en-US" w:eastAsia="zh-CN"/>
        </w:rPr>
        <w:t>承德</w:t>
      </w:r>
      <w:r>
        <w:rPr>
          <w:rFonts w:hint="default"/>
          <w:sz w:val="28"/>
          <w:szCs w:val="36"/>
          <w:lang w:val="en-US" w:eastAsia="zh-CN"/>
        </w:rPr>
        <w:t>县第三次全国土壤普查成果质控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承德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本次质控共核查承德县第三次全国土壤普查成果共计六大类，合计项。其中，土壤类型图成果质控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w:t>
      </w:r>
      <w:bookmarkStart w:id="12" w:name="_GoBack"/>
      <w:bookmarkEnd w:id="12"/>
      <w:r>
        <w:rPr>
          <w:rFonts w:hint="eastAsia"/>
          <w:sz w:val="24"/>
          <w:szCs w:val="24"/>
          <w:lang w:val="en-US" w:eastAsia="zh-CN"/>
        </w:rPr>
        <w:t>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51C713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w:t>
      </w:r>
    </w:p>
    <w:p w14:paraId="03DE2A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E9B9589">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74DCD2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B683C7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single"/>
          <w:lang w:eastAsia="zh-CN"/>
        </w:rPr>
      </w:pPr>
      <w:r>
        <w:rPr>
          <w:rFonts w:hint="eastAsia" w:ascii="宋体" w:hAnsi="宋体" w:eastAsia="宋体" w:cs="宋体"/>
          <w:b w:val="0"/>
          <w:sz w:val="24"/>
          <w:u w:val="none"/>
          <w:lang w:eastAsia="zh-CN"/>
        </w:rPr>
        <w:t>审查结果：</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BBCAE1">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4F4CD76C">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文件夹命名错误，数字化成果后应跟土壤属性图子文件夹</w:t>
      </w:r>
    </w:p>
    <w:p w14:paraId="17EAE5C7">
      <w:pPr>
        <w:numPr>
          <w:ilvl w:val="0"/>
          <w:numId w:val="0"/>
        </w:numPr>
        <w:spacing w:line="360" w:lineRule="auto"/>
        <w:ind w:firstLine="210" w:firstLineChars="100"/>
        <w:jc w:val="both"/>
      </w:pPr>
      <w:r>
        <w:drawing>
          <wp:inline distT="0" distB="0" distL="114300" distR="114300">
            <wp:extent cx="3655060" cy="2466340"/>
            <wp:effectExtent l="0" t="0" r="254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3655060" cy="2466340"/>
                    </a:xfrm>
                    <a:prstGeom prst="rect">
                      <a:avLst/>
                    </a:prstGeom>
                    <a:noFill/>
                    <a:ln>
                      <a:noFill/>
                    </a:ln>
                  </pic:spPr>
                </pic:pic>
              </a:graphicData>
            </a:graphic>
          </wp:inline>
        </w:drawing>
      </w:r>
    </w:p>
    <w:p w14:paraId="7AEDC2E4">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环境变量命名错误</w:t>
      </w:r>
    </w:p>
    <w:p w14:paraId="25103BDD">
      <w:pPr>
        <w:numPr>
          <w:ilvl w:val="0"/>
          <w:numId w:val="0"/>
        </w:numPr>
        <w:spacing w:line="360" w:lineRule="auto"/>
        <w:ind w:firstLine="210" w:firstLineChars="100"/>
        <w:jc w:val="both"/>
      </w:pPr>
      <w:r>
        <w:drawing>
          <wp:inline distT="0" distB="0" distL="114300" distR="114300">
            <wp:extent cx="5272405" cy="3543300"/>
            <wp:effectExtent l="0" t="0" r="4445"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
                    <a:stretch>
                      <a:fillRect/>
                    </a:stretch>
                  </pic:blipFill>
                  <pic:spPr>
                    <a:xfrm>
                      <a:off x="0" y="0"/>
                      <a:ext cx="5272405" cy="3543300"/>
                    </a:xfrm>
                    <a:prstGeom prst="rect">
                      <a:avLst/>
                    </a:prstGeom>
                    <a:noFill/>
                    <a:ln>
                      <a:noFill/>
                    </a:ln>
                  </pic:spPr>
                </pic:pic>
              </a:graphicData>
            </a:graphic>
          </wp:inline>
        </w:drawing>
      </w:r>
    </w:p>
    <w:p w14:paraId="10AFFA51">
      <w:pPr>
        <w:numPr>
          <w:ilvl w:val="0"/>
          <w:numId w:val="0"/>
        </w:numPr>
        <w:spacing w:line="360" w:lineRule="auto"/>
        <w:ind w:firstLine="210" w:firstLineChars="100"/>
        <w:jc w:val="both"/>
      </w:pPr>
    </w:p>
    <w:p w14:paraId="25776C59">
      <w:pPr>
        <w:numPr>
          <w:ilvl w:val="0"/>
          <w:numId w:val="0"/>
        </w:numPr>
        <w:spacing w:line="360" w:lineRule="auto"/>
        <w:ind w:firstLine="210" w:firstLineChars="100"/>
        <w:jc w:val="both"/>
      </w:pPr>
    </w:p>
    <w:p w14:paraId="48B7D4BC">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红框内命名错误</w:t>
      </w:r>
    </w:p>
    <w:p w14:paraId="308E2117">
      <w:pPr>
        <w:numPr>
          <w:ilvl w:val="0"/>
          <w:numId w:val="0"/>
        </w:numPr>
        <w:spacing w:line="360" w:lineRule="auto"/>
        <w:ind w:firstLine="210" w:firstLineChars="100"/>
        <w:jc w:val="both"/>
        <w:rPr>
          <w:rFonts w:hint="eastAsia"/>
          <w:lang w:val="en-US" w:eastAsia="zh-CN"/>
        </w:rPr>
      </w:pPr>
      <w:r>
        <w:drawing>
          <wp:inline distT="0" distB="0" distL="114300" distR="114300">
            <wp:extent cx="5270500" cy="817880"/>
            <wp:effectExtent l="0" t="0" r="6350" b="12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6"/>
                    <a:stretch>
                      <a:fillRect/>
                    </a:stretch>
                  </pic:blipFill>
                  <pic:spPr>
                    <a:xfrm>
                      <a:off x="0" y="0"/>
                      <a:ext cx="5270500" cy="817880"/>
                    </a:xfrm>
                    <a:prstGeom prst="rect">
                      <a:avLst/>
                    </a:prstGeom>
                    <a:noFill/>
                    <a:ln>
                      <a:noFill/>
                    </a:ln>
                  </pic:spPr>
                </pic:pic>
              </a:graphicData>
            </a:graphic>
          </wp:inline>
        </w:drawing>
      </w:r>
    </w:p>
    <w:p w14:paraId="22B64F14">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应该按照这样修改</w:t>
      </w:r>
    </w:p>
    <w:p w14:paraId="40C0D98D">
      <w:pPr>
        <w:numPr>
          <w:ilvl w:val="0"/>
          <w:numId w:val="0"/>
        </w:numPr>
        <w:spacing w:line="360" w:lineRule="auto"/>
        <w:jc w:val="both"/>
        <w:rPr>
          <w:rFonts w:hint="default" w:ascii="Times New Roman" w:hAnsi="Times New Roman" w:eastAsia="宋体" w:cs="Times New Roman"/>
          <w:b/>
          <w:bCs/>
          <w:sz w:val="24"/>
          <w:szCs w:val="24"/>
          <w:lang w:val="en-US" w:eastAsia="zh-CN"/>
        </w:rPr>
      </w:pPr>
      <w:r>
        <w:drawing>
          <wp:inline distT="0" distB="0" distL="114300" distR="114300">
            <wp:extent cx="5273675" cy="5149850"/>
            <wp:effectExtent l="0" t="0" r="3175" b="317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7"/>
                    <a:stretch>
                      <a:fillRect/>
                    </a:stretch>
                  </pic:blipFill>
                  <pic:spPr>
                    <a:xfrm>
                      <a:off x="0" y="0"/>
                      <a:ext cx="5273675" cy="5149850"/>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0CFE78C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元数据有两个重复的，请更新删除；元数据名称命名错误，直接改成元数据即可；元数据中的表格内容根据以下叙述更新。</w:t>
      </w:r>
    </w:p>
    <w:p w14:paraId="542C7061">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drawing>
          <wp:inline distT="0" distB="0" distL="114300" distR="114300">
            <wp:extent cx="5273675" cy="756920"/>
            <wp:effectExtent l="0" t="0" r="3175" b="5080"/>
            <wp:docPr id="5" name="图片 5" descr="f5bd7eb0d47c18eeee01e0531c28f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5bd7eb0d47c18eeee01e0531c28f439"/>
                    <pic:cNvPicPr>
                      <a:picLocks noChangeAspect="1"/>
                    </pic:cNvPicPr>
                  </pic:nvPicPr>
                  <pic:blipFill>
                    <a:blip r:embed="rId8"/>
                    <a:stretch>
                      <a:fillRect/>
                    </a:stretch>
                  </pic:blipFill>
                  <pic:spPr>
                    <a:xfrm>
                      <a:off x="0" y="0"/>
                      <a:ext cx="5273675" cy="756920"/>
                    </a:xfrm>
                    <a:prstGeom prst="rect">
                      <a:avLst/>
                    </a:prstGeom>
                  </pic:spPr>
                </pic:pic>
              </a:graphicData>
            </a:graphic>
          </wp:inline>
        </w:drawing>
      </w:r>
    </w:p>
    <w:p w14:paraId="3AAD38A5">
      <w:pPr>
        <w:numPr>
          <w:ilvl w:val="0"/>
          <w:numId w:val="0"/>
        </w:numPr>
        <w:spacing w:line="360" w:lineRule="auto"/>
        <w:jc w:val="both"/>
        <w:rPr>
          <w:rFonts w:hint="default"/>
          <w:lang w:val="en-US" w:eastAsia="zh-CN"/>
        </w:rPr>
      </w:pPr>
      <w:r>
        <w:drawing>
          <wp:inline distT="0" distB="0" distL="114300" distR="114300">
            <wp:extent cx="5273675" cy="869315"/>
            <wp:effectExtent l="0" t="0" r="317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3675" cy="869315"/>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是</w:t>
      </w:r>
      <w:r>
        <w:rPr>
          <w:rFonts w:hint="eastAsia" w:ascii="Times New Roman" w:hAnsi="Times New Roman" w:eastAsia="宋体" w:cs="Times New Roman"/>
          <w:b w:val="0"/>
          <w:bCs w:val="0"/>
          <w:color w:val="FF0000"/>
          <w:sz w:val="24"/>
          <w:szCs w:val="24"/>
          <w:lang w:val="en-US" w:eastAsia="zh-CN"/>
        </w:rPr>
        <w:t>，但属性表未包含土壤属性字段，请添加。</w:t>
      </w:r>
    </w:p>
    <w:p w14:paraId="795E3C68">
      <w:pPr>
        <w:numPr>
          <w:ilvl w:val="0"/>
          <w:numId w:val="0"/>
        </w:numPr>
        <w:spacing w:line="360" w:lineRule="auto"/>
        <w:ind w:firstLine="420" w:firstLineChars="200"/>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5264150" cy="2640330"/>
            <wp:effectExtent l="0" t="0" r="3175"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264150" cy="2640330"/>
                    </a:xfrm>
                    <a:prstGeom prst="rect">
                      <a:avLst/>
                    </a:prstGeom>
                    <a:noFill/>
                    <a:ln>
                      <a:noFill/>
                    </a:ln>
                  </pic:spPr>
                </pic:pic>
              </a:graphicData>
            </a:graphic>
          </wp:inline>
        </w:drawing>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6FB1DE6D">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未</w:t>
      </w:r>
      <w:r>
        <w:rPr>
          <w:rFonts w:hint="eastAsia" w:ascii="宋体" w:hAnsi="宋体" w:eastAsia="宋体" w:cs="宋体"/>
          <w:b w:val="0"/>
          <w:bCs w:val="0"/>
          <w:color w:val="FF0000"/>
          <w:sz w:val="24"/>
          <w:szCs w:val="24"/>
        </w:rPr>
        <w:t>包含剖面样点，审核该剖面样点土壤属性值是否根据土层厚度进行加权 平均处理（0-20cm），需在报告中</w:t>
      </w:r>
      <w:r>
        <w:rPr>
          <w:rFonts w:hint="eastAsia" w:ascii="宋体" w:hAnsi="宋体" w:eastAsia="宋体" w:cs="宋体"/>
          <w:b w:val="0"/>
          <w:bCs w:val="0"/>
          <w:color w:val="FF0000"/>
          <w:sz w:val="24"/>
          <w:szCs w:val="24"/>
          <w:lang w:val="en-US" w:eastAsia="zh-CN"/>
        </w:rPr>
        <w:t>解释说明。</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3D110376">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查看数据库中的历史样点数据集，并查看是否存在相应的栅格数据，栅格数据和样点数据是否完整。缺少数据直接指出，数据不完整截图指出。</w:t>
      </w:r>
    </w:p>
    <w:p w14:paraId="08E5452D">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1A647491">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5FD117C8">
      <w:pPr>
        <w:widowControl w:val="0"/>
        <w:numPr>
          <w:ilvl w:val="0"/>
          <w:numId w:val="4"/>
        </w:numPr>
        <w:spacing w:line="360" w:lineRule="auto"/>
        <w:jc w:val="both"/>
        <w:rPr>
          <w:rFonts w:hint="eastAsia"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环境变量(改成英文模式 例如NDVI)</w:t>
      </w:r>
    </w:p>
    <w:p w14:paraId="11845273">
      <w:pPr>
        <w:widowControl w:val="0"/>
        <w:numPr>
          <w:ilvl w:val="0"/>
          <w:numId w:val="0"/>
        </w:numPr>
        <w:spacing w:line="360" w:lineRule="auto"/>
        <w:jc w:val="both"/>
        <w:rPr>
          <w:rFonts w:hint="default" w:ascii="Times New Roman" w:hAnsi="Times New Roman" w:eastAsia="宋体" w:cs="Times New Roman"/>
          <w:b/>
          <w:bCs/>
          <w:color w:val="FF0000"/>
          <w:sz w:val="24"/>
          <w:szCs w:val="24"/>
          <w:lang w:val="en-US" w:eastAsia="zh-CN"/>
        </w:rPr>
      </w:pPr>
      <w:r>
        <w:drawing>
          <wp:inline distT="0" distB="0" distL="114300" distR="114300">
            <wp:extent cx="5271770" cy="3576955"/>
            <wp:effectExtent l="0" t="0" r="5080" b="44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5271770" cy="3576955"/>
                    </a:xfrm>
                    <a:prstGeom prst="rect">
                      <a:avLst/>
                    </a:prstGeom>
                    <a:noFill/>
                    <a:ln>
                      <a:noFill/>
                    </a:ln>
                  </pic:spPr>
                </pic:pic>
              </a:graphicData>
            </a:graphic>
          </wp:inline>
        </w:drawing>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7AC9E5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21C39A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17DABF7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0828080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1F8E7CB5">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将土地利用环境变量与2023年三调数据进行数据属性表对照。是哑变量则一一对应检查</w:t>
      </w:r>
    </w:p>
    <w:p w14:paraId="68D82E7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环境变量中地类图斑需要重新命名，无法与DLTB2023进行比较。</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52A936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否，报告中未发现长时间序列数据。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color w:val="F2BA02" w:themeColor="accent3"/>
          <w:sz w:val="24"/>
          <w:szCs w:val="24"/>
          <w:lang w:val="en-US" w:eastAsia="zh-CN"/>
          <w14:textFill>
            <w14:solidFill>
              <w14:schemeClr w14:val="accent3"/>
            </w14:solidFill>
          </w14:textFill>
        </w:rPr>
      </w:pPr>
      <w:r>
        <w:rPr>
          <w:rFonts w:hint="eastAsia" w:ascii="Times New Roman" w:hAnsi="Times New Roman" w:eastAsia="宋体" w:cs="Times New Roman"/>
          <w:b w:val="0"/>
          <w:bCs w:val="0"/>
          <w:color w:val="F2BA02" w:themeColor="accent3"/>
          <w:sz w:val="24"/>
          <w:szCs w:val="24"/>
          <w:lang w:val="en-US" w:eastAsia="zh-CN"/>
          <w14:textFill>
            <w14:solidFill>
              <w14:schemeClr w14:val="accent3"/>
            </w14:solidFill>
          </w14:textFill>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eastAsia" w:ascii="Times New Roman" w:hAnsi="Times New Roman" w:eastAsia="宋体" w:cs="Times New Roman"/>
          <w:b w:val="0"/>
          <w:bCs w:val="0"/>
          <w:color w:val="F2BA02" w:themeColor="accent3"/>
          <w:sz w:val="24"/>
          <w:szCs w:val="24"/>
          <w:lang w:val="en-US" w:eastAsia="zh-CN"/>
          <w14:textFill>
            <w14:solidFill>
              <w14:schemeClr w14:val="accent3"/>
            </w14:solidFill>
          </w14:textFill>
        </w:rPr>
      </w:pPr>
      <w:r>
        <w:rPr>
          <w:rFonts w:hint="eastAsia" w:ascii="Times New Roman" w:hAnsi="Times New Roman" w:eastAsia="宋体" w:cs="Times New Roman"/>
          <w:b w:val="0"/>
          <w:bCs w:val="0"/>
          <w:color w:val="F2BA02" w:themeColor="accent3"/>
          <w:sz w:val="24"/>
          <w:szCs w:val="24"/>
          <w:lang w:val="en-US" w:eastAsia="zh-CN"/>
          <w14:textFill>
            <w14:solidFill>
              <w14:schemeClr w14:val="accent3"/>
            </w14:solidFill>
          </w14:textFill>
        </w:rPr>
        <w:t>分类变量作为属性预测的环境变量需要制备成仅存在1和0数值的哑变量。</w:t>
      </w:r>
    </w:p>
    <w:p w14:paraId="78A72792">
      <w:pPr>
        <w:numPr>
          <w:ilvl w:val="0"/>
          <w:numId w:val="5"/>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环境变量图层数据的空间分布是否准确合理，是否存在明显的条带状或斑点噪声</w:t>
      </w:r>
    </w:p>
    <w:p w14:paraId="6EA47456">
      <w:pPr>
        <w:numPr>
          <w:ilvl w:val="0"/>
          <w:numId w:val="0"/>
        </w:numPr>
        <w:spacing w:line="360" w:lineRule="auto"/>
        <w:ind w:firstLine="480" w:firstLineChars="200"/>
        <w:jc w:val="both"/>
        <w:rPr>
          <w:rFonts w:hint="default"/>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FB46FBA">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否，没有排序表。</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FBABCEC">
      <w:pPr>
        <w:numPr>
          <w:ilvl w:val="0"/>
          <w:numId w:val="0"/>
        </w:numPr>
        <w:spacing w:line="360" w:lineRule="auto"/>
        <w:ind w:left="239" w:leftChars="114" w:firstLine="241" w:firstLineChars="1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sz w:val="24"/>
          <w:szCs w:val="24"/>
          <w:lang w:val="en-US" w:eastAsia="zh-CN"/>
        </w:rPr>
        <w:t>是</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0F56E2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233E749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6D0F71E3">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根据以下参考图修改</w:t>
      </w:r>
    </w:p>
    <w:p w14:paraId="50D3ABBF">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参考下图：</w:t>
      </w:r>
    </w:p>
    <w:p w14:paraId="5C321B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5266690" cy="2056130"/>
            <wp:effectExtent l="0" t="0" r="635" b="1270"/>
            <wp:docPr id="10" name="图片 10" descr="c2fc32bcfc20b44300de710444e3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2fc32bcfc20b44300de710444e3e13b"/>
                    <pic:cNvPicPr>
                      <a:picLocks noChangeAspect="1"/>
                    </pic:cNvPicPr>
                  </pic:nvPicPr>
                  <pic:blipFill>
                    <a:blip r:embed="rId12"/>
                    <a:stretch>
                      <a:fillRect/>
                    </a:stretch>
                  </pic:blipFill>
                  <pic:spPr>
                    <a:xfrm>
                      <a:off x="0" y="0"/>
                      <a:ext cx="5266690" cy="2056130"/>
                    </a:xfrm>
                    <a:prstGeom prst="rect">
                      <a:avLst/>
                    </a:prstGeom>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6202761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否，请根据以下表格修改</w:t>
      </w:r>
      <w:r>
        <w:rPr>
          <w:rFonts w:hint="eastAsia" w:ascii="Times New Roman" w:hAnsi="Times New Roman" w:eastAsia="宋体" w:cs="Times New Roman"/>
          <w:b w:val="0"/>
          <w:bCs w:val="0"/>
          <w:sz w:val="24"/>
          <w:szCs w:val="24"/>
          <w:lang w:val="en-US" w:eastAsia="zh-CN"/>
        </w:rPr>
        <w:t>。</w:t>
      </w:r>
    </w:p>
    <w:p w14:paraId="2BDDE03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415915" cy="6706235"/>
            <wp:effectExtent l="0" t="0" r="3810" b="889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3"/>
                    <a:stretch>
                      <a:fillRect/>
                    </a:stretch>
                  </pic:blipFill>
                  <pic:spPr>
                    <a:xfrm>
                      <a:off x="0" y="0"/>
                      <a:ext cx="5415915" cy="6706235"/>
                    </a:xfrm>
                    <a:prstGeom prst="rect">
                      <a:avLst/>
                    </a:prstGeom>
                    <a:noFill/>
                    <a:ln>
                      <a:noFill/>
                    </a:ln>
                  </pic:spPr>
                </pic:pic>
              </a:graphicData>
            </a:graphic>
          </wp:inline>
        </w:drawing>
      </w:r>
    </w:p>
    <w:p w14:paraId="4CBD47C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3B8BA92F">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否，按照下图修改</w:t>
      </w:r>
    </w:p>
    <w:p w14:paraId="33F4D044">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3119120"/>
            <wp:effectExtent l="0" t="0" r="4445" b="508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4"/>
                    <a:stretch>
                      <a:fillRect/>
                    </a:stretch>
                  </pic:blipFill>
                  <pic:spPr>
                    <a:xfrm>
                      <a:off x="0" y="0"/>
                      <a:ext cx="5272405" cy="311912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4CB0E67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请根据要求修改</w:t>
      </w:r>
    </w:p>
    <w:p w14:paraId="5ECC19BE">
      <w:pPr>
        <w:numPr>
          <w:ilvl w:val="0"/>
          <w:numId w:val="0"/>
        </w:numPr>
        <w:spacing w:line="360" w:lineRule="auto"/>
        <w:jc w:val="both"/>
      </w:pPr>
      <w:r>
        <w:drawing>
          <wp:inline distT="0" distB="0" distL="114300" distR="114300">
            <wp:extent cx="5269230" cy="4081780"/>
            <wp:effectExtent l="0" t="0" r="7620" b="444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5"/>
                    <a:stretch>
                      <a:fillRect/>
                    </a:stretch>
                  </pic:blipFill>
                  <pic:spPr>
                    <a:xfrm>
                      <a:off x="0" y="0"/>
                      <a:ext cx="5269230" cy="4081780"/>
                    </a:xfrm>
                    <a:prstGeom prst="rect">
                      <a:avLst/>
                    </a:prstGeom>
                    <a:noFill/>
                    <a:ln>
                      <a:noFill/>
                    </a:ln>
                  </pic:spPr>
                </pic:pic>
              </a:graphicData>
            </a:graphic>
          </wp:inline>
        </w:drawing>
      </w:r>
    </w:p>
    <w:p w14:paraId="2A665B5F">
      <w:pPr>
        <w:numPr>
          <w:ilvl w:val="0"/>
          <w:numId w:val="0"/>
        </w:numPr>
        <w:spacing w:line="360" w:lineRule="auto"/>
        <w:jc w:val="both"/>
        <w:rPr>
          <w:rFonts w:hint="default"/>
          <w:lang w:val="en-US" w:eastAsia="zh-CN"/>
        </w:rPr>
      </w:pPr>
      <w:r>
        <w:drawing>
          <wp:inline distT="0" distB="0" distL="114300" distR="114300">
            <wp:extent cx="5269230" cy="4949190"/>
            <wp:effectExtent l="0" t="0" r="7620" b="381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6"/>
                    <a:stretch>
                      <a:fillRect/>
                    </a:stretch>
                  </pic:blipFill>
                  <pic:spPr>
                    <a:xfrm>
                      <a:off x="0" y="0"/>
                      <a:ext cx="5269230" cy="49491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69C8116">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否，图例和注记，最好有条带状比例尺。</w:t>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7FDC0D6B">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否，图例和注记，最好有条带状比例尺。</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5201869A">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否，图例和注记，最好有条带状比例尺。</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7645F2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0EE889B3">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缺失且内容过于简化，不满足三普县级成果规范要求，需要补充细分流程图并完善总图全流程节点。</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47D94B6">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报告仅给出最终最优模型，文字未说明克里金、多元线性回归、随机森林等多种模型的对比试验方案、评价指标（R²、MAE、RMSE）</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4EF64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376B15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已说明。</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43E55C8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204A7A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2DD7D6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A6FC27D">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开展了基础关联性分析，但分析深度不足、展示形式单一、缺少定量驱动解析，未形成系统的驱动机制论证，整体分析展示不充分，达不到三普成果深度分析要求</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无分级精度验证，评价指标过于单一。</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缺少图面可视化空间分析</w:t>
      </w:r>
      <w:r>
        <w:rPr>
          <w:rFonts w:hint="eastAsia" w:ascii="Times New Roman" w:hAnsi="Times New Roman" w:eastAsia="宋体" w:cs="Times New Roman"/>
          <w:b w:val="0"/>
          <w:bCs w:val="0"/>
          <w:color w:val="FF0000"/>
          <w:sz w:val="24"/>
          <w:szCs w:val="24"/>
          <w:lang w:val="en-US" w:eastAsia="zh-CN"/>
        </w:rPr>
        <w:t>，局部空间异常区未细化剖析。</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C969A70">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全县各类土壤物理、化学、养分指标普遍存在显著差异，部分指标数值、等级结构、空间分布格局反差极大；差异来源明确，报告仅简单罗列两套数据，但未开展显著性检验、成因系统论证，数据对比分析深度不足。</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03626D7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新增全县农用地分地类面积汇总校验表，林地 3998615、园地 288425、耕地 553841、草地 286128、其他 18185，分项求和与总 5145194 亩做核对标注</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D0C7F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45A027E6">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pH：样点 Ⅰ 级中性样点占 42.30%，但制图 Ⅳ 级微碱性面积占 69.97%，分布图大面积碱性区域，表格中性点位最多，图表格局完全相反；</w:t>
      </w:r>
    </w:p>
    <w:p w14:paraId="08B7CD82">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72405" cy="7072630"/>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72405" cy="7072630"/>
                    </a:xfrm>
                    <a:prstGeom prst="rect">
                      <a:avLst/>
                    </a:prstGeom>
                    <a:noFill/>
                    <a:ln>
                      <a:noFill/>
                    </a:ln>
                  </pic:spPr>
                </pic:pic>
              </a:graphicData>
            </a:graphic>
          </wp:inline>
        </w:drawing>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96564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64DC4F3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统一。</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合理。</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完整。</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4D50940">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规范</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需要结合当地土壤问题给出进一步解决方案</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57D8B0A7">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分析完整。</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776A98E8">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完整</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7798270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做到了导引要求的基础分类，但缺少导引强制的定量论证、分区细化、障碍土专项成因、数据校正前置说明，整体成因分析不满足验收完整标准</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BD75DD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定量分析的深度不足，需完善</w:t>
      </w:r>
    </w:p>
    <w:p w14:paraId="3F3AA12D">
      <w:pPr>
        <w:numPr>
          <w:ilvl w:val="0"/>
          <w:numId w:val="6"/>
        </w:numPr>
        <w:spacing w:line="360" w:lineRule="auto"/>
        <w:jc w:val="both"/>
        <w:rPr>
          <w:rFonts w:hint="eastAsia"/>
          <w:b/>
          <w:bCs/>
          <w:sz w:val="24"/>
          <w:szCs w:val="24"/>
          <w:lang w:val="en-US" w:eastAsia="zh-CN"/>
        </w:rPr>
      </w:pPr>
      <w:r>
        <w:rPr>
          <w:rFonts w:hint="eastAsia"/>
          <w:b/>
          <w:bCs/>
          <w:sz w:val="24"/>
          <w:szCs w:val="24"/>
          <w:lang w:val="en-US" w:eastAsia="zh-CN"/>
        </w:rPr>
        <w:t>其他</w:t>
      </w:r>
    </w:p>
    <w:p w14:paraId="709A1FB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B3F4A18">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4BDF0B2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路线图残缺、建模过程交代不清、质控体系不完善</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474B4E">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1B771087">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C51B231">
      <w:pPr>
        <w:numPr>
          <w:ilvl w:val="0"/>
          <w:numId w:val="6"/>
        </w:numPr>
        <w:spacing w:line="360" w:lineRule="auto"/>
        <w:ind w:left="0" w:leftChars="0" w:firstLine="0" w:firstLineChars="0"/>
        <w:jc w:val="both"/>
        <w:rPr>
          <w:rFonts w:hint="eastAsia"/>
          <w:b/>
          <w:bCs/>
          <w:sz w:val="24"/>
          <w:szCs w:val="24"/>
          <w:lang w:val="en-US" w:eastAsia="zh-CN"/>
        </w:rPr>
      </w:pPr>
      <w:r>
        <w:rPr>
          <w:rFonts w:hint="eastAsia"/>
          <w:b/>
          <w:bCs/>
          <w:sz w:val="24"/>
          <w:szCs w:val="24"/>
          <w:lang w:val="en-US" w:eastAsia="zh-CN"/>
        </w:rPr>
        <w:t>现状分析不深入</w:t>
      </w:r>
    </w:p>
    <w:p w14:paraId="2F1C00E8">
      <w:pPr>
        <w:numPr>
          <w:ilvl w:val="0"/>
          <w:numId w:val="0"/>
        </w:numPr>
        <w:spacing w:line="360" w:lineRule="auto"/>
        <w:ind w:leftChars="0"/>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 xml:space="preserve">    </w:t>
      </w:r>
      <w:r>
        <w:rPr>
          <w:rFonts w:hint="eastAsia" w:ascii="Times New Roman" w:hAnsi="Times New Roman" w:eastAsia="宋体" w:cs="Times New Roman"/>
          <w:b w:val="0"/>
          <w:bCs w:val="0"/>
          <w:sz w:val="24"/>
          <w:szCs w:val="24"/>
          <w:lang w:val="en-US" w:eastAsia="zh-CN"/>
        </w:rPr>
        <w:t xml:space="preserve"> 需完善说明现状分析与其实际应用价值</w:t>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7AE1FF6">
      <w:pPr>
        <w:numPr>
          <w:ilvl w:val="0"/>
          <w:numId w:val="7"/>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003E3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（二）</w:t>
      </w: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4F5FF7F2">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（三）</w:t>
      </w:r>
      <w:r>
        <w:rPr>
          <w:rFonts w:hint="eastAsia" w:ascii="Times New Roman" w:hAnsi="Times New Roman" w:eastAsia="宋体" w:cs="Times New Roman"/>
          <w:b w:val="0"/>
          <w:bCs w:val="0"/>
          <w:sz w:val="24"/>
          <w:szCs w:val="24"/>
          <w:lang w:val="en-US" w:eastAsia="zh-CN"/>
        </w:rPr>
        <w:t>山地丘陵区采用普通克里格或IDW模型</w:t>
      </w:r>
    </w:p>
    <w:p w14:paraId="48EED10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（四）</w:t>
      </w: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B9B3AE4">
      <w:pPr>
        <w:keepNext w:val="0"/>
        <w:keepLines w:val="0"/>
        <w:pageBreakBefore w:val="0"/>
        <w:widowControl w:val="0"/>
        <w:kinsoku/>
        <w:wordWrap/>
        <w:overflowPunct/>
        <w:topLinePunct w:val="0"/>
        <w:autoSpaceDE/>
        <w:autoSpaceDN/>
        <w:bidi w:val="0"/>
        <w:adjustRightInd/>
        <w:snapToGrid/>
        <w:jc w:val="both"/>
        <w:textAlignment w:val="auto"/>
        <w:rPr>
          <w:rFonts w:hint="eastAsia"/>
          <w:sz w:val="32"/>
          <w:szCs w:val="32"/>
          <w:lang w:val="en-US" w:eastAsia="zh-CN"/>
        </w:rPr>
      </w:pPr>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976DCCE4"/>
    <w:multiLevelType w:val="singleLevel"/>
    <w:tmpl w:val="976DCCE4"/>
    <w:lvl w:ilvl="0" w:tentative="0">
      <w:start w:val="1"/>
      <w:numFmt w:val="chineseCounting"/>
      <w:suff w:val="nothing"/>
      <w:lvlText w:val="（%1）"/>
      <w:lvlJc w:val="left"/>
      <w:rPr>
        <w:rFonts w:hint="eastAsia"/>
      </w:rPr>
    </w:lvl>
  </w:abstractNum>
  <w:abstractNum w:abstractNumId="2">
    <w:nsid w:val="BFC5C279"/>
    <w:multiLevelType w:val="singleLevel"/>
    <w:tmpl w:val="BFC5C279"/>
    <w:lvl w:ilvl="0" w:tentative="0">
      <w:start w:val="1"/>
      <w:numFmt w:val="chineseCounting"/>
      <w:suff w:val="nothing"/>
      <w:lvlText w:val="（%1）"/>
      <w:lvlJc w:val="left"/>
      <w:rPr>
        <w:rFonts w:hint="eastAsia"/>
      </w:rPr>
    </w:lvl>
  </w:abstractNum>
  <w:abstractNum w:abstractNumId="3">
    <w:nsid w:val="CFAB4ED3"/>
    <w:multiLevelType w:val="singleLevel"/>
    <w:tmpl w:val="CFAB4ED3"/>
    <w:lvl w:ilvl="0" w:tentative="0">
      <w:start w:val="4"/>
      <w:numFmt w:val="decimal"/>
      <w:lvlText w:val="%1."/>
      <w:lvlJc w:val="left"/>
      <w:pPr>
        <w:tabs>
          <w:tab w:val="left" w:pos="312"/>
        </w:tabs>
      </w:pPr>
    </w:lvl>
  </w:abstractNum>
  <w:abstractNum w:abstractNumId="4">
    <w:nsid w:val="D9A31F25"/>
    <w:multiLevelType w:val="singleLevel"/>
    <w:tmpl w:val="D9A31F25"/>
    <w:lvl w:ilvl="0" w:tentative="0">
      <w:start w:val="3"/>
      <w:numFmt w:val="chineseCounting"/>
      <w:suff w:val="nothing"/>
      <w:lvlText w:val="（%1）"/>
      <w:lvlJc w:val="left"/>
      <w:rPr>
        <w:rFonts w:hint="eastAsia"/>
      </w:rPr>
    </w:lvl>
  </w:abstractNum>
  <w:abstractNum w:abstractNumId="5">
    <w:nsid w:val="40E1F2E8"/>
    <w:multiLevelType w:val="singleLevel"/>
    <w:tmpl w:val="40E1F2E8"/>
    <w:lvl w:ilvl="0" w:tentative="0">
      <w:start w:val="1"/>
      <w:numFmt w:val="chineseCounting"/>
      <w:suff w:val="nothing"/>
      <w:lvlText w:val="%1、"/>
      <w:lvlJc w:val="left"/>
      <w:rPr>
        <w:rFonts w:hint="eastAsia"/>
      </w:rPr>
    </w:lvl>
  </w:abstractNum>
  <w:abstractNum w:abstractNumId="6">
    <w:nsid w:val="4794ADAA"/>
    <w:multiLevelType w:val="singleLevel"/>
    <w:tmpl w:val="4794ADAA"/>
    <w:lvl w:ilvl="0" w:tentative="0">
      <w:start w:val="4"/>
      <w:numFmt w:val="chineseCounting"/>
      <w:suff w:val="nothing"/>
      <w:lvlText w:val="（%1）"/>
      <w:lvlJc w:val="left"/>
      <w:rPr>
        <w:rFonts w:hint="eastAsia"/>
      </w:rPr>
    </w:lvl>
  </w:abstractNum>
  <w:num w:numId="1">
    <w:abstractNumId w:val="0"/>
  </w:num>
  <w:num w:numId="2">
    <w:abstractNumId w:val="2"/>
  </w:num>
  <w:num w:numId="3">
    <w:abstractNumId w:val="5"/>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7F16BC0"/>
    <w:rsid w:val="18797770"/>
    <w:rsid w:val="20A538E9"/>
    <w:rsid w:val="22D65B11"/>
    <w:rsid w:val="23645C20"/>
    <w:rsid w:val="27CB7F20"/>
    <w:rsid w:val="289B4DD5"/>
    <w:rsid w:val="3F704E97"/>
    <w:rsid w:val="5C990189"/>
    <w:rsid w:val="5D4A7966"/>
    <w:rsid w:val="6778370C"/>
    <w:rsid w:val="67E601AA"/>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4903</Words>
  <Characters>5223</Characters>
  <Lines>0</Lines>
  <Paragraphs>0</Paragraphs>
  <TotalTime>0</TotalTime>
  <ScaleCrop>false</ScaleCrop>
  <LinksUpToDate>false</LinksUpToDate>
  <CharactersWithSpaces>5343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2026-07-19T12:50:52Z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1EA97A2A68BB4F25AB2E60E700D4BA8C_13</vt:lpwstr>
  </property>
  <property fmtid="{D5CDD505-2E9C-101B-9397-08002B2CF9AE}" pid="4" name="KSOTemplateDocerSaveRecord">
    <vt:lpwstr>eyJoZGlkIjoiMTQ4ZWQ0NDI3NzZiMGJmZTBjZjRkMmUxOWE3Y2Y2NWQiLCJ1c2VySWQiOiI2MTUwODE3MDUifQ==</vt:lpwstr>
  </property>
</Properties>
</file>