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昌黎县、合并区第三次全国土壤普查成果质控报告</w:t>
      </w:r>
    </w:p>
    <w:p w14:paraId="1859D488">
      <w:pPr>
        <w:jc w:val="right"/>
        <w:rPr>
          <w:rFonts w:hint="default"/>
          <w:sz w:val="36"/>
          <w:szCs w:val="44"/>
          <w:lang w:val="en-US" w:eastAsia="zh-CN"/>
        </w:rPr>
      </w:pPr>
      <w:r>
        <w:rPr>
          <w:rFonts w:hint="eastAsia"/>
          <w:sz w:val="36"/>
          <w:szCs w:val="44"/>
          <w:lang w:val="en-US" w:eastAsia="zh-CN"/>
        </w:rPr>
        <w:t>——以昌黎县为例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昌黎县第三次全国土壤普查成果质控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昌黎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本次质控共核查昌黎县第三次全国土壤普查成果共计六大类，合计项。其中，土壤类型图成果质控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DB5FBE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黑体"/>
          <w:b/>
          <w:sz w:val="30"/>
          <w:szCs w:val="30"/>
          <w:u w:val="none"/>
          <w:lang w:eastAsia="zh-CN"/>
        </w:rPr>
      </w:pPr>
      <w:bookmarkStart w:id="0" w:name="_Toc5483"/>
      <w:r>
        <w:rPr>
          <w:rFonts w:hint="eastAsia"/>
          <w:sz w:val="32"/>
          <w:szCs w:val="32"/>
          <w:lang w:val="en-US" w:eastAsia="zh-CN"/>
        </w:rPr>
        <w:t>第一部分：土壤类型图成果质控意见</w:t>
      </w:r>
      <w:bookmarkEnd w:id="0"/>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bidi w:val="0"/>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44A87247">
      <w:pPr>
        <w:bidi w:val="0"/>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（1）根目录命名格式：6位行政区划代码+县级行政区名称，示例：110108北京市海淀区。</w:t>
      </w:r>
    </w:p>
    <w:p w14:paraId="7E1A4600">
      <w:pPr>
        <w:bidi w:val="0"/>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（2）第二层级目录必须包含以下七项：第三次全国土壤普查成果库.gdb、基础数据（文件夹）、过程数据（文件夹）、成果数据（文件夹）、地图文档/图层Layout包、汇报PPT（文件夹）、自查表扫描件（.pdf）。</w:t>
      </w:r>
    </w:p>
    <w:p w14:paraId="51C7130E">
      <w:pPr>
        <w:bidi w:val="0"/>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（3）成果提交格式：是否以压缩文件rar或zip格式提交；压缩文件命名方式是否为：</w:t>
      </w:r>
    </w:p>
    <w:p w14:paraId="03DE2A99">
      <w:pPr>
        <w:bidi w:val="0"/>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5EF2AD35">
      <w:pPr>
        <w:bidi w:val="0"/>
        <w:ind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1</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根目录命名不符合规范。</w:t>
      </w:r>
    </w:p>
    <w:p w14:paraId="5D63F81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59264" behindDoc="0" locked="0" layoutInCell="1" allowOverlap="1">
                <wp:simplePos x="0" y="0"/>
                <wp:positionH relativeFrom="column">
                  <wp:posOffset>589280</wp:posOffset>
                </wp:positionH>
                <wp:positionV relativeFrom="paragraph">
                  <wp:posOffset>1292225</wp:posOffset>
                </wp:positionV>
                <wp:extent cx="1237615" cy="415925"/>
                <wp:effectExtent l="6350" t="6350" r="13335" b="6350"/>
                <wp:wrapNone/>
                <wp:docPr id="35" name="矩形 35"/>
                <wp:cNvGraphicFramePr/>
                <a:graphic xmlns:a="http://schemas.openxmlformats.org/drawingml/2006/main">
                  <a:graphicData uri="http://schemas.microsoft.com/office/word/2010/wordprocessingShape">
                    <wps:wsp>
                      <wps:cNvSpPr/>
                      <wps:spPr>
                        <a:xfrm>
                          <a:off x="1732280" y="6565265"/>
                          <a:ext cx="1237615" cy="415925"/>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4pt;margin-top:101.75pt;height:32.75pt;width:97.45pt;z-index:251659264;v-text-anchor:middle;mso-width-relative:page;mso-height-relative:page;" filled="f" stroked="t" coordsize="21600,21600" o:gfxdata="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xYuFc2AAAAAoBAAAPAAAAAAAAAAEAIAAAACIAAABkcnMvZG93bnJldi54bWxQSwEC&#10;FAAUAAAACACHTuJAWTE7PtgCAADBBQAADgAAAAAAAAABACAAAAAnAQAAZHJzL2Uyb0RvYy54bWxQ&#10;SwUGAAAAAAYABgBZAQAAcQYAAAAA&#10;">
                <v:fill on="f" focussize="0,0"/>
                <v:stroke weight="1pt" color="#FF0000 [2404]" miterlimit="8" joinstyle="miter"/>
                <v:imagedata o:title=""/>
                <o:lock v:ext="edit" aspectratio="f"/>
              </v:rect>
            </w:pict>
          </mc:Fallback>
        </mc:AlternateContent>
      </w:r>
      <w:r>
        <w:drawing>
          <wp:inline distT="0" distB="0" distL="114300" distR="114300">
            <wp:extent cx="3820795" cy="1724025"/>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820795" cy="1724025"/>
                    </a:xfrm>
                    <a:prstGeom prst="rect">
                      <a:avLst/>
                    </a:prstGeom>
                    <a:noFill/>
                    <a:ln>
                      <a:noFill/>
                    </a:ln>
                  </pic:spPr>
                </pic:pic>
              </a:graphicData>
            </a:graphic>
          </wp:inline>
        </w:drawing>
      </w:r>
    </w:p>
    <w:p w14:paraId="3DA3432A">
      <w:pPr>
        <w:bidi w:val="0"/>
        <w:ind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2</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第二层级目录包含的内容不符合规范。</w:t>
      </w:r>
    </w:p>
    <w:p w14:paraId="091097D9">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60288" behindDoc="0" locked="0" layoutInCell="1" allowOverlap="1">
                <wp:simplePos x="0" y="0"/>
                <wp:positionH relativeFrom="column">
                  <wp:posOffset>407670</wp:posOffset>
                </wp:positionH>
                <wp:positionV relativeFrom="paragraph">
                  <wp:posOffset>694690</wp:posOffset>
                </wp:positionV>
                <wp:extent cx="1881505" cy="1232535"/>
                <wp:effectExtent l="6350" t="6350" r="7620" b="8890"/>
                <wp:wrapNone/>
                <wp:docPr id="36" name="矩形 36"/>
                <wp:cNvGraphicFramePr/>
                <a:graphic xmlns:a="http://schemas.openxmlformats.org/drawingml/2006/main">
                  <a:graphicData uri="http://schemas.microsoft.com/office/word/2010/wordprocessingShape">
                    <wps:wsp>
                      <wps:cNvSpPr/>
                      <wps:spPr>
                        <a:xfrm>
                          <a:off x="1550670" y="7948930"/>
                          <a:ext cx="1881505" cy="1232535"/>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1pt;margin-top:54.7pt;height:97.05pt;width:148.15pt;z-index:251660288;v-text-anchor:middle;mso-width-relative:page;mso-height-relative:page;" filled="f" stroked="t" coordsize="21600,21600" o:gfxdata="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G/Una1wAAAAoBAAAPAAAAAAAAAAEAIAAAACIAAABkcnMvZG93bnJldi54bWxQSwEC&#10;FAAUAAAACACHTuJARXUzx9kCAADCBQAADgAAAAAAAAABACAAAAAmAQAAZHJzL2Uyb0RvYy54bWxQ&#10;SwUGAAAAAAYABgBZAQAAcQYAAAAA&#10;">
                <v:fill on="f" focussize="0,0"/>
                <v:stroke weight="1pt" color="#FF0000 [2404]" miterlimit="8" joinstyle="miter"/>
                <v:imagedata o:title=""/>
                <o:lock v:ext="edit" aspectratio="f"/>
              </v:rect>
            </w:pict>
          </mc:Fallback>
        </mc:AlternateContent>
      </w:r>
      <w:r>
        <w:drawing>
          <wp:inline distT="0" distB="0" distL="114300" distR="114300">
            <wp:extent cx="3371850" cy="19570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371850" cy="1957070"/>
                    </a:xfrm>
                    <a:prstGeom prst="rect">
                      <a:avLst/>
                    </a:prstGeom>
                    <a:noFill/>
                    <a:ln>
                      <a:noFill/>
                    </a:ln>
                  </pic:spPr>
                </pic:pic>
              </a:graphicData>
            </a:graphic>
          </wp:inline>
        </w:drawing>
      </w:r>
    </w:p>
    <w:p w14:paraId="54AE07FB">
      <w:pPr>
        <w:bidi w:val="0"/>
        <w:ind w:firstLine="420" w:firstLineChars="0"/>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3</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成果未以压缩包形式提交。</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336E4A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1445B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(1)数据库结构与要素类命名不符合规范。</w:t>
      </w:r>
    </w:p>
    <w:p w14:paraId="4EDB03FE">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70500" cy="2097405"/>
            <wp:effectExtent l="0" t="0" r="6350"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6"/>
                    <a:stretch>
                      <a:fillRect/>
                    </a:stretch>
                  </pic:blipFill>
                  <pic:spPr>
                    <a:xfrm>
                      <a:off x="0" y="0"/>
                      <a:ext cx="5270500" cy="2097405"/>
                    </a:xfrm>
                    <a:prstGeom prst="rect">
                      <a:avLst/>
                    </a:prstGeom>
                    <a:noFill/>
                    <a:ln>
                      <a:noFill/>
                    </a:ln>
                  </pic:spPr>
                </pic:pic>
              </a:graphicData>
            </a:graphic>
          </wp:inline>
        </w:drawing>
      </w:r>
    </w:p>
    <w:p w14:paraId="56D6A5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lang w:val="en-US"/>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）HISTORY数据集</w:t>
      </w:r>
      <w:r>
        <w:rPr>
          <w:rFonts w:hint="eastAsia" w:ascii="宋体" w:hAnsi="宋体" w:eastAsia="宋体" w:cs="宋体"/>
          <w:b w:val="0"/>
          <w:color w:val="FF0000"/>
          <w:sz w:val="24"/>
          <w:u w:val="none"/>
          <w:lang w:val="en-US" w:eastAsia="zh-CN"/>
        </w:rPr>
        <w:t>中缺少</w:t>
      </w:r>
      <w:r>
        <w:rPr>
          <w:rFonts w:hint="eastAsia" w:ascii="宋体" w:hAnsi="宋体" w:eastAsia="宋体" w:cs="宋体"/>
          <w:b w:val="0"/>
          <w:color w:val="FF0000"/>
          <w:sz w:val="24"/>
          <w:u w:val="none"/>
          <w:lang w:eastAsia="zh-CN"/>
        </w:rPr>
        <w:t>土壤二普样点数据</w:t>
      </w:r>
      <w:r>
        <w:rPr>
          <w:rFonts w:hint="eastAsia" w:ascii="宋体" w:hAnsi="宋体" w:eastAsia="宋体" w:cs="宋体"/>
          <w:b w:val="0"/>
          <w:color w:val="FF0000"/>
          <w:sz w:val="24"/>
          <w:u w:val="none"/>
          <w:lang w:val="en-US" w:eastAsia="zh-CN"/>
        </w:rPr>
        <w:t>。</w:t>
      </w:r>
    </w:p>
    <w:p w14:paraId="6F5E6484">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69865" cy="1169035"/>
            <wp:effectExtent l="0" t="0" r="6985"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7"/>
                    <a:stretch>
                      <a:fillRect/>
                    </a:stretch>
                  </pic:blipFill>
                  <pic:spPr>
                    <a:xfrm>
                      <a:off x="0" y="0"/>
                      <a:ext cx="5269865" cy="1169035"/>
                    </a:xfrm>
                    <a:prstGeom prst="rect">
                      <a:avLst/>
                    </a:prstGeom>
                    <a:noFill/>
                    <a:ln>
                      <a:noFill/>
                    </a:ln>
                  </pic:spPr>
                </pic:pic>
              </a:graphicData>
            </a:graphic>
          </wp:inline>
        </w:drawing>
      </w:r>
    </w:p>
    <w:p w14:paraId="072B85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缺少LANDUSE数据集。</w:t>
      </w:r>
    </w:p>
    <w:p w14:paraId="7AACA9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（5）PROCESS数据集中缺少DCYD（调查样点）、重新定义坐标的土壤二普土壤剖面样点的土壤类型野外校核结果、推测制图虚点数据、野外校核点位数据、推测的土壤三普图（矢量）、预测/推测不确定性分布图。</w:t>
      </w:r>
      <w:r>
        <w:drawing>
          <wp:inline distT="0" distB="0" distL="114300" distR="114300">
            <wp:extent cx="4572000" cy="268605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8"/>
                    <a:stretch>
                      <a:fillRect/>
                    </a:stretch>
                  </pic:blipFill>
                  <pic:spPr>
                    <a:xfrm>
                      <a:off x="0" y="0"/>
                      <a:ext cx="4572000" cy="2686050"/>
                    </a:xfrm>
                    <a:prstGeom prst="rect">
                      <a:avLst/>
                    </a:prstGeom>
                    <a:noFill/>
                    <a:ln>
                      <a:noFill/>
                    </a:ln>
                  </pic:spPr>
                </pic:pic>
              </a:graphicData>
            </a:graphic>
          </wp:inline>
        </w:drawing>
      </w:r>
    </w:p>
    <w:p w14:paraId="593631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（6）RESULT数据集</w:t>
      </w:r>
      <w:r>
        <w:rPr>
          <w:rFonts w:hint="eastAsia" w:ascii="宋体" w:hAnsi="宋体" w:eastAsia="宋体" w:cs="宋体"/>
          <w:b w:val="0"/>
          <w:color w:val="FF0000"/>
          <w:sz w:val="24"/>
          <w:u w:val="none"/>
          <w:lang w:val="en-US" w:eastAsia="zh-CN"/>
        </w:rPr>
        <w:t>中</w:t>
      </w:r>
      <w:r>
        <w:rPr>
          <w:rFonts w:hint="eastAsia" w:ascii="宋体" w:hAnsi="宋体" w:eastAsia="宋体" w:cs="宋体"/>
          <w:b w:val="0"/>
          <w:color w:val="FF0000"/>
          <w:sz w:val="24"/>
          <w:u w:val="none"/>
          <w:lang w:eastAsia="zh-CN"/>
        </w:rPr>
        <w:t>土壤三普土壤类型成果图</w:t>
      </w:r>
      <w:r>
        <w:rPr>
          <w:rFonts w:hint="eastAsia" w:ascii="宋体" w:hAnsi="宋体" w:eastAsia="宋体" w:cs="宋体"/>
          <w:b w:val="0"/>
          <w:color w:val="FF0000"/>
          <w:sz w:val="24"/>
          <w:u w:val="none"/>
          <w:lang w:val="en-US" w:eastAsia="zh-CN"/>
        </w:rPr>
        <w:t>字段缺少</w:t>
      </w:r>
      <w:r>
        <w:rPr>
          <w:rFonts w:hint="eastAsia" w:ascii="宋体" w:hAnsi="宋体" w:eastAsia="宋体" w:cs="宋体"/>
          <w:b w:val="0"/>
          <w:color w:val="FF0000"/>
          <w:sz w:val="24"/>
          <w:u w:val="none"/>
          <w:lang w:eastAsia="zh-CN"/>
        </w:rPr>
        <w:t>乡镇名(XZM)、面积(MJ)；分类校准后原土壤二普：土类(YTL)、亚类(YYL)、土属(YTS)、土种(YTZ)。</w:t>
      </w:r>
    </w:p>
    <w:p w14:paraId="4C48EC0E">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bookmarkStart w:id="12" w:name="_GoBack"/>
      <w:bookmarkEnd w:id="12"/>
      <w:r>
        <w:drawing>
          <wp:inline distT="0" distB="0" distL="114300" distR="114300">
            <wp:extent cx="2962275" cy="403860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9"/>
                    <a:stretch>
                      <a:fillRect/>
                    </a:stretch>
                  </pic:blipFill>
                  <pic:spPr>
                    <a:xfrm>
                      <a:off x="0" y="0"/>
                      <a:ext cx="2962275" cy="4038600"/>
                    </a:xfrm>
                    <a:prstGeom prst="rect">
                      <a:avLst/>
                    </a:prstGeom>
                    <a:noFill/>
                    <a:ln>
                      <a:noFill/>
                    </a:ln>
                  </pic:spPr>
                </pic:pic>
              </a:graphicData>
            </a:graphic>
          </wp:inline>
        </w:drawing>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2608D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缺少基础数据文件夹，文件夹内部内容无法核查。</w:t>
      </w:r>
    </w:p>
    <w:p w14:paraId="701DDB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需将成果图要素集下的三普土壤表层样点、剖面样点相关数据移至土壤样点数据文件夹。</w:t>
      </w:r>
    </w:p>
    <w:p w14:paraId="7BD33177">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4581525" cy="1304925"/>
            <wp:effectExtent l="0" t="0" r="0"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0"/>
                    <a:stretch>
                      <a:fillRect/>
                    </a:stretch>
                  </pic:blipFill>
                  <pic:spPr>
                    <a:xfrm>
                      <a:off x="0" y="0"/>
                      <a:ext cx="4581525" cy="1304925"/>
                    </a:xfrm>
                    <a:prstGeom prst="rect">
                      <a:avLst/>
                    </a:prstGeom>
                    <a:noFill/>
                    <a:ln>
                      <a:noFill/>
                    </a:ln>
                  </pic:spPr>
                </pic:pic>
              </a:graphicData>
            </a:graphic>
          </wp:inline>
        </w:drawing>
      </w:r>
    </w:p>
    <w:p w14:paraId="4C0596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val="en-US" w:eastAsia="zh-CN"/>
        </w:rPr>
        <w:t>（3）需将数据成果中的栅格数据移至</w:t>
      </w:r>
      <w:r>
        <w:rPr>
          <w:rFonts w:hint="eastAsia" w:ascii="宋体" w:hAnsi="宋体" w:eastAsia="宋体" w:cs="宋体"/>
          <w:b w:val="0"/>
          <w:color w:val="FF0000"/>
          <w:sz w:val="24"/>
          <w:u w:val="none"/>
          <w:lang w:eastAsia="zh-CN"/>
        </w:rPr>
        <w:t>成土环境数据</w:t>
      </w:r>
      <w:r>
        <w:rPr>
          <w:rFonts w:hint="eastAsia" w:ascii="宋体" w:hAnsi="宋体" w:eastAsia="宋体" w:cs="宋体"/>
          <w:b w:val="0"/>
          <w:color w:val="FF0000"/>
          <w:sz w:val="24"/>
          <w:u w:val="none"/>
          <w:lang w:val="en-US" w:eastAsia="zh-CN"/>
        </w:rPr>
        <w:t>文件夹，且文件中缺少</w:t>
      </w:r>
      <w:r>
        <w:rPr>
          <w:rFonts w:hint="eastAsia" w:ascii="宋体" w:hAnsi="宋体" w:eastAsia="宋体" w:cs="宋体"/>
          <w:b w:val="0"/>
          <w:color w:val="FF0000"/>
          <w:sz w:val="24"/>
          <w:u w:val="none"/>
          <w:lang w:eastAsia="zh-CN"/>
        </w:rPr>
        <w:t>土地利用/土地整理数据。</w:t>
      </w:r>
    </w:p>
    <w:p w14:paraId="7AF39A3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color w:val="FF0000"/>
          <w:sz w:val="24"/>
          <w:u w:val="none"/>
          <w:lang w:eastAsia="zh-CN"/>
        </w:rPr>
      </w:pPr>
      <w:r>
        <w:drawing>
          <wp:inline distT="0" distB="0" distL="114300" distR="114300">
            <wp:extent cx="5262880" cy="3840480"/>
            <wp:effectExtent l="0" t="0" r="4445" b="762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1"/>
                    <a:stretch>
                      <a:fillRect/>
                    </a:stretch>
                  </pic:blipFill>
                  <pic:spPr>
                    <a:xfrm>
                      <a:off x="0" y="0"/>
                      <a:ext cx="5262880" cy="3840480"/>
                    </a:xfrm>
                    <a:prstGeom prst="rect">
                      <a:avLst/>
                    </a:prstGeom>
                    <a:noFill/>
                    <a:ln>
                      <a:noFill/>
                    </a:ln>
                  </pic:spPr>
                </pic:pic>
              </a:graphicData>
            </a:graphic>
          </wp:inline>
        </w:drawing>
      </w:r>
    </w:p>
    <w:p w14:paraId="6C96E1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（4）缺少土壤二普纸质图及相关历史资料如土壤志。</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9E2D86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缺少过程数据文件夹，无法核查。</w:t>
      </w:r>
    </w:p>
    <w:p w14:paraId="0542764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野外路线校核工作照片，</w:t>
      </w:r>
      <w:r>
        <w:rPr>
          <w:rFonts w:hint="eastAsia" w:ascii="宋体" w:hAnsi="宋体" w:eastAsia="宋体" w:cs="宋体"/>
          <w:b w:val="0"/>
          <w:color w:val="FF0000"/>
          <w:sz w:val="24"/>
          <w:u w:val="none"/>
          <w:lang w:val="en-US" w:eastAsia="zh-CN"/>
        </w:rPr>
        <w:t>将该文件夹下的数据移至照片文件夹。</w:t>
      </w:r>
    </w:p>
    <w:p w14:paraId="4375C45D">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color w:val="FF0000"/>
          <w:sz w:val="24"/>
          <w:u w:val="none"/>
          <w:lang w:eastAsia="zh-CN"/>
        </w:rPr>
      </w:pPr>
      <w:r>
        <w:drawing>
          <wp:inline distT="0" distB="0" distL="114300" distR="114300">
            <wp:extent cx="5266690" cy="1318895"/>
            <wp:effectExtent l="0" t="0" r="635" b="508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2"/>
                    <a:stretch>
                      <a:fillRect/>
                    </a:stretch>
                  </pic:blipFill>
                  <pic:spPr>
                    <a:xfrm>
                      <a:off x="0" y="0"/>
                      <a:ext cx="5266690" cy="1318895"/>
                    </a:xfrm>
                    <a:prstGeom prst="rect">
                      <a:avLst/>
                    </a:prstGeom>
                    <a:noFill/>
                    <a:ln>
                      <a:noFill/>
                    </a:ln>
                  </pic:spPr>
                </pic:pic>
              </a:graphicData>
            </a:graphic>
          </wp:inline>
        </w:drawing>
      </w:r>
    </w:p>
    <w:p w14:paraId="0E2C2B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需将数据成果中的不确定分布图栅格数据和</w:t>
      </w:r>
      <w:r>
        <w:rPr>
          <w:rFonts w:hint="eastAsia" w:ascii="宋体" w:hAnsi="宋体" w:eastAsia="宋体" w:cs="宋体"/>
          <w:b w:val="0"/>
          <w:color w:val="FF0000"/>
          <w:sz w:val="24"/>
          <w:u w:val="none"/>
          <w:lang w:eastAsia="zh-CN"/>
        </w:rPr>
        <w:t>推测的土壤三普图</w:t>
      </w:r>
      <w:r>
        <w:rPr>
          <w:rFonts w:hint="eastAsia" w:ascii="宋体" w:hAnsi="宋体" w:eastAsia="宋体" w:cs="宋体"/>
          <w:b w:val="0"/>
          <w:color w:val="FF0000"/>
          <w:sz w:val="24"/>
          <w:u w:val="none"/>
          <w:lang w:val="en-US" w:eastAsia="zh-CN"/>
        </w:rPr>
        <w:t>栅格数据移至土壤推测制图tif数据文件夹</w:t>
      </w:r>
      <w:r>
        <w:rPr>
          <w:rFonts w:hint="eastAsia" w:ascii="宋体" w:hAnsi="宋体" w:eastAsia="宋体" w:cs="宋体"/>
          <w:b w:val="0"/>
          <w:color w:val="FF0000"/>
          <w:sz w:val="24"/>
          <w:u w:val="none"/>
          <w:lang w:eastAsia="zh-CN"/>
        </w:rPr>
        <w:t>。</w:t>
      </w:r>
    </w:p>
    <w:p w14:paraId="71A255AB">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color w:val="FF0000"/>
          <w:sz w:val="24"/>
          <w:u w:val="none"/>
          <w:lang w:eastAsia="zh-CN"/>
        </w:rPr>
      </w:pPr>
      <w:r>
        <w:drawing>
          <wp:inline distT="0" distB="0" distL="114300" distR="114300">
            <wp:extent cx="5274310" cy="2610485"/>
            <wp:effectExtent l="0" t="0" r="2540" b="889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3"/>
                    <a:stretch>
                      <a:fillRect/>
                    </a:stretch>
                  </pic:blipFill>
                  <pic:spPr>
                    <a:xfrm>
                      <a:off x="0" y="0"/>
                      <a:ext cx="5274310" cy="2610485"/>
                    </a:xfrm>
                    <a:prstGeom prst="rect">
                      <a:avLst/>
                    </a:prstGeom>
                    <a:noFill/>
                    <a:ln>
                      <a:noFill/>
                    </a:ln>
                  </pic:spPr>
                </pic:pic>
              </a:graphicData>
            </a:graphic>
          </wp:inline>
        </w:drawing>
      </w:r>
    </w:p>
    <w:p w14:paraId="5E308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（4）将补充数据中野外校核数据移至</w:t>
      </w:r>
      <w:r>
        <w:rPr>
          <w:rFonts w:hint="eastAsia" w:ascii="宋体" w:hAnsi="宋体" w:eastAsia="宋体" w:cs="宋体"/>
          <w:b w:val="0"/>
          <w:color w:val="FF0000"/>
          <w:sz w:val="24"/>
          <w:u w:val="none"/>
          <w:lang w:eastAsia="zh-CN"/>
        </w:rPr>
        <w:t>野外校核证明材料</w:t>
      </w:r>
      <w:r>
        <w:rPr>
          <w:rFonts w:hint="eastAsia" w:ascii="宋体" w:hAnsi="宋体" w:eastAsia="宋体" w:cs="宋体"/>
          <w:b w:val="0"/>
          <w:color w:val="FF0000"/>
          <w:sz w:val="24"/>
          <w:u w:val="none"/>
          <w:lang w:val="en-US" w:eastAsia="zh-CN"/>
        </w:rPr>
        <w:t>文件夹。</w:t>
      </w:r>
    </w:p>
    <w:p w14:paraId="52CB13EB">
      <w:pPr>
        <w:keepNext/>
        <w:keepLines w:val="0"/>
        <w:pageBreakBefore w:val="0"/>
        <w:widowControl w:val="0"/>
        <w:kinsoku/>
        <w:wordWrap/>
        <w:overflowPunct/>
        <w:topLinePunct w:val="0"/>
        <w:autoSpaceDE/>
        <w:autoSpaceDN/>
        <w:bidi w:val="0"/>
        <w:adjustRightInd/>
        <w:snapToGrid/>
        <w:spacing w:line="360" w:lineRule="auto"/>
        <w:jc w:val="left"/>
        <w:textAlignment w:val="auto"/>
        <w:rPr>
          <w:color w:val="FF0000"/>
        </w:rPr>
      </w:pPr>
      <w:r>
        <w:drawing>
          <wp:inline distT="0" distB="0" distL="114300" distR="114300">
            <wp:extent cx="5260340" cy="1511935"/>
            <wp:effectExtent l="0" t="0" r="6985"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4"/>
                    <a:stretch>
                      <a:fillRect/>
                    </a:stretch>
                  </pic:blipFill>
                  <pic:spPr>
                    <a:xfrm>
                      <a:off x="0" y="0"/>
                      <a:ext cx="5260340" cy="1511935"/>
                    </a:xfrm>
                    <a:prstGeom prst="rect">
                      <a:avLst/>
                    </a:prstGeom>
                    <a:noFill/>
                    <a:ln>
                      <a:noFill/>
                    </a:ln>
                  </pic:spPr>
                </pic:pic>
              </a:graphicData>
            </a:graphic>
          </wp:inline>
        </w:drawing>
      </w:r>
    </w:p>
    <w:p w14:paraId="6297B139">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5</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土壤类型图野外验证材料。</w:t>
      </w:r>
    </w:p>
    <w:p w14:paraId="5F729F66">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6</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二普-三普命名对应记录表、土壤类型支撑剖面梳理表等。</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51000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缺少成果数据文件夹，无法核查。</w:t>
      </w:r>
    </w:p>
    <w:p w14:paraId="105DC0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（2）缺少工作报告。</w:t>
      </w:r>
    </w:p>
    <w:p w14:paraId="2273635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9230" cy="1685290"/>
            <wp:effectExtent l="0" t="0" r="7620" b="63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15"/>
                    <a:stretch>
                      <a:fillRect/>
                    </a:stretch>
                  </pic:blipFill>
                  <pic:spPr>
                    <a:xfrm>
                      <a:off x="0" y="0"/>
                      <a:ext cx="5269230" cy="1685290"/>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D3D1D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土壤剖面调查数据、土壤表层调查数据。</w:t>
      </w:r>
    </w:p>
    <w:p w14:paraId="5D94A95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土壤二普县级土种志剖面矢量数据</w:t>
      </w:r>
      <w:r>
        <w:rPr>
          <w:rFonts w:hint="eastAsia" w:ascii="宋体" w:hAnsi="宋体" w:eastAsia="宋体" w:cs="宋体"/>
          <w:b w:val="0"/>
          <w:color w:val="FF0000"/>
          <w:sz w:val="24"/>
          <w:u w:val="none"/>
          <w:lang w:val="en-US" w:eastAsia="zh-CN"/>
        </w:rPr>
        <w:t>与土壤二普县级土种志</w:t>
      </w:r>
      <w:r>
        <w:rPr>
          <w:rFonts w:hint="eastAsia" w:ascii="宋体" w:hAnsi="宋体" w:eastAsia="宋体" w:cs="宋体"/>
          <w:b w:val="0"/>
          <w:color w:val="FF0000"/>
          <w:sz w:val="24"/>
          <w:u w:val="none"/>
          <w:lang w:eastAsia="zh-CN"/>
        </w:rPr>
        <w:t>。</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86A2A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土地利用类型数据、土地整理数据。</w:t>
      </w:r>
    </w:p>
    <w:p w14:paraId="7E605F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缺少可能改变区图层。</w:t>
      </w:r>
    </w:p>
    <w:p w14:paraId="7F7A52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典型虚拟点</w:t>
      </w:r>
      <w:r>
        <w:rPr>
          <w:rFonts w:hint="eastAsia" w:ascii="宋体" w:hAnsi="宋体" w:eastAsia="宋体" w:cs="宋体"/>
          <w:b w:val="0"/>
          <w:color w:val="FF0000"/>
          <w:sz w:val="24"/>
          <w:u w:val="none"/>
          <w:lang w:val="en-US" w:eastAsia="zh-CN"/>
        </w:rPr>
        <w:t>数据</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需将数据成果中</w:t>
      </w:r>
      <w:r>
        <w:rPr>
          <w:rFonts w:hint="eastAsia" w:ascii="宋体" w:hAnsi="宋体" w:eastAsia="宋体" w:cs="宋体"/>
          <w:b w:val="0"/>
          <w:color w:val="FF0000"/>
          <w:sz w:val="24"/>
          <w:u w:val="none"/>
          <w:lang w:eastAsia="zh-CN"/>
        </w:rPr>
        <w:t>栅格土种预测结果</w:t>
      </w:r>
      <w:r>
        <w:rPr>
          <w:rFonts w:hint="eastAsia" w:ascii="宋体" w:hAnsi="宋体" w:eastAsia="宋体" w:cs="宋体"/>
          <w:b w:val="0"/>
          <w:color w:val="FF0000"/>
          <w:sz w:val="24"/>
          <w:u w:val="none"/>
          <w:lang w:val="en-US" w:eastAsia="zh-CN"/>
        </w:rPr>
        <w:t>与</w:t>
      </w:r>
      <w:r>
        <w:rPr>
          <w:rFonts w:hint="eastAsia" w:ascii="宋体" w:hAnsi="宋体" w:eastAsia="宋体" w:cs="宋体"/>
          <w:b w:val="0"/>
          <w:color w:val="FF0000"/>
          <w:sz w:val="24"/>
          <w:u w:val="none"/>
          <w:lang w:eastAsia="zh-CN"/>
        </w:rPr>
        <w:t>栅格不确定性分布结果</w:t>
      </w:r>
      <w:r>
        <w:rPr>
          <w:rFonts w:hint="eastAsia" w:ascii="宋体" w:hAnsi="宋体" w:eastAsia="宋体" w:cs="宋体"/>
          <w:b w:val="0"/>
          <w:color w:val="FF0000"/>
          <w:sz w:val="24"/>
          <w:u w:val="none"/>
          <w:lang w:val="en-US" w:eastAsia="zh-CN"/>
        </w:rPr>
        <w:t>移至土壤类型推测制图文件夹中。</w:t>
      </w:r>
    </w:p>
    <w:p w14:paraId="6EDFBA7D">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5262245" cy="2626995"/>
            <wp:effectExtent l="0" t="0" r="5080" b="190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16"/>
                    <a:stretch>
                      <a:fillRect/>
                    </a:stretch>
                  </pic:blipFill>
                  <pic:spPr>
                    <a:xfrm>
                      <a:off x="0" y="0"/>
                      <a:ext cx="5262245" cy="2626995"/>
                    </a:xfrm>
                    <a:prstGeom prst="rect">
                      <a:avLst/>
                    </a:prstGeom>
                    <a:noFill/>
                    <a:ln>
                      <a:noFill/>
                    </a:ln>
                  </pic:spPr>
                </pic:pic>
              </a:graphicData>
            </a:graphic>
          </wp:inline>
        </w:drawing>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56A14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缺少数据，无法核查路线可靠性。</w:t>
      </w:r>
    </w:p>
    <w:p w14:paraId="0443865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（2）缺少数据，无法核查有疑图斑。</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12"/>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）校核点位数量与上交的图片资料数量</w:t>
      </w:r>
      <w:r>
        <w:rPr>
          <w:rFonts w:hint="eastAsia" w:ascii="宋体" w:hAnsi="宋体" w:eastAsia="宋体" w:cs="宋体"/>
          <w:b w:val="0"/>
          <w:color w:val="FF0000"/>
          <w:sz w:val="24"/>
          <w:u w:val="none"/>
          <w:lang w:val="en-US" w:eastAsia="zh-CN"/>
        </w:rPr>
        <w:t>不</w:t>
      </w:r>
      <w:r>
        <w:rPr>
          <w:rFonts w:hint="eastAsia" w:ascii="宋体" w:hAnsi="宋体" w:eastAsia="宋体" w:cs="宋体"/>
          <w:b w:val="0"/>
          <w:color w:val="FF0000"/>
          <w:sz w:val="24"/>
          <w:u w:val="none"/>
          <w:lang w:eastAsia="zh-CN"/>
        </w:rPr>
        <w:t>一致。</w:t>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6FF04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缺少位置示意图。</w:t>
      </w:r>
    </w:p>
    <w:p w14:paraId="6356817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（2）缺少水系、居民点、交通线要素。</w:t>
      </w:r>
    </w:p>
    <w:p w14:paraId="1FF9457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（3）缺少线段比例尺。</w:t>
      </w:r>
    </w:p>
    <w:p w14:paraId="0A720F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w:t>
      </w:r>
      <w:r>
        <w:drawing>
          <wp:inline distT="0" distB="0" distL="114300" distR="114300">
            <wp:extent cx="4143375" cy="962025"/>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4143375" cy="962025"/>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81C7A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缺少水系、居民点要素。</w:t>
      </w:r>
    </w:p>
    <w:p w14:paraId="10B39A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（2）地图中有晕线，图例未展示。缺少乡镇界线划分。</w:t>
      </w:r>
    </w:p>
    <w:p w14:paraId="65C35EE0">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2943225" cy="3222625"/>
            <wp:effectExtent l="0" t="0" r="0" b="635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18"/>
                    <a:stretch>
                      <a:fillRect/>
                    </a:stretch>
                  </pic:blipFill>
                  <pic:spPr>
                    <a:xfrm>
                      <a:off x="0" y="0"/>
                      <a:ext cx="2943225" cy="32226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CF56B4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缺少河流等水系要素与注记。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D3BD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ED1B3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）断面图</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标注关键地点名称、断面方向、土种名称</w:t>
      </w:r>
      <w:r>
        <w:rPr>
          <w:rFonts w:hint="eastAsia" w:ascii="宋体" w:hAnsi="宋体" w:eastAsia="宋体" w:cs="宋体"/>
          <w:b w:val="0"/>
          <w:color w:val="FF0000"/>
          <w:sz w:val="24"/>
          <w:u w:val="none"/>
          <w:lang w:val="en-US" w:eastAsia="zh-CN"/>
        </w:rPr>
        <w:t>与</w:t>
      </w:r>
      <w:r>
        <w:rPr>
          <w:rFonts w:hint="eastAsia" w:ascii="宋体" w:hAnsi="宋体" w:eastAsia="宋体" w:cs="宋体"/>
          <w:b w:val="0"/>
          <w:color w:val="FF0000"/>
          <w:sz w:val="24"/>
          <w:u w:val="none"/>
          <w:lang w:eastAsia="zh-CN"/>
        </w:rPr>
        <w:t>对应</w:t>
      </w:r>
      <w:r>
        <w:rPr>
          <w:rFonts w:hint="eastAsia" w:ascii="宋体" w:hAnsi="宋体" w:eastAsia="宋体" w:cs="宋体"/>
          <w:b w:val="0"/>
          <w:color w:val="FF0000"/>
          <w:sz w:val="24"/>
          <w:u w:val="none"/>
          <w:lang w:val="en-US" w:eastAsia="zh-CN"/>
        </w:rPr>
        <w:t>的</w:t>
      </w:r>
      <w:r>
        <w:rPr>
          <w:rFonts w:hint="eastAsia" w:ascii="宋体" w:hAnsi="宋体" w:eastAsia="宋体" w:cs="宋体"/>
          <w:b w:val="0"/>
          <w:color w:val="FF0000"/>
          <w:sz w:val="24"/>
          <w:u w:val="none"/>
          <w:lang w:eastAsia="zh-CN"/>
        </w:rPr>
        <w:t>地形地貌和成土母质。</w:t>
      </w:r>
    </w:p>
    <w:p w14:paraId="0093CFA5">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color w:val="FF0000"/>
          <w:sz w:val="24"/>
          <w:u w:val="none"/>
          <w:lang w:eastAsia="zh-CN"/>
        </w:rPr>
      </w:pPr>
      <w:r>
        <w:drawing>
          <wp:inline distT="0" distB="0" distL="114300" distR="114300">
            <wp:extent cx="5274310" cy="2656205"/>
            <wp:effectExtent l="0" t="0" r="2540" b="127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19"/>
                    <a:stretch>
                      <a:fillRect/>
                    </a:stretch>
                  </pic:blipFill>
                  <pic:spPr>
                    <a:xfrm>
                      <a:off x="0" y="0"/>
                      <a:ext cx="5274310" cy="2656205"/>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D42A6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图廓不符合外粗内细的要求，无清晰可见的经纬度坐标注记。</w:t>
      </w:r>
    </w:p>
    <w:p w14:paraId="09E31155">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66690" cy="851535"/>
            <wp:effectExtent l="0" t="0" r="635" b="571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0"/>
                    <a:stretch>
                      <a:fillRect/>
                    </a:stretch>
                  </pic:blipFill>
                  <pic:spPr>
                    <a:xfrm>
                      <a:off x="0" y="0"/>
                      <a:ext cx="5266690" cy="851535"/>
                    </a:xfrm>
                    <a:prstGeom prst="rect">
                      <a:avLst/>
                    </a:prstGeom>
                    <a:noFill/>
                    <a:ln>
                      <a:noFill/>
                    </a:ln>
                  </pic:spPr>
                </pic:pic>
              </a:graphicData>
            </a:graphic>
          </wp:inline>
        </w:drawing>
      </w:r>
    </w:p>
    <w:p w14:paraId="372F9FB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土壤分类与制图结果</w:t>
      </w:r>
    </w:p>
    <w:p w14:paraId="47FBC6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1）均黏壤质潮土、壤质夹砂潮土、壤质体黏潮土、均黏壤质石灰性潮土、砂壤质底黏潮土、黏质底姜湿潮土、壤质夹砂泥砂质潮褐土、砂壤质厚层麻砂质淋溶褐土、均砂壤质泥砂质淋溶褐土、中腐厚层泥砂质淋溶褐土、壤质底姜潮土、壤质底黏潮土、壤质底砂潮土、壤质体砂潮土、均砂壤质潮土、砂壤质固定草甸风沙土、均砂壤质泥砂质潮褐土、壤质底黏泥砂质潮褐土、壤质底砂泥砂质潮褐土、壤质体黏泥砂质潮褐土、壤质体砂泥砂质潮褐土等土种不在省级土种类型清单中。</w:t>
      </w:r>
    </w:p>
    <w:p w14:paraId="3647C6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（2）拓扑检查中有重叠、图斑过小等问题。</w:t>
      </w:r>
    </w:p>
    <w:p w14:paraId="11693000">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2245" cy="3621405"/>
            <wp:effectExtent l="0" t="0" r="508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262245" cy="3621405"/>
                    </a:xfrm>
                    <a:prstGeom prst="rect">
                      <a:avLst/>
                    </a:prstGeom>
                    <a:noFill/>
                    <a:ln>
                      <a:noFill/>
                    </a:ln>
                  </pic:spPr>
                </pic:pic>
              </a:graphicData>
            </a:graphic>
          </wp:inline>
        </w:drawing>
      </w:r>
    </w:p>
    <w:p w14:paraId="5AEA64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lang w:val="en-US" w:eastAsia="zh-CN"/>
        </w:rPr>
      </w:pPr>
      <w:bookmarkStart w:id="9" w:name="_Toc12952"/>
      <w:r>
        <w:rPr>
          <w:rFonts w:hint="eastAsia" w:ascii="宋体" w:hAnsi="宋体" w:eastAsia="宋体" w:cs="宋体"/>
          <w:color w:val="FF0000"/>
          <w:sz w:val="24"/>
          <w:szCs w:val="24"/>
          <w:lang w:val="en-US" w:eastAsia="zh-CN"/>
        </w:rPr>
        <w:t>（3）有土种与省级清单不一致问题。</w:t>
      </w:r>
    </w:p>
    <w:p w14:paraId="18DFAAB4">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3603625" cy="2272665"/>
            <wp:effectExtent l="0" t="0" r="635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2"/>
                    <a:stretch>
                      <a:fillRect/>
                    </a:stretch>
                  </pic:blipFill>
                  <pic:spPr>
                    <a:xfrm>
                      <a:off x="0" y="0"/>
                      <a:ext cx="3603625" cy="2272665"/>
                    </a:xfrm>
                    <a:prstGeom prst="rect">
                      <a:avLst/>
                    </a:prstGeom>
                    <a:noFill/>
                    <a:ln>
                      <a:noFill/>
                    </a:ln>
                  </pic:spPr>
                </pic:pic>
              </a:graphicData>
            </a:graphic>
          </wp:inline>
        </w:drawing>
      </w:r>
    </w:p>
    <w:p w14:paraId="08338ABE">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3448685" cy="2522220"/>
            <wp:effectExtent l="0" t="0" r="889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3"/>
                    <a:stretch>
                      <a:fillRect/>
                    </a:stretch>
                  </pic:blipFill>
                  <pic:spPr>
                    <a:xfrm>
                      <a:off x="0" y="0"/>
                      <a:ext cx="3448685" cy="2522220"/>
                    </a:xfrm>
                    <a:prstGeom prst="rect">
                      <a:avLst/>
                    </a:prstGeom>
                    <a:noFill/>
                    <a:ln>
                      <a:noFill/>
                    </a:ln>
                  </pic:spPr>
                </pic:pic>
              </a:graphicData>
            </a:graphic>
          </wp:inline>
        </w:drawing>
      </w:r>
    </w:p>
    <w:p w14:paraId="74658A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（4）有分类与剖面不一致问题。</w:t>
      </w:r>
    </w:p>
    <w:p w14:paraId="0EA863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drawing>
          <wp:inline distT="0" distB="0" distL="114300" distR="114300">
            <wp:extent cx="3439160" cy="2502535"/>
            <wp:effectExtent l="0" t="0" r="889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4"/>
                    <a:stretch>
                      <a:fillRect/>
                    </a:stretch>
                  </pic:blipFill>
                  <pic:spPr>
                    <a:xfrm>
                      <a:off x="0" y="0"/>
                      <a:ext cx="3439160" cy="250253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CD0193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缺少图、表目录。</w:t>
      </w:r>
    </w:p>
    <w:p w14:paraId="446113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（2）二级标为四号宋体加粗，</w:t>
      </w:r>
      <w:r>
        <w:rPr>
          <w:rFonts w:hint="eastAsia" w:ascii="宋体" w:hAnsi="宋体" w:eastAsia="宋体" w:cs="宋体"/>
          <w:b w:val="0"/>
          <w:color w:val="FF0000"/>
          <w:sz w:val="24"/>
          <w:u w:val="none"/>
          <w:lang w:eastAsia="zh-CN"/>
        </w:rPr>
        <w:t>三级标题为小四号黑体，</w:t>
      </w:r>
      <w:r>
        <w:rPr>
          <w:rFonts w:hint="eastAsia" w:ascii="宋体" w:hAnsi="宋体" w:eastAsia="宋体" w:cs="宋体"/>
          <w:b w:val="0"/>
          <w:color w:val="FF0000"/>
          <w:sz w:val="24"/>
          <w:u w:val="none"/>
          <w:lang w:val="en-US" w:eastAsia="zh-CN"/>
        </w:rPr>
        <w:t>标题段前段后0.5行倍行距。</w:t>
      </w:r>
    </w:p>
    <w:p w14:paraId="135611D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正文为小四号宋体，</w:t>
      </w:r>
      <w:r>
        <w:rPr>
          <w:rFonts w:hint="eastAsia" w:ascii="宋体" w:hAnsi="宋体" w:eastAsia="宋体" w:cs="宋体"/>
          <w:b w:val="0"/>
          <w:color w:val="FF0000"/>
          <w:sz w:val="24"/>
          <w:u w:val="none"/>
          <w:lang w:val="en-US" w:eastAsia="zh-CN"/>
        </w:rPr>
        <w:t>表名、图名五号黑体，正文单倍行间距。</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8E998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对本县区二普和三普土壤分布格局进行定性、定量比较和变化原因分析。</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3329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缺少工作报告，无法核查。</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B41B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缺少工作报告，无法核查。</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16D1AE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文件夹命名错误，数字化成果后应跟土壤属性图子文件夹；基础数据包括环境变量、训练集及验证集、元数据；成果数据包括数字化图件成果、土壤属性专题数据集以及文字成果。</w:t>
      </w:r>
    </w:p>
    <w:p w14:paraId="7A78682B">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请根据下图示例修改</w:t>
      </w:r>
    </w:p>
    <w:p w14:paraId="12566E14">
      <w:pPr>
        <w:numPr>
          <w:ilvl w:val="0"/>
          <w:numId w:val="0"/>
        </w:numPr>
        <w:spacing w:line="360" w:lineRule="auto"/>
        <w:ind w:firstLine="210" w:firstLineChars="1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67325" cy="1478915"/>
            <wp:effectExtent l="0" t="0" r="0"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5"/>
                    <a:stretch>
                      <a:fillRect/>
                    </a:stretch>
                  </pic:blipFill>
                  <pic:spPr>
                    <a:xfrm>
                      <a:off x="0" y="0"/>
                      <a:ext cx="5267325" cy="1478915"/>
                    </a:xfrm>
                    <a:prstGeom prst="rect">
                      <a:avLst/>
                    </a:prstGeom>
                    <a:noFill/>
                    <a:ln>
                      <a:noFill/>
                    </a:ln>
                  </pic:spPr>
                </pic:pic>
              </a:graphicData>
            </a:graphic>
          </wp:inline>
        </w:drawing>
      </w:r>
    </w:p>
    <w:p w14:paraId="35AE8F95">
      <w:pPr>
        <w:numPr>
          <w:ilvl w:val="0"/>
          <w:numId w:val="0"/>
        </w:numPr>
        <w:spacing w:line="360" w:lineRule="auto"/>
        <w:ind w:firstLine="210" w:firstLineChars="100"/>
        <w:jc w:val="both"/>
        <w:rPr>
          <w:rFonts w:hint="default" w:ascii="Times New Roman" w:hAnsi="Times New Roman" w:eastAsia="宋体" w:cs="Times New Roman"/>
          <w:b/>
          <w:bCs/>
          <w:sz w:val="24"/>
          <w:szCs w:val="24"/>
          <w:lang w:val="en-US" w:eastAsia="zh-CN"/>
        </w:rPr>
      </w:pPr>
      <w:r>
        <w:drawing>
          <wp:inline distT="0" distB="0" distL="114300" distR="114300">
            <wp:extent cx="3655060" cy="2155825"/>
            <wp:effectExtent l="0" t="0" r="2540"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6"/>
                    <a:stretch>
                      <a:fillRect/>
                    </a:stretch>
                  </pic:blipFill>
                  <pic:spPr>
                    <a:xfrm>
                      <a:off x="0" y="0"/>
                      <a:ext cx="3655060" cy="2155825"/>
                    </a:xfrm>
                    <a:prstGeom prst="rect">
                      <a:avLst/>
                    </a:prstGeom>
                    <a:noFill/>
                    <a:ln>
                      <a:noFill/>
                    </a:ln>
                  </pic:spPr>
                </pic:pic>
              </a:graphicData>
            </a:graphic>
          </wp:inline>
        </w:drawing>
      </w:r>
    </w:p>
    <w:p w14:paraId="6A7A67D9">
      <w:pPr>
        <w:numPr>
          <w:ilvl w:val="0"/>
          <w:numId w:val="0"/>
        </w:numPr>
        <w:spacing w:line="360" w:lineRule="auto"/>
        <w:ind w:firstLine="210" w:firstLineChars="100"/>
        <w:jc w:val="both"/>
        <w:rPr>
          <w:rFonts w:hint="default"/>
          <w:lang w:val="en-US" w:eastAsia="zh-CN"/>
        </w:rPr>
      </w:pPr>
      <w:r>
        <w:drawing>
          <wp:inline distT="0" distB="0" distL="114300" distR="114300">
            <wp:extent cx="3695700" cy="2324735"/>
            <wp:effectExtent l="0" t="0" r="0"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7"/>
                    <a:stretch>
                      <a:fillRect/>
                    </a:stretch>
                  </pic:blipFill>
                  <pic:spPr>
                    <a:xfrm>
                      <a:off x="0" y="0"/>
                      <a:ext cx="3695700" cy="2324735"/>
                    </a:xfrm>
                    <a:prstGeom prst="rect">
                      <a:avLst/>
                    </a:prstGeom>
                    <a:noFill/>
                    <a:ln>
                      <a:noFill/>
                    </a:ln>
                  </pic:spPr>
                </pic:pic>
              </a:graphicData>
            </a:graphic>
          </wp:inline>
        </w:drawing>
      </w:r>
    </w:p>
    <w:p w14:paraId="7BA01C17">
      <w:pPr>
        <w:numPr>
          <w:ilvl w:val="0"/>
          <w:numId w:val="0"/>
        </w:numPr>
        <w:spacing w:line="360" w:lineRule="auto"/>
        <w:ind w:firstLine="241" w:firstLineChars="100"/>
        <w:jc w:val="both"/>
        <w:rPr>
          <w:rFonts w:hint="default"/>
          <w:lang w:val="en-US" w:eastAsia="zh-CN"/>
        </w:rPr>
      </w:pPr>
      <w:r>
        <w:rPr>
          <w:rFonts w:hint="default" w:ascii="Times New Roman" w:hAnsi="Times New Roman" w:eastAsia="宋体" w:cs="Times New Roman"/>
          <w:b/>
          <w:bCs/>
          <w:sz w:val="24"/>
          <w:szCs w:val="24"/>
          <w:lang w:val="en-US" w:eastAsia="zh-CN"/>
        </w:rPr>
        <w:drawing>
          <wp:inline distT="0" distB="0" distL="114300" distR="114300">
            <wp:extent cx="4815840" cy="822960"/>
            <wp:effectExtent l="0" t="0" r="3810" b="5715"/>
            <wp:docPr id="12" name="图片 12" descr="f897d25db7f27e0cc6f085cd04eb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897d25db7f27e0cc6f085cd04eb1b7a"/>
                    <pic:cNvPicPr>
                      <a:picLocks noChangeAspect="1"/>
                    </pic:cNvPicPr>
                  </pic:nvPicPr>
                  <pic:blipFill>
                    <a:blip r:embed="rId28"/>
                    <a:stretch>
                      <a:fillRect/>
                    </a:stretch>
                  </pic:blipFill>
                  <pic:spPr>
                    <a:xfrm>
                      <a:off x="0" y="0"/>
                      <a:ext cx="4815840" cy="822960"/>
                    </a:xfrm>
                    <a:prstGeom prst="rect">
                      <a:avLst/>
                    </a:prstGeom>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57A8DBE6">
      <w:pPr>
        <w:numPr>
          <w:ilvl w:val="0"/>
          <w:numId w:val="0"/>
        </w:numPr>
        <w:spacing w:line="360" w:lineRule="auto"/>
        <w:jc w:val="both"/>
        <w:rPr>
          <w:rFonts w:hint="default"/>
          <w:lang w:val="en-US" w:eastAsia="zh-CN"/>
        </w:rPr>
      </w:pPr>
      <w:r>
        <w:rPr>
          <w:rFonts w:hint="eastAsia" w:ascii="Times New Roman" w:hAnsi="Times New Roman" w:eastAsia="宋体" w:cs="Times New Roman"/>
          <w:b w:val="0"/>
          <w:bCs w:val="0"/>
          <w:color w:val="FF0000"/>
          <w:sz w:val="24"/>
          <w:szCs w:val="24"/>
          <w:lang w:val="en-US" w:eastAsia="zh-CN"/>
        </w:rPr>
        <w:t>无元数据，请补充</w:t>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制图过程（属性表需重新修改，缺少太多）</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7A54D125">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4453255" cy="2643505"/>
            <wp:effectExtent l="0" t="0" r="4445" b="444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9"/>
                    <a:stretch>
                      <a:fillRect/>
                    </a:stretch>
                  </pic:blipFill>
                  <pic:spPr>
                    <a:xfrm>
                      <a:off x="0" y="0"/>
                      <a:ext cx="4453255" cy="2643505"/>
                    </a:xfrm>
                    <a:prstGeom prst="rect">
                      <a:avLst/>
                    </a:prstGeom>
                    <a:noFill/>
                    <a:ln>
                      <a:noFill/>
                    </a:ln>
                  </pic:spPr>
                </pic:pic>
              </a:graphicData>
            </a:graphic>
          </wp:inline>
        </w:drawing>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485A4E6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5B332198">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3E3EDB5D">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D7A0C00">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无历史样点</w:t>
      </w:r>
    </w:p>
    <w:p w14:paraId="57210E80">
      <w:pPr>
        <w:numPr>
          <w:ilvl w:val="0"/>
          <w:numId w:val="4"/>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6559DC67">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否，重新修改</w:t>
      </w:r>
    </w:p>
    <w:p w14:paraId="1C87E938">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2997835"/>
            <wp:effectExtent l="0" t="0" r="381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5273040" cy="299783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62E7C9F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否，未按照研究区裁剪。</w:t>
      </w:r>
    </w:p>
    <w:p w14:paraId="1F97D833">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3810635"/>
            <wp:effectExtent l="0" t="0" r="381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tretch>
                      <a:fillRect/>
                    </a:stretch>
                  </pic:blipFill>
                  <pic:spPr>
                    <a:xfrm>
                      <a:off x="0" y="0"/>
                      <a:ext cx="5273040" cy="3810635"/>
                    </a:xfrm>
                    <a:prstGeom prst="rect">
                      <a:avLst/>
                    </a:prstGeom>
                    <a:noFill/>
                    <a:ln>
                      <a:noFill/>
                    </a:ln>
                  </pic:spPr>
                </pic:pic>
              </a:graphicData>
            </a:graphic>
          </wp:inline>
        </w:drawing>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31D04199">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未发现环境变量制备的具体年限。</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环境变量中地类图斑需要重新命名并修改格式，无法与DLTB2023进行比较。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是。</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50DCFC8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否，请修改更新。</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360F74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否，请修改更新。</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16" name="图片 16"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2fc32bcfc20b44300de710444e3e13b"/>
                    <pic:cNvPicPr>
                      <a:picLocks noChangeAspect="1"/>
                    </pic:cNvPicPr>
                  </pic:nvPicPr>
                  <pic:blipFill>
                    <a:blip r:embed="rId32"/>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3"/>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BD47C7">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2EA91114">
      <w:pPr>
        <w:numPr>
          <w:ilvl w:val="0"/>
          <w:numId w:val="0"/>
        </w:numPr>
        <w:spacing w:line="360" w:lineRule="auto"/>
        <w:ind w:firstLine="42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4"/>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5"/>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6"/>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29F3C8B5">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E4512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2E1E110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不缺失。</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1CD1DC6A">
      <w:pPr>
        <w:numPr>
          <w:ilvl w:val="0"/>
          <w:numId w:val="0"/>
        </w:numPr>
        <w:spacing w:line="360" w:lineRule="auto"/>
        <w:jc w:val="both"/>
        <w:rPr>
          <w:rFonts w:ascii="宋体" w:hAnsi="宋体" w:eastAsia="宋体" w:cs="宋体"/>
          <w:sz w:val="24"/>
          <w:szCs w:val="24"/>
        </w:rPr>
      </w:pPr>
      <w:r>
        <w:rPr>
          <w:rFonts w:ascii="宋体" w:hAnsi="宋体" w:eastAsia="宋体" w:cs="宋体"/>
          <w:sz w:val="24"/>
          <w:szCs w:val="24"/>
        </w:rPr>
        <w:t>仅局部细分操作缺少极致细化，整体完全满足三普成果报告编制要求，不存在阐述残缺、逻辑混乱、内容模糊问题</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27E8A82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数据来源的时间、调查流程、检测方法、插值模型、数据局限性说明严重不充分，缺少精确采样年份、调查周期、实验标准、空间建模参数、数据误差说明，无法完整溯源数据生成全流程</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本报告缺失土壤样点空间分布图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2043BB6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不符合第三次全国土壤普查制图技术规范对环境因子制备需详细记录操作流程、参数的编制要求，属于说明不充分、细节严重缺失</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23CE2F45">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color w:val="FF0000"/>
          <w:sz w:val="24"/>
          <w:szCs w:val="24"/>
          <w:lang w:val="en-US" w:eastAsia="zh-CN"/>
        </w:rPr>
        <w:t>整体处理逻辑框架符合第三次全国土壤普查数字制图技术规范，大流程方向合理。</w:t>
      </w: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1EF995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017674D4">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17E62FE6">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否，基于实地采集的 380 余个离散土壤监测点位的实测化验值，仅代表采样点本身，是点状原始数据</w:t>
      </w:r>
    </w:p>
    <w:p w14:paraId="2BE7812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0515BC1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F3E4D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不缺少</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29FCFCF8">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两套统计口径（样点 / 插值）数值差异大且未明确区分，大量中微量、重金属、全硒有分级表但缺失对应空间分布图，文字频繁混用两套数据，造成图表与现状数据无法精准一一对应</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64DC4F3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26DF1D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分析维度单一，需完善。</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无乡镇专属针对性措施。</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7035841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5B9BCB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仅局部覆盖，整体严重缺失。</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3AD0F7E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本报告完成了土壤制图基础工作，搭建了数据、建模、空间分析、历史对比基础框架，但核心短板集中在定量空间分析不足、驱动机制论证浅显、长时序历史数据缺失、附图配套不完善、精准分区应用薄弱五大方面，距离第三次全国土壤普查制图报告规范的深度、可视化、成果转化要求存在明显差距。</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44BD51F3">
      <w:pPr>
        <w:numPr>
          <w:ilvl w:val="0"/>
          <w:numId w:val="0"/>
        </w:numPr>
        <w:spacing w:line="360" w:lineRule="auto"/>
        <w:ind w:firstLine="720" w:firstLineChars="3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4DD7DA70">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35FBFC38">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40E1F2E8"/>
    <w:multiLevelType w:val="singleLevel"/>
    <w:tmpl w:val="40E1F2E8"/>
    <w:lvl w:ilvl="0" w:tentative="0">
      <w:start w:val="1"/>
      <w:numFmt w:val="chineseCounting"/>
      <w:suff w:val="nothing"/>
      <w:lvlText w:val="%1、"/>
      <w:lvlJc w:val="left"/>
      <w:rPr>
        <w:rFonts w:hint="eastAsia"/>
      </w:rPr>
    </w:lvl>
  </w:abstractNum>
  <w:abstractNum w:abstractNumId="5">
    <w:nsid w:val="4794ADAA"/>
    <w:multiLevelType w:val="singleLevel"/>
    <w:tmpl w:val="4794ADAA"/>
    <w:lvl w:ilvl="0" w:tentative="0">
      <w:start w:val="4"/>
      <w:numFmt w:val="chineseCounting"/>
      <w:suff w:val="nothing"/>
      <w:lvlText w:val="（%1）"/>
      <w:lvlJc w:val="left"/>
      <w:rPr>
        <w:rFonts w:hint="eastAsia"/>
      </w:rPr>
    </w:lvl>
  </w:abstractNum>
  <w:abstractNum w:abstractNumId="6">
    <w:nsid w:val="602A2685"/>
    <w:multiLevelType w:val="singleLevel"/>
    <w:tmpl w:val="602A2685"/>
    <w:lvl w:ilvl="0" w:tentative="0">
      <w:start w:val="3"/>
      <w:numFmt w:val="chineseCounting"/>
      <w:suff w:val="nothing"/>
      <w:lvlText w:val="（%1）"/>
      <w:lvlJc w:val="left"/>
      <w:rPr>
        <w:rFonts w:hint="eastAsia"/>
      </w:rPr>
    </w:lvl>
  </w:abstractNum>
  <w:num w:numId="1">
    <w:abstractNumId w:val="0"/>
  </w:num>
  <w:num w:numId="2">
    <w:abstractNumId w:val="2"/>
  </w:num>
  <w:num w:numId="3">
    <w:abstractNumId w:val="4"/>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0D166F72"/>
    <w:rsid w:val="17F16BC0"/>
    <w:rsid w:val="18797770"/>
    <w:rsid w:val="20A538E9"/>
    <w:rsid w:val="22D65B11"/>
    <w:rsid w:val="23645C20"/>
    <w:rsid w:val="27CB7F20"/>
    <w:rsid w:val="289B4DD5"/>
    <w:rsid w:val="3F704E97"/>
    <w:rsid w:val="59DF4032"/>
    <w:rsid w:val="5C990189"/>
    <w:rsid w:val="5D4A7966"/>
    <w:rsid w:val="5F3A4814"/>
    <w:rsid w:val="5FFB05B0"/>
    <w:rsid w:val="628F3190"/>
    <w:rsid w:val="67E601AA"/>
    <w:rsid w:val="6C3F7250"/>
    <w:rsid w:val="6D473DB6"/>
    <w:rsid w:val="6FAC6D0D"/>
    <w:rsid w:val="735D27D5"/>
    <w:rsid w:val="75652C8D"/>
    <w:rsid w:val="7E20467A"/>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9378</Words>
  <Characters>9899</Characters>
  <Lines>0</Lines>
  <Paragraphs>0</Paragraphs>
  <TotalTime>7</TotalTime>
  <ScaleCrop>false</ScaleCrop>
  <LinksUpToDate>false</LinksUpToDate>
  <CharactersWithSpaces>10035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2026-07-19T13:02:40Z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A0664480192A49D6B8E85FD238ED91E6_13</vt:lpwstr>
  </property>
  <property fmtid="{D5CDD505-2E9C-101B-9397-08002B2CF9AE}" pid="4" name="KSOTemplateDocerSaveRecord">
    <vt:lpwstr>eyJoZGlkIjoiMTQ4ZWQ0NDI3NzZiMGJmZTBjZjRkMmUxOWE3Y2Y2NWQiLCJ1c2VySWQiOiI2MTUwODE3MDUifQ==</vt:lpwstr>
  </property>
</Properties>
</file>