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望都县、清苑、高阳第三次全国土壤普查成果质控报告</w:t>
      </w:r>
    </w:p>
    <w:p w14:paraId="13B12460">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——以望都县为例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15</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15</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望都县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望都县</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望都县</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17</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2D6197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p>
    <w:p w14:paraId="24A0094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outlineLvl w:val="2"/>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未按照</w:t>
      </w: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命名</w:t>
      </w:r>
    </w:p>
    <w:p w14:paraId="630862D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第二层级目录</w:t>
      </w:r>
      <w:r>
        <w:rPr>
          <w:rFonts w:hint="eastAsia" w:ascii="宋体" w:hAnsi="宋体" w:eastAsia="宋体" w:cs="宋体"/>
          <w:b w:val="0"/>
          <w:sz w:val="24"/>
          <w:u w:val="none"/>
          <w:lang w:val="en-US" w:eastAsia="zh-CN"/>
        </w:rPr>
        <w:t>不符合</w:t>
      </w:r>
      <w:r>
        <w:rPr>
          <w:rFonts w:hint="eastAsia" w:ascii="宋体" w:hAnsi="宋体" w:eastAsia="宋体" w:cs="宋体"/>
          <w:b w:val="0"/>
          <w:sz w:val="24"/>
          <w:u w:val="none"/>
          <w:lang w:eastAsia="zh-CN"/>
        </w:rPr>
        <w:t>七项：</w:t>
      </w:r>
    </w:p>
    <w:p w14:paraId="366A94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2352675" cy="1104900"/>
            <wp:effectExtent l="0" t="0" r="9525"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2352675" cy="1104900"/>
                    </a:xfrm>
                    <a:prstGeom prst="rect">
                      <a:avLst/>
                    </a:prstGeom>
                    <a:noFill/>
                    <a:ln>
                      <a:noFill/>
                    </a:ln>
                  </pic:spPr>
                </pic:pic>
              </a:graphicData>
            </a:graphic>
          </wp:inline>
        </w:drawing>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37DB2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32"/>
          <w:lang w:val="en-US" w:eastAsia="zh-CN"/>
        </w:rPr>
      </w:pPr>
      <w:r>
        <w:rPr>
          <w:rFonts w:hint="eastAsia" w:ascii="宋体" w:hAnsi="宋体" w:eastAsia="宋体" w:cs="宋体"/>
          <w:b w:val="0"/>
          <w:sz w:val="24"/>
          <w:u w:val="none"/>
          <w:lang w:eastAsia="zh-CN"/>
        </w:rPr>
        <w:t>审查结果：</w:t>
      </w:r>
    </w:p>
    <w:p w14:paraId="3FD69CB7">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数据库结构包含5个以英文命名的数据集，</w:t>
      </w:r>
      <w:r>
        <w:rPr>
          <w:rFonts w:hint="eastAsia" w:ascii="宋体" w:hAnsi="宋体" w:eastAsia="宋体" w:cs="宋体"/>
          <w:b w:val="0"/>
          <w:sz w:val="24"/>
          <w:u w:val="none"/>
          <w:lang w:val="en-US" w:eastAsia="zh-CN"/>
        </w:rPr>
        <w:t>删除中文</w:t>
      </w:r>
      <w:r>
        <w:rPr>
          <w:rFonts w:hint="eastAsia" w:ascii="宋体" w:hAnsi="宋体" w:eastAsia="宋体" w:cs="宋体"/>
          <w:b w:val="0"/>
          <w:sz w:val="24"/>
          <w:u w:val="none"/>
          <w:lang w:eastAsia="zh-CN"/>
        </w:rPr>
        <w:t>基础地理数据。</w:t>
      </w:r>
    </w:p>
    <w:p w14:paraId="51DD58F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162175" cy="1028700"/>
            <wp:effectExtent l="0" t="0" r="9525"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
                    <a:stretch>
                      <a:fillRect/>
                    </a:stretch>
                  </pic:blipFill>
                  <pic:spPr>
                    <a:xfrm>
                      <a:off x="0" y="0"/>
                      <a:ext cx="2162175" cy="1028700"/>
                    </a:xfrm>
                    <a:prstGeom prst="rect">
                      <a:avLst/>
                    </a:prstGeom>
                    <a:noFill/>
                    <a:ln>
                      <a:noFill/>
                    </a:ln>
                  </pic:spPr>
                </pic:pic>
              </a:graphicData>
            </a:graphic>
          </wp:inline>
        </w:drawing>
      </w:r>
    </w:p>
    <w:p w14:paraId="5A2C971B">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val="en-US" w:eastAsia="zh-CN"/>
        </w:rPr>
        <w:t>要素中文命名。</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命名不规范，是否有各类数据？</w:t>
      </w:r>
    </w:p>
    <w:p w14:paraId="6B69FF1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eastAsiaTheme="minorEastAsia"/>
          <w:lang w:val="en-US" w:eastAsia="zh-CN"/>
        </w:rPr>
      </w:pPr>
      <w:r>
        <w:drawing>
          <wp:inline distT="0" distB="0" distL="114300" distR="114300">
            <wp:extent cx="1247775" cy="24479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247775" cy="2447925"/>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02CDCD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CCBF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不规范，缺少</w:t>
      </w:r>
      <w:r>
        <w:rPr>
          <w:rFonts w:hint="eastAsia" w:ascii="宋体" w:hAnsi="宋体" w:eastAsia="宋体" w:cs="宋体"/>
          <w:b w:val="0"/>
          <w:sz w:val="24"/>
          <w:u w:val="none"/>
          <w:lang w:eastAsia="zh-CN"/>
        </w:rPr>
        <w:t>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3F00935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1386205" cy="575945"/>
            <wp:effectExtent l="0" t="0" r="444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386205" cy="575945"/>
                    </a:xfrm>
                    <a:prstGeom prst="rect">
                      <a:avLst/>
                    </a:prstGeom>
                    <a:noFill/>
                    <a:ln>
                      <a:noFill/>
                    </a:ln>
                  </pic:spPr>
                </pic:pic>
              </a:graphicData>
            </a:graphic>
          </wp:inline>
        </w:drawing>
      </w:r>
    </w:p>
    <w:p w14:paraId="4CC6896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命名不规范，无法分辨是否有母岩母质栅格数据、地形地貌数据（派生指数）、土地利用/土地整理数据</w:t>
      </w: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34EA6F8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019810" cy="1511935"/>
            <wp:effectExtent l="0" t="0" r="889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1019810" cy="1511935"/>
                    </a:xfrm>
                    <a:prstGeom prst="rect">
                      <a:avLst/>
                    </a:prstGeom>
                    <a:noFill/>
                    <a:ln>
                      <a:noFill/>
                    </a:ln>
                  </pic:spPr>
                </pic:pic>
              </a:graphicData>
            </a:graphic>
          </wp:inline>
        </w:drawing>
      </w:r>
    </w:p>
    <w:p w14:paraId="1029568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4215130" cy="3599815"/>
            <wp:effectExtent l="0" t="0" r="13970"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a:stretch>
                      <a:fillRect/>
                    </a:stretch>
                  </pic:blipFill>
                  <pic:spPr>
                    <a:xfrm>
                      <a:off x="0" y="0"/>
                      <a:ext cx="4215130" cy="359981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0C82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1FBDB1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不规范，缺少视频、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0EC8CE76">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1600200" cy="7715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1600200" cy="771525"/>
                    </a:xfrm>
                    <a:prstGeom prst="rect">
                      <a:avLst/>
                    </a:prstGeom>
                    <a:noFill/>
                    <a:ln>
                      <a:noFill/>
                    </a:ln>
                  </pic:spPr>
                </pic:pic>
              </a:graphicData>
            </a:graphic>
          </wp:inline>
        </w:drawing>
      </w:r>
    </w:p>
    <w:p w14:paraId="066F38B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2CE1ADF0">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（3）土壤推测制图tif数据命名不规范：包含推测的土壤三普图.tif、不确定性分布图.tif。</w:t>
      </w:r>
    </w:p>
    <w:p w14:paraId="5B79AE6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（4）缺少</w:t>
      </w:r>
      <w:r>
        <w:rPr>
          <w:rFonts w:hint="eastAsia" w:ascii="宋体" w:hAnsi="宋体" w:eastAsia="宋体" w:cs="宋体"/>
          <w:b w:val="0"/>
          <w:sz w:val="24"/>
          <w:u w:val="none"/>
          <w:lang w:eastAsia="zh-CN"/>
        </w:rPr>
        <w:t>土壤类型改变区土壤类型转换规则、土壤类型支撑剖面梳理表。</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1F079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审查结果：数据</w:t>
      </w:r>
      <w:r>
        <w:rPr>
          <w:rFonts w:hint="eastAsia" w:ascii="宋体" w:hAnsi="宋体" w:eastAsia="宋体" w:cs="宋体"/>
          <w:b w:val="0"/>
          <w:sz w:val="24"/>
          <w:u w:val="none"/>
          <w:lang w:val="en-US" w:eastAsia="zh-CN"/>
        </w:rPr>
        <w:t>命名不规范，无法对应是否有各类数据？</w:t>
      </w:r>
    </w:p>
    <w:p w14:paraId="1626EA7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bCs/>
          <w:sz w:val="24"/>
          <w:u w:val="none"/>
          <w:lang w:val="en-US" w:eastAsia="zh-CN"/>
        </w:rPr>
      </w:pPr>
      <w:r>
        <w:drawing>
          <wp:inline distT="0" distB="0" distL="114300" distR="114300">
            <wp:extent cx="1647825" cy="18002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1647825" cy="1800225"/>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EBFEB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命名不规范，无法分辨是否有母岩母质栅格数据、地形地貌数据（派生指数）、土地利用/土地整理数据</w:t>
      </w: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1247AD8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019810" cy="1511935"/>
            <wp:effectExtent l="0" t="0" r="8890"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1019810" cy="1511935"/>
                    </a:xfrm>
                    <a:prstGeom prst="rect">
                      <a:avLst/>
                    </a:prstGeom>
                    <a:noFill/>
                    <a:ln>
                      <a:noFill/>
                    </a:ln>
                  </pic:spPr>
                </pic:pic>
              </a:graphicData>
            </a:graphic>
          </wp:inline>
        </w:drawing>
      </w:r>
    </w:p>
    <w:p w14:paraId="6DFA936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215130" cy="3599815"/>
            <wp:effectExtent l="0" t="0" r="13970" b="635"/>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9"/>
                    <a:stretch>
                      <a:fillRect/>
                    </a:stretch>
                  </pic:blipFill>
                  <pic:spPr>
                    <a:xfrm>
                      <a:off x="0" y="0"/>
                      <a:ext cx="4215130" cy="3599815"/>
                    </a:xfrm>
                    <a:prstGeom prst="rect">
                      <a:avLst/>
                    </a:prstGeom>
                    <a:noFill/>
                    <a:ln>
                      <a:noFill/>
                    </a:ln>
                  </pic:spPr>
                </pic:pic>
              </a:graphicData>
            </a:graphic>
          </wp:inline>
        </w:drawing>
      </w:r>
    </w:p>
    <w:p w14:paraId="4CC52EF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命名不规范，无法分辨是否有土壤类型改变区？是否提供典型虚拟点、三普剖面样点、野外校核点、栅格土种预测结果、栅格不确定性分布结果、土种预测结果矢量化图层？</w:t>
      </w:r>
    </w:p>
    <w:p w14:paraId="46B62B4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238250" cy="146685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1238250" cy="1466850"/>
                    </a:xfrm>
                    <a:prstGeom prst="rect">
                      <a:avLst/>
                    </a:prstGeom>
                    <a:noFill/>
                    <a:ln>
                      <a:noFill/>
                    </a:ln>
                  </pic:spPr>
                </pic:pic>
              </a:graphicData>
            </a:graphic>
          </wp:inline>
        </w:drawing>
      </w:r>
    </w:p>
    <w:p w14:paraId="06B448F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w:r>
        <w:rPr>
          <w:rFonts w:hint="eastAsia" w:ascii="宋体" w:hAnsi="宋体" w:eastAsia="宋体" w:cs="宋体"/>
          <w:b w:val="0"/>
          <w:color w:val="auto"/>
          <w:sz w:val="24"/>
          <w:highlight w:val="none"/>
          <w:u w:val="none"/>
          <w:lang w:eastAsia="zh-CN"/>
        </w:rPr>
        <w:t>（</w:t>
      </w:r>
      <w:r>
        <w:rPr>
          <w:rFonts w:hint="eastAsia" w:ascii="宋体" w:hAnsi="宋体" w:eastAsia="宋体" w:cs="宋体"/>
          <w:b w:val="0"/>
          <w:color w:val="auto"/>
          <w:sz w:val="24"/>
          <w:highlight w:val="none"/>
          <w:u w:val="none"/>
          <w:lang w:val="en-US" w:eastAsia="zh-CN"/>
        </w:rPr>
        <w:t>3）报告中缺少</w:t>
      </w:r>
      <w:r>
        <w:rPr>
          <w:rFonts w:hint="eastAsia" w:ascii="宋体" w:hAnsi="宋体" w:eastAsia="宋体" w:cs="宋体"/>
          <w:b w:val="0"/>
          <w:color w:val="auto"/>
          <w:sz w:val="24"/>
          <w:highlight w:val="none"/>
          <w:u w:val="none"/>
          <w:lang w:eastAsia="zh-CN"/>
        </w:rPr>
        <w:t>环境数据重要性排序、Kappa系数等验证模型精度。</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52DA44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DBCFA00">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7382D8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（2）报告中未体现可能变化区与疑问图斑是否按野外校核结果进行修订。</w:t>
      </w:r>
    </w:p>
    <w:p w14:paraId="00822A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（3）技术报告中</w:t>
      </w:r>
      <w:r>
        <w:rPr>
          <w:rFonts w:hint="eastAsia" w:ascii="宋体" w:hAnsi="宋体" w:eastAsia="宋体" w:cs="宋体"/>
          <w:b w:val="0"/>
          <w:sz w:val="24"/>
          <w:u w:val="none"/>
          <w:lang w:eastAsia="zh-CN"/>
        </w:rPr>
        <w:t>校核点位数量（</w:t>
      </w:r>
      <w:r>
        <w:rPr>
          <w:rFonts w:hint="eastAsia" w:ascii="宋体" w:hAnsi="宋体" w:eastAsia="宋体" w:cs="宋体"/>
          <w:b w:val="0"/>
          <w:sz w:val="24"/>
          <w:u w:val="none"/>
          <w:lang w:val="en-US" w:eastAsia="zh-CN"/>
        </w:rPr>
        <w:t>35个）</w:t>
      </w:r>
      <w:r>
        <w:rPr>
          <w:rFonts w:hint="eastAsia" w:ascii="宋体" w:hAnsi="宋体" w:eastAsia="宋体" w:cs="宋体"/>
          <w:b w:val="0"/>
          <w:sz w:val="24"/>
          <w:u w:val="none"/>
          <w:lang w:eastAsia="zh-CN"/>
        </w:rPr>
        <w:t>与上交的图片资料数量（</w:t>
      </w:r>
      <w:r>
        <w:rPr>
          <w:rFonts w:hint="eastAsia" w:ascii="宋体" w:hAnsi="宋体" w:eastAsia="宋体" w:cs="宋体"/>
          <w:b w:val="0"/>
          <w:sz w:val="24"/>
          <w:u w:val="none"/>
          <w:lang w:val="en-US" w:eastAsia="zh-CN"/>
        </w:rPr>
        <w:t>47个）不</w:t>
      </w:r>
      <w:r>
        <w:rPr>
          <w:rFonts w:hint="eastAsia" w:ascii="宋体" w:hAnsi="宋体" w:eastAsia="宋体" w:cs="宋体"/>
          <w:b w:val="0"/>
          <w:sz w:val="24"/>
          <w:u w:val="none"/>
          <w:lang w:eastAsia="zh-CN"/>
        </w:rPr>
        <w:t>一致。</w:t>
      </w:r>
    </w:p>
    <w:p w14:paraId="45115C3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69230" cy="829945"/>
            <wp:effectExtent l="0" t="0" r="7620" b="825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5269230" cy="829945"/>
                    </a:xfrm>
                    <a:prstGeom prst="rect">
                      <a:avLst/>
                    </a:prstGeom>
                    <a:noFill/>
                    <a:ln>
                      <a:noFill/>
                    </a:ln>
                  </pic:spPr>
                </pic:pic>
              </a:graphicData>
            </a:graphic>
          </wp:inline>
        </w:drawing>
      </w:r>
    </w:p>
    <w:p w14:paraId="0C74B49B">
      <w:pPr>
        <w:keepNext/>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2632DF7">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三普土种有3个不在河北省三普土种类型清单中，请核实整改：壤底姜泥砂质潮褐土、壤底姜石灰性潮土、均壤质人工堆垫潮土。</w:t>
      </w:r>
    </w:p>
    <w:p w14:paraId="38B6CD3F">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制图成果坐标系不规范。</w:t>
      </w:r>
    </w:p>
    <w:p w14:paraId="78D6D19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190875" cy="1656080"/>
            <wp:effectExtent l="0" t="0" r="9525" b="127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4"/>
                    <a:stretch>
                      <a:fillRect/>
                    </a:stretch>
                  </pic:blipFill>
                  <pic:spPr>
                    <a:xfrm>
                      <a:off x="0" y="0"/>
                      <a:ext cx="3190875" cy="1656080"/>
                    </a:xfrm>
                    <a:prstGeom prst="rect">
                      <a:avLst/>
                    </a:prstGeom>
                    <a:noFill/>
                    <a:ln>
                      <a:noFill/>
                    </a:ln>
                  </pic:spPr>
                </pic:pic>
              </a:graphicData>
            </a:graphic>
          </wp:inline>
        </w:drawing>
      </w:r>
    </w:p>
    <w:p w14:paraId="3CD91662">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both"/>
        <w:textAlignment w:val="auto"/>
        <w:rPr>
          <w:sz w:val="24"/>
          <w:szCs w:val="24"/>
        </w:rPr>
      </w:pPr>
      <w:r>
        <w:rPr>
          <w:rFonts w:hint="eastAsia" w:ascii="宋体" w:hAnsi="宋体" w:eastAsia="宋体" w:cs="宋体"/>
          <w:i w:val="0"/>
          <w:iCs w:val="0"/>
          <w:color w:val="000000"/>
          <w:kern w:val="0"/>
          <w:sz w:val="24"/>
          <w:szCs w:val="24"/>
          <w:u w:val="none"/>
          <w:lang w:val="en-US" w:eastAsia="zh-CN" w:bidi="ar"/>
        </w:rPr>
        <w:t>土壤类型组合与分类清单存在8处不对应。</w:t>
      </w:r>
    </w:p>
    <w:p w14:paraId="005B9B5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1605280" cy="1548130"/>
            <wp:effectExtent l="0" t="0" r="13970" b="1397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5"/>
                    <a:stretch>
                      <a:fillRect/>
                    </a:stretch>
                  </pic:blipFill>
                  <pic:spPr>
                    <a:xfrm>
                      <a:off x="0" y="0"/>
                      <a:ext cx="1605280" cy="154813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039CE0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（1）缺少等高线。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28910F">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w:t>
      </w:r>
    </w:p>
    <w:p w14:paraId="0C911627">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不同要素重叠不清晰。</w:t>
      </w:r>
    </w:p>
    <w:p w14:paraId="0032A91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2623820" cy="2160270"/>
            <wp:effectExtent l="0" t="0" r="5080" b="1143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6"/>
                    <a:stretch>
                      <a:fillRect/>
                    </a:stretch>
                  </pic:blipFill>
                  <pic:spPr>
                    <a:xfrm>
                      <a:off x="0" y="0"/>
                      <a:ext cx="2623820" cy="2160270"/>
                    </a:xfrm>
                    <a:prstGeom prst="rect">
                      <a:avLst/>
                    </a:prstGeom>
                    <a:noFill/>
                    <a:ln>
                      <a:noFill/>
                    </a:ln>
                  </pic:spPr>
                </pic:pic>
              </a:graphicData>
            </a:graphic>
          </wp:inline>
        </w:drawing>
      </w:r>
    </w:p>
    <w:p w14:paraId="71D115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4）</w:t>
      </w:r>
      <w:r>
        <w:rPr>
          <w:rFonts w:hint="eastAsia" w:ascii="宋体" w:hAnsi="宋体" w:eastAsia="宋体" w:cs="宋体"/>
          <w:b w:val="0"/>
          <w:sz w:val="24"/>
          <w:u w:val="none"/>
          <w:lang w:eastAsia="zh-CN"/>
        </w:rPr>
        <w:t>行政区边界显示了晕线，但并未在图例中展现。</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047875" cy="2160270"/>
            <wp:effectExtent l="0" t="0" r="9525" b="1143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7"/>
                    <a:stretch>
                      <a:fillRect/>
                    </a:stretch>
                  </pic:blipFill>
                  <pic:spPr>
                    <a:xfrm>
                      <a:off x="0" y="0"/>
                      <a:ext cx="2047875" cy="21602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76450" cy="1857375"/>
            <wp:effectExtent l="0" t="0" r="0" b="952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8"/>
                    <a:stretch>
                      <a:fillRect/>
                    </a:stretch>
                  </pic:blipFill>
                  <pic:spPr>
                    <a:xfrm>
                      <a:off x="0" y="0"/>
                      <a:ext cx="2076450" cy="1857375"/>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454400" cy="2879725"/>
            <wp:effectExtent l="0" t="0" r="12700"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3454400" cy="28797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493431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DF669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（1）交通线不清晰、且出现中断，请核实。</w:t>
      </w:r>
    </w:p>
    <w:p w14:paraId="6091F47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3501390" cy="1440180"/>
            <wp:effectExtent l="0" t="0" r="3810" b="762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0"/>
                    <a:stretch>
                      <a:fillRect/>
                    </a:stretch>
                  </pic:blipFill>
                  <pic:spPr>
                    <a:xfrm>
                      <a:off x="0" y="0"/>
                      <a:ext cx="3501390" cy="1440180"/>
                    </a:xfrm>
                    <a:prstGeom prst="rect">
                      <a:avLst/>
                    </a:prstGeom>
                    <a:noFill/>
                    <a:ln>
                      <a:noFill/>
                    </a:ln>
                  </pic:spPr>
                </pic:pic>
              </a:graphicData>
            </a:graphic>
          </wp:inline>
        </w:drawing>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280C83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0086AAF">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缺少表名</w:t>
      </w:r>
    </w:p>
    <w:p w14:paraId="52864346">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面积统计表</w:t>
      </w:r>
      <w:r>
        <w:rPr>
          <w:rFonts w:hint="eastAsia" w:ascii="宋体" w:hAnsi="宋体" w:eastAsia="宋体" w:cs="宋体"/>
          <w:b w:val="0"/>
          <w:sz w:val="24"/>
          <w:u w:val="none"/>
          <w:lang w:val="en-US" w:eastAsia="zh-CN"/>
        </w:rPr>
        <w:t>缺少总计，同时注意各个数据的县域面积要和三调一致。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4754245" cy="2879725"/>
            <wp:effectExtent l="0" t="0" r="8255" b="1587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1"/>
                    <a:stretch>
                      <a:fillRect/>
                    </a:stretch>
                  </pic:blipFill>
                  <pic:spPr>
                    <a:xfrm>
                      <a:off x="0" y="0"/>
                      <a:ext cx="4754245" cy="287972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22E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图名字体不规范</w:t>
      </w:r>
      <w:r>
        <w:rPr>
          <w:rFonts w:hint="eastAsia" w:ascii="宋体" w:hAnsi="宋体" w:eastAsia="宋体" w:cs="宋体"/>
          <w:b w:val="0"/>
          <w:sz w:val="24"/>
          <w:u w:val="none"/>
          <w:lang w:eastAsia="zh-CN"/>
        </w:rPr>
        <w:t>。</w:t>
      </w:r>
    </w:p>
    <w:p w14:paraId="16FB70C0">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74310" cy="3659505"/>
            <wp:effectExtent l="0" t="0" r="2540" b="1714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2"/>
                    <a:stretch>
                      <a:fillRect/>
                    </a:stretch>
                  </pic:blipFill>
                  <pic:spPr>
                    <a:xfrm>
                      <a:off x="0" y="0"/>
                      <a:ext cx="5274310" cy="3659505"/>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清晰可见的经纬度坐标注记。</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3094990" cy="1104265"/>
            <wp:effectExtent l="0" t="0" r="0" b="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3"/>
                    <a:srcRect b="23325"/>
                    <a:stretch>
                      <a:fillRect/>
                    </a:stretch>
                  </pic:blipFill>
                  <pic:spPr>
                    <a:xfrm>
                      <a:off x="0" y="0"/>
                      <a:ext cx="3094990" cy="110426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9CCF58E">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w:t>
      </w:r>
      <w:r>
        <w:rPr>
          <w:rFonts w:hint="eastAsia" w:ascii="宋体" w:hAnsi="宋体" w:eastAsia="宋体" w:cs="宋体"/>
          <w:b w:val="0"/>
          <w:sz w:val="24"/>
          <w:u w:val="none"/>
          <w:lang w:val="en-US" w:eastAsia="zh-CN"/>
        </w:rPr>
        <w:t>cm和厘米混用</w:t>
      </w:r>
      <w:r>
        <w:rPr>
          <w:rFonts w:hint="eastAsia" w:ascii="宋体" w:hAnsi="宋体" w:eastAsia="宋体" w:cs="宋体"/>
          <w:b w:val="0"/>
          <w:sz w:val="24"/>
          <w:u w:val="none"/>
          <w:lang w:eastAsia="zh-CN"/>
        </w:rPr>
        <w:t>。</w:t>
      </w:r>
    </w:p>
    <w:p w14:paraId="02445A7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456940" cy="720090"/>
            <wp:effectExtent l="0" t="0" r="10160" b="381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4"/>
                    <a:stretch>
                      <a:fillRect/>
                    </a:stretch>
                  </pic:blipFill>
                  <pic:spPr>
                    <a:xfrm>
                      <a:off x="0" y="0"/>
                      <a:ext cx="3456940" cy="720090"/>
                    </a:xfrm>
                    <a:prstGeom prst="rect">
                      <a:avLst/>
                    </a:prstGeom>
                    <a:noFill/>
                    <a:ln>
                      <a:noFill/>
                    </a:ln>
                  </pic:spPr>
                </pic:pic>
              </a:graphicData>
            </a:graphic>
          </wp:inline>
        </w:drawing>
      </w:r>
    </w:p>
    <w:p w14:paraId="0D64580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72405" cy="754380"/>
            <wp:effectExtent l="0" t="0" r="4445" b="762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5"/>
                    <a:stretch>
                      <a:fillRect/>
                    </a:stretch>
                  </pic:blipFill>
                  <pic:spPr>
                    <a:xfrm>
                      <a:off x="0" y="0"/>
                      <a:ext cx="5272405" cy="754380"/>
                    </a:xfrm>
                    <a:prstGeom prst="rect">
                      <a:avLst/>
                    </a:prstGeom>
                    <a:noFill/>
                    <a:ln>
                      <a:noFill/>
                    </a:ln>
                  </pic:spPr>
                </pic:pic>
              </a:graphicData>
            </a:graphic>
          </wp:inline>
        </w:drawing>
      </w:r>
    </w:p>
    <w:p w14:paraId="7981EF23">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规范：目录多余句点：3.2.2.土壤二普分类错误修订</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3.2.3.土壤性状变化，编号后多余句点。</w:t>
      </w:r>
    </w:p>
    <w:p w14:paraId="66833CA3">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68595" cy="701675"/>
            <wp:effectExtent l="0" t="0" r="8255" b="317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26"/>
                    <a:stretch>
                      <a:fillRect/>
                    </a:stretch>
                  </pic:blipFill>
                  <pic:spPr>
                    <a:xfrm>
                      <a:off x="0" y="0"/>
                      <a:ext cx="5268595" cy="701675"/>
                    </a:xfrm>
                    <a:prstGeom prst="rect">
                      <a:avLst/>
                    </a:prstGeom>
                    <a:noFill/>
                    <a:ln>
                      <a:noFill/>
                    </a:ln>
                  </pic:spPr>
                </pic:pic>
              </a:graphicData>
            </a:graphic>
          </wp:inline>
        </w:drawing>
      </w:r>
    </w:p>
    <w:p w14:paraId="23BCF60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）制表</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规范：存在重复表格，表6、表7重名，表5、表30重名。</w:t>
      </w:r>
    </w:p>
    <w:p w14:paraId="284176D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74310" cy="624205"/>
            <wp:effectExtent l="0" t="0" r="2540" b="444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7"/>
                    <a:stretch>
                      <a:fillRect/>
                    </a:stretch>
                  </pic:blipFill>
                  <pic:spPr>
                    <a:xfrm>
                      <a:off x="0" y="0"/>
                      <a:ext cx="5274310" cy="624205"/>
                    </a:xfrm>
                    <a:prstGeom prst="rect">
                      <a:avLst/>
                    </a:prstGeom>
                    <a:noFill/>
                    <a:ln>
                      <a:noFill/>
                    </a:ln>
                  </pic:spPr>
                </pic:pic>
              </a:graphicData>
            </a:graphic>
          </wp:inline>
        </w:drawing>
      </w:r>
    </w:p>
    <w:p w14:paraId="066CBA7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4）</w:t>
      </w:r>
      <w:r>
        <w:rPr>
          <w:rFonts w:hint="eastAsia" w:ascii="宋体" w:hAnsi="宋体" w:eastAsia="宋体" w:cs="宋体"/>
          <w:b w:val="0"/>
          <w:sz w:val="24"/>
          <w:u w:val="none"/>
          <w:lang w:eastAsia="zh-CN"/>
        </w:rPr>
        <w:t>正文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规范：大量数字和英文字母的字体未设为Times New Roman。正文、图名、表名、行距、全文涉及的数字及英文字母</w:t>
      </w:r>
      <w:r>
        <w:rPr>
          <w:rFonts w:hint="eastAsia" w:ascii="宋体" w:hAnsi="宋体" w:eastAsia="宋体" w:cs="宋体"/>
          <w:b w:val="0"/>
          <w:sz w:val="24"/>
          <w:u w:val="none"/>
          <w:lang w:val="en-US" w:eastAsia="zh-CN"/>
        </w:rPr>
        <w:t>请</w:t>
      </w:r>
      <w:r>
        <w:rPr>
          <w:rFonts w:hint="eastAsia" w:ascii="宋体" w:hAnsi="宋体" w:eastAsia="宋体" w:cs="宋体"/>
          <w:b w:val="0"/>
          <w:sz w:val="24"/>
          <w:u w:val="none"/>
          <w:lang w:eastAsia="zh-CN"/>
        </w:rPr>
        <w:t>按要求进行统一标准、避免低级错误。</w:t>
      </w:r>
    </w:p>
    <w:p w14:paraId="0E0160A5">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5）</w:t>
      </w:r>
      <w:r>
        <w:rPr>
          <w:rFonts w:hint="eastAsia" w:ascii="宋体" w:hAnsi="宋体" w:eastAsia="宋体" w:cs="宋体"/>
          <w:b w:val="0"/>
          <w:sz w:val="24"/>
          <w:u w:val="none"/>
          <w:lang w:eastAsia="zh-CN"/>
        </w:rPr>
        <w:t>目录规范：</w:t>
      </w:r>
      <w:r>
        <w:rPr>
          <w:rFonts w:hint="eastAsia" w:ascii="宋体" w:hAnsi="宋体" w:eastAsia="宋体" w:cs="宋体"/>
          <w:b w:val="0"/>
          <w:sz w:val="24"/>
          <w:u w:val="none"/>
          <w:lang w:val="en-US" w:eastAsia="zh-CN"/>
        </w:rPr>
        <w:t>目录前有一页空白。</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9ED81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在推测制图部分给出虚点的选择原则和虚点对土壤类型代表性的证明示例。</w:t>
      </w:r>
    </w:p>
    <w:p w14:paraId="23C8CAEB">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在推测制图部分给出环境变量的重要性排序及合理性评述。</w:t>
      </w:r>
    </w:p>
    <w:p w14:paraId="448CC8E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3）缺少</w:t>
      </w:r>
      <w:r>
        <w:rPr>
          <w:rFonts w:hint="eastAsia" w:ascii="宋体" w:hAnsi="宋体" w:eastAsia="宋体" w:cs="宋体"/>
          <w:b w:val="0"/>
          <w:sz w:val="24"/>
          <w:u w:val="none"/>
          <w:lang w:eastAsia="zh-CN"/>
        </w:rPr>
        <w:t>推测制图的土种空间分布图和不确定性分布图</w:t>
      </w:r>
      <w:r>
        <w:rPr>
          <w:rFonts w:hint="eastAsia" w:ascii="宋体" w:hAnsi="宋体" w:eastAsia="宋体" w:cs="宋体"/>
          <w:b w:val="0"/>
          <w:sz w:val="24"/>
          <w:highlight w:val="none"/>
          <w:u w:val="none"/>
          <w:lang w:eastAsia="zh-CN"/>
        </w:rPr>
        <w:t>的图例。</w:t>
      </w:r>
    </w:p>
    <w:p w14:paraId="07F67EC6">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r>
        <w:drawing>
          <wp:inline distT="0" distB="0" distL="114300" distR="114300">
            <wp:extent cx="5269230" cy="1546225"/>
            <wp:effectExtent l="0" t="0" r="7620" b="1587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8"/>
                    <a:stretch>
                      <a:fillRect/>
                    </a:stretch>
                  </pic:blipFill>
                  <pic:spPr>
                    <a:xfrm>
                      <a:off x="0" y="0"/>
                      <a:ext cx="5269230" cy="1546225"/>
                    </a:xfrm>
                    <a:prstGeom prst="rect">
                      <a:avLst/>
                    </a:prstGeom>
                    <a:noFill/>
                    <a:ln>
                      <a:noFill/>
                    </a:ln>
                  </pic:spPr>
                </pic:pic>
              </a:graphicData>
            </a:graphic>
          </wp:inline>
        </w:drawing>
      </w:r>
    </w:p>
    <w:p w14:paraId="64874D7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（4）缺少</w:t>
      </w:r>
      <w:r>
        <w:rPr>
          <w:rFonts w:hint="eastAsia" w:ascii="宋体" w:hAnsi="宋体" w:eastAsia="宋体" w:cs="宋体"/>
          <w:b w:val="0"/>
          <w:sz w:val="24"/>
          <w:u w:val="none"/>
          <w:lang w:eastAsia="zh-CN"/>
        </w:rPr>
        <w:t>对推测制图的效果进行评述，且突出最优和最劣情况。</w:t>
      </w:r>
    </w:p>
    <w:p w14:paraId="6A83EE3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5）</w:t>
      </w:r>
      <w:r>
        <w:rPr>
          <w:rFonts w:hint="eastAsia" w:ascii="宋体" w:hAnsi="宋体" w:eastAsia="宋体" w:cs="宋体"/>
          <w:b w:val="0"/>
          <w:sz w:val="24"/>
          <w:u w:val="none"/>
          <w:lang w:eastAsia="zh-CN"/>
        </w:rPr>
        <w:t>详述了土壤推测制图结果在土壤类型制图中的具体应用情况。</w:t>
      </w:r>
    </w:p>
    <w:p w14:paraId="1E7C0B7A">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（6）缺少</w:t>
      </w:r>
      <w:r>
        <w:rPr>
          <w:rFonts w:hint="eastAsia" w:ascii="宋体" w:hAnsi="宋体" w:eastAsia="宋体" w:cs="宋体"/>
          <w:b w:val="0"/>
          <w:sz w:val="24"/>
          <w:u w:val="none"/>
          <w:lang w:eastAsia="zh-CN"/>
        </w:rPr>
        <w:t>结合室内校核、野外校核和推测制图结果，明确给出土壤类型改变区提取和类型预判的依据。</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254C5A8">
      <w:pPr>
        <w:keepNext/>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字体、行距不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747645" cy="2520315"/>
            <wp:effectExtent l="0" t="0" r="14605" b="1333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9"/>
                    <a:stretch>
                      <a:fillRect/>
                    </a:stretch>
                  </pic:blipFill>
                  <pic:spPr>
                    <a:xfrm>
                      <a:off x="0" y="0"/>
                      <a:ext cx="2747645" cy="2520315"/>
                    </a:xfrm>
                    <a:prstGeom prst="rect">
                      <a:avLst/>
                    </a:prstGeom>
                    <a:noFill/>
                    <a:ln>
                      <a:noFill/>
                    </a:ln>
                  </pic:spPr>
                </pic:pic>
              </a:graphicData>
            </a:graphic>
          </wp:inline>
        </w:drawing>
      </w:r>
    </w:p>
    <w:p w14:paraId="59A2F661">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正文规范：正文、图名、表名、行距、</w:t>
      </w:r>
      <w:r>
        <w:rPr>
          <w:rFonts w:hint="eastAsia" w:ascii="宋体" w:hAnsi="宋体" w:eastAsia="宋体" w:cs="宋体"/>
          <w:b w:val="0"/>
          <w:sz w:val="24"/>
          <w:u w:val="none"/>
          <w:lang w:val="en-US" w:eastAsia="zh-CN"/>
        </w:rPr>
        <w:t>标点、</w:t>
      </w:r>
      <w:r>
        <w:rPr>
          <w:rFonts w:hint="eastAsia" w:ascii="宋体" w:hAnsi="宋体" w:eastAsia="宋体" w:cs="宋体"/>
          <w:b w:val="0"/>
          <w:sz w:val="24"/>
          <w:u w:val="none"/>
          <w:lang w:eastAsia="zh-CN"/>
        </w:rPr>
        <w:t>全文涉及的数字及英文字母</w:t>
      </w:r>
      <w:r>
        <w:rPr>
          <w:rFonts w:hint="eastAsia" w:ascii="宋体" w:hAnsi="宋体" w:eastAsia="宋体" w:cs="宋体"/>
          <w:b w:val="0"/>
          <w:sz w:val="24"/>
          <w:u w:val="none"/>
          <w:lang w:val="en-US" w:eastAsia="zh-CN"/>
        </w:rPr>
        <w:t>须按要求进行统一标准、避免低级错误。</w:t>
      </w:r>
    </w:p>
    <w:p w14:paraId="345C206E">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4557395" cy="1440180"/>
            <wp:effectExtent l="0" t="0" r="14605" b="762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30"/>
                    <a:stretch>
                      <a:fillRect/>
                    </a:stretch>
                  </pic:blipFill>
                  <pic:spPr>
                    <a:xfrm>
                      <a:off x="0" y="0"/>
                      <a:ext cx="4557395" cy="1440180"/>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E38FB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0EF713">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结论与建议部分内容较单薄。</w:t>
      </w:r>
    </w:p>
    <w:p w14:paraId="22A86AD8">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“建议”</w:t>
      </w:r>
      <w:r>
        <w:rPr>
          <w:rFonts w:hint="eastAsia" w:ascii="宋体" w:hAnsi="宋体" w:eastAsia="宋体" w:cs="宋体"/>
          <w:b w:val="0"/>
          <w:sz w:val="24"/>
          <w:u w:val="none"/>
          <w:lang w:val="en-US" w:eastAsia="zh-CN"/>
        </w:rPr>
        <w:t>缺少</w:t>
      </w:r>
      <w:r>
        <w:rPr>
          <w:rFonts w:hint="default" w:ascii="宋体" w:hAnsi="宋体" w:eastAsia="宋体" w:cs="宋体"/>
          <w:b w:val="0"/>
          <w:sz w:val="24"/>
          <w:u w:val="none"/>
          <w:lang w:val="en-US" w:eastAsia="zh-CN"/>
        </w:rPr>
        <w:t>完整给出土壤改良的针对性技术建议及利用对策</w:t>
      </w:r>
      <w:r>
        <w:rPr>
          <w:rFonts w:hint="eastAsia" w:ascii="宋体" w:hAnsi="宋体" w:eastAsia="宋体" w:cs="宋体"/>
          <w:b w:val="0"/>
          <w:sz w:val="24"/>
          <w:u w:val="none"/>
          <w:lang w:val="en-US" w:eastAsia="zh-CN"/>
        </w:rPr>
        <w:t>。</w:t>
      </w: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470" w:firstLineChars="700"/>
        <w:jc w:val="both"/>
        <w:rPr>
          <w:rFonts w:hint="eastAsia"/>
          <w:sz w:val="28"/>
          <w:szCs w:val="28"/>
          <w:lang w:val="en-US" w:eastAsia="zh-CN"/>
        </w:rPr>
      </w:pPr>
      <w:r>
        <w:rPr>
          <w:rFonts w:ascii="宋体" w:hAnsi="宋体" w:eastAsia="宋体"/>
          <w:color w:val="000000"/>
          <w:sz w:val="21"/>
        </w:rPr>
        <w:t>土壤属性图质控问题反馈——保定市望都县（重新核查）</w:t>
      </w:r>
    </w:p>
    <w:p w14:paraId="3298E80A">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69455253">
      <w:pPr>
        <w:spacing w:before="0" w:after="0"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w:t>
      </w:r>
    </w:p>
    <w:p w14:paraId="308D8D9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文件夹命名错误，数字化成果后跟土壤属性图子文件夹，且应为jpg格式</w:t>
      </w:r>
    </w:p>
    <w:p w14:paraId="62B1B06B">
      <w:pPr>
        <w:spacing w:before="0" w:after="0" w:line="360" w:lineRule="auto"/>
        <w:jc w:val="both"/>
      </w:pPr>
      <w:r>
        <w:drawing>
          <wp:inline distT="0" distB="0" distL="114300" distR="114300">
            <wp:extent cx="5269230" cy="1542415"/>
            <wp:effectExtent l="0" t="0" r="1270" b="698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1"/>
                    <a:stretch>
                      <a:fillRect/>
                    </a:stretch>
                  </pic:blipFill>
                  <pic:spPr>
                    <a:xfrm>
                      <a:off x="0" y="0"/>
                      <a:ext cx="5269230" cy="1542415"/>
                    </a:xfrm>
                    <a:prstGeom prst="rect">
                      <a:avLst/>
                    </a:prstGeom>
                    <a:noFill/>
                    <a:ln>
                      <a:noFill/>
                    </a:ln>
                  </pic:spPr>
                </pic:pic>
              </a:graphicData>
            </a:graphic>
          </wp:inline>
        </w:drawing>
      </w:r>
    </w:p>
    <w:p w14:paraId="6DB4A1D1">
      <w:pPr>
        <w:spacing w:before="0" w:after="0" w:line="360" w:lineRule="auto"/>
        <w:jc w:val="both"/>
        <w:rPr>
          <w:rFonts w:hint="default"/>
          <w:lang w:val="en-US" w:eastAsia="zh-CN"/>
        </w:rPr>
      </w:pPr>
      <w:r>
        <w:drawing>
          <wp:inline distT="0" distB="0" distL="114300" distR="114300">
            <wp:extent cx="5270500" cy="3630295"/>
            <wp:effectExtent l="0" t="0" r="0" b="190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32"/>
                    <a:stretch>
                      <a:fillRect/>
                    </a:stretch>
                  </pic:blipFill>
                  <pic:spPr>
                    <a:xfrm>
                      <a:off x="0" y="0"/>
                      <a:ext cx="5270500" cy="3630295"/>
                    </a:xfrm>
                    <a:prstGeom prst="rect">
                      <a:avLst/>
                    </a:prstGeom>
                    <a:noFill/>
                    <a:ln>
                      <a:noFill/>
                    </a:ln>
                  </pic:spPr>
                </pic:pic>
              </a:graphicData>
            </a:graphic>
          </wp:inline>
        </w:drawing>
      </w:r>
    </w:p>
    <w:p w14:paraId="12AB849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025D8BE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53BCF4D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元数据缺少内容。请逐一核实</w:t>
      </w:r>
    </w:p>
    <w:p w14:paraId="7DDBC2B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sz w:val="24"/>
          <w:szCs w:val="24"/>
        </w:rPr>
        <w:drawing>
          <wp:inline distT="0" distB="0" distL="114300" distR="114300">
            <wp:extent cx="5308600" cy="756285"/>
            <wp:effectExtent l="0" t="0" r="0" b="571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3"/>
                    <a:stretch>
                      <a:fillRect/>
                    </a:stretch>
                  </pic:blipFill>
                  <pic:spPr>
                    <a:xfrm>
                      <a:off x="0" y="0"/>
                      <a:ext cx="5308600" cy="756285"/>
                    </a:xfrm>
                    <a:prstGeom prst="rect">
                      <a:avLst/>
                    </a:prstGeom>
                    <a:noFill/>
                    <a:ln>
                      <a:noFill/>
                    </a:ln>
                  </pic:spPr>
                </pic:pic>
              </a:graphicData>
            </a:graphic>
          </wp:inline>
        </w:drawing>
      </w:r>
    </w:p>
    <w:p w14:paraId="71F3E073">
      <w:pPr>
        <w:numPr>
          <w:ilvl w:val="0"/>
          <w:numId w:val="14"/>
        </w:numPr>
        <w:spacing w:line="360" w:lineRule="auto"/>
        <w:jc w:val="both"/>
        <w:rPr>
          <w:rFonts w:hint="eastAsia"/>
          <w:b/>
          <w:bCs/>
          <w:sz w:val="24"/>
          <w:szCs w:val="24"/>
          <w:lang w:val="en-US" w:eastAsia="zh-CN"/>
        </w:rPr>
      </w:pPr>
      <w:r>
        <w:drawing>
          <wp:inline distT="0" distB="0" distL="114300" distR="114300">
            <wp:extent cx="5266055" cy="1664335"/>
            <wp:effectExtent l="0" t="0" r="4445" b="1206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34"/>
                    <a:stretch>
                      <a:fillRect/>
                    </a:stretch>
                  </pic:blipFill>
                  <pic:spPr>
                    <a:xfrm>
                      <a:off x="0" y="0"/>
                      <a:ext cx="5266055" cy="1664335"/>
                    </a:xfrm>
                    <a:prstGeom prst="rect">
                      <a:avLst/>
                    </a:prstGeom>
                    <a:noFill/>
                    <a:ln>
                      <a:noFill/>
                    </a:ln>
                  </pic:spPr>
                </pic:pic>
              </a:graphicData>
            </a:graphic>
          </wp:inline>
        </w:drawing>
      </w: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1.数据库中提交入模属性样点矢量数据（shp格式）</w:t>
      </w:r>
    </w:p>
    <w:p w14:paraId="065540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hint="default" w:ascii="宋体" w:hAnsi="宋体" w:eastAsia="宋体" w:cs="宋体"/>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2.样点经纬度是否为定位经纬度、CGCS2000坐标系。</w:t>
      </w:r>
    </w:p>
    <w:p w14:paraId="752E53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部分成果栅格空间参考定义不规范。有效铁、有效铜、有效锌、有效锰分级图的坐标系被定义为User_Defined_Transverse_Mercator，地理坐标系及基准面均为User_Defined，未使用标准CGCS2000三度带第38带（EPSG:4526）。</w:t>
      </w:r>
    </w:p>
    <w:p w14:paraId="32CFF3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sz w:val="24"/>
          <w:szCs w:val="24"/>
          <w:lang w:val="en-US" w:eastAsia="zh-CN"/>
        </w:rPr>
      </w:pPr>
      <w:r>
        <w:drawing>
          <wp:inline distT="0" distB="0" distL="114300" distR="114300">
            <wp:extent cx="4314825" cy="3943350"/>
            <wp:effectExtent l="0" t="0" r="3175" b="6350"/>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35"/>
                    <a:stretch>
                      <a:fillRect/>
                    </a:stretch>
                  </pic:blipFill>
                  <pic:spPr>
                    <a:xfrm>
                      <a:off x="0" y="0"/>
                      <a:ext cx="4314825" cy="3943350"/>
                    </a:xfrm>
                    <a:prstGeom prst="rect">
                      <a:avLst/>
                    </a:prstGeom>
                    <a:noFill/>
                    <a:ln>
                      <a:noFill/>
                    </a:ln>
                  </pic:spPr>
                </pic:pic>
              </a:graphicData>
            </a:graphic>
          </wp:inline>
        </w:drawing>
      </w:r>
    </w:p>
    <w:p w14:paraId="6FB1DE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3.剖面样点土壤属性值是否根据土层厚度进行加权平均处理（0-20cm）</w:t>
      </w:r>
    </w:p>
    <w:p w14:paraId="10BFD2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eastAsia="宋体"/>
          <w:color w:val="auto"/>
          <w:lang w:val="en-US" w:eastAsia="zh-CN"/>
        </w:rPr>
      </w:pPr>
      <w:r>
        <w:rPr>
          <w:rFonts w:ascii="宋体" w:hAnsi="宋体" w:eastAsia="宋体" w:cs="宋体"/>
          <w:sz w:val="24"/>
          <w:szCs w:val="24"/>
        </w:rPr>
        <w:t xml:space="preserve">无法确认。报告说明剖面样点参与制图，但提交成果中未见可复核的0—20 </w:t>
      </w:r>
      <w:r>
        <w:rPr>
          <w:rFonts w:ascii="宋体" w:hAnsi="宋体" w:eastAsia="宋体" w:cs="宋体"/>
          <w:color w:val="auto"/>
          <w:sz w:val="24"/>
          <w:szCs w:val="24"/>
        </w:rPr>
        <w:t>cm分层厚度加权计算表、计算公式或逐样点加权结果，不能仅凭最终点图层认定已经按土层厚度加权。</w:t>
      </w:r>
      <w:r>
        <w:rPr>
          <w:rFonts w:hint="eastAsia" w:ascii="宋体" w:hAnsi="宋体" w:eastAsia="宋体" w:cs="宋体"/>
          <w:color w:val="auto"/>
          <w:sz w:val="24"/>
          <w:szCs w:val="24"/>
          <w:lang w:val="en-US" w:eastAsia="zh-CN"/>
        </w:rPr>
        <w:t>报告中需要有。</w:t>
      </w:r>
    </w:p>
    <w:p w14:paraId="53608D27">
      <w:pPr>
        <w:numPr>
          <w:ilvl w:val="0"/>
          <w:numId w:val="0"/>
        </w:numPr>
        <w:spacing w:line="360" w:lineRule="auto"/>
        <w:jc w:val="both"/>
        <w:rPr>
          <w:rFonts w:hint="default" w:ascii="Times New Roman" w:hAnsi="Times New Roman" w:eastAsia="宋体" w:cs="Times New Roman"/>
          <w:b w:val="0"/>
          <w:bCs w:val="0"/>
          <w:color w:val="auto"/>
          <w:sz w:val="24"/>
          <w:szCs w:val="24"/>
          <w:lang w:val="en-US" w:eastAsia="zh-CN"/>
        </w:rPr>
      </w:pPr>
      <w:r>
        <w:rPr>
          <w:rFonts w:hint="default" w:ascii="Times New Roman" w:hAnsi="Times New Roman" w:eastAsia="宋体" w:cs="Times New Roman"/>
          <w:b w:val="0"/>
          <w:bCs w:val="0"/>
          <w:color w:val="auto"/>
          <w:sz w:val="24"/>
          <w:szCs w:val="24"/>
          <w:lang w:val="en-US" w:eastAsia="zh-CN"/>
        </w:rPr>
        <w:t>4.入模样点是否针对每个土壤属性指标划分训练集与验证集。</w:t>
      </w:r>
    </w:p>
    <w:p w14:paraId="56903F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color w:val="FF0000"/>
          <w:sz w:val="24"/>
          <w:szCs w:val="24"/>
        </w:rPr>
      </w:pPr>
      <w:r>
        <w:rPr>
          <w:rFonts w:hint="eastAsia" w:ascii="宋体" w:hAnsi="宋体" w:eastAsia="宋体" w:cs="宋体"/>
          <w:color w:val="auto"/>
          <w:sz w:val="24"/>
          <w:szCs w:val="24"/>
          <w:lang w:val="en-US" w:eastAsia="zh-CN"/>
        </w:rPr>
        <w:t>是，</w:t>
      </w:r>
      <w:r>
        <w:rPr>
          <w:rFonts w:ascii="宋体" w:hAnsi="宋体" w:eastAsia="宋体" w:cs="宋体"/>
          <w:color w:val="FF0000"/>
          <w:sz w:val="24"/>
          <w:szCs w:val="24"/>
        </w:rPr>
        <w:t>报告有Box-Cox正态性分析表，但未见正态性检验结果数据文件。</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w:t>
      </w:r>
      <w:r>
        <w:rPr>
          <w:rFonts w:hint="eastAsia" w:ascii="宋体" w:hAnsi="宋体" w:eastAsia="宋体" w:cs="宋体"/>
          <w:color w:val="auto"/>
          <w:sz w:val="24"/>
          <w:szCs w:val="24"/>
          <w:lang w:val="en-US" w:eastAsia="zh-CN"/>
        </w:rPr>
        <w:t>是否</w:t>
      </w:r>
      <w:r>
        <w:rPr>
          <w:rFonts w:ascii="宋体" w:hAnsi="宋体" w:eastAsia="宋体" w:cs="宋体"/>
          <w:color w:val="auto"/>
          <w:sz w:val="24"/>
          <w:szCs w:val="24"/>
        </w:rPr>
        <w:t>100%</w:t>
      </w:r>
    </w:p>
    <w:p w14:paraId="218361D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缺失相关数据</w:t>
      </w:r>
    </w:p>
    <w:p w14:paraId="7CDCE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ascii="宋体" w:hAnsi="宋体" w:eastAsia="宋体" w:cs="宋体"/>
          <w:color w:val="auto"/>
          <w:sz w:val="24"/>
          <w:szCs w:val="24"/>
        </w:rPr>
      </w:pPr>
      <w:r>
        <w:drawing>
          <wp:inline distT="0" distB="0" distL="114300" distR="114300">
            <wp:extent cx="4829175" cy="3248025"/>
            <wp:effectExtent l="0" t="0" r="9525" b="317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36"/>
                    <a:stretch>
                      <a:fillRect/>
                    </a:stretch>
                  </pic:blipFill>
                  <pic:spPr>
                    <a:xfrm>
                      <a:off x="0" y="0"/>
                      <a:ext cx="4829175" cy="3248025"/>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color w:val="auto"/>
          <w:sz w:val="24"/>
          <w:szCs w:val="24"/>
          <w:lang w:val="en-US" w:eastAsia="zh-CN"/>
        </w:rPr>
      </w:pPr>
      <w:r>
        <w:rPr>
          <w:rFonts w:hint="default" w:ascii="Times New Roman" w:hAnsi="Times New Roman" w:eastAsia="宋体" w:cs="Times New Roman"/>
          <w:b/>
          <w:bCs/>
          <w:color w:val="auto"/>
          <w:sz w:val="24"/>
          <w:szCs w:val="24"/>
          <w:lang w:val="en-US" w:eastAsia="zh-CN"/>
        </w:rPr>
        <w:t>(二)历史样点</w:t>
      </w:r>
    </w:p>
    <w:p w14:paraId="3DE448AE">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1.要求土壤二普、测土配方施肥（采集时间应为2008-2010年）、耕地地力监测样点数据，三者至少有一个。</w:t>
      </w:r>
    </w:p>
    <w:p w14:paraId="4A4CBB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缺少历史样点数据</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2.是否将历史样点数据转为矢量（shp）格式并生成相应的栅格数据（Geotiff）</w:t>
      </w:r>
    </w:p>
    <w:p w14:paraId="381C9B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缺少历史样点数据</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3.土壤pH、有机质、全氮、有效磷、速效钾等关键土壤属性的历史样点数据和栅格数据是否完整准确。</w:t>
      </w:r>
    </w:p>
    <w:p w14:paraId="554E1D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缺少历史样点数据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08AC87C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5E2F353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1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坐标与投影是否为CGCS2000坐标系和高斯-克吕格投影，空间分辨率是否统一为30米</w:t>
      </w:r>
    </w:p>
    <w:p w14:paraId="77EE432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73FA623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不符合。22个环境变量共有13种不同网格签名，行列数、起算点和四至不能一一对应；例如CURVATURE/DEM/PX/SLOPE为826×1101、30 m，DBFSL等多为826×1102且起算点不同，TZ为832×1094、像素空间未完全吻合。</w:t>
      </w:r>
    </w:p>
    <w:p w14:paraId="2C590DC2">
      <w:pPr>
        <w:spacing w:before="0" w:after="0" w:line="360" w:lineRule="auto"/>
        <w:jc w:val="both"/>
      </w:pPr>
      <w:r>
        <w:drawing>
          <wp:inline distT="0" distB="0" distL="114300" distR="114300">
            <wp:extent cx="5269230" cy="3362325"/>
            <wp:effectExtent l="0" t="0" r="1270" b="317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37"/>
                    <a:stretch>
                      <a:fillRect/>
                    </a:stretch>
                  </pic:blipFill>
                  <pic:spPr>
                    <a:xfrm>
                      <a:off x="0" y="0"/>
                      <a:ext cx="5269230" cy="3362325"/>
                    </a:xfrm>
                    <a:prstGeom prst="rect">
                      <a:avLst/>
                    </a:prstGeom>
                    <a:noFill/>
                    <a:ln>
                      <a:noFill/>
                    </a:ln>
                  </pic:spPr>
                </pic:pic>
              </a:graphicData>
            </a:graphic>
          </wp:inline>
        </w:drawing>
      </w:r>
    </w:p>
    <w:p w14:paraId="67547406">
      <w:pPr>
        <w:spacing w:before="0" w:after="0" w:line="360" w:lineRule="auto"/>
        <w:jc w:val="both"/>
      </w:pPr>
      <w:r>
        <w:drawing>
          <wp:inline distT="0" distB="0" distL="114300" distR="114300">
            <wp:extent cx="5269865" cy="3155315"/>
            <wp:effectExtent l="0" t="0" r="635" b="698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8"/>
                    <a:stretch>
                      <a:fillRect/>
                    </a:stretch>
                  </pic:blipFill>
                  <pic:spPr>
                    <a:xfrm>
                      <a:off x="0" y="0"/>
                      <a:ext cx="5269865" cy="315531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4372BB5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不符合。部分表现为空白栅格，其余环境变量虽大体呈县域形状，但网格四至不统一，仍需与2023年度县级行政边界叠加后统一裁切。</w:t>
      </w:r>
    </w:p>
    <w:p w14:paraId="6856DAB9">
      <w:pPr>
        <w:spacing w:before="0" w:after="0" w:line="360" w:lineRule="auto"/>
        <w:jc w:val="both"/>
        <w:rPr>
          <w:rFonts w:ascii="宋体" w:hAnsi="宋体" w:eastAsia="宋体"/>
          <w:color w:val="000000"/>
          <w:sz w:val="21"/>
        </w:rPr>
      </w:pPr>
      <w:r>
        <w:drawing>
          <wp:inline distT="0" distB="0" distL="114300" distR="114300">
            <wp:extent cx="5270500" cy="2296160"/>
            <wp:effectExtent l="0" t="0" r="0" b="254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39"/>
                    <a:stretch>
                      <a:fillRect/>
                    </a:stretch>
                  </pic:blipFill>
                  <pic:spPr>
                    <a:xfrm>
                      <a:off x="0" y="0"/>
                      <a:ext cx="5270500" cy="2296160"/>
                    </a:xfrm>
                    <a:prstGeom prst="rect">
                      <a:avLst/>
                    </a:prstGeom>
                    <a:noFill/>
                    <a:ln>
                      <a:noFill/>
                    </a:ln>
                  </pic:spPr>
                </pic:pic>
              </a:graphicData>
            </a:graphic>
          </wp:inline>
        </w:drawing>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477A37E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部分符合。报告说明降水和气温采用2004—2023年均值，DBFSL、LST为2019—2023年，LAI为2014—2023年；但NDVI、EVI等未明确起止年份。</w:t>
      </w:r>
    </w:p>
    <w:p w14:paraId="07BB465A">
      <w:pPr>
        <w:spacing w:before="0" w:after="0" w:line="360" w:lineRule="auto"/>
        <w:jc w:val="both"/>
        <w:rPr>
          <w:rFonts w:ascii="宋体" w:hAnsi="宋体" w:eastAsia="宋体"/>
          <w:color w:val="FF0000"/>
          <w:sz w:val="21"/>
        </w:rPr>
      </w:pPr>
      <w:r>
        <w:drawing>
          <wp:inline distT="0" distB="0" distL="114300" distR="114300">
            <wp:extent cx="5271135" cy="2762885"/>
            <wp:effectExtent l="0" t="0" r="12065" b="5715"/>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40"/>
                    <a:stretch>
                      <a:fillRect/>
                    </a:stretch>
                  </pic:blipFill>
                  <pic:spPr>
                    <a:xfrm>
                      <a:off x="0" y="0"/>
                      <a:ext cx="5271135" cy="276288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67F1414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属性表中无土地利用类型</w:t>
      </w:r>
    </w:p>
    <w:p w14:paraId="65F1FE3F">
      <w:pPr>
        <w:spacing w:before="0" w:after="0" w:line="360" w:lineRule="auto"/>
        <w:jc w:val="both"/>
      </w:pPr>
      <w:r>
        <w:drawing>
          <wp:inline distT="0" distB="0" distL="114300" distR="114300">
            <wp:extent cx="4895850" cy="5133975"/>
            <wp:effectExtent l="0" t="0" r="6350" b="952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41"/>
                    <a:stretch>
                      <a:fillRect/>
                    </a:stretch>
                  </pic:blipFill>
                  <pic:spPr>
                    <a:xfrm>
                      <a:off x="0" y="0"/>
                      <a:ext cx="4895850" cy="5133975"/>
                    </a:xfrm>
                    <a:prstGeom prst="rect">
                      <a:avLst/>
                    </a:prstGeom>
                    <a:noFill/>
                    <a:ln>
                      <a:noFill/>
                    </a:ln>
                  </pic:spPr>
                </pic:pic>
              </a:graphicData>
            </a:graphic>
          </wp:inline>
        </w:drawing>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299A46D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164328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部分符合。降水、气温采用2004—2023年20年均值，LAI采用2014—2023年10年序列，满足要求；但NDVI、EVI未明确5—10年起止时间。</w:t>
      </w:r>
    </w:p>
    <w:p w14:paraId="34259ADD">
      <w:pPr>
        <w:spacing w:before="0" w:after="0" w:line="360" w:lineRule="auto"/>
        <w:jc w:val="both"/>
        <w:rPr>
          <w:rFonts w:ascii="宋体" w:hAnsi="宋体" w:eastAsia="宋体"/>
          <w:color w:val="000000"/>
          <w:sz w:val="21"/>
        </w:rPr>
      </w:pPr>
      <w:r>
        <w:drawing>
          <wp:inline distT="0" distB="0" distL="114300" distR="114300">
            <wp:extent cx="5271135" cy="2762885"/>
            <wp:effectExtent l="0" t="0" r="12065" b="5715"/>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40"/>
                    <a:stretch>
                      <a:fillRect/>
                    </a:stretch>
                  </pic:blipFill>
                  <pic:spPr>
                    <a:xfrm>
                      <a:off x="0" y="0"/>
                      <a:ext cx="5271135" cy="2762885"/>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781E57B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不符合。属性表中无土地利用类型</w:t>
      </w:r>
    </w:p>
    <w:p w14:paraId="35E6B16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0FE0511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不符合。6个band_blue/green/nir/red/swir1/swir2_residual.tif的全部像元表现为空白栅格；其他环境变量未见明显规则条带或方块噪声，请逐一核实修改。</w:t>
      </w:r>
    </w:p>
    <w:p w14:paraId="74A1246D">
      <w:pPr>
        <w:spacing w:before="0" w:after="0" w:line="360" w:lineRule="auto"/>
        <w:jc w:val="both"/>
        <w:rPr>
          <w:rFonts w:ascii="宋体" w:hAnsi="宋体" w:eastAsia="宋体"/>
          <w:color w:val="FF0000"/>
          <w:sz w:val="21"/>
        </w:rPr>
      </w:pPr>
      <w:r>
        <w:drawing>
          <wp:inline distT="0" distB="0" distL="114300" distR="114300">
            <wp:extent cx="5266690" cy="2740025"/>
            <wp:effectExtent l="0" t="0" r="3810" b="317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2"/>
                    <a:stretch>
                      <a:fillRect/>
                    </a:stretch>
                  </pic:blipFill>
                  <pic:spPr>
                    <a:xfrm>
                      <a:off x="0" y="0"/>
                      <a:ext cx="5266690" cy="2740025"/>
                    </a:xfrm>
                    <a:prstGeom prst="rect">
                      <a:avLst/>
                    </a:prstGeom>
                    <a:noFill/>
                    <a:ln>
                      <a:noFill/>
                    </a:ln>
                  </pic:spPr>
                </pic:pic>
              </a:graphicData>
            </a:graphic>
          </wp:inline>
        </w:drawing>
      </w:r>
    </w:p>
    <w:p w14:paraId="6EA47456">
      <w:pPr>
        <w:jc w:val="both"/>
        <w:rPr>
          <w:rFonts w:hint="default"/>
          <w:sz w:val="28"/>
          <w:szCs w:val="28"/>
          <w:lang w:val="en-US" w:eastAsia="zh-CN"/>
        </w:rPr>
      </w:pPr>
      <w:r>
        <w:rPr>
          <w:rFonts w:hint="default"/>
          <w:sz w:val="28"/>
          <w:szCs w:val="28"/>
          <w:lang w:val="en-US" w:eastAsia="zh-CN"/>
        </w:rPr>
        <w:drawing>
          <wp:inline distT="0" distB="0" distL="114300" distR="114300">
            <wp:extent cx="2626360" cy="2203450"/>
            <wp:effectExtent l="0" t="0" r="2540" b="6350"/>
            <wp:docPr id="43" name="图片 43" descr="微信截图_2026071116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截图_20260711164010"/>
                    <pic:cNvPicPr>
                      <a:picLocks noChangeAspect="1"/>
                    </pic:cNvPicPr>
                  </pic:nvPicPr>
                  <pic:blipFill>
                    <a:blip r:embed="rId43"/>
                    <a:stretch>
                      <a:fillRect/>
                    </a:stretch>
                  </pic:blipFill>
                  <pic:spPr>
                    <a:xfrm>
                      <a:off x="0" y="0"/>
                      <a:ext cx="2626360" cy="2203450"/>
                    </a:xfrm>
                    <a:prstGeom prst="rect">
                      <a:avLst/>
                    </a:prstGeom>
                  </pic:spPr>
                </pic:pic>
              </a:graphicData>
            </a:graphic>
          </wp:inline>
        </w:drawing>
      </w:r>
      <w:r>
        <w:rPr>
          <w:rFonts w:hint="default"/>
          <w:sz w:val="28"/>
          <w:szCs w:val="28"/>
          <w:lang w:val="en-US" w:eastAsia="zh-CN"/>
        </w:rPr>
        <w:drawing>
          <wp:inline distT="0" distB="0" distL="114300" distR="114300">
            <wp:extent cx="2599690" cy="2235835"/>
            <wp:effectExtent l="0" t="0" r="3810" b="12065"/>
            <wp:docPr id="44" name="图片 44" descr="微信截图_2026071116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微信截图_20260711164032"/>
                    <pic:cNvPicPr>
                      <a:picLocks noChangeAspect="1"/>
                    </pic:cNvPicPr>
                  </pic:nvPicPr>
                  <pic:blipFill>
                    <a:blip r:embed="rId44"/>
                    <a:stretch>
                      <a:fillRect/>
                    </a:stretch>
                  </pic:blipFill>
                  <pic:spPr>
                    <a:xfrm>
                      <a:off x="0" y="0"/>
                      <a:ext cx="2599690" cy="2235835"/>
                    </a:xfrm>
                    <a:prstGeom prst="rect">
                      <a:avLst/>
                    </a:prstGeom>
                  </pic:spPr>
                </pic:pic>
              </a:graphicData>
            </a:graphic>
          </wp:inline>
        </w:drawing>
      </w:r>
    </w:p>
    <w:p w14:paraId="06B9AEF9">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0863FF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1.速磷速钾的环境变量重要性排序中将自然因素排在前面，气候、植被不应对该两个属性影响因素大，类似问题逐一核查修改。</w:t>
      </w:r>
    </w:p>
    <w:p w14:paraId="3E0EE31D">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706120"/>
            <wp:effectExtent l="0" t="0" r="12065" b="508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45"/>
                    <a:stretch>
                      <a:fillRect/>
                    </a:stretch>
                  </pic:blipFill>
                  <pic:spPr>
                    <a:xfrm>
                      <a:off x="0" y="0"/>
                      <a:ext cx="5271135" cy="706120"/>
                    </a:xfrm>
                    <a:prstGeom prst="rect">
                      <a:avLst/>
                    </a:prstGeom>
                    <a:noFill/>
                    <a:ln>
                      <a:noFill/>
                    </a:ln>
                  </pic:spPr>
                </pic:pic>
              </a:graphicData>
            </a:graphic>
          </wp:inline>
        </w:drawing>
      </w:r>
      <w:r>
        <w:rPr>
          <w:rFonts w:hint="eastAsia" w:ascii="Times New Roman" w:hAnsi="Times New Roman" w:eastAsia="宋体" w:cs="Times New Roman"/>
          <w:b w:val="0"/>
          <w:bCs w:val="0"/>
          <w:sz w:val="24"/>
          <w:szCs w:val="24"/>
          <w:lang w:val="en-US" w:eastAsia="zh-CN"/>
        </w:rPr>
        <w:t>2.入模环境变量存在共线性、用土壤属性作为环境变量</w:t>
      </w:r>
    </w:p>
    <w:p w14:paraId="09304B0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查看报告中存在共线性分析，相关性分析，环境变量的选取中不存在使用已经预测的土壤属性作为环境变量的情况，符合要求。</w:t>
      </w:r>
    </w:p>
    <w:p w14:paraId="7F4C4A5B">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7B7E67C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7A301A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70D4A13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1D4AAF">
      <w:pPr>
        <w:spacing w:before="0" w:after="0" w:line="360" w:lineRule="auto"/>
        <w:jc w:val="both"/>
        <w:rPr>
          <w:rFonts w:ascii="Times New Roman" w:hAnsi="Times New Roman" w:eastAsia="宋体"/>
          <w:color w:val="000000"/>
          <w:sz w:val="24"/>
        </w:rPr>
      </w:pPr>
      <w:r>
        <w:rPr>
          <w:rFonts w:ascii="Times New Roman" w:hAnsi="Times New Roman" w:eastAsia="宋体"/>
          <w:color w:val="000000"/>
          <w:sz w:val="24"/>
        </w:rPr>
        <w:t>不符合。元数据明确将耕层厚度制图模型列为“随机森林回归克里格”，属于机器学习模型预测，不符合耕层厚度应在耕地范围内采用以点带面、赋值预测的要求。</w:t>
      </w:r>
    </w:p>
    <w:p w14:paraId="28E15615">
      <w:pPr>
        <w:spacing w:before="0" w:after="0" w:line="360" w:lineRule="auto"/>
        <w:jc w:val="both"/>
        <w:rPr>
          <w:rFonts w:ascii="Times New Roman" w:hAnsi="Times New Roman" w:eastAsia="宋体"/>
          <w:color w:val="000000"/>
          <w:sz w:val="24"/>
        </w:rPr>
      </w:pPr>
      <w:r>
        <w:drawing>
          <wp:inline distT="0" distB="0" distL="114300" distR="114300">
            <wp:extent cx="5273040" cy="746125"/>
            <wp:effectExtent l="0" t="0" r="10160" b="317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46"/>
                    <a:stretch>
                      <a:fillRect/>
                    </a:stretch>
                  </pic:blipFill>
                  <pic:spPr>
                    <a:xfrm>
                      <a:off x="0" y="0"/>
                      <a:ext cx="5273040" cy="746125"/>
                    </a:xfrm>
                    <a:prstGeom prst="rect">
                      <a:avLst/>
                    </a:prstGeom>
                    <a:noFill/>
                    <a:ln>
                      <a:noFill/>
                    </a:ln>
                  </pic:spPr>
                </pic:pic>
              </a:graphicData>
            </a:graphic>
          </wp:inline>
        </w:drawing>
      </w:r>
    </w:p>
    <w:p w14:paraId="1EF05DC9">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72066A2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4807F27E">
      <w:pPr>
        <w:spacing w:before="0" w:after="0" w:line="360" w:lineRule="auto"/>
        <w:jc w:val="both"/>
        <w:rPr>
          <w:rFonts w:hint="default" w:ascii="Times New Roman" w:hAnsi="Times New Roman" w:eastAsia="宋体"/>
          <w:color w:val="000000"/>
          <w:sz w:val="24"/>
          <w:lang w:val="en-US" w:eastAsia="zh-CN"/>
        </w:rPr>
      </w:pPr>
      <w:r>
        <w:rPr>
          <w:rFonts w:ascii="Times New Roman" w:hAnsi="Times New Roman" w:eastAsia="宋体"/>
          <w:color w:val="000000"/>
          <w:sz w:val="24"/>
        </w:rPr>
        <w:t>12项指标R²为0.16—0.56；砂粒0.16、全磷0.22、有效磷0.23、耕层厚度0.25、pH 0.29，有机质和全氮均0.31。有效磷RMSE为27.49 mg/kg、速效钾为34.15 mg/kg，误差较大。</w:t>
      </w:r>
      <w:r>
        <w:rPr>
          <w:rFonts w:hint="eastAsia" w:ascii="Times New Roman" w:hAnsi="Times New Roman" w:eastAsia="宋体"/>
          <w:color w:val="000000"/>
          <w:sz w:val="24"/>
          <w:lang w:val="en-US" w:eastAsia="zh-CN"/>
        </w:rPr>
        <w:t>类似问题逐一核实修改。</w:t>
      </w:r>
    </w:p>
    <w:p w14:paraId="0356B048">
      <w:pPr>
        <w:spacing w:before="0" w:after="0" w:line="360" w:lineRule="auto"/>
        <w:jc w:val="both"/>
        <w:rPr>
          <w:rFonts w:ascii="Times New Roman" w:hAnsi="Times New Roman" w:eastAsia="宋体"/>
          <w:color w:val="000000"/>
          <w:sz w:val="24"/>
        </w:rPr>
      </w:pPr>
      <w:r>
        <w:drawing>
          <wp:inline distT="0" distB="0" distL="114300" distR="114300">
            <wp:extent cx="2623820" cy="3801745"/>
            <wp:effectExtent l="0" t="0" r="5080" b="8255"/>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47"/>
                    <a:stretch>
                      <a:fillRect/>
                    </a:stretch>
                  </pic:blipFill>
                  <pic:spPr>
                    <a:xfrm>
                      <a:off x="0" y="0"/>
                      <a:ext cx="2623820" cy="3801745"/>
                    </a:xfrm>
                    <a:prstGeom prst="rect">
                      <a:avLst/>
                    </a:prstGeom>
                    <a:noFill/>
                    <a:ln>
                      <a:noFill/>
                    </a:ln>
                  </pic:spPr>
                </pic:pic>
              </a:graphicData>
            </a:graphic>
          </wp:inline>
        </w:drawing>
      </w:r>
    </w:p>
    <w:p w14:paraId="3DE51BB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3E80841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报告存在制图结果验证评价和分析，但不完全合理、与数据未完全对应。多项低R²未逐项解释，全钾RMSE与元数据不一致，且pH R²仅0.29仍表述为精度很好，论证不足。</w:t>
      </w:r>
    </w:p>
    <w:p w14:paraId="7AD835C4">
      <w:pPr>
        <w:widowControl w:val="0"/>
        <w:spacing w:before="0" w:after="0" w:line="360" w:lineRule="auto"/>
        <w:jc w:val="both"/>
      </w:pPr>
      <w:r>
        <w:drawing>
          <wp:inline distT="0" distB="0" distL="114300" distR="114300">
            <wp:extent cx="4943475" cy="1447800"/>
            <wp:effectExtent l="0" t="0" r="9525" b="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48"/>
                    <a:stretch>
                      <a:fillRect/>
                    </a:stretch>
                  </pic:blipFill>
                  <pic:spPr>
                    <a:xfrm>
                      <a:off x="0" y="0"/>
                      <a:ext cx="4943475" cy="1447800"/>
                    </a:xfrm>
                    <a:prstGeom prst="rect">
                      <a:avLst/>
                    </a:prstGeom>
                    <a:noFill/>
                    <a:ln>
                      <a:noFill/>
                    </a:ln>
                  </pic:spPr>
                </pic:pic>
              </a:graphicData>
            </a:graphic>
          </wp:inline>
        </w:drawing>
      </w:r>
    </w:p>
    <w:p w14:paraId="112E0562">
      <w:pPr>
        <w:widowControl w:val="0"/>
        <w:spacing w:before="0" w:after="0" w:line="360" w:lineRule="auto"/>
        <w:jc w:val="both"/>
        <w:rPr>
          <w:rFonts w:hint="default"/>
          <w:lang w:val="en-US" w:eastAsia="zh-CN"/>
        </w:rPr>
      </w:pPr>
      <w:r>
        <w:drawing>
          <wp:inline distT="0" distB="0" distL="114300" distR="114300">
            <wp:extent cx="5270500" cy="3890010"/>
            <wp:effectExtent l="0" t="0" r="0" b="8890"/>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49"/>
                    <a:stretch>
                      <a:fillRect/>
                    </a:stretch>
                  </pic:blipFill>
                  <pic:spPr>
                    <a:xfrm>
                      <a:off x="0" y="0"/>
                      <a:ext cx="5270500" cy="3890010"/>
                    </a:xfrm>
                    <a:prstGeom prst="rect">
                      <a:avLst/>
                    </a:prstGeom>
                    <a:noFill/>
                    <a:ln>
                      <a:noFill/>
                    </a:ln>
                  </pic:spPr>
                </pic:pic>
              </a:graphicData>
            </a:graphic>
          </wp:inline>
        </w:drawing>
      </w:r>
    </w:p>
    <w:p w14:paraId="150B49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104DD8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不符合。未配置统计表。</w:t>
      </w:r>
    </w:p>
    <w:p w14:paraId="2B14E7F5">
      <w:pPr>
        <w:spacing w:before="0" w:after="0" w:line="360" w:lineRule="auto"/>
        <w:jc w:val="both"/>
        <w:rPr>
          <w:rFonts w:ascii="Times New Roman" w:hAnsi="Times New Roman" w:eastAsia="宋体"/>
          <w:color w:val="000000"/>
          <w:sz w:val="24"/>
        </w:rPr>
      </w:pPr>
      <w:r>
        <w:drawing>
          <wp:inline distT="0" distB="0" distL="114300" distR="114300">
            <wp:extent cx="5271135" cy="6301105"/>
            <wp:effectExtent l="0" t="0" r="12065" b="10795"/>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50"/>
                    <a:stretch>
                      <a:fillRect/>
                    </a:stretch>
                  </pic:blipFill>
                  <pic:spPr>
                    <a:xfrm>
                      <a:off x="0" y="0"/>
                      <a:ext cx="5271135" cy="6301105"/>
                    </a:xfrm>
                    <a:prstGeom prst="rect">
                      <a:avLst/>
                    </a:prstGeom>
                    <a:noFill/>
                    <a:ln>
                      <a:noFill/>
                    </a:ln>
                  </pic:spPr>
                </pic:pic>
              </a:graphicData>
            </a:graphic>
          </wp:inline>
        </w:drawing>
      </w:r>
    </w:p>
    <w:p w14:paraId="157B8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26AE0E8E">
      <w:pPr>
        <w:numPr>
          <w:ilvl w:val="0"/>
          <w:numId w:val="0"/>
        </w:numPr>
        <w:spacing w:line="360" w:lineRule="auto"/>
        <w:ind w:firstLine="480" w:firstLineChars="200"/>
        <w:jc w:val="both"/>
      </w:pPr>
      <w:r>
        <w:rPr>
          <w:rFonts w:ascii="Times New Roman" w:hAnsi="Times New Roman" w:eastAsia="宋体"/>
          <w:color w:val="000000"/>
          <w:sz w:val="24"/>
        </w:rPr>
        <w:t>成图没有乡镇耕地统计表和分地类统计表</w:t>
      </w:r>
    </w:p>
    <w:p w14:paraId="5759854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2992FCB1">
      <w:pPr>
        <w:numPr>
          <w:ilvl w:val="0"/>
          <w:numId w:val="0"/>
        </w:numPr>
        <w:spacing w:line="360" w:lineRule="auto"/>
        <w:ind w:firstLine="480" w:firstLineChars="200"/>
        <w:jc w:val="both"/>
      </w:pPr>
      <w:r>
        <w:rPr>
          <w:rFonts w:ascii="Times New Roman" w:hAnsi="Times New Roman" w:eastAsia="宋体"/>
          <w:color w:val="000000"/>
          <w:sz w:val="24"/>
        </w:rPr>
        <w:t>成图没有乡镇耕地统计表和分地类统计表</w:t>
      </w:r>
    </w:p>
    <w:p w14:paraId="4A0FB98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2798275">
      <w:pPr>
        <w:numPr>
          <w:ilvl w:val="0"/>
          <w:numId w:val="0"/>
        </w:numPr>
        <w:spacing w:line="360" w:lineRule="auto"/>
        <w:ind w:firstLine="480" w:firstLineChars="200"/>
        <w:jc w:val="both"/>
        <w:rPr>
          <w:rFonts w:hint="eastAsia" w:ascii="Times New Roman" w:hAnsi="Times New Roman" w:eastAsia="宋体"/>
          <w:color w:val="000000"/>
          <w:sz w:val="24"/>
          <w:lang w:eastAsia="zh-CN"/>
        </w:rPr>
      </w:pPr>
      <w:r>
        <w:rPr>
          <w:rFonts w:ascii="Times New Roman" w:hAnsi="Times New Roman" w:eastAsia="宋体"/>
          <w:color w:val="000000"/>
          <w:sz w:val="24"/>
        </w:rPr>
        <w:t>图内分级斑块没有标注1、2、3等等级注记</w:t>
      </w:r>
      <w:r>
        <w:rPr>
          <w:rFonts w:hint="eastAsia" w:ascii="Times New Roman" w:hAnsi="Times New Roman" w:eastAsia="宋体"/>
          <w:color w:val="000000"/>
          <w:sz w:val="24"/>
          <w:lang w:eastAsia="zh-CN"/>
        </w:rPr>
        <w:t>。</w:t>
      </w:r>
    </w:p>
    <w:p w14:paraId="296E3B11">
      <w:pPr>
        <w:spacing w:before="0" w:after="0" w:line="360" w:lineRule="auto"/>
        <w:jc w:val="both"/>
      </w:pPr>
      <w:r>
        <w:drawing>
          <wp:inline distT="0" distB="0" distL="114300" distR="114300">
            <wp:extent cx="3838575" cy="2505075"/>
            <wp:effectExtent l="0" t="0" r="9525" b="9525"/>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51"/>
                    <a:stretch>
                      <a:fillRect/>
                    </a:stretch>
                  </pic:blipFill>
                  <pic:spPr>
                    <a:xfrm>
                      <a:off x="0" y="0"/>
                      <a:ext cx="3838575" cy="2505075"/>
                    </a:xfrm>
                    <a:prstGeom prst="rect">
                      <a:avLst/>
                    </a:prstGeom>
                    <a:noFill/>
                    <a:ln>
                      <a:noFill/>
                    </a:ln>
                  </pic:spPr>
                </pic:pic>
              </a:graphicData>
            </a:graphic>
          </wp:inline>
        </w:drawing>
      </w:r>
    </w:p>
    <w:p w14:paraId="7C30D752">
      <w:pPr>
        <w:numPr>
          <w:ilvl w:val="0"/>
          <w:numId w:val="0"/>
        </w:numPr>
        <w:spacing w:line="360" w:lineRule="auto"/>
        <w:ind w:firstLine="480" w:firstLineChars="200"/>
        <w:jc w:val="both"/>
        <w:rPr>
          <w:rFonts w:hint="default" w:ascii="Times New Roman" w:hAnsi="Times New Roman" w:eastAsia="宋体"/>
          <w:color w:val="000000"/>
          <w:sz w:val="24"/>
          <w:lang w:val="en-US" w:eastAsia="zh-CN"/>
        </w:rPr>
      </w:pPr>
      <w:r>
        <w:rPr>
          <w:rFonts w:hint="eastAsia" w:ascii="Times New Roman" w:hAnsi="Times New Roman" w:eastAsia="宋体" w:cs="Times New Roman"/>
          <w:b w:val="0"/>
          <w:bCs w:val="0"/>
          <w:sz w:val="24"/>
          <w:szCs w:val="24"/>
          <w:lang w:val="en-US" w:eastAsia="zh-CN"/>
        </w:rPr>
        <w:t>标准</w:t>
      </w:r>
      <w:r>
        <w:rPr>
          <w:rFonts w:hint="eastAsia" w:ascii="Times New Roman" w:hAnsi="Times New Roman" w:eastAsia="宋体"/>
          <w:color w:val="000000"/>
          <w:sz w:val="24"/>
          <w:lang w:val="en-US" w:eastAsia="zh-CN"/>
        </w:rPr>
        <w:t>如下</w:t>
      </w:r>
    </w:p>
    <w:p w14:paraId="3493DAD8">
      <w:pPr>
        <w:spacing w:before="0" w:after="0" w:line="360" w:lineRule="auto"/>
        <w:jc w:val="both"/>
        <w:rPr>
          <w:rFonts w:hint="eastAsia"/>
          <w:lang w:eastAsia="zh-CN"/>
        </w:rPr>
      </w:pPr>
      <w:r>
        <w:drawing>
          <wp:inline distT="0" distB="0" distL="114300" distR="114300">
            <wp:extent cx="4295775" cy="1895475"/>
            <wp:effectExtent l="0" t="0" r="9525" b="9525"/>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52"/>
                    <a:stretch>
                      <a:fillRect/>
                    </a:stretch>
                  </pic:blipFill>
                  <pic:spPr>
                    <a:xfrm>
                      <a:off x="0" y="0"/>
                      <a:ext cx="4295775" cy="1895475"/>
                    </a:xfrm>
                    <a:prstGeom prst="rect">
                      <a:avLst/>
                    </a:prstGeom>
                    <a:noFill/>
                    <a:ln>
                      <a:noFill/>
                    </a:ln>
                  </pic:spPr>
                </pic:pic>
              </a:graphicData>
            </a:graphic>
          </wp:inline>
        </w:drawing>
      </w:r>
    </w:p>
    <w:p w14:paraId="5A79A71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772F378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未按要求。</w:t>
      </w:r>
    </w:p>
    <w:p w14:paraId="4649D59D">
      <w:pPr>
        <w:numPr>
          <w:ilvl w:val="0"/>
          <w:numId w:val="0"/>
        </w:numPr>
        <w:spacing w:line="360" w:lineRule="auto"/>
        <w:ind w:firstLine="420" w:firstLineChars="200"/>
        <w:jc w:val="both"/>
      </w:pPr>
      <w:r>
        <w:drawing>
          <wp:inline distT="0" distB="0" distL="114300" distR="114300">
            <wp:extent cx="4171950" cy="4724400"/>
            <wp:effectExtent l="0" t="0" r="6350" b="0"/>
            <wp:docPr id="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pic:cNvPicPr>
                      <a:picLocks noChangeAspect="1"/>
                    </pic:cNvPicPr>
                  </pic:nvPicPr>
                  <pic:blipFill>
                    <a:blip r:embed="rId53"/>
                    <a:stretch>
                      <a:fillRect/>
                    </a:stretch>
                  </pic:blipFill>
                  <pic:spPr>
                    <a:xfrm>
                      <a:off x="0" y="0"/>
                      <a:ext cx="4171950" cy="4724400"/>
                    </a:xfrm>
                    <a:prstGeom prst="rect">
                      <a:avLst/>
                    </a:prstGeom>
                    <a:noFill/>
                    <a:ln>
                      <a:noFill/>
                    </a:ln>
                  </pic:spPr>
                </pic:pic>
              </a:graphicData>
            </a:graphic>
          </wp:inline>
        </w:drawing>
      </w:r>
    </w:p>
    <w:p w14:paraId="06FE949A">
      <w:pPr>
        <w:numPr>
          <w:ilvl w:val="0"/>
          <w:numId w:val="0"/>
        </w:numPr>
        <w:spacing w:line="360" w:lineRule="auto"/>
        <w:ind w:firstLine="420" w:firstLineChars="200"/>
        <w:jc w:val="both"/>
        <w:rPr>
          <w:rFonts w:hint="eastAsia"/>
          <w:lang w:val="en-US" w:eastAsia="zh-CN"/>
        </w:rPr>
      </w:pPr>
      <w:r>
        <w:drawing>
          <wp:inline distT="0" distB="0" distL="114300" distR="114300">
            <wp:extent cx="2905125" cy="1714500"/>
            <wp:effectExtent l="0" t="0" r="3175" b="0"/>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
                    <pic:cNvPicPr>
                      <a:picLocks noChangeAspect="1"/>
                    </pic:cNvPicPr>
                  </pic:nvPicPr>
                  <pic:blipFill>
                    <a:blip r:embed="rId54"/>
                    <a:stretch>
                      <a:fillRect/>
                    </a:stretch>
                  </pic:blipFill>
                  <pic:spPr>
                    <a:xfrm>
                      <a:off x="0" y="0"/>
                      <a:ext cx="2905125" cy="1714500"/>
                    </a:xfrm>
                    <a:prstGeom prst="rect">
                      <a:avLst/>
                    </a:prstGeom>
                    <a:noFill/>
                    <a:ln>
                      <a:noFill/>
                    </a:ln>
                  </pic:spPr>
                </pic:pic>
              </a:graphicData>
            </a:graphic>
          </wp:inline>
        </w:drawing>
      </w:r>
    </w:p>
    <w:p w14:paraId="4970FA50">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349A02B4">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664F7B3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32AF782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审核问题如下：</w:t>
      </w:r>
    </w:p>
    <w:p w14:paraId="60A299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p>
    <w:p w14:paraId="112AE37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4088F73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缺少面积统计表或面积统计表；缺失高程基准、署名等图廓信息。</w:t>
      </w:r>
    </w:p>
    <w:p w14:paraId="5F23C57A">
      <w:pPr>
        <w:numPr>
          <w:ilvl w:val="0"/>
          <w:numId w:val="0"/>
        </w:numPr>
        <w:spacing w:line="360" w:lineRule="auto"/>
        <w:ind w:firstLine="420" w:firstLineChars="200"/>
        <w:jc w:val="both"/>
      </w:pPr>
      <w:r>
        <w:drawing>
          <wp:inline distT="0" distB="0" distL="114300" distR="114300">
            <wp:extent cx="5270500" cy="1054100"/>
            <wp:effectExtent l="0" t="0" r="0" b="0"/>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
                    <pic:cNvPicPr>
                      <a:picLocks noChangeAspect="1"/>
                    </pic:cNvPicPr>
                  </pic:nvPicPr>
                  <pic:blipFill>
                    <a:blip r:embed="rId55"/>
                    <a:stretch>
                      <a:fillRect/>
                    </a:stretch>
                  </pic:blipFill>
                  <pic:spPr>
                    <a:xfrm>
                      <a:off x="0" y="0"/>
                      <a:ext cx="5270500" cy="1054100"/>
                    </a:xfrm>
                    <a:prstGeom prst="rect">
                      <a:avLst/>
                    </a:prstGeom>
                    <a:noFill/>
                    <a:ln>
                      <a:noFill/>
                    </a:ln>
                  </pic:spPr>
                </pic:pic>
              </a:graphicData>
            </a:graphic>
          </wp:inline>
        </w:drawing>
      </w:r>
    </w:p>
    <w:p w14:paraId="59A6AD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可参考下图（部分信息缺失仅供参考）</w:t>
      </w:r>
    </w:p>
    <w:p w14:paraId="3ADDC32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1610" cy="791845"/>
            <wp:effectExtent l="0" t="0" r="8890" b="825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56"/>
                    <a:stretch>
                      <a:fillRect/>
                    </a:stretch>
                  </pic:blipFill>
                  <pic:spPr>
                    <a:xfrm>
                      <a:off x="0" y="0"/>
                      <a:ext cx="5261610" cy="791845"/>
                    </a:xfrm>
                    <a:prstGeom prst="rect">
                      <a:avLst/>
                    </a:prstGeom>
                    <a:noFill/>
                    <a:ln>
                      <a:noFill/>
                    </a:ln>
                  </pic:spPr>
                </pic:pic>
              </a:graphicData>
            </a:graphic>
          </wp:inline>
        </w:drawing>
      </w:r>
    </w:p>
    <w:p w14:paraId="3562A33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4D8ED34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数据库中不存在图件，或缺少部分属性图</w:t>
      </w:r>
    </w:p>
    <w:p w14:paraId="744225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提交成果格式错误</w:t>
      </w:r>
    </w:p>
    <w:p w14:paraId="3080A5F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6FEE0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721EB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F21FDF3">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24821FB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存在，但是略微简单，可进行细化</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2D1208B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49B95CE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部分符合。降水、气温采用2004—2023年20年均值，LAI采用2014—2023年10年序列，满足要求；但NDVI、EVI未明确5—10年起止时间。</w:t>
      </w:r>
    </w:p>
    <w:p w14:paraId="74BCE1E9">
      <w:pPr>
        <w:spacing w:before="0" w:after="0" w:line="360" w:lineRule="auto"/>
        <w:jc w:val="both"/>
      </w:pPr>
      <w:r>
        <w:drawing>
          <wp:inline distT="0" distB="0" distL="114300" distR="114300">
            <wp:extent cx="5271135" cy="2762885"/>
            <wp:effectExtent l="0" t="0" r="12065" b="5715"/>
            <wp:docPr id="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pic:cNvPicPr>
                      <a:picLocks noChangeAspect="1"/>
                    </pic:cNvPicPr>
                  </pic:nvPicPr>
                  <pic:blipFill>
                    <a:blip r:embed="rId40"/>
                    <a:stretch>
                      <a:fillRect/>
                    </a:stretch>
                  </pic:blipFill>
                  <pic:spPr>
                    <a:xfrm>
                      <a:off x="0" y="0"/>
                      <a:ext cx="5271135" cy="2762885"/>
                    </a:xfrm>
                    <a:prstGeom prst="rect">
                      <a:avLst/>
                    </a:prstGeom>
                    <a:noFill/>
                    <a:ln>
                      <a:noFill/>
                    </a:ln>
                  </pic:spPr>
                </pic:pic>
              </a:graphicData>
            </a:graphic>
          </wp:inline>
        </w:drawing>
      </w:r>
    </w:p>
    <w:p w14:paraId="05E28DE8">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3EA975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w:t>
      </w:r>
    </w:p>
    <w:p w14:paraId="376B15D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2F0965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6EE4F12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F88BDD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25F3428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1C76D01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3419D2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953000" cy="942975"/>
            <wp:effectExtent l="0" t="0" r="0" b="9525"/>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57"/>
                    <a:stretch>
                      <a:fillRect/>
                    </a:stretch>
                  </pic:blipFill>
                  <pic:spPr>
                    <a:xfrm>
                      <a:off x="0" y="0"/>
                      <a:ext cx="4953000" cy="942975"/>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7C5C865E">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未见问题</w:t>
      </w:r>
    </w:p>
    <w:p w14:paraId="2AA25D65">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1E5B18F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差异较明显。抽查最终成果栅格均值与报告统计值：有效磷栅格约30.57 mg/kg，报告为25.08 mg/kg；有机质栅格约18.14 g/kg，报告为18.89 g/kg；全氮栅格约1.13 g/kg，报告为1.18 g/kg。报告多处疑似沿用样点均值作为制图统计均值，需按最终图件重新汇总。</w:t>
      </w:r>
    </w:p>
    <w:p w14:paraId="1205489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69C64EF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存在错误或存疑。不同指标制图（耕层厚度、主要养分、中微量元素和土壤类型统计表的总面积行）统计总面积分别出现535894.65亩、536812.65亩、536913.90亩、536854.11亩等多个口径；</w:t>
      </w:r>
    </w:p>
    <w:p w14:paraId="54E86F93">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4844415"/>
            <wp:effectExtent l="0" t="0" r="10795" b="6985"/>
            <wp:docPr id="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5"/>
                    <pic:cNvPicPr>
                      <a:picLocks noChangeAspect="1"/>
                    </pic:cNvPicPr>
                  </pic:nvPicPr>
                  <pic:blipFill>
                    <a:blip r:embed="rId58"/>
                    <a:stretch>
                      <a:fillRect/>
                    </a:stretch>
                  </pic:blipFill>
                  <pic:spPr>
                    <a:xfrm>
                      <a:off x="0" y="0"/>
                      <a:ext cx="5272405" cy="4844415"/>
                    </a:xfrm>
                    <a:prstGeom prst="rect">
                      <a:avLst/>
                    </a:prstGeom>
                    <a:noFill/>
                    <a:ln>
                      <a:noFill/>
                    </a:ln>
                  </pic:spPr>
                </pic:pic>
              </a:graphicData>
            </a:graphic>
          </wp:inline>
        </w:drawing>
      </w:r>
      <w:r>
        <w:drawing>
          <wp:inline distT="0" distB="0" distL="114300" distR="114300">
            <wp:extent cx="5271135" cy="3065145"/>
            <wp:effectExtent l="0" t="0" r="12065" b="8255"/>
            <wp:docPr id="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6"/>
                    <pic:cNvPicPr>
                      <a:picLocks noChangeAspect="1"/>
                    </pic:cNvPicPr>
                  </pic:nvPicPr>
                  <pic:blipFill>
                    <a:blip r:embed="rId59"/>
                    <a:stretch>
                      <a:fillRect/>
                    </a:stretch>
                  </pic:blipFill>
                  <pic:spPr>
                    <a:xfrm>
                      <a:off x="0" y="0"/>
                      <a:ext cx="5271135" cy="3065145"/>
                    </a:xfrm>
                    <a:prstGeom prst="rect">
                      <a:avLst/>
                    </a:prstGeom>
                    <a:noFill/>
                    <a:ln>
                      <a:noFill/>
                    </a:ln>
                  </pic:spPr>
                </pic:pic>
              </a:graphicData>
            </a:graphic>
          </wp:inline>
        </w:drawing>
      </w:r>
    </w:p>
    <w:p w14:paraId="241C5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有效锌等级样点数5+36+135+63+22=261，表中总计却为248，比例合计约105.2%；</w:t>
      </w:r>
    </w:p>
    <w:p w14:paraId="34333A5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3169920"/>
            <wp:effectExtent l="0" t="0" r="12065" b="5080"/>
            <wp:docPr id="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pic:cNvPicPr>
                      <a:picLocks noChangeAspect="1"/>
                    </pic:cNvPicPr>
                  </pic:nvPicPr>
                  <pic:blipFill>
                    <a:blip r:embed="rId60"/>
                    <a:stretch>
                      <a:fillRect/>
                    </a:stretch>
                  </pic:blipFill>
                  <pic:spPr>
                    <a:xfrm>
                      <a:off x="0" y="0"/>
                      <a:ext cx="5271135" cy="3169920"/>
                    </a:xfrm>
                    <a:prstGeom prst="rect">
                      <a:avLst/>
                    </a:prstGeom>
                    <a:noFill/>
                    <a:ln>
                      <a:noFill/>
                    </a:ln>
                  </pic:spPr>
                </pic:pic>
              </a:graphicData>
            </a:graphic>
          </wp:inline>
        </w:drawing>
      </w:r>
    </w:p>
    <w:p w14:paraId="7EEEA64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有机质表“全县/(cm)”单位也明显为复制错误。</w:t>
      </w:r>
    </w:p>
    <w:p w14:paraId="080DA5A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3296920"/>
            <wp:effectExtent l="0" t="0" r="10160" b="5080"/>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pic:cNvPicPr>
                      <a:picLocks noChangeAspect="1"/>
                    </pic:cNvPicPr>
                  </pic:nvPicPr>
                  <pic:blipFill>
                    <a:blip r:embed="rId61"/>
                    <a:stretch>
                      <a:fillRect/>
                    </a:stretch>
                  </pic:blipFill>
                  <pic:spPr>
                    <a:xfrm>
                      <a:off x="0" y="0"/>
                      <a:ext cx="5273040" cy="3296920"/>
                    </a:xfrm>
                    <a:prstGeom prst="rect">
                      <a:avLst/>
                    </a:prstGeom>
                    <a:noFill/>
                    <a:ln>
                      <a:noFill/>
                    </a:ln>
                  </pic:spPr>
                </pic:pic>
              </a:graphicData>
            </a:graphic>
          </wp:inline>
        </w:drawing>
      </w:r>
    </w:p>
    <w:p w14:paraId="7D0C7F4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3E5DE3CA">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未见问题</w:t>
      </w:r>
    </w:p>
    <w:p w14:paraId="623306B0">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791F675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pH图题误写为“桂阳县土壤pH等级分布”；</w:t>
      </w:r>
    </w:p>
    <w:p w14:paraId="322E2018">
      <w:pPr>
        <w:spacing w:before="0" w:after="0" w:line="360" w:lineRule="auto"/>
        <w:jc w:val="both"/>
        <w:rPr>
          <w:rFonts w:ascii="宋体" w:hAnsi="宋体" w:eastAsia="宋体"/>
          <w:color w:val="000000"/>
          <w:sz w:val="21"/>
        </w:rPr>
      </w:pPr>
      <w:r>
        <w:drawing>
          <wp:inline distT="0" distB="0" distL="114300" distR="114300">
            <wp:extent cx="5269230" cy="7421880"/>
            <wp:effectExtent l="0" t="0" r="1270" b="762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62"/>
                    <a:stretch>
                      <a:fillRect/>
                    </a:stretch>
                  </pic:blipFill>
                  <pic:spPr>
                    <a:xfrm>
                      <a:off x="0" y="0"/>
                      <a:ext cx="5269230" cy="7421880"/>
                    </a:xfrm>
                    <a:prstGeom prst="rect">
                      <a:avLst/>
                    </a:prstGeom>
                    <a:noFill/>
                    <a:ln>
                      <a:noFill/>
                    </a:ln>
                  </pic:spPr>
                </pic:pic>
              </a:graphicData>
            </a:graphic>
          </wp:inline>
        </w:drawing>
      </w:r>
      <w:r>
        <w:rPr>
          <w:rFonts w:hint="eastAsia" w:ascii="Times New Roman" w:hAnsi="Times New Roman" w:eastAsia="宋体" w:cs="Times New Roman"/>
          <w:b w:val="0"/>
          <w:bCs w:val="0"/>
          <w:sz w:val="24"/>
          <w:szCs w:val="24"/>
          <w:lang w:val="en-US" w:eastAsia="zh-CN"/>
        </w:rPr>
        <w:t>有效锌样点总数和比例计算错误；</w:t>
      </w:r>
    </w:p>
    <w:p w14:paraId="464AB24B">
      <w:pPr>
        <w:spacing w:before="0" w:after="0" w:line="360" w:lineRule="auto"/>
        <w:jc w:val="both"/>
        <w:rPr>
          <w:rFonts w:ascii="宋体" w:hAnsi="宋体" w:eastAsia="宋体"/>
          <w:color w:val="000000"/>
          <w:sz w:val="21"/>
        </w:rPr>
      </w:pPr>
      <w:r>
        <w:drawing>
          <wp:inline distT="0" distB="0" distL="114300" distR="114300">
            <wp:extent cx="5268595" cy="2919730"/>
            <wp:effectExtent l="0" t="0" r="1905" b="127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63"/>
                    <a:stretch>
                      <a:fillRect/>
                    </a:stretch>
                  </pic:blipFill>
                  <pic:spPr>
                    <a:xfrm>
                      <a:off x="0" y="0"/>
                      <a:ext cx="5268595" cy="2919730"/>
                    </a:xfrm>
                    <a:prstGeom prst="rect">
                      <a:avLst/>
                    </a:prstGeom>
                    <a:noFill/>
                    <a:ln>
                      <a:noFill/>
                    </a:ln>
                  </pic:spPr>
                </pic:pic>
              </a:graphicData>
            </a:graphic>
          </wp:inline>
        </w:drawing>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05F7C49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1.属性数据分级标准与规范不一致、分级不规范，参考《全国九大农区、省级耕地质量监测指标分级标准的通知》</w:t>
      </w:r>
      <w:r>
        <w:rPr>
          <w:rFonts w:hint="eastAsia" w:ascii="Times New Roman" w:hAnsi="Times New Roman" w:eastAsia="宋体" w:cs="Times New Roman"/>
          <w:b w:val="0"/>
          <w:bCs w:val="0"/>
          <w:sz w:val="24"/>
          <w:szCs w:val="24"/>
          <w:highlight w:val="none"/>
          <w:lang w:val="en-US" w:eastAsia="zh-CN"/>
        </w:rPr>
        <w:t>（可在标准内调整，但不可以跨越阈值界限）</w:t>
      </w:r>
    </w:p>
    <w:p w14:paraId="649B3E11">
      <w:pPr>
        <w:numPr>
          <w:ilvl w:val="0"/>
          <w:numId w:val="0"/>
        </w:numPr>
        <w:spacing w:line="360" w:lineRule="auto"/>
        <w:ind w:firstLine="480" w:firstLineChars="200"/>
        <w:jc w:val="both"/>
        <w:rPr>
          <w:rFonts w:hint="eastAsia"/>
          <w:lang w:val="en-US" w:eastAsia="zh-CN"/>
        </w:rPr>
      </w:pPr>
      <w:r>
        <w:rPr>
          <w:rFonts w:hint="eastAsia" w:ascii="Times New Roman" w:hAnsi="Times New Roman" w:eastAsia="宋体" w:cs="Times New Roman"/>
          <w:b w:val="0"/>
          <w:bCs w:val="0"/>
          <w:sz w:val="24"/>
          <w:szCs w:val="24"/>
          <w:lang w:val="en-US" w:eastAsia="zh-CN"/>
        </w:rPr>
        <w:t>土壤属性分级未说明按全国九大农区分级标准</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1E7FE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存在1处土属名称不统一。报告土属表中的“砂壤石灰性潮土”未在所给河北省三普土种类型清单中检出。</w:t>
      </w:r>
    </w:p>
    <w:p w14:paraId="13193FF9">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1533525" cy="1533525"/>
            <wp:effectExtent l="0" t="0" r="3175" b="3175"/>
            <wp:docPr id="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0"/>
                    <pic:cNvPicPr>
                      <a:picLocks noChangeAspect="1"/>
                    </pic:cNvPicPr>
                  </pic:nvPicPr>
                  <pic:blipFill>
                    <a:blip r:embed="rId64"/>
                    <a:stretch>
                      <a:fillRect/>
                    </a:stretch>
                  </pic:blipFill>
                  <pic:spPr>
                    <a:xfrm>
                      <a:off x="0" y="0"/>
                      <a:ext cx="1533525" cy="1533525"/>
                    </a:xfrm>
                    <a:prstGeom prst="rect">
                      <a:avLst/>
                    </a:prstGeom>
                    <a:noFill/>
                    <a:ln>
                      <a:noFill/>
                    </a:ln>
                  </pic:spPr>
                </pic:pic>
              </a:graphicData>
            </a:graphic>
          </wp:inline>
        </w:drawing>
      </w:r>
    </w:p>
    <w:p w14:paraId="1CCEE28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770" cy="1839595"/>
            <wp:effectExtent l="0" t="0" r="11430" b="1905"/>
            <wp:docPr id="6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9"/>
                    <pic:cNvPicPr>
                      <a:picLocks noChangeAspect="1"/>
                    </pic:cNvPicPr>
                  </pic:nvPicPr>
                  <pic:blipFill>
                    <a:blip r:embed="rId65"/>
                    <a:stretch>
                      <a:fillRect/>
                    </a:stretch>
                  </pic:blipFill>
                  <pic:spPr>
                    <a:xfrm>
                      <a:off x="0" y="0"/>
                      <a:ext cx="5271770" cy="1839595"/>
                    </a:xfrm>
                    <a:prstGeom prst="rect">
                      <a:avLst/>
                    </a:prstGeom>
                    <a:noFill/>
                    <a:ln>
                      <a:noFill/>
                    </a:ln>
                  </pic:spPr>
                </pic:pic>
              </a:graphicData>
            </a:graphic>
          </wp:inline>
        </w:drawing>
      </w:r>
    </w:p>
    <w:p w14:paraId="26E8950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6FF9DD3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0016F048">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未见问题</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7FDCA755">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未见问题</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6C8CDA6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存在关联分析。报告分析了有机质与全氮等属性关系并给出部分相关系数，但只选取少量属性组合，未形成完整相关矩阵，现状属性间关联分析仍不够系统。</w:t>
      </w:r>
    </w:p>
    <w:p w14:paraId="7D14EC6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40F3323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方法不够规范。报告给出相关系数和定性描述，但未完整说明样本量、显著性检验、p值、置信区间及异常值处理，也未展示完整相关矩阵，难以判断相关关系的统计可靠性。</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C6A7614">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未见问题</w:t>
      </w:r>
    </w:p>
    <w:p w14:paraId="31286588">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329FF14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39E7284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49E5E6F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对空间格局变化、乡镇差异和土地利用分区变化的系统分析不足。</w:t>
      </w:r>
    </w:p>
    <w:p w14:paraId="3F34581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2560935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不完整。历史对比主要集中于有机质、全氮、有效磷、速效钾等，pH、CEC、物理指标以及多数中微量元素没有形成同口径的二普—三普系统对比。</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42B7853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是否结合农田管理分析变化；历史变化成因分析不充分或不合理；有没有进行分类分区差异对比</w:t>
      </w:r>
    </w:p>
    <w:p w14:paraId="2A8E6BC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未按乡镇、土地利用类型系统比较管理差异，成因证据链不充分。</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60481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变化幅度、趋势方向、现象描述、是否有定量分析</w:t>
      </w:r>
    </w:p>
    <w:p w14:paraId="0401C98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存在准确性问题，根据前文修改。</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493E688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制表和单位</w:t>
      </w:r>
      <w:r>
        <w:rPr>
          <w:rFonts w:hint="eastAsia" w:ascii="Times New Roman" w:hAnsi="Times New Roman" w:eastAsia="宋体" w:cs="Times New Roman"/>
          <w:b w:val="0"/>
          <w:bCs w:val="0"/>
          <w:sz w:val="24"/>
          <w:szCs w:val="24"/>
          <w:lang w:val="en-US" w:eastAsia="zh-CN"/>
        </w:rPr>
        <w:t>的规范</w:t>
      </w:r>
    </w:p>
    <w:p w14:paraId="4A27FEF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存在单位或表头错误，表格美观性。</w:t>
      </w:r>
    </w:p>
    <w:p w14:paraId="4DCE4E0D">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5ECC831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报告章节结构总体清楚，但存在县名复制错误、图号前后不一致、指标数量口径不统一及多处表格数值错误，文字与图表校核不充分。</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52C532A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07C51C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表格的格式、标题、单位、排版格式、表头、图表清晰度</w:t>
      </w:r>
    </w:p>
    <w:p w14:paraId="3CDD967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表格太大，部分表格不够美观，类似问题请修改。</w:t>
      </w:r>
    </w:p>
    <w:p w14:paraId="1D513FCE">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0500" cy="3232150"/>
            <wp:effectExtent l="0" t="0" r="0" b="6350"/>
            <wp:docPr id="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
                    <pic:cNvPicPr>
                      <a:picLocks noChangeAspect="1"/>
                    </pic:cNvPicPr>
                  </pic:nvPicPr>
                  <pic:blipFill>
                    <a:blip r:embed="rId66"/>
                    <a:srcRect b="45339"/>
                    <a:stretch>
                      <a:fillRect/>
                    </a:stretch>
                  </pic:blipFill>
                  <pic:spPr>
                    <a:xfrm>
                      <a:off x="0" y="0"/>
                      <a:ext cx="5270500" cy="3232150"/>
                    </a:xfrm>
                    <a:prstGeom prst="rect">
                      <a:avLst/>
                    </a:prstGeom>
                    <a:noFill/>
                    <a:ln>
                      <a:noFill/>
                    </a:ln>
                  </pic:spPr>
                </pic:pic>
              </a:graphicData>
            </a:graphic>
          </wp:inline>
        </w:drawing>
      </w:r>
      <w:r>
        <w:drawing>
          <wp:inline distT="0" distB="0" distL="114300" distR="114300">
            <wp:extent cx="5268595" cy="2919730"/>
            <wp:effectExtent l="0" t="0" r="1905" b="1270"/>
            <wp:docPr id="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
                    <pic:cNvPicPr>
                      <a:picLocks noChangeAspect="1"/>
                    </pic:cNvPicPr>
                  </pic:nvPicPr>
                  <pic:blipFill>
                    <a:blip r:embed="rId67"/>
                    <a:stretch>
                      <a:fillRect/>
                    </a:stretch>
                  </pic:blipFill>
                  <pic:spPr>
                    <a:xfrm>
                      <a:off x="0" y="0"/>
                      <a:ext cx="5268595" cy="2919730"/>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2DE9D895">
      <w:pPr>
        <w:numPr>
          <w:ilvl w:val="0"/>
          <w:numId w:val="0"/>
        </w:numPr>
        <w:spacing w:line="360" w:lineRule="auto"/>
        <w:ind w:firstLine="480" w:firstLineChars="200"/>
        <w:jc w:val="both"/>
        <w:rPr>
          <w:rFonts w:hint="eastAsia"/>
          <w:lang w:val="en-US" w:eastAsia="zh-CN"/>
        </w:rPr>
      </w:pPr>
      <w:r>
        <w:rPr>
          <w:rFonts w:hint="eastAsia" w:ascii="Times New Roman" w:hAnsi="Times New Roman" w:eastAsia="宋体" w:cs="Times New Roman"/>
          <w:b w:val="0"/>
          <w:bCs w:val="0"/>
          <w:sz w:val="24"/>
          <w:szCs w:val="24"/>
          <w:lang w:val="en-US" w:eastAsia="zh-CN"/>
        </w:rPr>
        <w:t>土壤属性分级未说明按全国九大农区分级标准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02CB4C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结合当地农业生产方式等进行成因分析、仅对表格数据进行简单文字</w:t>
      </w:r>
      <w:r>
        <w:rPr>
          <w:rFonts w:hint="eastAsia" w:ascii="Times New Roman" w:hAnsi="Times New Roman" w:eastAsia="宋体" w:cs="Times New Roman"/>
          <w:b w:val="0"/>
          <w:bCs w:val="0"/>
          <w:sz w:val="24"/>
          <w:szCs w:val="24"/>
          <w:lang w:val="en-US" w:eastAsia="zh-CN"/>
        </w:rPr>
        <w:t>表述；对与土壤类型无关的属性进行分析，如速磷、速钾</w:t>
      </w:r>
    </w:p>
    <w:p w14:paraId="17AE86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4DE8D4A">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6DBA9BD5">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未见问题</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7301D3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3121A0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61E87CF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BC8EA8A">
      <w:pPr>
        <w:spacing w:before="0" w:after="0" w:line="360" w:lineRule="auto"/>
        <w:jc w:val="both"/>
      </w:pP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233646F">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092B"/>
    <w:multiLevelType w:val="singleLevel"/>
    <w:tmpl w:val="8203092B"/>
    <w:lvl w:ilvl="0" w:tentative="0">
      <w:start w:val="1"/>
      <w:numFmt w:val="decimal"/>
      <w:suff w:val="nothing"/>
      <w:lvlText w:val="（%1）"/>
      <w:lvlJc w:val="left"/>
    </w:lvl>
  </w:abstractNum>
  <w:abstractNum w:abstractNumId="1">
    <w:nsid w:val="85FBDEF4"/>
    <w:multiLevelType w:val="singleLevel"/>
    <w:tmpl w:val="85FBDEF4"/>
    <w:lvl w:ilvl="0" w:tentative="0">
      <w:start w:val="1"/>
      <w:numFmt w:val="decimal"/>
      <w:suff w:val="nothing"/>
      <w:lvlText w:val="（%1）"/>
      <w:lvlJc w:val="left"/>
    </w:lvl>
  </w:abstractNum>
  <w:abstractNum w:abstractNumId="2">
    <w:nsid w:val="86AF1D9A"/>
    <w:multiLevelType w:val="singleLevel"/>
    <w:tmpl w:val="86AF1D9A"/>
    <w:lvl w:ilvl="0" w:tentative="0">
      <w:start w:val="1"/>
      <w:numFmt w:val="decimal"/>
      <w:suff w:val="space"/>
      <w:lvlText w:val="%1."/>
      <w:lvlJc w:val="left"/>
    </w:lvl>
  </w:abstractNum>
  <w:abstractNum w:abstractNumId="3">
    <w:nsid w:val="94EAE951"/>
    <w:multiLevelType w:val="singleLevel"/>
    <w:tmpl w:val="94EAE951"/>
    <w:lvl w:ilvl="0" w:tentative="0">
      <w:start w:val="1"/>
      <w:numFmt w:val="chineseCounting"/>
      <w:suff w:val="nothing"/>
      <w:lvlText w:val="%1、"/>
      <w:lvlJc w:val="left"/>
      <w:rPr>
        <w:rFonts w:hint="eastAsia"/>
      </w:rPr>
    </w:lvl>
  </w:abstractNum>
  <w:abstractNum w:abstractNumId="4">
    <w:nsid w:val="BFC5C279"/>
    <w:multiLevelType w:val="singleLevel"/>
    <w:tmpl w:val="BFC5C279"/>
    <w:lvl w:ilvl="0" w:tentative="0">
      <w:start w:val="1"/>
      <w:numFmt w:val="chineseCounting"/>
      <w:suff w:val="nothing"/>
      <w:lvlText w:val="（%1）"/>
      <w:lvlJc w:val="left"/>
      <w:rPr>
        <w:rFonts w:hint="eastAsia"/>
      </w:rPr>
    </w:lvl>
  </w:abstractNum>
  <w:abstractNum w:abstractNumId="5">
    <w:nsid w:val="D232E732"/>
    <w:multiLevelType w:val="singleLevel"/>
    <w:tmpl w:val="D232E732"/>
    <w:lvl w:ilvl="0" w:tentative="0">
      <w:start w:val="3"/>
      <w:numFmt w:val="decimal"/>
      <w:lvlText w:val="%1."/>
      <w:lvlJc w:val="left"/>
      <w:pPr>
        <w:tabs>
          <w:tab w:val="left" w:pos="312"/>
        </w:tabs>
      </w:pPr>
    </w:lvl>
  </w:abstractNum>
  <w:abstractNum w:abstractNumId="6">
    <w:nsid w:val="D2E9301D"/>
    <w:multiLevelType w:val="singleLevel"/>
    <w:tmpl w:val="D2E9301D"/>
    <w:lvl w:ilvl="0" w:tentative="0">
      <w:start w:val="1"/>
      <w:numFmt w:val="decimal"/>
      <w:suff w:val="nothing"/>
      <w:lvlText w:val="（%1）"/>
      <w:lvlJc w:val="left"/>
    </w:lvl>
  </w:abstractNum>
  <w:abstractNum w:abstractNumId="7">
    <w:nsid w:val="D46F6B26"/>
    <w:multiLevelType w:val="singleLevel"/>
    <w:tmpl w:val="D46F6B26"/>
    <w:lvl w:ilvl="0" w:tentative="0">
      <w:start w:val="1"/>
      <w:numFmt w:val="decimal"/>
      <w:suff w:val="nothing"/>
      <w:lvlText w:val="（%1）"/>
      <w:lvlJc w:val="left"/>
    </w:lvl>
  </w:abstractNum>
  <w:abstractNum w:abstractNumId="8">
    <w:nsid w:val="E05C426E"/>
    <w:multiLevelType w:val="singleLevel"/>
    <w:tmpl w:val="E05C426E"/>
    <w:lvl w:ilvl="0" w:tentative="0">
      <w:start w:val="1"/>
      <w:numFmt w:val="decimal"/>
      <w:suff w:val="nothing"/>
      <w:lvlText w:val="（%1）"/>
      <w:lvlJc w:val="left"/>
    </w:lvl>
  </w:abstractNum>
  <w:abstractNum w:abstractNumId="9">
    <w:nsid w:val="E59200AC"/>
    <w:multiLevelType w:val="singleLevel"/>
    <w:tmpl w:val="E59200AC"/>
    <w:lvl w:ilvl="0" w:tentative="0">
      <w:start w:val="4"/>
      <w:numFmt w:val="decimal"/>
      <w:suff w:val="space"/>
      <w:lvlText w:val="%1."/>
      <w:lvlJc w:val="left"/>
    </w:lvl>
  </w:abstractNum>
  <w:abstractNum w:abstractNumId="10">
    <w:nsid w:val="283E11F8"/>
    <w:multiLevelType w:val="singleLevel"/>
    <w:tmpl w:val="283E11F8"/>
    <w:lvl w:ilvl="0" w:tentative="0">
      <w:start w:val="1"/>
      <w:numFmt w:val="decimal"/>
      <w:suff w:val="nothing"/>
      <w:lvlText w:val="（%1）"/>
      <w:lvlJc w:val="left"/>
    </w:lvl>
  </w:abstractNum>
  <w:abstractNum w:abstractNumId="11">
    <w:nsid w:val="3B50BEA1"/>
    <w:multiLevelType w:val="singleLevel"/>
    <w:tmpl w:val="3B50BEA1"/>
    <w:lvl w:ilvl="0" w:tentative="0">
      <w:start w:val="1"/>
      <w:numFmt w:val="decimal"/>
      <w:suff w:val="nothing"/>
      <w:lvlText w:val="（%1）"/>
      <w:lvlJc w:val="left"/>
    </w:lvl>
  </w:abstractNum>
  <w:abstractNum w:abstractNumId="12">
    <w:nsid w:val="40E1F2E8"/>
    <w:multiLevelType w:val="singleLevel"/>
    <w:tmpl w:val="40E1F2E8"/>
    <w:lvl w:ilvl="0" w:tentative="0">
      <w:start w:val="1"/>
      <w:numFmt w:val="chineseCounting"/>
      <w:suff w:val="nothing"/>
      <w:lvlText w:val="%1、"/>
      <w:lvlJc w:val="left"/>
      <w:rPr>
        <w:rFonts w:hint="eastAsia"/>
      </w:rPr>
    </w:lvl>
  </w:abstractNum>
  <w:abstractNum w:abstractNumId="13">
    <w:nsid w:val="5166DEAA"/>
    <w:multiLevelType w:val="singleLevel"/>
    <w:tmpl w:val="5166DEAA"/>
    <w:lvl w:ilvl="0" w:tentative="0">
      <w:start w:val="1"/>
      <w:numFmt w:val="decimal"/>
      <w:suff w:val="nothing"/>
      <w:lvlText w:val="（%1）"/>
      <w:lvlJc w:val="left"/>
    </w:lvl>
  </w:abstractNum>
  <w:abstractNum w:abstractNumId="14">
    <w:nsid w:val="7B291DEC"/>
    <w:multiLevelType w:val="singleLevel"/>
    <w:tmpl w:val="7B291DEC"/>
    <w:lvl w:ilvl="0" w:tentative="0">
      <w:start w:val="1"/>
      <w:numFmt w:val="decimal"/>
      <w:suff w:val="nothing"/>
      <w:lvlText w:val="（%1）"/>
      <w:lvlJc w:val="left"/>
    </w:lvl>
  </w:abstractNum>
  <w:num w:numId="1">
    <w:abstractNumId w:val="3"/>
  </w:num>
  <w:num w:numId="2">
    <w:abstractNumId w:val="4"/>
  </w:num>
  <w:num w:numId="3">
    <w:abstractNumId w:val="2"/>
  </w:num>
  <w:num w:numId="4">
    <w:abstractNumId w:val="10"/>
  </w:num>
  <w:num w:numId="5">
    <w:abstractNumId w:val="6"/>
  </w:num>
  <w:num w:numId="6">
    <w:abstractNumId w:val="1"/>
  </w:num>
  <w:num w:numId="7">
    <w:abstractNumId w:val="9"/>
  </w:num>
  <w:num w:numId="8">
    <w:abstractNumId w:val="7"/>
  </w:num>
  <w:num w:numId="9">
    <w:abstractNumId w:val="11"/>
  </w:num>
  <w:num w:numId="10">
    <w:abstractNumId w:val="13"/>
  </w:num>
  <w:num w:numId="11">
    <w:abstractNumId w:val="14"/>
  </w:num>
  <w:num w:numId="12">
    <w:abstractNumId w:val="0"/>
  </w:num>
  <w:num w:numId="13">
    <w:abstractNumId w:val="8"/>
  </w:num>
  <w:num w:numId="14">
    <w:abstractNumId w:val="1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1BF22168"/>
    <w:rsid w:val="1F94281F"/>
    <w:rsid w:val="206F7715"/>
    <w:rsid w:val="20A538E9"/>
    <w:rsid w:val="22D65B11"/>
    <w:rsid w:val="23645C20"/>
    <w:rsid w:val="27CB7F20"/>
    <w:rsid w:val="289B4DD5"/>
    <w:rsid w:val="343241B7"/>
    <w:rsid w:val="35035260"/>
    <w:rsid w:val="3B310711"/>
    <w:rsid w:val="3F704E97"/>
    <w:rsid w:val="42A249B5"/>
    <w:rsid w:val="44B70F53"/>
    <w:rsid w:val="555B2926"/>
    <w:rsid w:val="58F4465D"/>
    <w:rsid w:val="5C990189"/>
    <w:rsid w:val="5D4A7966"/>
    <w:rsid w:val="656E627A"/>
    <w:rsid w:val="67E601AA"/>
    <w:rsid w:val="684306D8"/>
    <w:rsid w:val="6DFE1984"/>
    <w:rsid w:val="735D27D5"/>
    <w:rsid w:val="75652C8D"/>
    <w:rsid w:val="7675342C"/>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image" Target="media/image64.jpe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10505</Words>
  <Characters>11413</Characters>
  <Lines>0</Lines>
  <Paragraphs>0</Paragraphs>
  <TotalTime>1</TotalTime>
  <ScaleCrop>false</ScaleCrop>
  <LinksUpToDate>false</LinksUpToDate>
  <CharactersWithSpaces>11553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2026-07-20T02:12:34Z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E3374B13D3D04FF7A5F0A08F59FF1821_13</vt:lpwstr>
  </property>
  <property fmtid="{D5CDD505-2E9C-101B-9397-08002B2CF9AE}" pid="4" name="KSOTemplateDocerSaveRecord">
    <vt:lpwstr>eyJoZGlkIjoiMjg1ZTFhZTI0N2UzMmIxMTc0YjNhZTU1ZTllNTMzMDUiLCJ1c2VySWQiOiIxMjM2NzI1Mjk2In0=</vt:lpwstr>
  </property>
</Properties>
</file>