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迁西县、遵化市、迁安市第三次全国土壤普查成果质控报告</w:t>
      </w:r>
    </w:p>
    <w:p w14:paraId="3A0597C0">
      <w:pPr>
        <w:jc w:val="center"/>
        <w:rPr>
          <w:rFonts w:hint="default"/>
          <w:sz w:val="36"/>
          <w:szCs w:val="44"/>
          <w:lang w:val="en-US" w:eastAsia="zh-CN"/>
        </w:rPr>
      </w:pPr>
      <w:r>
        <w:rPr>
          <w:rFonts w:hint="eastAsia"/>
          <w:sz w:val="36"/>
          <w:szCs w:val="44"/>
          <w:lang w:val="en-US" w:eastAsia="zh-CN"/>
        </w:rPr>
        <w:t xml:space="preserve">                            </w:t>
      </w:r>
      <w:bookmarkStart w:id="12" w:name="_GoBack"/>
      <w:bookmarkEnd w:id="12"/>
      <w:r>
        <w:rPr>
          <w:rFonts w:hint="eastAsia"/>
          <w:sz w:val="36"/>
          <w:szCs w:val="44"/>
          <w:lang w:val="en-US" w:eastAsia="zh-CN"/>
        </w:rPr>
        <w:t>——以迁西县为例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2"/>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sz w:val="28"/>
          <w:szCs w:val="36"/>
          <w:lang w:val="en-US" w:eastAsia="zh-CN"/>
        </w:rPr>
        <w:t>迁西</w:t>
      </w:r>
      <w:r>
        <w:rPr>
          <w:rFonts w:hint="default"/>
          <w:sz w:val="28"/>
          <w:szCs w:val="36"/>
          <w:lang w:val="en-US" w:eastAsia="zh-CN"/>
        </w:rPr>
        <w:t>县第三次全国土壤普查成果质控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迁西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本次质控共核查迁西县第三次全国土壤普查成果共计六大类，合计项。其中，土壤类型图成果质控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19</w:t>
      </w:r>
      <w:r>
        <w:rPr>
          <w:rFonts w:hint="eastAsia"/>
          <w:sz w:val="24"/>
          <w:szCs w:val="24"/>
          <w:lang w:val="en-US" w:eastAsia="zh-CN"/>
        </w:rPr>
        <w:t>项，存在问题</w:t>
      </w:r>
      <w:r>
        <w:rPr>
          <w:rFonts w:hint="eastAsia"/>
          <w:color w:val="FF0000"/>
          <w:sz w:val="24"/>
          <w:szCs w:val="24"/>
          <w:lang w:val="en-US" w:eastAsia="zh-CN"/>
        </w:rPr>
        <w:t>14</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DA109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5E1416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4A872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（1）根目录命名格式：6位行政区划代码+县级行政区名称，示例：110108北京市海淀区。</w:t>
      </w:r>
    </w:p>
    <w:p w14:paraId="7E1A46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51C713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（3）成果提交格式：是否以压缩文件rar或zip格式提交；压缩文件命名方式是否为：xx省+xx市+xx县+“土壤三普土壤类型成果”</w:t>
      </w:r>
    </w:p>
    <w:p w14:paraId="0CF81ED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664850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4305300" cy="2057400"/>
            <wp:effectExtent l="0" t="0" r="0" b="0"/>
            <wp:docPr id="7" name="图片 7" descr="50257215-1793-408e-ac08-4be7c86dd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0257215-1793-408e-ac08-4be7c86ddd6b"/>
                    <pic:cNvPicPr>
                      <a:picLocks noChangeAspect="1"/>
                    </pic:cNvPicPr>
                  </pic:nvPicPr>
                  <pic:blipFill>
                    <a:blip r:embed="rId4"/>
                    <a:stretch>
                      <a:fillRect/>
                    </a:stretch>
                  </pic:blipFill>
                  <pic:spPr>
                    <a:xfrm>
                      <a:off x="0" y="0"/>
                      <a:ext cx="4305300" cy="2057400"/>
                    </a:xfrm>
                    <a:prstGeom prst="rect">
                      <a:avLst/>
                    </a:prstGeom>
                  </pic:spPr>
                </pic:pic>
              </a:graphicData>
            </a:graphic>
          </wp:inline>
        </w:drawing>
      </w:r>
    </w:p>
    <w:p w14:paraId="294B89B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第二层级目录缺少</w:t>
      </w:r>
      <w:r>
        <w:rPr>
          <w:rFonts w:hint="eastAsia" w:ascii="宋体" w:hAnsi="宋体" w:eastAsia="宋体" w:cs="宋体"/>
          <w:b w:val="0"/>
          <w:sz w:val="24"/>
          <w:u w:val="none"/>
          <w:lang w:eastAsia="zh-CN"/>
        </w:rPr>
        <w:t>自查表扫描件（.pdf）；</w:t>
      </w:r>
    </w:p>
    <w:p w14:paraId="719D7EC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压缩文件命名方式</w:t>
      </w:r>
      <w:r>
        <w:rPr>
          <w:rFonts w:hint="eastAsia" w:ascii="宋体" w:hAnsi="宋体" w:eastAsia="宋体" w:cs="宋体"/>
          <w:b w:val="0"/>
          <w:sz w:val="24"/>
          <w:u w:val="none"/>
          <w:lang w:val="en-US" w:eastAsia="zh-CN"/>
        </w:rPr>
        <w:t>应为</w:t>
      </w:r>
      <w:r>
        <w:rPr>
          <w:rFonts w:hint="eastAsia" w:ascii="宋体" w:hAnsi="宋体" w:eastAsia="宋体" w:cs="宋体"/>
          <w:b w:val="0"/>
          <w:sz w:val="24"/>
          <w:u w:val="none"/>
          <w:lang w:eastAsia="zh-CN"/>
        </w:rPr>
        <w:t>：xx省+xx市+xx县+“土壤三普土壤类型成果”</w:t>
      </w:r>
    </w:p>
    <w:p w14:paraId="0D48177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p>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115D49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31486C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057775" cy="1085850"/>
            <wp:effectExtent l="0" t="0" r="9525" b="6350"/>
            <wp:docPr id="8" name="图片 8" descr="75a836c4-2125-4f91-bee6-bd3e0d68c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5a836c4-2125-4f91-bee6-bd3e0d68c2cb"/>
                    <pic:cNvPicPr>
                      <a:picLocks noChangeAspect="1"/>
                    </pic:cNvPicPr>
                  </pic:nvPicPr>
                  <pic:blipFill>
                    <a:blip r:embed="rId5"/>
                    <a:stretch>
                      <a:fillRect/>
                    </a:stretch>
                  </pic:blipFill>
                  <pic:spPr>
                    <a:xfrm>
                      <a:off x="0" y="0"/>
                      <a:ext cx="5057775" cy="1085850"/>
                    </a:xfrm>
                    <a:prstGeom prst="rect">
                      <a:avLst/>
                    </a:prstGeom>
                  </pic:spPr>
                </pic:pic>
              </a:graphicData>
            </a:graphic>
          </wp:inline>
        </w:drawing>
      </w:r>
    </w:p>
    <w:p w14:paraId="7EFC031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HISTORY数据集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包含土壤二普县级土种志剖面样点矢量数据；</w:t>
      </w:r>
    </w:p>
    <w:p w14:paraId="0E1F01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2943225" cy="742950"/>
            <wp:effectExtent l="0" t="0" r="3175" b="6350"/>
            <wp:docPr id="9" name="图片 9" descr="6f812f9b-2675-4b8f-ae0e-cec299134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f812f9b-2675-4b8f-ae0e-cec299134e9b"/>
                    <pic:cNvPicPr>
                      <a:picLocks noChangeAspect="1"/>
                    </pic:cNvPicPr>
                  </pic:nvPicPr>
                  <pic:blipFill>
                    <a:blip r:embed="rId6"/>
                    <a:stretch>
                      <a:fillRect/>
                    </a:stretch>
                  </pic:blipFill>
                  <pic:spPr>
                    <a:xfrm>
                      <a:off x="0" y="0"/>
                      <a:ext cx="2943225" cy="742950"/>
                    </a:xfrm>
                    <a:prstGeom prst="rect">
                      <a:avLst/>
                    </a:prstGeom>
                  </pic:spPr>
                </pic:pic>
              </a:graphicData>
            </a:graphic>
          </wp:inline>
        </w:drawing>
      </w:r>
    </w:p>
    <w:p w14:paraId="53554AC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LANDUSE数据集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DLTB（地类图斑）等土地利用相关矢量要素；</w:t>
      </w:r>
    </w:p>
    <w:p w14:paraId="11A472A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73675" cy="1387475"/>
            <wp:effectExtent l="0" t="0" r="9525" b="9525"/>
            <wp:docPr id="10" name="图片 10" descr="2bcd148f-c2bd-4909-8ab7-d8f0537a3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bcd148f-c2bd-4909-8ab7-d8f0537a3be6"/>
                    <pic:cNvPicPr>
                      <a:picLocks noChangeAspect="1"/>
                    </pic:cNvPicPr>
                  </pic:nvPicPr>
                  <pic:blipFill>
                    <a:blip r:embed="rId7"/>
                    <a:stretch>
                      <a:fillRect/>
                    </a:stretch>
                  </pic:blipFill>
                  <pic:spPr>
                    <a:xfrm>
                      <a:off x="0" y="0"/>
                      <a:ext cx="5273675" cy="1387475"/>
                    </a:xfrm>
                    <a:prstGeom prst="rect">
                      <a:avLst/>
                    </a:prstGeom>
                  </pic:spPr>
                </pic:pic>
              </a:graphicData>
            </a:graphic>
          </wp:inline>
        </w:drawing>
      </w:r>
    </w:p>
    <w:p w14:paraId="57D73F7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PROCESS数据集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DCYD（调查样点）、推测制图虚点数据（</w:t>
      </w:r>
      <w:r>
        <w:rPr>
          <w:rFonts w:hint="eastAsia" w:ascii="宋体" w:hAnsi="宋体" w:eastAsia="宋体" w:cs="宋体"/>
          <w:b w:val="0"/>
          <w:sz w:val="24"/>
          <w:u w:val="none"/>
          <w:lang w:val="en-US" w:eastAsia="zh-CN"/>
        </w:rPr>
        <w:t>或命名不规范</w:t>
      </w:r>
      <w:r>
        <w:rPr>
          <w:rFonts w:hint="eastAsia" w:ascii="宋体" w:hAnsi="宋体" w:eastAsia="宋体" w:cs="宋体"/>
          <w:b w:val="0"/>
          <w:sz w:val="24"/>
          <w:u w:val="none"/>
          <w:lang w:eastAsia="zh-CN"/>
        </w:rPr>
        <w:t>）、推测的土壤三普图（矢量）、预测/推测不确定性分布图；</w:t>
      </w:r>
      <w:r>
        <w:rPr>
          <w:rFonts w:hint="default" w:ascii="宋体" w:hAnsi="宋体" w:eastAsia="宋体" w:cs="宋体"/>
          <w:b w:val="0"/>
          <w:sz w:val="24"/>
          <w:u w:val="none"/>
          <w:lang w:val="en-US" w:eastAsia="zh-CN"/>
        </w:rPr>
        <w:drawing>
          <wp:inline distT="0" distB="0" distL="114300" distR="114300">
            <wp:extent cx="2219325" cy="4314825"/>
            <wp:effectExtent l="0" t="0" r="3175" b="3175"/>
            <wp:docPr id="1" name="图片 1" descr="1f5634a2-e279-4025-a518-4dbb8fbe6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f5634a2-e279-4025-a518-4dbb8fbe66d2"/>
                    <pic:cNvPicPr>
                      <a:picLocks noChangeAspect="1"/>
                    </pic:cNvPicPr>
                  </pic:nvPicPr>
                  <pic:blipFill>
                    <a:blip r:embed="rId8"/>
                    <a:stretch>
                      <a:fillRect/>
                    </a:stretch>
                  </pic:blipFill>
                  <pic:spPr>
                    <a:xfrm>
                      <a:off x="0" y="0"/>
                      <a:ext cx="2219325" cy="4314825"/>
                    </a:xfrm>
                    <a:prstGeom prst="rect">
                      <a:avLst/>
                    </a:prstGeom>
                  </pic:spPr>
                </pic:pic>
              </a:graphicData>
            </a:graphic>
          </wp:inline>
        </w:drawing>
      </w:r>
    </w:p>
    <w:p w14:paraId="15BAC7C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土壤类型图字段</w:t>
      </w:r>
      <w:r>
        <w:rPr>
          <w:rFonts w:hint="eastAsia" w:ascii="宋体" w:hAnsi="宋体" w:eastAsia="宋体" w:cs="宋体"/>
          <w:b w:val="0"/>
          <w:sz w:val="24"/>
          <w:u w:val="none"/>
          <w:lang w:val="en-US" w:eastAsia="zh-CN"/>
        </w:rPr>
        <w:t>命名按照审查标准修改，并补充缺少的字段</w:t>
      </w: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110CCFB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84C21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2828925" cy="1228725"/>
            <wp:effectExtent l="0" t="0" r="3175" b="3175"/>
            <wp:docPr id="2" name="图片 2" descr="686c53eb-b13e-4ae4-9050-536f9be5b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86c53eb-b13e-4ae4-9050-536f9be5b180"/>
                    <pic:cNvPicPr>
                      <a:picLocks noChangeAspect="1"/>
                    </pic:cNvPicPr>
                  </pic:nvPicPr>
                  <pic:blipFill>
                    <a:blip r:embed="rId9"/>
                    <a:stretch>
                      <a:fillRect/>
                    </a:stretch>
                  </pic:blipFill>
                  <pic:spPr>
                    <a:xfrm>
                      <a:off x="0" y="0"/>
                      <a:ext cx="2828925" cy="1228725"/>
                    </a:xfrm>
                    <a:prstGeom prst="rect">
                      <a:avLst/>
                    </a:prstGeom>
                  </pic:spPr>
                </pic:pic>
              </a:graphicData>
            </a:graphic>
          </wp:inline>
        </w:drawing>
      </w:r>
    </w:p>
    <w:p w14:paraId="441621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包含母岩母质栅格数据；历史土壤调查数据</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包含土壤二普纸质图</w:t>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520DD14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经检查无问题</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70395F8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经检查未发现问题</w:t>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A4BB1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eastAsia="zh-CN"/>
        </w:rPr>
        <w:drawing>
          <wp:inline distT="0" distB="0" distL="114300" distR="114300">
            <wp:extent cx="5029200" cy="1257300"/>
            <wp:effectExtent l="0" t="0" r="0" b="0"/>
            <wp:docPr id="3" name="图片 3" descr="81e2b320-51af-4820-8aaa-1836b88fe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1e2b320-51af-4820-8aaa-1836b88fe6f9"/>
                    <pic:cNvPicPr>
                      <a:picLocks noChangeAspect="1"/>
                    </pic:cNvPicPr>
                  </pic:nvPicPr>
                  <pic:blipFill>
                    <a:blip r:embed="rId10"/>
                    <a:stretch>
                      <a:fillRect/>
                    </a:stretch>
                  </pic:blipFill>
                  <pic:spPr>
                    <a:xfrm>
                      <a:off x="0" y="0"/>
                      <a:ext cx="5029200" cy="1257300"/>
                    </a:xfrm>
                    <a:prstGeom prst="rect">
                      <a:avLst/>
                    </a:prstGeom>
                  </pic:spPr>
                </pic:pic>
              </a:graphicData>
            </a:graphic>
          </wp:inline>
        </w:drawing>
      </w:r>
    </w:p>
    <w:p w14:paraId="1B3C24F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历史土壤数据</w:t>
      </w:r>
      <w:r>
        <w:rPr>
          <w:rFonts w:hint="eastAsia" w:ascii="宋体" w:hAnsi="宋体" w:eastAsia="宋体" w:cs="宋体"/>
          <w:b w:val="0"/>
          <w:sz w:val="24"/>
          <w:u w:val="none"/>
          <w:lang w:val="en-US" w:eastAsia="zh-CN"/>
        </w:rPr>
        <w:t>内容按规范命名</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62C0891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母岩母质栅格数据、室内校核后的二普土壤图、可能改变区图层、典型虚拟点、栅格土种预测结果、土种预测结果矢量化图层</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482BC36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8AD8EF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有疑图斑校核</w:t>
      </w:r>
      <w:r>
        <w:rPr>
          <w:rFonts w:hint="eastAsia" w:ascii="宋体" w:hAnsi="宋体" w:eastAsia="宋体" w:cs="宋体"/>
          <w:b w:val="0"/>
          <w:sz w:val="24"/>
          <w:u w:val="none"/>
          <w:lang w:val="en-US" w:eastAsia="zh-CN"/>
        </w:rPr>
        <w:t>数据</w:t>
      </w:r>
    </w:p>
    <w:p w14:paraId="70C6609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val="en-US"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制图成果核查</w:t>
      </w:r>
    </w:p>
    <w:p w14:paraId="4763A5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A30A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经土壤类型图质量评估辅助软件检查，发现问题如下：</w:t>
      </w:r>
    </w:p>
    <w:p w14:paraId="03F04020">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r>
        <w:rPr>
          <w:rFonts w:hint="eastAsia" w:ascii="宋体" w:hAnsi="宋体" w:eastAsia="宋体" w:cs="宋体"/>
          <w:b w:val="0"/>
          <w:sz w:val="12"/>
          <w:u w:val="none"/>
          <w:lang w:eastAsia="zh-CN"/>
        </w:rPr>
        <w:drawing>
          <wp:inline distT="0" distB="0" distL="114300" distR="114300">
            <wp:extent cx="5271135" cy="2091690"/>
            <wp:effectExtent l="0" t="0" r="12065" b="3810"/>
            <wp:docPr id="4" name="图片 4" descr="8cad4f9b-8bff-4755-8703-99da42539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cad4f9b-8bff-4755-8703-99da42539b03"/>
                    <pic:cNvPicPr>
                      <a:picLocks noChangeAspect="1"/>
                    </pic:cNvPicPr>
                  </pic:nvPicPr>
                  <pic:blipFill>
                    <a:blip r:embed="rId11"/>
                    <a:stretch>
                      <a:fillRect/>
                    </a:stretch>
                  </pic:blipFill>
                  <pic:spPr>
                    <a:xfrm>
                      <a:off x="0" y="0"/>
                      <a:ext cx="5271135" cy="2091690"/>
                    </a:xfrm>
                    <a:prstGeom prst="rect">
                      <a:avLst/>
                    </a:prstGeom>
                  </pic:spPr>
                </pic:pic>
              </a:graphicData>
            </a:graphic>
          </wp:inline>
        </w:drawing>
      </w:r>
    </w:p>
    <w:p w14:paraId="6F4E6393">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r>
        <w:rPr>
          <w:rFonts w:hint="eastAsia" w:ascii="宋体" w:hAnsi="宋体" w:eastAsia="宋体" w:cs="宋体"/>
          <w:b w:val="0"/>
          <w:sz w:val="12"/>
          <w:u w:val="none"/>
          <w:lang w:eastAsia="zh-CN"/>
        </w:rPr>
        <w:drawing>
          <wp:inline distT="0" distB="0" distL="114300" distR="114300">
            <wp:extent cx="5269230" cy="2170430"/>
            <wp:effectExtent l="0" t="0" r="1270" b="1270"/>
            <wp:docPr id="5" name="图片 5" descr="71826bf2-12ed-4372-8bf2-a6aef563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1826bf2-12ed-4372-8bf2-a6aef5631370"/>
                    <pic:cNvPicPr>
                      <a:picLocks noChangeAspect="1"/>
                    </pic:cNvPicPr>
                  </pic:nvPicPr>
                  <pic:blipFill>
                    <a:blip r:embed="rId12"/>
                    <a:stretch>
                      <a:fillRect/>
                    </a:stretch>
                  </pic:blipFill>
                  <pic:spPr>
                    <a:xfrm>
                      <a:off x="0" y="0"/>
                      <a:ext cx="5269230" cy="2170430"/>
                    </a:xfrm>
                    <a:prstGeom prst="rect">
                      <a:avLst/>
                    </a:prstGeom>
                  </pic:spPr>
                </pic:pic>
              </a:graphicData>
            </a:graphic>
          </wp:inline>
        </w:drawing>
      </w:r>
    </w:p>
    <w:p w14:paraId="47EBA45F">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r>
        <w:rPr>
          <w:rFonts w:hint="eastAsia" w:ascii="宋体" w:hAnsi="宋体" w:eastAsia="宋体" w:cs="宋体"/>
          <w:b w:val="0"/>
          <w:sz w:val="12"/>
          <w:u w:val="none"/>
          <w:lang w:eastAsia="zh-CN"/>
        </w:rPr>
        <w:drawing>
          <wp:inline distT="0" distB="0" distL="114300" distR="114300">
            <wp:extent cx="5265420" cy="1998980"/>
            <wp:effectExtent l="0" t="0" r="5080" b="7620"/>
            <wp:docPr id="6" name="图片 6" descr="af6a4f0b-9228-4a31-a10f-eba5c4f3b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f6a4f0b-9228-4a31-a10f-eba5c4f3b35e"/>
                    <pic:cNvPicPr>
                      <a:picLocks noChangeAspect="1"/>
                    </pic:cNvPicPr>
                  </pic:nvPicPr>
                  <pic:blipFill>
                    <a:blip r:embed="rId13"/>
                    <a:stretch>
                      <a:fillRect/>
                    </a:stretch>
                  </pic:blipFill>
                  <pic:spPr>
                    <a:xfrm>
                      <a:off x="0" y="0"/>
                      <a:ext cx="5265420" cy="1998980"/>
                    </a:xfrm>
                    <a:prstGeom prst="rect">
                      <a:avLst/>
                    </a:prstGeom>
                  </pic:spPr>
                </pic:pic>
              </a:graphicData>
            </a:graphic>
          </wp:inline>
        </w:drawing>
      </w:r>
    </w:p>
    <w:p w14:paraId="6739F83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t>经检查，重砾壤质中层砂泥质褐土性土、轻砾砂壤厚层泥砂质褐土性土、砂壤厚层泥砂质褐土性土不在河北省三普土种清单中</w:t>
      </w:r>
    </w:p>
    <w:p w14:paraId="5F540F6F">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5DAC80C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2FA57A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未全部</w:t>
      </w:r>
      <w:r>
        <w:rPr>
          <w:rFonts w:hint="eastAsia" w:ascii="宋体" w:hAnsi="宋体" w:eastAsia="宋体" w:cs="宋体"/>
          <w:b w:val="0"/>
          <w:sz w:val="24"/>
          <w:u w:val="none"/>
          <w:lang w:eastAsia="zh-CN"/>
        </w:rPr>
        <w:t>参照《第三次全国国土调查技术规程》（TD/T 1055-2019）进行背景要素符号样式设计和绘制；</w:t>
      </w:r>
    </w:p>
    <w:p w14:paraId="10733D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修改</w:t>
      </w:r>
      <w:r>
        <w:rPr>
          <w:rFonts w:hint="eastAsia" w:ascii="宋体" w:hAnsi="宋体" w:eastAsia="宋体" w:cs="宋体"/>
          <w:b w:val="0"/>
          <w:sz w:val="24"/>
          <w:u w:val="none"/>
          <w:lang w:eastAsia="zh-CN"/>
        </w:rPr>
        <w:t>土壤类型与土地利用类型面积统计表</w:t>
      </w:r>
      <w:r>
        <w:rPr>
          <w:rFonts w:hint="eastAsia" w:ascii="宋体" w:hAnsi="宋体" w:eastAsia="宋体" w:cs="宋体"/>
          <w:b w:val="0"/>
          <w:sz w:val="24"/>
          <w:u w:val="none"/>
          <w:lang w:val="en-US" w:eastAsia="zh-CN"/>
        </w:rPr>
        <w:t>表名</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6A73E4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D00A4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highlight w:val="yellow"/>
          <w:u w:val="none"/>
          <w:lang w:val="en-US" w:eastAsia="zh-CN"/>
        </w:rPr>
      </w:pPr>
      <w:r>
        <w:rPr>
          <w:rFonts w:hint="eastAsia" w:ascii="宋体" w:hAnsi="宋体" w:eastAsia="宋体" w:cs="宋体"/>
          <w:b w:val="0"/>
          <w:sz w:val="24"/>
          <w:u w:val="none"/>
          <w:lang w:val="en-US" w:eastAsia="zh-CN"/>
        </w:rPr>
        <w:t>经审查未发现问题</w:t>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0A81F7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经审查未发现问题</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（2）辖区面积与2023年国土变更调查的数据一致，要进行平差。</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审查结果：</w:t>
      </w:r>
    </w:p>
    <w:p w14:paraId="039D569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辖区面积</w:t>
      </w:r>
      <w:r>
        <w:rPr>
          <w:rFonts w:hint="eastAsia" w:ascii="宋体" w:hAnsi="宋体" w:eastAsia="宋体" w:cs="宋体"/>
          <w:b w:val="0"/>
          <w:sz w:val="24"/>
          <w:highlight w:val="none"/>
          <w:u w:val="none"/>
          <w:lang w:val="en-US" w:eastAsia="zh-CN"/>
        </w:rPr>
        <w:t>应</w:t>
      </w:r>
      <w:r>
        <w:rPr>
          <w:rFonts w:hint="eastAsia" w:ascii="宋体" w:hAnsi="宋体" w:eastAsia="宋体" w:cs="宋体"/>
          <w:b w:val="0"/>
          <w:sz w:val="24"/>
          <w:highlight w:val="none"/>
          <w:u w:val="none"/>
          <w:lang w:eastAsia="zh-CN"/>
        </w:rPr>
        <w:t>与2023年国土变更调查的数据一致</w:t>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7849144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3762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断面图应对应到土种一级；土属一级有错误；未对应成图母质</w:t>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62B9072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5FA8DD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经审查未发现问题</w:t>
      </w:r>
    </w:p>
    <w:p w14:paraId="4B683C76">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（7）质地规范：</w:t>
      </w:r>
      <w:r>
        <w:rPr>
          <w:rFonts w:hint="eastAsia" w:ascii="宋体" w:hAnsi="宋体" w:eastAsia="宋体" w:cs="宋体"/>
          <w:b w:val="0"/>
          <w:sz w:val="24"/>
          <w:highlight w:val="none"/>
          <w:u w:val="none"/>
          <w:lang w:eastAsia="zh-CN"/>
        </w:rPr>
        <w:t>土种命名时，是否采用质地5级；土体质地构型与命名是否准确。</w:t>
      </w:r>
    </w:p>
    <w:p w14:paraId="5232780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39CB32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土地面积单位</w:t>
      </w:r>
      <w:r>
        <w:rPr>
          <w:rFonts w:hint="eastAsia" w:ascii="宋体" w:hAnsi="宋体" w:eastAsia="宋体" w:cs="宋体"/>
          <w:b w:val="0"/>
          <w:sz w:val="24"/>
          <w:u w:val="none"/>
          <w:lang w:val="en-US" w:eastAsia="zh-CN"/>
        </w:rPr>
        <w:t>统一为</w:t>
      </w:r>
      <w:r>
        <w:rPr>
          <w:rFonts w:hint="eastAsia" w:ascii="宋体" w:hAnsi="宋体" w:eastAsia="宋体" w:cs="宋体"/>
          <w:b w:val="0"/>
          <w:sz w:val="24"/>
          <w:u w:val="none"/>
          <w:lang w:eastAsia="zh-CN"/>
        </w:rPr>
        <w:t>亩</w:t>
      </w:r>
      <w:r>
        <w:rPr>
          <w:rFonts w:hint="eastAsia" w:ascii="宋体" w:hAnsi="宋体" w:eastAsia="宋体" w:cs="宋体"/>
          <w:b w:val="0"/>
          <w:sz w:val="24"/>
          <w:u w:val="none"/>
          <w:lang w:val="en-US" w:eastAsia="zh-CN"/>
        </w:rPr>
        <w:t>或万亩；</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全文涉及的数字及英文字母</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一律用Times New Roman字体；</w:t>
      </w:r>
    </w:p>
    <w:p w14:paraId="219779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t>经检查，重砾壤质中层砂泥质褐土性土、轻砾砂壤厚层泥砂质褐土性土、砂壤厚层泥砂质褐土性土不在河北省三普土种清单中</w:t>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5058F6C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919241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在推测制图部分给出虚点的选择原则和虚点对土壤类型代表性的证明示例；</w:t>
      </w:r>
    </w:p>
    <w:p w14:paraId="433D628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推测制图的土种空间分布图和不确定性分布图</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选用正确图例；</w:t>
      </w:r>
    </w:p>
    <w:p w14:paraId="17E5FB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32AE8D0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0294EE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设有图、表目录；</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章节标题</w:t>
      </w:r>
      <w:r>
        <w:rPr>
          <w:rFonts w:hint="eastAsia" w:ascii="宋体" w:hAnsi="宋体" w:eastAsia="宋体" w:cs="宋体"/>
          <w:b w:val="0"/>
          <w:sz w:val="24"/>
          <w:u w:val="none"/>
          <w:lang w:val="en-US" w:eastAsia="zh-CN"/>
        </w:rPr>
        <w:t>字体字号不符合标准；</w:t>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3904047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91F26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single"/>
          <w:lang w:val="en-US" w:eastAsia="zh-CN"/>
        </w:rPr>
      </w:pPr>
      <w:r>
        <w:rPr>
          <w:rFonts w:hint="eastAsia" w:ascii="宋体" w:hAnsi="宋体" w:eastAsia="宋体" w:cs="宋体"/>
          <w:b w:val="0"/>
          <w:sz w:val="24"/>
          <w:u w:val="none"/>
          <w:lang w:val="en-US" w:eastAsia="zh-CN"/>
        </w:rPr>
        <w:t>未设置结论与建议章节</w:t>
      </w:r>
    </w:p>
    <w:p w14:paraId="6A539F8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0CEBA02B">
      <w:pPr>
        <w:rPr>
          <w:rFonts w:hint="default"/>
          <w:sz w:val="24"/>
          <w:szCs w:val="24"/>
          <w:lang w:val="en-US" w:eastAsia="zh-CN"/>
        </w:rPr>
      </w:pPr>
    </w:p>
    <w:p w14:paraId="105D8E41">
      <w:pPr>
        <w:jc w:val="center"/>
        <w:rPr>
          <w:rFonts w:hint="eastAsia"/>
          <w:sz w:val="28"/>
          <w:szCs w:val="28"/>
          <w:lang w:val="en-US" w:eastAsia="zh-CN"/>
        </w:rPr>
      </w:pPr>
      <w:r>
        <w:rPr>
          <w:rFonts w:hint="eastAsia"/>
          <w:sz w:val="28"/>
          <w:szCs w:val="28"/>
          <w:lang w:val="en-US" w:eastAsia="zh-CN"/>
        </w:rPr>
        <w:t>土壤属性图质控问题反馈——唐山市迁西县</w:t>
      </w:r>
    </w:p>
    <w:p w14:paraId="4997DF0C">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5082B430">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r>
        <w:rPr>
          <w:rFonts w:hint="eastAsia" w:ascii="Times New Roman" w:hAnsi="Times New Roman" w:eastAsia="宋体" w:cs="Times New Roman"/>
          <w:b/>
          <w:bCs/>
          <w:sz w:val="24"/>
          <w:szCs w:val="24"/>
          <w:lang w:val="en-US" w:eastAsia="zh-CN"/>
        </w:rPr>
        <w:t>：</w:t>
      </w:r>
    </w:p>
    <w:p w14:paraId="18E2145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1980278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w:t>
      </w:r>
      <w:r>
        <w:rPr>
          <w:rFonts w:hint="default" w:ascii="Times New Roman" w:hAnsi="Times New Roman" w:eastAsia="宋体" w:cs="Times New Roman"/>
          <w:b w:val="0"/>
          <w:bCs w:val="0"/>
          <w:sz w:val="24"/>
          <w:szCs w:val="24"/>
          <w:lang w:val="en-US" w:eastAsia="zh-CN"/>
        </w:rPr>
        <w:t>提交基础数据、成果栅格、数字化图件、报告和GDB，但未见历史样点及对应栅格、模型过程文件</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提交的成果与目录结构中的文件名称要求一致。</w:t>
      </w:r>
    </w:p>
    <w:p w14:paraId="4E3F9BA0">
      <w:pPr>
        <w:numPr>
          <w:ilvl w:val="0"/>
          <w:numId w:val="0"/>
        </w:numPr>
        <w:spacing w:line="360" w:lineRule="auto"/>
        <w:jc w:val="both"/>
        <w:rPr>
          <w:rFonts w:hint="eastAsia"/>
          <w:lang w:val="en-US" w:eastAsia="zh-CN"/>
        </w:rPr>
      </w:pPr>
    </w:p>
    <w:p w14:paraId="79DA123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1FEEDDD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w:t>
      </w:r>
    </w:p>
    <w:p w14:paraId="2F93269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7C190E7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是，存在地理坐标系，投影坐标系</w:t>
      </w:r>
      <w:r>
        <w:rPr>
          <w:rFonts w:hint="eastAsia" w:ascii="Times New Roman" w:hAnsi="Times New Roman" w:eastAsia="宋体" w:cs="Times New Roman"/>
          <w:b w:val="0"/>
          <w:bCs w:val="0"/>
          <w:sz w:val="24"/>
          <w:szCs w:val="24"/>
          <w:lang w:val="en-US" w:eastAsia="zh-CN"/>
        </w:rPr>
        <w:t>。</w:t>
      </w:r>
    </w:p>
    <w:p w14:paraId="3170D7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7232CB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样点数据中未区分标清表层样点和剖面样点，报告中也未说明相关内容。</w:t>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7AAF4CE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5C2345A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元数据表格中耕层厚度（GZCHD）入模样本数量与耕层厚度因子测试集与训练集之和数值不同，且多个耕地厚度入模样点落在县级行政区范围以外，请核查。</w:t>
      </w:r>
    </w:p>
    <w:p w14:paraId="0FA641CD">
      <w:pPr>
        <w:numPr>
          <w:ilvl w:val="0"/>
          <w:numId w:val="0"/>
        </w:numPr>
        <w:spacing w:line="360" w:lineRule="auto"/>
        <w:jc w:val="both"/>
      </w:pPr>
      <w:r>
        <w:drawing>
          <wp:inline distT="0" distB="0" distL="114300" distR="114300">
            <wp:extent cx="5585460" cy="2112645"/>
            <wp:effectExtent l="0" t="0" r="2540" b="825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4"/>
                    <a:stretch>
                      <a:fillRect/>
                    </a:stretch>
                  </pic:blipFill>
                  <pic:spPr>
                    <a:xfrm>
                      <a:off x="0" y="0"/>
                      <a:ext cx="5585460" cy="2112645"/>
                    </a:xfrm>
                    <a:prstGeom prst="rect">
                      <a:avLst/>
                    </a:prstGeom>
                    <a:noFill/>
                    <a:ln>
                      <a:noFill/>
                    </a:ln>
                  </pic:spPr>
                </pic:pic>
              </a:graphicData>
            </a:graphic>
          </wp:inline>
        </w:drawing>
      </w:r>
    </w:p>
    <w:p w14:paraId="5F8C5230">
      <w:pPr>
        <w:numPr>
          <w:ilvl w:val="0"/>
          <w:numId w:val="0"/>
        </w:numPr>
        <w:spacing w:line="360" w:lineRule="auto"/>
        <w:ind w:firstLine="420" w:firstLineChars="200"/>
        <w:jc w:val="both"/>
        <w:rPr>
          <w:rFonts w:hint="eastAsia" w:ascii="Times New Roman" w:hAnsi="Times New Roman" w:eastAsia="宋体" w:cs="Times New Roman"/>
          <w:b w:val="0"/>
          <w:bCs w:val="0"/>
          <w:sz w:val="24"/>
          <w:szCs w:val="24"/>
          <w:highlight w:val="yellow"/>
          <w:lang w:val="en-US" w:eastAsia="zh-CN"/>
        </w:rPr>
      </w:pPr>
      <w:r>
        <w:drawing>
          <wp:inline distT="0" distB="0" distL="114300" distR="114300">
            <wp:extent cx="3208655" cy="1922145"/>
            <wp:effectExtent l="0" t="0" r="4445" b="825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3208655" cy="1922145"/>
                    </a:xfrm>
                    <a:prstGeom prst="rect">
                      <a:avLst/>
                    </a:prstGeom>
                    <a:noFill/>
                    <a:ln>
                      <a:noFill/>
                    </a:ln>
                  </pic:spPr>
                </pic:pic>
              </a:graphicData>
            </a:graphic>
          </wp:inline>
        </w:drawing>
      </w:r>
    </w:p>
    <w:p w14:paraId="5944DA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3A778FA5">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6ACEBBC8">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73BFAE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p>
    <w:p w14:paraId="02AF800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37B93EF7">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w:t>
      </w:r>
    </w:p>
    <w:p w14:paraId="30EC798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35EAD8F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数据和栅格数据。</w:t>
      </w:r>
    </w:p>
    <w:p w14:paraId="236E27D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2A943B7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683110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03B9A62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574A08A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18E54A2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4F81CD7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C49CD28">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w:t>
      </w:r>
    </w:p>
    <w:p w14:paraId="3AC4BCE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0A1B75C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34A36E4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8A7279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4B333A7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准确合理，未存在明显的条带状或斑点噪声。</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56B53F6">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植被不应对该速效钾影响因素大。请核查。</w:t>
      </w:r>
    </w:p>
    <w:p w14:paraId="43E2D318">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4885690" cy="1901190"/>
            <wp:effectExtent l="0" t="0" r="3810" b="381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6"/>
                    <a:stretch>
                      <a:fillRect/>
                    </a:stretch>
                  </pic:blipFill>
                  <pic:spPr>
                    <a:xfrm>
                      <a:off x="0" y="0"/>
                      <a:ext cx="4885690" cy="1901190"/>
                    </a:xfrm>
                    <a:prstGeom prst="rect">
                      <a:avLst/>
                    </a:prstGeom>
                    <a:noFill/>
                    <a:ln>
                      <a:noFill/>
                    </a:ln>
                  </pic:spPr>
                </pic:pic>
              </a:graphicData>
            </a:graphic>
          </wp:inline>
        </w:drawing>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61FB720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报告中存在共线性分析，相关性分析，环境变量的选取中未存在使用已经预测的土壤属性作为环境变量的情况。</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6149A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1534C03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E72EEE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5FCD4B8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采用以点带面。</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1.精度评价指标(用R2、RMSE)过低</w:t>
      </w:r>
    </w:p>
    <w:p w14:paraId="0E1B2FC2">
      <w:pPr>
        <w:numPr>
          <w:ilvl w:val="0"/>
          <w:numId w:val="0"/>
        </w:numPr>
        <w:spacing w:line="360" w:lineRule="auto"/>
        <w:ind w:firstLine="420" w:firstLineChars="200"/>
        <w:jc w:val="both"/>
      </w:pPr>
      <w:r>
        <w:drawing>
          <wp:inline distT="0" distB="0" distL="114300" distR="114300">
            <wp:extent cx="5273040" cy="1304925"/>
            <wp:effectExtent l="0" t="0" r="10160" b="317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7"/>
                    <a:stretch>
                      <a:fillRect/>
                    </a:stretch>
                  </pic:blipFill>
                  <pic:spPr>
                    <a:xfrm>
                      <a:off x="0" y="0"/>
                      <a:ext cx="5273040" cy="1304925"/>
                    </a:xfrm>
                    <a:prstGeom prst="rect">
                      <a:avLst/>
                    </a:prstGeom>
                    <a:noFill/>
                    <a:ln>
                      <a:noFill/>
                    </a:ln>
                  </pic:spPr>
                </pic:pic>
              </a:graphicData>
            </a:graphic>
          </wp:inline>
        </w:drawing>
      </w:r>
    </w:p>
    <w:p w14:paraId="03DC1C2E">
      <w:pPr>
        <w:numPr>
          <w:ilvl w:val="0"/>
          <w:numId w:val="0"/>
        </w:numPr>
        <w:spacing w:line="360" w:lineRule="auto"/>
        <w:ind w:firstLine="420" w:firstLineChars="200"/>
        <w:jc w:val="both"/>
        <w:rPr>
          <w:rFonts w:hint="eastAsia"/>
          <w:lang w:val="en-US" w:eastAsia="zh-CN"/>
        </w:rPr>
      </w:pPr>
      <w:r>
        <w:drawing>
          <wp:inline distT="0" distB="0" distL="114300" distR="114300">
            <wp:extent cx="3153410" cy="2458720"/>
            <wp:effectExtent l="0" t="0" r="889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3153410" cy="2458720"/>
                    </a:xfrm>
                    <a:prstGeom prst="rect">
                      <a:avLst/>
                    </a:prstGeom>
                    <a:noFill/>
                    <a:ln>
                      <a:noFill/>
                    </a:ln>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6F4ABE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3ACB4A3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1.乡镇统计表只统计耕地的结果</w:t>
      </w:r>
    </w:p>
    <w:p w14:paraId="347F90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7C0AF76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各统计表缺少总计面积，请核查所有属性图。</w:t>
      </w:r>
    </w:p>
    <w:p w14:paraId="3F1CF7DF">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9865" cy="2002155"/>
            <wp:effectExtent l="0" t="0" r="635"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269865" cy="2002155"/>
                    </a:xfrm>
                    <a:prstGeom prst="rect">
                      <a:avLst/>
                    </a:prstGeom>
                    <a:noFill/>
                    <a:ln>
                      <a:noFill/>
                    </a:ln>
                  </pic:spPr>
                </pic:pic>
              </a:graphicData>
            </a:graphic>
          </wp:inline>
        </w:drawing>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2B9D722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否，如耕层厚度跨级分类，请核查所有属性图。</w:t>
      </w:r>
    </w:p>
    <w:p w14:paraId="1BD24896">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2190750" cy="2600325"/>
            <wp:effectExtent l="0" t="0" r="6350" b="317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0">
                      <a:lum bright="-6000"/>
                    </a:blip>
                    <a:stretch>
                      <a:fillRect/>
                    </a:stretch>
                  </pic:blipFill>
                  <pic:spPr>
                    <a:xfrm>
                      <a:off x="0" y="0"/>
                      <a:ext cx="2190750" cy="2600325"/>
                    </a:xfrm>
                    <a:prstGeom prst="rect">
                      <a:avLst/>
                    </a:prstGeom>
                    <a:noFill/>
                    <a:ln>
                      <a:noFill/>
                    </a:ln>
                  </pic:spPr>
                </pic:pic>
              </a:graphicData>
            </a:graphic>
          </wp:inline>
        </w:drawing>
      </w:r>
    </w:p>
    <w:p w14:paraId="2C1835B3">
      <w:pPr>
        <w:numPr>
          <w:ilvl w:val="0"/>
          <w:numId w:val="0"/>
        </w:numPr>
        <w:spacing w:line="360" w:lineRule="auto"/>
        <w:ind w:firstLine="420" w:firstLineChars="200"/>
        <w:jc w:val="both"/>
      </w:pPr>
      <w:r>
        <w:drawing>
          <wp:inline distT="0" distB="0" distL="114300" distR="114300">
            <wp:extent cx="3457575" cy="4281170"/>
            <wp:effectExtent l="0" t="0" r="9525" b="1143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1"/>
                    <a:stretch>
                      <a:fillRect/>
                    </a:stretch>
                  </pic:blipFill>
                  <pic:spPr>
                    <a:xfrm>
                      <a:off x="0" y="0"/>
                      <a:ext cx="3457575" cy="4281170"/>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39FF727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是，各等级需在图上标出具体数字。</w:t>
      </w:r>
    </w:p>
    <w:p w14:paraId="528C9793">
      <w:pPr>
        <w:numPr>
          <w:ilvl w:val="0"/>
          <w:numId w:val="0"/>
        </w:numPr>
        <w:spacing w:line="360" w:lineRule="auto"/>
        <w:ind w:firstLine="420" w:firstLineChars="200"/>
        <w:jc w:val="both"/>
      </w:pPr>
      <w:r>
        <w:drawing>
          <wp:inline distT="0" distB="0" distL="114300" distR="114300">
            <wp:extent cx="3237865" cy="2731770"/>
            <wp:effectExtent l="0" t="0" r="635" b="1143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3237865" cy="2731770"/>
                    </a:xfrm>
                    <a:prstGeom prst="rect">
                      <a:avLst/>
                    </a:prstGeom>
                    <a:noFill/>
                    <a:ln>
                      <a:noFill/>
                    </a:ln>
                  </pic:spPr>
                </pic:pic>
              </a:graphicData>
            </a:graphic>
          </wp:inline>
        </w:drawing>
      </w:r>
    </w:p>
    <w:p w14:paraId="09C4EB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18A68C79">
      <w:pPr>
        <w:numPr>
          <w:ilvl w:val="0"/>
          <w:numId w:val="0"/>
        </w:numPr>
        <w:spacing w:line="360" w:lineRule="auto"/>
        <w:ind w:firstLine="420" w:firstLineChars="200"/>
        <w:jc w:val="both"/>
        <w:rPr>
          <w:rFonts w:hint="default"/>
          <w:lang w:val="en-US" w:eastAsia="zh-CN"/>
        </w:rPr>
      </w:pPr>
      <w:r>
        <w:drawing>
          <wp:inline distT="0" distB="0" distL="114300" distR="114300">
            <wp:extent cx="3762375" cy="3007360"/>
            <wp:effectExtent l="0" t="0" r="9525" b="2540"/>
            <wp:docPr id="4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pic:cNvPicPr>
                      <a:picLocks noChangeAspect="1"/>
                    </pic:cNvPicPr>
                  </pic:nvPicPr>
                  <pic:blipFill>
                    <a:blip r:embed="rId23"/>
                    <a:stretch>
                      <a:fillRect/>
                    </a:stretch>
                  </pic:blipFill>
                  <pic:spPr>
                    <a:xfrm>
                      <a:off x="0" y="0"/>
                      <a:ext cx="3762375" cy="3007360"/>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w:t>
      </w:r>
    </w:p>
    <w:p w14:paraId="4263B34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否，土壤质地未按12级分级上图，请核查。</w:t>
      </w:r>
    </w:p>
    <w:p w14:paraId="621EA4A5">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1729740" cy="1920240"/>
            <wp:effectExtent l="0" t="0" r="10160" b="1016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4"/>
                    <a:stretch>
                      <a:fillRect/>
                    </a:stretch>
                  </pic:blipFill>
                  <pic:spPr>
                    <a:xfrm>
                      <a:off x="0" y="0"/>
                      <a:ext cx="1729740" cy="1920240"/>
                    </a:xfrm>
                    <a:prstGeom prst="rect">
                      <a:avLst/>
                    </a:prstGeom>
                    <a:noFill/>
                    <a:ln>
                      <a:noFill/>
                    </a:ln>
                  </pic:spPr>
                </pic:pic>
              </a:graphicData>
            </a:graphic>
          </wp:inline>
        </w:drawing>
      </w:r>
      <w:r>
        <w:drawing>
          <wp:inline distT="0" distB="0" distL="114300" distR="114300">
            <wp:extent cx="5274310" cy="1940560"/>
            <wp:effectExtent l="0" t="0" r="8890" b="2540"/>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25"/>
                    <a:stretch>
                      <a:fillRect/>
                    </a:stretch>
                  </pic:blipFill>
                  <pic:spPr>
                    <a:xfrm>
                      <a:off x="0" y="0"/>
                      <a:ext cx="5274310" cy="1940560"/>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13B5C1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1.图例中缺少边界晕线图例，请核查所有属性图。</w:t>
      </w:r>
    </w:p>
    <w:p w14:paraId="769C8116">
      <w:pPr>
        <w:numPr>
          <w:ilvl w:val="0"/>
          <w:numId w:val="0"/>
        </w:numPr>
        <w:spacing w:line="360" w:lineRule="auto"/>
        <w:ind w:firstLine="420" w:firstLineChars="200"/>
        <w:jc w:val="both"/>
      </w:pPr>
      <w:r>
        <w:drawing>
          <wp:inline distT="0" distB="0" distL="114300" distR="114300">
            <wp:extent cx="2703830" cy="2416810"/>
            <wp:effectExtent l="0" t="0" r="1270" b="889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6"/>
                    <a:stretch>
                      <a:fillRect/>
                    </a:stretch>
                  </pic:blipFill>
                  <pic:spPr>
                    <a:xfrm>
                      <a:off x="0" y="0"/>
                      <a:ext cx="2703830" cy="2416810"/>
                    </a:xfrm>
                    <a:prstGeom prst="rect">
                      <a:avLst/>
                    </a:prstGeom>
                    <a:noFill/>
                    <a:ln>
                      <a:noFill/>
                    </a:ln>
                  </pic:spPr>
                </pic:pic>
              </a:graphicData>
            </a:graphic>
          </wp:inline>
        </w:drawing>
      </w:r>
    </w:p>
    <w:p w14:paraId="66B077B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2.多个图件的图例颜色与国标要求不符，请核查所有属性图。</w:t>
      </w:r>
    </w:p>
    <w:p w14:paraId="30DFE16B">
      <w:pPr>
        <w:numPr>
          <w:ilvl w:val="0"/>
          <w:numId w:val="0"/>
        </w:numPr>
        <w:spacing w:line="360" w:lineRule="auto"/>
        <w:ind w:firstLine="420" w:firstLineChars="200"/>
        <w:jc w:val="both"/>
      </w:pPr>
      <w:r>
        <w:drawing>
          <wp:inline distT="0" distB="0" distL="114300" distR="114300">
            <wp:extent cx="2417445" cy="2159635"/>
            <wp:effectExtent l="0" t="0" r="8255" b="1206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7"/>
                    <a:stretch>
                      <a:fillRect/>
                    </a:stretch>
                  </pic:blipFill>
                  <pic:spPr>
                    <a:xfrm>
                      <a:off x="0" y="0"/>
                      <a:ext cx="2417445" cy="2159635"/>
                    </a:xfrm>
                    <a:prstGeom prst="rect">
                      <a:avLst/>
                    </a:prstGeom>
                    <a:noFill/>
                    <a:ln>
                      <a:noFill/>
                    </a:ln>
                  </pic:spPr>
                </pic:pic>
              </a:graphicData>
            </a:graphic>
          </wp:inline>
        </w:drawing>
      </w:r>
    </w:p>
    <w:p w14:paraId="4BCBB2F1">
      <w:pPr>
        <w:numPr>
          <w:ilvl w:val="0"/>
          <w:numId w:val="0"/>
        </w:numPr>
        <w:spacing w:line="360" w:lineRule="auto"/>
        <w:ind w:firstLine="420" w:firstLineChars="200"/>
        <w:jc w:val="both"/>
      </w:pPr>
      <w:r>
        <w:drawing>
          <wp:inline distT="0" distB="0" distL="114300" distR="114300">
            <wp:extent cx="5271135" cy="1708150"/>
            <wp:effectExtent l="0" t="0" r="12065" b="635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8"/>
                    <a:stretch>
                      <a:fillRect/>
                    </a:stretch>
                  </pic:blipFill>
                  <pic:spPr>
                    <a:xfrm>
                      <a:off x="0" y="0"/>
                      <a:ext cx="5271135" cy="1708150"/>
                    </a:xfrm>
                    <a:prstGeom prst="rect">
                      <a:avLst/>
                    </a:prstGeom>
                    <a:noFill/>
                    <a:ln>
                      <a:noFill/>
                    </a:ln>
                  </pic:spPr>
                </pic:pic>
              </a:graphicData>
            </a:graphic>
          </wp:inline>
        </w:drawing>
      </w:r>
    </w:p>
    <w:p w14:paraId="40663714">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国标示例：</w:t>
      </w:r>
    </w:p>
    <w:p w14:paraId="6FBCCB76">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4245610" cy="2943860"/>
            <wp:effectExtent l="0" t="0" r="8890" b="2540"/>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9"/>
                    <a:stretch>
                      <a:fillRect/>
                    </a:stretch>
                  </pic:blipFill>
                  <pic:spPr>
                    <a:xfrm>
                      <a:off x="0" y="0"/>
                      <a:ext cx="4245610" cy="2943860"/>
                    </a:xfrm>
                    <a:prstGeom prst="rect">
                      <a:avLst/>
                    </a:prstGeom>
                    <a:noFill/>
                    <a:ln>
                      <a:noFill/>
                    </a:ln>
                  </pic:spPr>
                </pic:pic>
              </a:graphicData>
            </a:graphic>
          </wp:inline>
        </w:drawing>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3A9AB20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1.属性图缺少高程基准信息。</w:t>
      </w:r>
    </w:p>
    <w:p w14:paraId="36F6A59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2.地图投影不完整，写明3度带。</w:t>
      </w:r>
    </w:p>
    <w:p w14:paraId="04426F7E">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2101850"/>
            <wp:effectExtent l="0" t="0" r="10795" b="635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30"/>
                    <a:stretch>
                      <a:fillRect/>
                    </a:stretch>
                  </pic:blipFill>
                  <pic:spPr>
                    <a:xfrm>
                      <a:off x="0" y="0"/>
                      <a:ext cx="5272405" cy="2101850"/>
                    </a:xfrm>
                    <a:prstGeom prst="rect">
                      <a:avLst/>
                    </a:prstGeom>
                    <a:noFill/>
                    <a:ln>
                      <a:noFill/>
                    </a:ln>
                  </pic:spPr>
                </pic:pic>
              </a:graphicData>
            </a:graphic>
          </wp:inline>
        </w:drawing>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7022F82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07645F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7FEE6A5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88F30A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37F3E5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2FD185B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285BB7C4">
      <w:pPr>
        <w:numPr>
          <w:ilvl w:val="0"/>
          <w:numId w:val="0"/>
        </w:numPr>
        <w:spacing w:line="360" w:lineRule="auto"/>
        <w:ind w:firstLine="480" w:firstLineChars="200"/>
        <w:jc w:val="both"/>
        <w:rPr>
          <w:rFonts w:hint="default"/>
          <w:b/>
          <w:bCs/>
          <w:sz w:val="24"/>
          <w:szCs w:val="24"/>
          <w:lang w:val="en-US" w:eastAsia="zh-CN"/>
        </w:rPr>
      </w:pPr>
      <w:r>
        <w:rPr>
          <w:rFonts w:hint="eastAsia" w:ascii="Times New Roman" w:hAnsi="Times New Roman" w:eastAsia="宋体" w:cs="Times New Roman"/>
          <w:b w:val="0"/>
          <w:bCs w:val="0"/>
          <w:sz w:val="24"/>
          <w:szCs w:val="24"/>
          <w:lang w:val="en-US" w:eastAsia="zh-CN"/>
        </w:rPr>
        <w:t>否。</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4765F7C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每个因子环境变量重要性排序不同，需要分因子说明。报告中，仅列出图的重要性排序，但未有文字部分分因子说明。</w:t>
      </w:r>
    </w:p>
    <w:p w14:paraId="1DC3BB63">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68595" cy="2144395"/>
            <wp:effectExtent l="0" t="0" r="1905" b="190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1"/>
                    <a:stretch>
                      <a:fillRect/>
                    </a:stretch>
                  </pic:blipFill>
                  <pic:spPr>
                    <a:xfrm>
                      <a:off x="0" y="0"/>
                      <a:ext cx="5268595" cy="2144395"/>
                    </a:xfrm>
                    <a:prstGeom prst="rect">
                      <a:avLst/>
                    </a:prstGeom>
                    <a:noFill/>
                    <a:ln>
                      <a:noFill/>
                    </a:ln>
                  </pic:spPr>
                </pic:pic>
              </a:graphicData>
            </a:graphic>
          </wp:inline>
        </w:drawing>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45841CD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4F0D950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19D8671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0EFD2C6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w:t>
      </w:r>
    </w:p>
    <w:p w14:paraId="7F1E261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是。仅用R2、RMSE验证。</w:t>
      </w:r>
    </w:p>
    <w:p w14:paraId="52FF82B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67325" cy="1226820"/>
            <wp:effectExtent l="0" t="0" r="3175" b="508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32"/>
                    <a:stretch>
                      <a:fillRect/>
                    </a:stretch>
                  </pic:blipFill>
                  <pic:spPr>
                    <a:xfrm>
                      <a:off x="0" y="0"/>
                      <a:ext cx="5267325" cy="1226820"/>
                    </a:xfrm>
                    <a:prstGeom prst="rect">
                      <a:avLst/>
                    </a:prstGeom>
                    <a:noFill/>
                    <a:ln>
                      <a:noFill/>
                    </a:ln>
                  </pic:spPr>
                </pic:pic>
              </a:graphicData>
            </a:graphic>
          </wp:inline>
        </w:drawing>
      </w:r>
    </w:p>
    <w:p w14:paraId="50675F5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4310" cy="2389505"/>
            <wp:effectExtent l="0" t="0" r="8890" b="1079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3"/>
                    <a:stretch>
                      <a:fillRect/>
                    </a:stretch>
                  </pic:blipFill>
                  <pic:spPr>
                    <a:xfrm>
                      <a:off x="0" y="0"/>
                      <a:ext cx="5274310" cy="2389505"/>
                    </a:xfrm>
                    <a:prstGeom prst="rect">
                      <a:avLst/>
                    </a:prstGeom>
                    <a:noFill/>
                    <a:ln>
                      <a:noFill/>
                    </a:ln>
                  </pic:spPr>
                </pic:pic>
              </a:graphicData>
            </a:graphic>
          </wp:inline>
        </w:drawing>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04125596">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3113909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76E5E5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71CEE02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1BE632A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4A420121">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否。</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F928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中耕层厚度、土壤质地、有效锰、速效钾、有效磷、全氮、全磷、交换性钙、交换性镁等指标的分级阈值与《全国九大农区、省级耕地质量监测指标分级标准的通知》不一致，请依照标准检查图件及报告等分级内容。</w:t>
      </w:r>
    </w:p>
    <w:p w14:paraId="606528AF">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4414520" cy="5466080"/>
            <wp:effectExtent l="0" t="0" r="5080" b="762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21"/>
                    <a:stretch>
                      <a:fillRect/>
                    </a:stretch>
                  </pic:blipFill>
                  <pic:spPr>
                    <a:xfrm>
                      <a:off x="0" y="0"/>
                      <a:ext cx="4414520" cy="5466080"/>
                    </a:xfrm>
                    <a:prstGeom prst="rect">
                      <a:avLst/>
                    </a:prstGeom>
                    <a:noFill/>
                    <a:ln>
                      <a:noFill/>
                    </a:ln>
                  </pic:spPr>
                </pic:pic>
              </a:graphicData>
            </a:graphic>
          </wp:inline>
        </w:drawing>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64DC4F38">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是，不统一。第四章制图建模中，虽将“土属（TS）”和“土种（TZ）”作为环境变量入模，但报告正文的土壤属性描述及历史变化分析中，仍交替使用二普时期的“褐土性土”“淋溶褐土”等亚类名称和三普土属名称，未完全统一为三普土属名称体系。请核查。</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是。土壤物理性质、化学性质、中微量元素未进行成因分析。</w:t>
      </w:r>
    </w:p>
    <w:p w14:paraId="2EEC911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2674620" cy="3842385"/>
            <wp:effectExtent l="0" t="0" r="5080" b="5715"/>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34"/>
                    <a:stretch>
                      <a:fillRect/>
                    </a:stretch>
                  </pic:blipFill>
                  <pic:spPr>
                    <a:xfrm>
                      <a:off x="0" y="0"/>
                      <a:ext cx="2674620" cy="3842385"/>
                    </a:xfrm>
                    <a:prstGeom prst="rect">
                      <a:avLst/>
                    </a:prstGeom>
                    <a:noFill/>
                    <a:ln>
                      <a:noFill/>
                    </a:ln>
                  </pic:spPr>
                </pic:pic>
              </a:graphicData>
            </a:graphic>
          </wp:inline>
        </w:drawing>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w:t>
      </w:r>
    </w:p>
    <w:p w14:paraId="155A3B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5DBC314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w:t>
      </w:r>
    </w:p>
    <w:p w14:paraId="153D94F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5FEFBBE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是。仅对相关系数进行了</w:t>
      </w:r>
      <w:r>
        <w:rPr>
          <w:rFonts w:hint="default" w:ascii="Times New Roman" w:hAnsi="Times New Roman" w:eastAsia="宋体" w:cs="Times New Roman"/>
          <w:b w:val="0"/>
          <w:bCs w:val="0"/>
          <w:sz w:val="24"/>
          <w:szCs w:val="24"/>
          <w:lang w:val="en-US" w:eastAsia="zh-CN"/>
        </w:rPr>
        <w:t>定性描述（如“呈中度正相关”“呈弱负相关”），未给出显著性水平（p值）</w:t>
      </w:r>
      <w:r>
        <w:rPr>
          <w:rFonts w:hint="eastAsia" w:ascii="Times New Roman" w:hAnsi="Times New Roman" w:eastAsia="宋体" w:cs="Times New Roman"/>
          <w:b w:val="0"/>
          <w:bCs w:val="0"/>
          <w:sz w:val="24"/>
          <w:szCs w:val="24"/>
          <w:lang w:val="en-US" w:eastAsia="zh-CN"/>
        </w:rPr>
        <w:t>。</w:t>
      </w:r>
    </w:p>
    <w:p w14:paraId="71ACD1D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4598035" cy="2195195"/>
            <wp:effectExtent l="0" t="0" r="12065" b="1905"/>
            <wp:docPr id="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3"/>
                    <pic:cNvPicPr>
                      <a:picLocks noChangeAspect="1"/>
                    </pic:cNvPicPr>
                  </pic:nvPicPr>
                  <pic:blipFill>
                    <a:blip r:embed="rId35"/>
                    <a:stretch>
                      <a:fillRect/>
                    </a:stretch>
                  </pic:blipFill>
                  <pic:spPr>
                    <a:xfrm>
                      <a:off x="0" y="0"/>
                      <a:ext cx="4598035" cy="2195195"/>
                    </a:xfrm>
                    <a:prstGeom prst="rect">
                      <a:avLst/>
                    </a:prstGeom>
                    <a:noFill/>
                    <a:ln>
                      <a:noFill/>
                    </a:ln>
                  </pic:spPr>
                </pic:pic>
              </a:graphicData>
            </a:graphic>
          </wp:inline>
        </w:drawing>
      </w:r>
    </w:p>
    <w:p w14:paraId="2E31D9E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是。图2-5-1热图仅展示了相关系数，未标注</w:t>
      </w:r>
      <w:r>
        <w:rPr>
          <w:rFonts w:hint="default" w:ascii="Times New Roman" w:hAnsi="Times New Roman" w:eastAsia="宋体" w:cs="Times New Roman"/>
          <w:b w:val="0"/>
          <w:bCs w:val="0"/>
          <w:sz w:val="24"/>
          <w:szCs w:val="24"/>
          <w:lang w:val="en-US" w:eastAsia="zh-CN"/>
        </w:rPr>
        <w:t>显著性星号</w:t>
      </w:r>
      <w:r>
        <w:rPr>
          <w:rFonts w:hint="eastAsia" w:ascii="Times New Roman" w:hAnsi="Times New Roman" w:eastAsia="宋体" w:cs="Times New Roman"/>
          <w:b w:val="0"/>
          <w:bCs w:val="0"/>
          <w:sz w:val="24"/>
          <w:szCs w:val="24"/>
          <w:lang w:val="en-US" w:eastAsia="zh-CN"/>
        </w:rPr>
        <w:t>。</w:t>
      </w:r>
    </w:p>
    <w:p w14:paraId="08FAA2B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lang w:val="en-US" w:eastAsia="zh-CN"/>
        </w:rPr>
        <w:drawing>
          <wp:inline distT="0" distB="0" distL="114300" distR="114300">
            <wp:extent cx="3932555" cy="3644900"/>
            <wp:effectExtent l="0" t="0" r="4445" b="0"/>
            <wp:docPr id="31" name="图片 31" descr="迁西县_corr_heatmap_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迁西县_corr_heatmap_triangle"/>
                    <pic:cNvPicPr>
                      <a:picLocks noChangeAspect="1"/>
                    </pic:cNvPicPr>
                  </pic:nvPicPr>
                  <pic:blipFill>
                    <a:blip r:embed="rId36"/>
                    <a:stretch>
                      <a:fillRect/>
                    </a:stretch>
                  </pic:blipFill>
                  <pic:spPr>
                    <a:xfrm>
                      <a:off x="0" y="0"/>
                      <a:ext cx="3932555" cy="3644900"/>
                    </a:xfrm>
                    <a:prstGeom prst="rect">
                      <a:avLst/>
                    </a:prstGeom>
                  </pic:spPr>
                </pic:pic>
              </a:graphicData>
            </a:graphic>
          </wp:inline>
        </w:drawing>
      </w:r>
    </w:p>
    <w:p w14:paraId="176CAF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01E6311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9FE3F4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2474595"/>
            <wp:effectExtent l="0" t="0" r="10795" b="1905"/>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37"/>
                    <a:stretch>
                      <a:fillRect/>
                    </a:stretch>
                  </pic:blipFill>
                  <pic:spPr>
                    <a:xfrm>
                      <a:off x="0" y="0"/>
                      <a:ext cx="5272405" cy="2474595"/>
                    </a:xfrm>
                    <a:prstGeom prst="rect">
                      <a:avLst/>
                    </a:prstGeom>
                    <a:noFill/>
                    <a:ln>
                      <a:noFill/>
                    </a:ln>
                  </pic:spPr>
                </pic:pic>
              </a:graphicData>
            </a:graphic>
          </wp:inline>
        </w:drawing>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1C5D73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789B10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部分属性（有效硫、有效铁、有效锰、有效铜、有效锌、有效硼、有效钼、交换性钙、交换性镁、容重、耕层厚度、质地、水稳性大团聚体、CEC、pH）完全没有历史变化分析，仅分析了有机质、全氮、全磷、全钾、有效磷、速效钾6项。请核查补充。</w:t>
      </w:r>
    </w:p>
    <w:p w14:paraId="4DE4E89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73675" cy="3706495"/>
            <wp:effectExtent l="0" t="0" r="9525" b="1905"/>
            <wp:docPr id="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pic:cNvPicPr>
                      <a:picLocks noChangeAspect="1"/>
                    </pic:cNvPicPr>
                  </pic:nvPicPr>
                  <pic:blipFill>
                    <a:blip r:embed="rId38"/>
                    <a:stretch>
                      <a:fillRect/>
                    </a:stretch>
                  </pic:blipFill>
                  <pic:spPr>
                    <a:xfrm>
                      <a:off x="0" y="0"/>
                      <a:ext cx="5273675" cy="3706495"/>
                    </a:xfrm>
                    <a:prstGeom prst="rect">
                      <a:avLst/>
                    </a:prstGeom>
                    <a:noFill/>
                    <a:ln>
                      <a:noFill/>
                    </a:ln>
                  </pic:spPr>
                </pic:pic>
              </a:graphicData>
            </a:graphic>
          </wp:inline>
        </w:drawing>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3F34581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是。21项土壤属性中仅6项有历史变化分析。</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726E7B3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是。有机质、全氮、全磷、全钾、有效磷、速效钾6项均有图表，但均为柱状图，缺少空间分布对比图（即二普分级图与三普分级图的并列对比），仅有机质有“分级空间分布历史变化”。</w:t>
      </w:r>
    </w:p>
    <w:p w14:paraId="1676DB7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3302635" cy="1765300"/>
            <wp:effectExtent l="0" t="0" r="12065" b="0"/>
            <wp:docPr id="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pic:cNvPicPr>
                      <a:picLocks noChangeAspect="1"/>
                    </pic:cNvPicPr>
                  </pic:nvPicPr>
                  <pic:blipFill>
                    <a:blip r:embed="rId39"/>
                    <a:stretch>
                      <a:fillRect/>
                    </a:stretch>
                  </pic:blipFill>
                  <pic:spPr>
                    <a:xfrm>
                      <a:off x="0" y="0"/>
                      <a:ext cx="3302635" cy="1765300"/>
                    </a:xfrm>
                    <a:prstGeom prst="rect">
                      <a:avLst/>
                    </a:prstGeom>
                    <a:noFill/>
                    <a:ln>
                      <a:noFill/>
                    </a:ln>
                  </pic:spPr>
                </pic:pic>
              </a:graphicData>
            </a:graphic>
          </wp:inline>
        </w:drawing>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5A27A30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1.历史变化成因分析不充分或不合理。</w:t>
      </w:r>
    </w:p>
    <w:p w14:paraId="5922CE7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2.历史变化分析中，未按地形分区或土壤类型分区进行对比，仅笼统给出全县平均值变化。</w:t>
      </w:r>
    </w:p>
    <w:p w14:paraId="2A8E6BCA">
      <w:pPr>
        <w:numPr>
          <w:ilvl w:val="0"/>
          <w:numId w:val="0"/>
        </w:numPr>
        <w:spacing w:line="360" w:lineRule="auto"/>
        <w:jc w:val="both"/>
        <w:rPr>
          <w:rFonts w:hint="eastAsia"/>
          <w:b/>
          <w:bCs/>
          <w:sz w:val="24"/>
          <w:szCs w:val="24"/>
          <w:lang w:val="en-US" w:eastAsia="zh-CN"/>
        </w:rPr>
      </w:pP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10093B0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准确。</w:t>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6211EC6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1.表头编号错乱</w:t>
      </w:r>
    </w:p>
    <w:p w14:paraId="3B73F9E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3675" cy="2250440"/>
            <wp:effectExtent l="0" t="0" r="9525" b="10160"/>
            <wp:docPr id="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pic:cNvPicPr>
                      <a:picLocks noChangeAspect="1"/>
                    </pic:cNvPicPr>
                  </pic:nvPicPr>
                  <pic:blipFill>
                    <a:blip r:embed="rId40"/>
                    <a:stretch>
                      <a:fillRect/>
                    </a:stretch>
                  </pic:blipFill>
                  <pic:spPr>
                    <a:xfrm>
                      <a:off x="0" y="0"/>
                      <a:ext cx="5273675" cy="2250440"/>
                    </a:xfrm>
                    <a:prstGeom prst="rect">
                      <a:avLst/>
                    </a:prstGeom>
                    <a:noFill/>
                    <a:ln>
                      <a:noFill/>
                    </a:ln>
                  </pic:spPr>
                </pic:pic>
              </a:graphicData>
            </a:graphic>
          </wp:inline>
        </w:drawing>
      </w:r>
    </w:p>
    <w:p w14:paraId="493E688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2.表格名称中多处错别字。请核查全文同类型错误。</w:t>
      </w:r>
    </w:p>
    <w:p w14:paraId="1668E0AF">
      <w:pPr>
        <w:numPr>
          <w:ilvl w:val="0"/>
          <w:numId w:val="0"/>
        </w:numPr>
        <w:spacing w:line="360" w:lineRule="auto"/>
        <w:jc w:val="both"/>
      </w:pPr>
      <w:r>
        <w:drawing>
          <wp:inline distT="0" distB="0" distL="114300" distR="114300">
            <wp:extent cx="5270500" cy="2041525"/>
            <wp:effectExtent l="0" t="0" r="0" b="3175"/>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41"/>
                    <a:stretch>
                      <a:fillRect/>
                    </a:stretch>
                  </pic:blipFill>
                  <pic:spPr>
                    <a:xfrm>
                      <a:off x="0" y="0"/>
                      <a:ext cx="5270500" cy="2041525"/>
                    </a:xfrm>
                    <a:prstGeom prst="rect">
                      <a:avLst/>
                    </a:prstGeom>
                    <a:noFill/>
                    <a:ln>
                      <a:noFill/>
                    </a:ln>
                  </pic:spPr>
                </pic:pic>
              </a:graphicData>
            </a:graphic>
          </wp:inline>
        </w:drawing>
      </w:r>
    </w:p>
    <w:p w14:paraId="14754DB9">
      <w:pPr>
        <w:numPr>
          <w:ilvl w:val="0"/>
          <w:numId w:val="0"/>
        </w:numPr>
        <w:spacing w:line="360" w:lineRule="auto"/>
        <w:jc w:val="both"/>
        <w:rPr>
          <w:rFonts w:hint="default"/>
          <w:lang w:val="en-US" w:eastAsia="zh-CN"/>
        </w:rPr>
      </w:pPr>
      <w:r>
        <w:drawing>
          <wp:inline distT="0" distB="0" distL="114300" distR="114300">
            <wp:extent cx="5229225" cy="1571625"/>
            <wp:effectExtent l="0" t="0" r="3175" b="3175"/>
            <wp:docPr id="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pic:cNvPicPr>
                      <a:picLocks noChangeAspect="1"/>
                    </pic:cNvPicPr>
                  </pic:nvPicPr>
                  <pic:blipFill>
                    <a:blip r:embed="rId42"/>
                    <a:stretch>
                      <a:fillRect/>
                    </a:stretch>
                  </pic:blipFill>
                  <pic:spPr>
                    <a:xfrm>
                      <a:off x="0" y="0"/>
                      <a:ext cx="5229225" cy="1571625"/>
                    </a:xfrm>
                    <a:prstGeom prst="rect">
                      <a:avLst/>
                    </a:prstGeom>
                    <a:noFill/>
                    <a:ln>
                      <a:noFill/>
                    </a:ln>
                  </pic:spPr>
                </pic:pic>
              </a:graphicData>
            </a:graphic>
          </wp:inline>
        </w:drawing>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65D28FC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1.正文中多处表述与规范略有出入（如“随机森林克里格”表述不当，应为“随机森林”）。请核查。</w:t>
      </w:r>
    </w:p>
    <w:p w14:paraId="150D3F3B">
      <w:pPr>
        <w:numPr>
          <w:ilvl w:val="0"/>
          <w:numId w:val="0"/>
        </w:numPr>
        <w:spacing w:line="360" w:lineRule="auto"/>
        <w:ind w:firstLine="420" w:firstLineChars="200"/>
        <w:jc w:val="both"/>
      </w:pPr>
      <w:r>
        <w:drawing>
          <wp:inline distT="0" distB="0" distL="114300" distR="114300">
            <wp:extent cx="5268595" cy="2765425"/>
            <wp:effectExtent l="0" t="0" r="1905" b="3175"/>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43"/>
                    <a:stretch>
                      <a:fillRect/>
                    </a:stretch>
                  </pic:blipFill>
                  <pic:spPr>
                    <a:xfrm>
                      <a:off x="0" y="0"/>
                      <a:ext cx="5268595" cy="2765425"/>
                    </a:xfrm>
                    <a:prstGeom prst="rect">
                      <a:avLst/>
                    </a:prstGeom>
                    <a:noFill/>
                    <a:ln>
                      <a:noFill/>
                    </a:ln>
                  </pic:spPr>
                </pic:pic>
              </a:graphicData>
            </a:graphic>
          </wp:inline>
        </w:drawing>
      </w:r>
    </w:p>
    <w:p w14:paraId="4CDBC7D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2.出现别的县名称，请核查。</w:t>
      </w:r>
    </w:p>
    <w:p w14:paraId="724D05C3">
      <w:pPr>
        <w:numPr>
          <w:ilvl w:val="0"/>
          <w:numId w:val="0"/>
        </w:numPr>
        <w:spacing w:line="360" w:lineRule="auto"/>
        <w:ind w:firstLine="420" w:firstLineChars="200"/>
        <w:jc w:val="both"/>
        <w:rPr>
          <w:rFonts w:hint="default"/>
          <w:lang w:val="en-US" w:eastAsia="zh-CN"/>
        </w:rPr>
      </w:pPr>
      <w:r>
        <w:drawing>
          <wp:inline distT="0" distB="0" distL="114300" distR="114300">
            <wp:extent cx="5269230" cy="1736725"/>
            <wp:effectExtent l="0" t="0" r="1270" b="3175"/>
            <wp:docPr id="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pic:cNvPicPr>
                      <a:picLocks noChangeAspect="1"/>
                    </pic:cNvPicPr>
                  </pic:nvPicPr>
                  <pic:blipFill>
                    <a:blip r:embed="rId44"/>
                    <a:stretch>
                      <a:fillRect/>
                    </a:stretch>
                  </pic:blipFill>
                  <pic:spPr>
                    <a:xfrm>
                      <a:off x="0" y="0"/>
                      <a:ext cx="5269230" cy="1736725"/>
                    </a:xfrm>
                    <a:prstGeom prst="rect">
                      <a:avLst/>
                    </a:prstGeom>
                    <a:noFill/>
                    <a:ln>
                      <a:noFill/>
                    </a:ln>
                  </pic:spPr>
                </pic:pic>
              </a:graphicData>
            </a:graphic>
          </wp:inline>
        </w:drawing>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1.仅就数据论数据，例如各镇乡土壤属性分析（第三章）基本是“XX镇XX指标为XX，质量等级为XX，高于/低于全县平均值”，没有将数据与当地的农业生产、土地利用、地形条件等结合起来解读。</w:t>
      </w:r>
    </w:p>
    <w:p w14:paraId="68E00785">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9865" cy="2504440"/>
            <wp:effectExtent l="0" t="0" r="635" b="10160"/>
            <wp:docPr id="4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0"/>
                    <pic:cNvPicPr>
                      <a:picLocks noChangeAspect="1"/>
                    </pic:cNvPicPr>
                  </pic:nvPicPr>
                  <pic:blipFill>
                    <a:blip r:embed="rId45"/>
                    <a:stretch>
                      <a:fillRect/>
                    </a:stretch>
                  </pic:blipFill>
                  <pic:spPr>
                    <a:xfrm>
                      <a:off x="0" y="0"/>
                      <a:ext cx="5269865" cy="2504440"/>
                    </a:xfrm>
                    <a:prstGeom prst="rect">
                      <a:avLst/>
                    </a:prstGeom>
                    <a:noFill/>
                    <a:ln>
                      <a:noFill/>
                    </a:ln>
                  </pic:spPr>
                </pic:pic>
              </a:graphicData>
            </a:graphic>
          </wp:inline>
        </w:drawing>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460EEBE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无问题。</w:t>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3A3922C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1.土壤属性分级未按全国九大农区分级标准。</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2ADB0FF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1.未</w:t>
      </w:r>
      <w:r>
        <w:rPr>
          <w:rFonts w:hint="default" w:ascii="Times New Roman" w:hAnsi="Times New Roman" w:eastAsia="宋体" w:cs="Times New Roman"/>
          <w:b w:val="0"/>
          <w:bCs w:val="0"/>
          <w:sz w:val="24"/>
          <w:szCs w:val="24"/>
          <w:lang w:val="en-US" w:eastAsia="zh-CN"/>
        </w:rPr>
        <w:t>结合当地农业生产方式等进行成因分析</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报告在第二章各属性分析中，基本未结合迁西县具体的农业生产方式进行成因解释</w:t>
      </w:r>
      <w:r>
        <w:rPr>
          <w:rFonts w:hint="eastAsia" w:ascii="Times New Roman" w:hAnsi="Times New Roman" w:eastAsia="宋体" w:cs="Times New Roman"/>
          <w:b w:val="0"/>
          <w:bCs w:val="0"/>
          <w:sz w:val="24"/>
          <w:szCs w:val="24"/>
          <w:lang w:val="en-US" w:eastAsia="zh-CN"/>
        </w:rPr>
        <w:t>。</w:t>
      </w:r>
    </w:p>
    <w:p w14:paraId="11F0378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仅对表格数据进行简单文字</w:t>
      </w:r>
      <w:r>
        <w:rPr>
          <w:rFonts w:hint="eastAsia" w:ascii="Times New Roman" w:hAnsi="Times New Roman" w:eastAsia="宋体" w:cs="Times New Roman"/>
          <w:b w:val="0"/>
          <w:bCs w:val="0"/>
          <w:sz w:val="24"/>
          <w:szCs w:val="24"/>
          <w:lang w:val="en-US" w:eastAsia="zh-CN"/>
        </w:rPr>
        <w:t>表述。如第二章全篇各属性分析中，“县域范围总体状况”基本是“含量范围在XX~XX之间，平均值XX，中位值XX，质量等级为XX级”，纯粹是对统计表的文字复述。</w:t>
      </w:r>
    </w:p>
    <w:p w14:paraId="02CB4C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3.对与土壤类型无关的属性进行分析，如速磷、速钾，主要受施肥管理影响，与土壤类型的关联本身较弱。</w:t>
      </w:r>
    </w:p>
    <w:p w14:paraId="16B3804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196840" cy="2453640"/>
            <wp:effectExtent l="0" t="0" r="10160" b="10160"/>
            <wp:docPr id="4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1"/>
                    <pic:cNvPicPr>
                      <a:picLocks noChangeAspect="1"/>
                    </pic:cNvPicPr>
                  </pic:nvPicPr>
                  <pic:blipFill>
                    <a:blip r:embed="rId46"/>
                    <a:stretch>
                      <a:fillRect/>
                    </a:stretch>
                  </pic:blipFill>
                  <pic:spPr>
                    <a:xfrm>
                      <a:off x="0" y="0"/>
                      <a:ext cx="5196840" cy="2453640"/>
                    </a:xfrm>
                    <a:prstGeom prst="rect">
                      <a:avLst/>
                    </a:prstGeom>
                    <a:noFill/>
                    <a:ln>
                      <a:noFill/>
                    </a:ln>
                  </pic:spPr>
                </pic:pic>
              </a:graphicData>
            </a:graphic>
          </wp:inline>
        </w:drawing>
      </w: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431C7E1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4D2F34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DC06A0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（二）环境变量制备仅包括部分成土要素，未针对指标特征筛选环境变量，造成入模环境变量不合理</w:t>
      </w:r>
    </w:p>
    <w:p w14:paraId="6D31E1A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A4B8D0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（三）山地丘陵区采用普通克里格或IDW模型</w:t>
      </w:r>
    </w:p>
    <w:p w14:paraId="2D4B11C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072AC6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582B88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38AADCF7"/>
    <w:p w14:paraId="7B96212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BFC5C279"/>
    <w:multiLevelType w:val="singleLevel"/>
    <w:tmpl w:val="BFC5C279"/>
    <w:lvl w:ilvl="0" w:tentative="0">
      <w:start w:val="1"/>
      <w:numFmt w:val="chineseCounting"/>
      <w:suff w:val="nothing"/>
      <w:lvlText w:val="（%1）"/>
      <w:lvlJc w:val="left"/>
      <w:rPr>
        <w:rFonts w:hint="eastAsia"/>
      </w:rPr>
    </w:lvl>
  </w:abstractNum>
  <w:abstractNum w:abstractNumId="2">
    <w:nsid w:val="40E1F2E8"/>
    <w:multiLevelType w:val="singleLevel"/>
    <w:tmpl w:val="40E1F2E8"/>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DD5EE1"/>
    <w:rsid w:val="04795DEC"/>
    <w:rsid w:val="07F344B4"/>
    <w:rsid w:val="0C9615C8"/>
    <w:rsid w:val="0E42310C"/>
    <w:rsid w:val="163D4862"/>
    <w:rsid w:val="1E4D585F"/>
    <w:rsid w:val="1EEB1B44"/>
    <w:rsid w:val="207277FE"/>
    <w:rsid w:val="26B4291F"/>
    <w:rsid w:val="28D87236"/>
    <w:rsid w:val="28F51E72"/>
    <w:rsid w:val="2A23570F"/>
    <w:rsid w:val="2B4F306B"/>
    <w:rsid w:val="35610116"/>
    <w:rsid w:val="362D1DA6"/>
    <w:rsid w:val="380E354F"/>
    <w:rsid w:val="3B037579"/>
    <w:rsid w:val="3CEA09F1"/>
    <w:rsid w:val="403A1C8F"/>
    <w:rsid w:val="4DAD7A79"/>
    <w:rsid w:val="4EB33338"/>
    <w:rsid w:val="50DD5EE1"/>
    <w:rsid w:val="526B2389"/>
    <w:rsid w:val="535A6678"/>
    <w:rsid w:val="53BF0089"/>
    <w:rsid w:val="59BA75C0"/>
    <w:rsid w:val="5A8A6A9D"/>
    <w:rsid w:val="5D3475B2"/>
    <w:rsid w:val="5D5A50DE"/>
    <w:rsid w:val="5EA762EA"/>
    <w:rsid w:val="6120744C"/>
    <w:rsid w:val="63A34BF7"/>
    <w:rsid w:val="6B040620"/>
    <w:rsid w:val="6D7952F5"/>
    <w:rsid w:val="6ED51EF8"/>
    <w:rsid w:val="6EE113A4"/>
    <w:rsid w:val="6EE77B78"/>
    <w:rsid w:val="702F1736"/>
    <w:rsid w:val="7DCB39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8930</Words>
  <Characters>9488</Characters>
  <Lines>0</Lines>
  <Paragraphs>0</Paragraphs>
  <TotalTime>0</TotalTime>
  <ScaleCrop>false</ScaleCrop>
  <LinksUpToDate>false</LinksUpToDate>
  <CharactersWithSpaces>9613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2026-07-13T08:04:00Z</dcterms:created>
  <dc:creator>姚雨帆</dc:creator>
  <cp:lastModifiedBy>行</cp:lastModifiedBy>
  <dcterms:modified xsi:type="dcterms:W3CDTF">2026-07-20T02:21:26Z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4EFE6984FB2B47A197BDB3430E0A1833_11</vt:lpwstr>
  </property>
  <property fmtid="{D5CDD505-2E9C-101B-9397-08002B2CF9AE}" pid="4" name="KSOTemplateDocerSaveRecord">
    <vt:lpwstr>eyJoZGlkIjoiMjg1ZTFhZTI0N2UzMmIxMTc0YjNhZTU1ZTllNTMzMDUiLCJ1c2VySWQiOiIxMjM2NzI1Mjk2In0=</vt:lpwstr>
  </property>
</Properties>
</file>