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BB0FF">
      <w:pPr>
        <w:jc w:val="center"/>
        <w:rPr>
          <w:rFonts w:hint="eastAsia"/>
          <w:sz w:val="28"/>
          <w:szCs w:val="36"/>
          <w:lang w:val="en-US" w:eastAsia="zh-CN"/>
        </w:rPr>
      </w:pPr>
    </w:p>
    <w:p w14:paraId="3C937BC2">
      <w:pPr>
        <w:jc w:val="center"/>
        <w:rPr>
          <w:rFonts w:hint="eastAsia"/>
          <w:sz w:val="28"/>
          <w:szCs w:val="36"/>
          <w:lang w:val="en-US" w:eastAsia="zh-CN"/>
        </w:rPr>
      </w:pPr>
    </w:p>
    <w:p w14:paraId="51305CB5">
      <w:pPr>
        <w:jc w:val="center"/>
        <w:rPr>
          <w:rFonts w:hint="eastAsia"/>
          <w:sz w:val="28"/>
          <w:szCs w:val="36"/>
          <w:lang w:val="en-US" w:eastAsia="zh-CN"/>
        </w:rPr>
      </w:pPr>
    </w:p>
    <w:p w14:paraId="0D0A3176">
      <w:pPr>
        <w:jc w:val="center"/>
        <w:rPr>
          <w:rFonts w:hint="eastAsia"/>
          <w:sz w:val="28"/>
          <w:szCs w:val="36"/>
          <w:lang w:val="en-US" w:eastAsia="zh-CN"/>
        </w:rPr>
      </w:pPr>
    </w:p>
    <w:p w14:paraId="38D42EA3">
      <w:pPr>
        <w:jc w:val="center"/>
        <w:rPr>
          <w:rFonts w:hint="eastAsia"/>
          <w:sz w:val="36"/>
          <w:szCs w:val="44"/>
          <w:lang w:val="en-US" w:eastAsia="zh-CN"/>
        </w:rPr>
      </w:pPr>
      <w:r>
        <w:rPr>
          <w:rFonts w:hint="eastAsia"/>
          <w:sz w:val="36"/>
          <w:szCs w:val="44"/>
          <w:lang w:val="en-US" w:eastAsia="zh-CN"/>
        </w:rPr>
        <w:t>阜平县、唐县第三次全国土壤普查成果质控报告</w:t>
      </w:r>
    </w:p>
    <w:p w14:paraId="55EB8279">
      <w:pPr>
        <w:jc w:val="right"/>
        <w:rPr>
          <w:rFonts w:hint="default"/>
          <w:sz w:val="36"/>
          <w:szCs w:val="44"/>
          <w:lang w:val="en-US" w:eastAsia="zh-CN"/>
        </w:rPr>
      </w:pPr>
      <w:r>
        <w:rPr>
          <w:rFonts w:hint="eastAsia"/>
          <w:sz w:val="36"/>
          <w:szCs w:val="44"/>
          <w:lang w:val="en-US" w:eastAsia="zh-CN"/>
        </w:rPr>
        <w:t>——以阜平县为例</w:t>
      </w:r>
    </w:p>
    <w:p w14:paraId="4934620B">
      <w:pPr>
        <w:jc w:val="center"/>
        <w:rPr>
          <w:rFonts w:hint="eastAsia"/>
          <w:sz w:val="36"/>
          <w:szCs w:val="44"/>
          <w:lang w:val="en-US" w:eastAsia="zh-CN"/>
        </w:rPr>
      </w:pPr>
      <w:r>
        <w:rPr>
          <w:rFonts w:hint="eastAsia"/>
          <w:sz w:val="36"/>
          <w:szCs w:val="44"/>
          <w:lang w:val="en-US" w:eastAsia="zh-CN"/>
        </w:rPr>
        <w:t>（第一轮）</w:t>
      </w:r>
    </w:p>
    <w:p w14:paraId="523351B0">
      <w:pPr>
        <w:jc w:val="center"/>
        <w:rPr>
          <w:rFonts w:hint="eastAsia"/>
          <w:sz w:val="28"/>
          <w:szCs w:val="36"/>
          <w:lang w:val="en-US" w:eastAsia="zh-CN"/>
        </w:rPr>
      </w:pPr>
    </w:p>
    <w:p w14:paraId="0B68E88C">
      <w:pPr>
        <w:jc w:val="center"/>
        <w:rPr>
          <w:rFonts w:hint="eastAsia"/>
          <w:sz w:val="28"/>
          <w:szCs w:val="36"/>
          <w:lang w:val="en-US" w:eastAsia="zh-CN"/>
        </w:rPr>
      </w:pPr>
    </w:p>
    <w:p w14:paraId="19D2A476">
      <w:pPr>
        <w:jc w:val="center"/>
        <w:rPr>
          <w:rFonts w:hint="eastAsia"/>
          <w:sz w:val="28"/>
          <w:szCs w:val="36"/>
          <w:lang w:val="en-US" w:eastAsia="zh-CN"/>
        </w:rPr>
      </w:pPr>
    </w:p>
    <w:p w14:paraId="2AD4F402">
      <w:pPr>
        <w:jc w:val="center"/>
        <w:rPr>
          <w:rFonts w:hint="eastAsia"/>
          <w:sz w:val="28"/>
          <w:szCs w:val="36"/>
          <w:lang w:val="en-US" w:eastAsia="zh-CN"/>
        </w:rPr>
      </w:pPr>
    </w:p>
    <w:p w14:paraId="73790DA4">
      <w:pPr>
        <w:jc w:val="center"/>
        <w:rPr>
          <w:rFonts w:hint="eastAsia"/>
          <w:sz w:val="28"/>
          <w:szCs w:val="36"/>
          <w:lang w:val="en-US" w:eastAsia="zh-CN"/>
        </w:rPr>
      </w:pPr>
    </w:p>
    <w:p w14:paraId="31B59BBA">
      <w:pPr>
        <w:jc w:val="center"/>
        <w:rPr>
          <w:rFonts w:hint="eastAsia"/>
          <w:sz w:val="28"/>
          <w:szCs w:val="36"/>
          <w:lang w:val="en-US" w:eastAsia="zh-CN"/>
        </w:rPr>
      </w:pPr>
    </w:p>
    <w:p w14:paraId="174E10FA">
      <w:pPr>
        <w:jc w:val="center"/>
        <w:rPr>
          <w:rFonts w:hint="eastAsia"/>
          <w:sz w:val="28"/>
          <w:szCs w:val="36"/>
          <w:lang w:val="en-US" w:eastAsia="zh-CN"/>
        </w:rPr>
      </w:pPr>
    </w:p>
    <w:p w14:paraId="74E85DBD">
      <w:pPr>
        <w:jc w:val="center"/>
        <w:rPr>
          <w:rFonts w:hint="eastAsia"/>
          <w:sz w:val="28"/>
          <w:szCs w:val="36"/>
          <w:lang w:val="en-US" w:eastAsia="zh-CN"/>
        </w:rPr>
      </w:pPr>
    </w:p>
    <w:p w14:paraId="156994B2">
      <w:pPr>
        <w:jc w:val="center"/>
        <w:rPr>
          <w:rFonts w:hint="eastAsia"/>
          <w:sz w:val="28"/>
          <w:szCs w:val="36"/>
          <w:lang w:val="en-US" w:eastAsia="zh-CN"/>
        </w:rPr>
      </w:pPr>
    </w:p>
    <w:p w14:paraId="0F98AD73">
      <w:pPr>
        <w:jc w:val="center"/>
        <w:rPr>
          <w:rFonts w:hint="eastAsia"/>
          <w:sz w:val="28"/>
          <w:szCs w:val="36"/>
          <w:lang w:val="en-US" w:eastAsia="zh-CN"/>
        </w:rPr>
      </w:pPr>
    </w:p>
    <w:p w14:paraId="237A9149">
      <w:pPr>
        <w:jc w:val="center"/>
        <w:rPr>
          <w:rFonts w:hint="eastAsia"/>
          <w:sz w:val="28"/>
          <w:szCs w:val="36"/>
          <w:lang w:val="en-US" w:eastAsia="zh-CN"/>
        </w:rPr>
      </w:pPr>
    </w:p>
    <w:p w14:paraId="136EE33D">
      <w:pPr>
        <w:jc w:val="center"/>
        <w:rPr>
          <w:rFonts w:hint="eastAsia"/>
          <w:sz w:val="28"/>
          <w:szCs w:val="36"/>
          <w:lang w:val="en-US" w:eastAsia="zh-CN"/>
        </w:rPr>
      </w:pPr>
    </w:p>
    <w:p w14:paraId="47104D32">
      <w:pPr>
        <w:jc w:val="center"/>
        <w:rPr>
          <w:rFonts w:hint="eastAsia"/>
          <w:sz w:val="28"/>
          <w:szCs w:val="36"/>
          <w:lang w:val="en-US" w:eastAsia="zh-CN"/>
        </w:rPr>
      </w:pPr>
    </w:p>
    <w:p w14:paraId="69A786F9">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71173"/>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4201439">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75C44AF">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913ED5">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2075676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7ECDDF6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4FA6125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208F2F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700BBA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0A90ED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19DB23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F052CD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52F93436">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702360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0647D50A">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58121CAF">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0DC83696">
      <w:pPr>
        <w:jc w:val="center"/>
        <w:rPr>
          <w:rFonts w:hint="default"/>
          <w:sz w:val="28"/>
          <w:szCs w:val="36"/>
          <w:lang w:val="en-US" w:eastAsia="zh-CN"/>
        </w:rPr>
      </w:pPr>
      <w:r>
        <w:rPr>
          <w:rFonts w:hint="eastAsia"/>
          <w:sz w:val="28"/>
          <w:szCs w:val="36"/>
          <w:lang w:val="en-US" w:eastAsia="zh-CN"/>
        </w:rPr>
        <w:t>阜平县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4E363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阜平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01FB48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本次质控共核查阜平县第三次全国土壤普查成果共计六大类，合计项。其中，土壤类型图成果质控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14</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04FE52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1BB1ACCD">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723D26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03E5C53">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26424688">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1C8EC8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14D12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审查标准：（1）根目录命名格式：6位行政区划代码+县级行政区名称，示例：110108北京市海淀区。</w:t>
      </w:r>
    </w:p>
    <w:p w14:paraId="209D9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49C8E2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18C49B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drawing>
          <wp:inline distT="0" distB="0" distL="114300" distR="114300">
            <wp:extent cx="5032375" cy="1591310"/>
            <wp:effectExtent l="0" t="0" r="9525" b="8890"/>
            <wp:docPr id="1" name="图片 1" descr="1fc15134-7b90-473b-accf-dbd37532c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fc15134-7b90-473b-accf-dbd37532c9e0"/>
                    <pic:cNvPicPr>
                      <a:picLocks noChangeAspect="1"/>
                    </pic:cNvPicPr>
                  </pic:nvPicPr>
                  <pic:blipFill>
                    <a:blip r:embed="rId4"/>
                    <a:stretch>
                      <a:fillRect/>
                    </a:stretch>
                  </pic:blipFill>
                  <pic:spPr>
                    <a:xfrm>
                      <a:off x="0" y="0"/>
                      <a:ext cx="5032375" cy="1591310"/>
                    </a:xfrm>
                    <a:prstGeom prst="rect">
                      <a:avLst/>
                    </a:prstGeom>
                  </pic:spPr>
                </pic:pic>
              </a:graphicData>
            </a:graphic>
          </wp:inline>
        </w:drawing>
      </w:r>
    </w:p>
    <w:p w14:paraId="4608DA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6位行政区划代码+县级行政区名称；</w:t>
      </w:r>
    </w:p>
    <w:p w14:paraId="1360AB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w:t>
      </w:r>
      <w:r>
        <w:rPr>
          <w:rFonts w:hint="eastAsia" w:ascii="宋体" w:hAnsi="宋体" w:eastAsia="宋体" w:cs="宋体"/>
          <w:b w:val="0"/>
          <w:sz w:val="24"/>
          <w:u w:val="none"/>
          <w:lang w:eastAsia="zh-CN"/>
        </w:rPr>
        <w:t>地图文档/图层Layout包、汇报PPT（文件夹）、自查表扫描件（.pdf）；</w:t>
      </w:r>
    </w:p>
    <w:p w14:paraId="6105E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5A19C2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374C3E6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0F6C0CC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DB924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6E0FFE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348998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B81C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6B8C35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107D6A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161958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455E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432810" cy="1320165"/>
            <wp:effectExtent l="0" t="0" r="8890" b="635"/>
            <wp:docPr id="8" name="图片 8" descr="cc315e10-b3fe-4e16-9538-13980712e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c315e10-b3fe-4e16-9538-13980712ee0e"/>
                    <pic:cNvPicPr>
                      <a:picLocks noChangeAspect="1"/>
                    </pic:cNvPicPr>
                  </pic:nvPicPr>
                  <pic:blipFill>
                    <a:blip r:embed="rId5"/>
                    <a:stretch>
                      <a:fillRect/>
                    </a:stretch>
                  </pic:blipFill>
                  <pic:spPr>
                    <a:xfrm>
                      <a:off x="0" y="0"/>
                      <a:ext cx="3432810" cy="1320165"/>
                    </a:xfrm>
                    <a:prstGeom prst="rect">
                      <a:avLst/>
                    </a:prstGeom>
                  </pic:spPr>
                </pic:pic>
              </a:graphicData>
            </a:graphic>
          </wp:inline>
        </w:drawing>
      </w:r>
    </w:p>
    <w:p w14:paraId="690DD8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分类校准更新后的土壤二普县级土壤图矢量数据、二普土壤样点数据</w:t>
      </w:r>
      <w:r>
        <w:rPr>
          <w:rFonts w:hint="eastAsia" w:ascii="宋体" w:hAnsi="宋体" w:eastAsia="宋体" w:cs="宋体"/>
          <w:b w:val="0"/>
          <w:sz w:val="24"/>
          <w:u w:val="none"/>
          <w:lang w:val="en-US" w:eastAsia="zh-CN"/>
        </w:rPr>
        <w:t>或未按规范命名；</w:t>
      </w:r>
    </w:p>
    <w:p w14:paraId="66E88A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546985" cy="2559050"/>
            <wp:effectExtent l="0" t="0" r="5715" b="6350"/>
            <wp:docPr id="13" name="图片 13" descr="3a20589d-a488-4f40-a87b-d6433200d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a20589d-a488-4f40-a87b-d6433200d7d7"/>
                    <pic:cNvPicPr>
                      <a:picLocks noChangeAspect="1"/>
                    </pic:cNvPicPr>
                  </pic:nvPicPr>
                  <pic:blipFill>
                    <a:blip r:embed="rId6"/>
                    <a:stretch>
                      <a:fillRect/>
                    </a:stretch>
                  </pic:blipFill>
                  <pic:spPr>
                    <a:xfrm>
                      <a:off x="0" y="0"/>
                      <a:ext cx="2546985" cy="2559050"/>
                    </a:xfrm>
                    <a:prstGeom prst="rect">
                      <a:avLst/>
                    </a:prstGeom>
                  </pic:spPr>
                </pic:pic>
              </a:graphicData>
            </a:graphic>
          </wp:inline>
        </w:drawing>
      </w:r>
    </w:p>
    <w:p w14:paraId="4D45016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PROCESS数据集</w:t>
      </w:r>
      <w:r>
        <w:rPr>
          <w:rFonts w:hint="eastAsia" w:ascii="宋体" w:hAnsi="宋体" w:eastAsia="宋体" w:cs="宋体"/>
          <w:b w:val="0"/>
          <w:sz w:val="24"/>
          <w:u w:val="none"/>
          <w:lang w:val="en-US" w:eastAsia="zh-CN"/>
        </w:rPr>
        <w:t>命名不清晰，无法判认，请修改命名并按照标准自查；</w:t>
      </w:r>
    </w:p>
    <w:p w14:paraId="64DFD0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152140" cy="3467100"/>
            <wp:effectExtent l="0" t="0" r="10160" b="0"/>
            <wp:docPr id="14" name="图片 14" descr="363d6c98-7a9d-4407-a0d9-17fcd2343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63d6c98-7a9d-4407-a0d9-17fcd2343ca2"/>
                    <pic:cNvPicPr>
                      <a:picLocks noChangeAspect="1"/>
                    </pic:cNvPicPr>
                  </pic:nvPicPr>
                  <pic:blipFill>
                    <a:blip r:embed="rId7"/>
                    <a:stretch>
                      <a:fillRect/>
                    </a:stretch>
                  </pic:blipFill>
                  <pic:spPr>
                    <a:xfrm>
                      <a:off x="0" y="0"/>
                      <a:ext cx="3152140" cy="3467100"/>
                    </a:xfrm>
                    <a:prstGeom prst="rect">
                      <a:avLst/>
                    </a:prstGeom>
                  </pic:spPr>
                </pic:pic>
              </a:graphicData>
            </a:graphic>
          </wp:inline>
        </w:drawing>
      </w:r>
    </w:p>
    <w:p w14:paraId="0DCB1D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RESULT数据集</w:t>
      </w:r>
      <w:r>
        <w:rPr>
          <w:rFonts w:hint="eastAsia" w:ascii="宋体" w:hAnsi="宋体" w:eastAsia="宋体" w:cs="宋体"/>
          <w:b w:val="0"/>
          <w:sz w:val="24"/>
          <w:u w:val="none"/>
          <w:lang w:val="en-US" w:eastAsia="zh-CN"/>
        </w:rPr>
        <w:t>按照标准修改与补充字段</w:t>
      </w:r>
    </w:p>
    <w:p w14:paraId="7F71F30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165B57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B374C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2DBC4E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0A33515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361F4BD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05F0D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4D373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683000" cy="1452880"/>
            <wp:effectExtent l="0" t="0" r="0" b="7620"/>
            <wp:docPr id="15" name="图片 15" descr="8f8c9f2a-e108-4e9a-8d45-6358f214b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f8c9f2a-e108-4e9a-8d45-6358f214b82a"/>
                    <pic:cNvPicPr>
                      <a:picLocks noChangeAspect="1"/>
                    </pic:cNvPicPr>
                  </pic:nvPicPr>
                  <pic:blipFill>
                    <a:blip r:embed="rId8"/>
                    <a:stretch>
                      <a:fillRect/>
                    </a:stretch>
                  </pic:blipFill>
                  <pic:spPr>
                    <a:xfrm>
                      <a:off x="0" y="0"/>
                      <a:ext cx="3683000" cy="1452880"/>
                    </a:xfrm>
                    <a:prstGeom prst="rect">
                      <a:avLst/>
                    </a:prstGeom>
                  </pic:spPr>
                </pic:pic>
              </a:graphicData>
            </a:graphic>
          </wp:inline>
        </w:drawing>
      </w:r>
    </w:p>
    <w:p w14:paraId="7272B6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文件夹结构不符合标准，修改命名并补补充缺失内容；</w:t>
      </w:r>
    </w:p>
    <w:p w14:paraId="09E996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土壤样点数据、母岩母质栅格数据、土地利用/土地整理</w:t>
      </w:r>
      <w:r>
        <w:rPr>
          <w:rFonts w:hint="eastAsia" w:ascii="宋体" w:hAnsi="宋体" w:eastAsia="宋体" w:cs="宋体"/>
          <w:b w:val="0"/>
          <w:sz w:val="24"/>
          <w:u w:val="none"/>
          <w:lang w:val="en-US" w:eastAsia="zh-CN"/>
        </w:rPr>
        <w:t>数据、</w:t>
      </w:r>
      <w:r>
        <w:rPr>
          <w:rFonts w:hint="eastAsia" w:ascii="宋体" w:hAnsi="宋体" w:eastAsia="宋体" w:cs="宋体"/>
          <w:b w:val="0"/>
          <w:sz w:val="24"/>
          <w:u w:val="none"/>
          <w:lang w:eastAsia="zh-CN"/>
        </w:rPr>
        <w:t>多源遥感影像数据、土壤二普纸质图</w:t>
      </w:r>
    </w:p>
    <w:p w14:paraId="3D1AF6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1C1995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48057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1DE747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14ECE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2A9196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5CBA91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2844EE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35E77B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4587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577715" cy="1351915"/>
            <wp:effectExtent l="0" t="0" r="6985" b="6985"/>
            <wp:docPr id="16" name="图片 16" descr="8f9c1759-ed9e-4d48-a6e4-ef82869df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f9c1759-ed9e-4d48-a6e4-ef82869dfd8d"/>
                    <pic:cNvPicPr>
                      <a:picLocks noChangeAspect="1"/>
                    </pic:cNvPicPr>
                  </pic:nvPicPr>
                  <pic:blipFill>
                    <a:blip r:embed="rId9"/>
                    <a:stretch>
                      <a:fillRect/>
                    </a:stretch>
                  </pic:blipFill>
                  <pic:spPr>
                    <a:xfrm>
                      <a:off x="0" y="0"/>
                      <a:ext cx="4577715" cy="1351915"/>
                    </a:xfrm>
                    <a:prstGeom prst="rect">
                      <a:avLst/>
                    </a:prstGeom>
                  </pic:spPr>
                </pic:pic>
              </a:graphicData>
            </a:graphic>
          </wp:inline>
        </w:drawing>
      </w:r>
    </w:p>
    <w:p w14:paraId="3E72F2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文件夹结构不符合标准，修改命名并补补充缺失内容；</w:t>
      </w:r>
    </w:p>
    <w:p w14:paraId="26C498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w:t>
      </w:r>
      <w:r>
        <w:rPr>
          <w:rFonts w:hint="eastAsia" w:ascii="宋体" w:hAnsi="宋体" w:eastAsia="宋体" w:cs="宋体"/>
          <w:b w:val="0"/>
          <w:sz w:val="24"/>
          <w:u w:val="none"/>
          <w:lang w:val="en-US" w:eastAsia="zh-CN"/>
        </w:rPr>
        <w:t>校核证明材料；</w:t>
      </w:r>
    </w:p>
    <w:p w14:paraId="759D0D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野外验证调查路线图.jpg、野外验证调查表；</w:t>
      </w:r>
    </w:p>
    <w:p w14:paraId="49E910F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土壤类型改变区土壤类型转换规则、土壤类型支撑剖面梳理表</w:t>
      </w:r>
    </w:p>
    <w:p w14:paraId="67A7941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0DD203B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EC1AB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525FAC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2D8FAC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6D0E68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862C8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62E6094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B30E56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17EDC07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C5E44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42E42B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77B0E5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78C21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C37E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土壤剖面调查数据、土壤表层调查数据、分类校准更新后的土壤二普县级土壤图矢量数据、土壤二普县级土种志、土壤志或普查报告</w:t>
      </w:r>
      <w:r>
        <w:rPr>
          <w:rFonts w:hint="eastAsia" w:ascii="宋体" w:hAnsi="宋体" w:eastAsia="宋体" w:cs="宋体"/>
          <w:b w:val="0"/>
          <w:sz w:val="24"/>
          <w:u w:val="none"/>
          <w:lang w:val="en-US" w:eastAsia="zh-CN"/>
        </w:rPr>
        <w:t>或未按规范命名</w:t>
      </w:r>
    </w:p>
    <w:p w14:paraId="7E4A9E8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3153B7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CCAB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3371E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48B06BB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64F055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692DC2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7AD35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母岩母质栅格数据、土地利用类型数据、土地整理数据、多源遥感影像数据</w:t>
      </w:r>
      <w:r>
        <w:rPr>
          <w:rFonts w:hint="eastAsia" w:ascii="宋体" w:hAnsi="宋体" w:eastAsia="宋体" w:cs="宋体"/>
          <w:b w:val="0"/>
          <w:sz w:val="24"/>
          <w:u w:val="none"/>
          <w:lang w:val="en-US" w:eastAsia="zh-CN"/>
        </w:rPr>
        <w:t>或未按标准命名；</w:t>
      </w:r>
    </w:p>
    <w:p w14:paraId="742DB1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提供室内校核后的二普土壤图、可能改变区图层、典型虚拟点、三普剖面样点、野外校核点、土种预测结果矢量化图层、环境数据重要性排序、Kappa系数，</w:t>
      </w:r>
      <w:r>
        <w:rPr>
          <w:rFonts w:hint="eastAsia" w:ascii="宋体" w:hAnsi="宋体" w:eastAsia="宋体" w:cs="宋体"/>
          <w:b w:val="0"/>
          <w:sz w:val="24"/>
          <w:u w:val="none"/>
          <w:lang w:val="en-US" w:eastAsia="zh-CN"/>
        </w:rPr>
        <w:t>或未按标准命名</w:t>
      </w:r>
    </w:p>
    <w:p w14:paraId="602059C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465AA8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363D2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16FB30B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1A90B6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6AC1BA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1872F9B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719365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未提供</w:t>
      </w:r>
      <w:r>
        <w:rPr>
          <w:rFonts w:hint="eastAsia" w:ascii="宋体" w:hAnsi="宋体" w:eastAsia="宋体" w:cs="宋体"/>
          <w:b w:val="0"/>
          <w:sz w:val="24"/>
          <w:u w:val="none"/>
          <w:lang w:eastAsia="zh-CN"/>
        </w:rPr>
        <w:t>野外校核路线</w:t>
      </w:r>
      <w:r>
        <w:rPr>
          <w:rFonts w:hint="eastAsia" w:ascii="宋体" w:hAnsi="宋体" w:eastAsia="宋体" w:cs="宋体"/>
          <w:b w:val="0"/>
          <w:sz w:val="24"/>
          <w:u w:val="none"/>
          <w:lang w:val="en-US" w:eastAsia="zh-CN"/>
        </w:rPr>
        <w:t>图</w:t>
      </w:r>
      <w:r>
        <w:rPr>
          <w:rFonts w:hint="eastAsia" w:ascii="宋体" w:hAnsi="宋体" w:eastAsia="宋体" w:cs="宋体"/>
          <w:b w:val="0"/>
          <w:sz w:val="24"/>
          <w:u w:val="none"/>
          <w:lang w:eastAsia="zh-CN"/>
        </w:rPr>
        <w:t>；</w:t>
      </w:r>
    </w:p>
    <w:p w14:paraId="0B0892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48AC65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未提供可能变化区图层；</w:t>
      </w:r>
    </w:p>
    <w:p w14:paraId="492328F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未体现</w:t>
      </w:r>
      <w:r>
        <w:rPr>
          <w:rFonts w:hint="eastAsia" w:ascii="宋体" w:hAnsi="宋体" w:eastAsia="宋体" w:cs="宋体"/>
          <w:b w:val="0"/>
          <w:sz w:val="24"/>
          <w:u w:val="none"/>
          <w:lang w:eastAsia="zh-CN"/>
        </w:rPr>
        <w:t>每条路线穿过的土壤图斑中是否随机选取10个图斑（3条路线共30个图斑）进行验证</w:t>
      </w:r>
    </w:p>
    <w:p w14:paraId="7FFA99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default"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1162640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3040" cy="1097280"/>
            <wp:effectExtent l="0" t="0" r="10160" b="7620"/>
            <wp:docPr id="2" name="图片 2" descr="c708e61a-eaae-4a10-be2e-d2c811cfc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708e61a-eaae-4a10-be2e-d2c811cfc763"/>
                    <pic:cNvPicPr>
                      <a:picLocks noChangeAspect="1"/>
                    </pic:cNvPicPr>
                  </pic:nvPicPr>
                  <pic:blipFill>
                    <a:blip r:embed="rId10"/>
                    <a:stretch>
                      <a:fillRect/>
                    </a:stretch>
                  </pic:blipFill>
                  <pic:spPr>
                    <a:xfrm>
                      <a:off x="0" y="0"/>
                      <a:ext cx="5273040" cy="1097280"/>
                    </a:xfrm>
                    <a:prstGeom prst="rect">
                      <a:avLst/>
                    </a:prstGeom>
                  </pic:spPr>
                </pic:pic>
              </a:graphicData>
            </a:graphic>
          </wp:inline>
        </w:drawing>
      </w:r>
    </w:p>
    <w:p w14:paraId="1592592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3040" cy="2352040"/>
            <wp:effectExtent l="0" t="0" r="10160" b="10160"/>
            <wp:docPr id="3" name="图片 3" descr="b9799595-94cb-4abf-a0aa-b2d2f7e21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799595-94cb-4abf-a0aa-b2d2f7e2128f"/>
                    <pic:cNvPicPr>
                      <a:picLocks noChangeAspect="1"/>
                    </pic:cNvPicPr>
                  </pic:nvPicPr>
                  <pic:blipFill>
                    <a:blip r:embed="rId11"/>
                    <a:stretch>
                      <a:fillRect/>
                    </a:stretch>
                  </pic:blipFill>
                  <pic:spPr>
                    <a:xfrm>
                      <a:off x="0" y="0"/>
                      <a:ext cx="5273040" cy="2352040"/>
                    </a:xfrm>
                    <a:prstGeom prst="rect">
                      <a:avLst/>
                    </a:prstGeom>
                  </pic:spPr>
                </pic:pic>
              </a:graphicData>
            </a:graphic>
          </wp:inline>
        </w:drawing>
      </w:r>
    </w:p>
    <w:p w14:paraId="513A42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经检查，运移扰动人工土、壤质薄层山地草甸土、壤质中层山地草甸土不在河北省三普土种类型清单中</w:t>
      </w:r>
    </w:p>
    <w:p w14:paraId="502B824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198893E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6B44B11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B72F7B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2058BA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0A313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7E3331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06F357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05CCD3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14F2C0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1EF9A6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740AB4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D2CAD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未全部</w:t>
      </w:r>
      <w:r>
        <w:rPr>
          <w:rFonts w:hint="eastAsia" w:ascii="宋体" w:hAnsi="宋体" w:eastAsia="宋体" w:cs="宋体"/>
          <w:b w:val="0"/>
          <w:sz w:val="24"/>
          <w:u w:val="none"/>
          <w:lang w:eastAsia="zh-CN"/>
        </w:rPr>
        <w:t>参照《第三次全国国土调查技术规程》（TD/T 1055-2019）进行背景要素符号样式设计和绘制；</w:t>
      </w:r>
    </w:p>
    <w:p w14:paraId="3F09FE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012C0B0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73482D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CBCDA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2F180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43DDDB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09CC6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23ABD57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31D341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AADBE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F48B6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AE05A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1BF248C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3F345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3BD420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C970D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5E0AAC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2013AEE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5A433E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7F3D6B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0AA18C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523F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35CFA5C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783129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496957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0EEF8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5263E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（2）辖区面积与2023年国土变更调查的数据一致，要进行平差。</w:t>
      </w:r>
    </w:p>
    <w:p w14:paraId="5DC11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审查结果：</w:t>
      </w:r>
    </w:p>
    <w:p w14:paraId="7C32A0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10E32A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2A476D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8415F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0DDB2B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4E1F9A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71FD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2405" cy="3752850"/>
            <wp:effectExtent l="0" t="0" r="10795" b="6350"/>
            <wp:docPr id="18" name="图片 18" descr="16c36053-1043-4bc4-a818-27c5bae9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c36053-1043-4bc4-a818-27c5bae93802"/>
                    <pic:cNvPicPr>
                      <a:picLocks noChangeAspect="1"/>
                    </pic:cNvPicPr>
                  </pic:nvPicPr>
                  <pic:blipFill>
                    <a:blip r:embed="rId12"/>
                    <a:stretch>
                      <a:fillRect/>
                    </a:stretch>
                  </pic:blipFill>
                  <pic:spPr>
                    <a:xfrm>
                      <a:off x="0" y="0"/>
                      <a:ext cx="5272405" cy="3752850"/>
                    </a:xfrm>
                    <a:prstGeom prst="rect">
                      <a:avLst/>
                    </a:prstGeom>
                  </pic:spPr>
                </pic:pic>
              </a:graphicData>
            </a:graphic>
          </wp:inline>
        </w:drawing>
      </w:r>
    </w:p>
    <w:p w14:paraId="452F33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断面图应对应到</w:t>
      </w:r>
      <w:r>
        <w:rPr>
          <w:rFonts w:hint="eastAsia" w:ascii="宋体" w:hAnsi="宋体" w:eastAsia="宋体" w:cs="宋体"/>
          <w:b w:val="0"/>
          <w:sz w:val="24"/>
          <w:u w:val="none"/>
          <w:lang w:eastAsia="zh-CN"/>
        </w:rPr>
        <w:t>土种；</w:t>
      </w:r>
      <w:r>
        <w:rPr>
          <w:rFonts w:hint="eastAsia" w:ascii="宋体" w:hAnsi="宋体" w:eastAsia="宋体" w:cs="宋体"/>
          <w:b w:val="0"/>
          <w:sz w:val="24"/>
          <w:u w:val="none"/>
          <w:lang w:val="en-US" w:eastAsia="zh-CN"/>
        </w:rPr>
        <w:t>断面图不应出现折线</w:t>
      </w:r>
    </w:p>
    <w:p w14:paraId="4FA89CB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3C37CB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6EEFD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（1）图例用土壤类型代码、分类名称、颜色和几何图形表示制图单元；包括地形、农业利用等内容，能够反映与土壤形成分布有关的自然因素和农业利用状况。</w:t>
      </w:r>
    </w:p>
    <w:p w14:paraId="5E1343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6A86A1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5DC44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6758844A">
      <w:pPr>
        <w:keepNext/>
        <w:keepLines w:val="0"/>
        <w:pageBreakBefore w:val="0"/>
        <w:widowControl w:val="0"/>
        <w:kinsoku/>
        <w:wordWrap/>
        <w:overflowPunct/>
        <w:topLinePunct w:val="0"/>
        <w:autoSpaceDE/>
        <w:autoSpaceDN/>
        <w:bidi w:val="0"/>
        <w:adjustRightInd/>
        <w:snapToGrid/>
        <w:spacing w:line="360" w:lineRule="auto"/>
        <w:ind w:firstLine="240" w:firstLineChars="200"/>
        <w:jc w:val="left"/>
        <w:textAlignment w:val="auto"/>
        <w:rPr>
          <w:rFonts w:hint="eastAsia" w:ascii="宋体" w:hAnsi="宋体" w:eastAsia="宋体" w:cs="宋体"/>
          <w:b w:val="0"/>
          <w:sz w:val="12"/>
          <w:u w:val="none"/>
          <w:lang w:eastAsia="zh-CN"/>
        </w:rPr>
      </w:pPr>
    </w:p>
    <w:p w14:paraId="04821A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412E58C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123E069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A3FD7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D5F8E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05EDBA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CDB24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43098F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28A94A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1800A9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5FD422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33CBDA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p>
    <w:p w14:paraId="33D1AD2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2C8650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897755" cy="1821180"/>
            <wp:effectExtent l="0" t="0" r="4445" b="7620"/>
            <wp:docPr id="19" name="图片 19" descr="09b1efa5-2751-4db2-a9b2-539e14ed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9b1efa5-2751-4db2-a9b2-539e14ed7ea1"/>
                    <pic:cNvPicPr>
                      <a:picLocks noChangeAspect="1"/>
                    </pic:cNvPicPr>
                  </pic:nvPicPr>
                  <pic:blipFill>
                    <a:blip r:embed="rId13"/>
                    <a:stretch>
                      <a:fillRect/>
                    </a:stretch>
                  </pic:blipFill>
                  <pic:spPr>
                    <a:xfrm>
                      <a:off x="0" y="0"/>
                      <a:ext cx="4897755" cy="1821180"/>
                    </a:xfrm>
                    <a:prstGeom prst="rect">
                      <a:avLst/>
                    </a:prstGeom>
                  </pic:spPr>
                </pic:pic>
              </a:graphicData>
            </a:graphic>
          </wp:inline>
        </w:drawing>
      </w:r>
    </w:p>
    <w:p w14:paraId="31B533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正文行距未按标准设置；</w:t>
      </w:r>
    </w:p>
    <w:p w14:paraId="43A694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图名、表名字体字号未按标准设置</w:t>
      </w:r>
    </w:p>
    <w:p w14:paraId="1B8E54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经检查，运移扰动人工土、壤质薄层山地草甸土、壤质中层山地草甸土不在河北省三普土种类型清单中</w:t>
      </w:r>
    </w:p>
    <w:p w14:paraId="7894A71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68DBA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129DE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3D2B54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660FF6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61660D3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DCEE7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0C6BC8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454BDF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71422A9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1AB1B6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008871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062751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151D8C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51D4C6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8139E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2AF19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经审查未发现问题</w:t>
      </w:r>
    </w:p>
    <w:p w14:paraId="26BD62F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bookmarkStart w:id="12" w:name="_GoBack"/>
      <w:bookmarkEnd w:id="12"/>
      <w:r>
        <w:rPr>
          <w:rFonts w:hint="eastAsia" w:ascii="宋体" w:hAnsi="宋体" w:eastAsia="宋体" w:cs="宋体"/>
          <w:b/>
          <w:sz w:val="28"/>
          <w:u w:val="none"/>
          <w:lang w:eastAsia="zh-CN"/>
        </w:rPr>
        <w:t>（二）土壤类型制图工作报告</w:t>
      </w:r>
      <w:bookmarkEnd w:id="11"/>
    </w:p>
    <w:p w14:paraId="7BF4332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6C62F2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05F2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15113F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2949F3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设有图、表目录；</w:t>
      </w:r>
    </w:p>
    <w:p w14:paraId="0083852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653280" cy="2524125"/>
            <wp:effectExtent l="0" t="0" r="7620" b="3175"/>
            <wp:docPr id="21" name="图片 21" descr="eb01de16-bb13-44e4-8078-701a9101c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01de16-bb13-44e4-8078-701a9101c881"/>
                    <pic:cNvPicPr>
                      <a:picLocks noChangeAspect="1"/>
                    </pic:cNvPicPr>
                  </pic:nvPicPr>
                  <pic:blipFill>
                    <a:blip r:embed="rId14"/>
                    <a:stretch>
                      <a:fillRect/>
                    </a:stretch>
                  </pic:blipFill>
                  <pic:spPr>
                    <a:xfrm>
                      <a:off x="0" y="0"/>
                      <a:ext cx="4653280" cy="2524125"/>
                    </a:xfrm>
                    <a:prstGeom prst="rect">
                      <a:avLst/>
                    </a:prstGeom>
                  </pic:spPr>
                </pic:pic>
              </a:graphicData>
            </a:graphic>
          </wp:inline>
        </w:drawing>
      </w:r>
    </w:p>
    <w:p w14:paraId="0BAF8E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3EBB71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章节标题未居中；</w:t>
      </w:r>
    </w:p>
    <w:p w14:paraId="2A550F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661535" cy="2038350"/>
            <wp:effectExtent l="0" t="0" r="12065" b="6350"/>
            <wp:docPr id="20" name="图片 20" descr="03156e75-d38d-4fa7-90a1-1aa0b211c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156e75-d38d-4fa7-90a1-1aa0b211c58a"/>
                    <pic:cNvPicPr>
                      <a:picLocks noChangeAspect="1"/>
                    </pic:cNvPicPr>
                  </pic:nvPicPr>
                  <pic:blipFill>
                    <a:blip r:embed="rId15"/>
                    <a:stretch>
                      <a:fillRect/>
                    </a:stretch>
                  </pic:blipFill>
                  <pic:spPr>
                    <a:xfrm>
                      <a:off x="0" y="0"/>
                      <a:ext cx="4661535" cy="2038350"/>
                    </a:xfrm>
                    <a:prstGeom prst="rect">
                      <a:avLst/>
                    </a:prstGeom>
                  </pic:spPr>
                </pic:pic>
              </a:graphicData>
            </a:graphic>
          </wp:inline>
        </w:drawing>
      </w:r>
    </w:p>
    <w:p w14:paraId="3614F2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图名、表名字体字号未按标准设置</w:t>
      </w:r>
    </w:p>
    <w:p w14:paraId="539C23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章节</w:t>
      </w:r>
      <w:r>
        <w:rPr>
          <w:rFonts w:hint="eastAsia" w:ascii="宋体" w:hAnsi="宋体" w:eastAsia="宋体" w:cs="宋体"/>
          <w:b w:val="0"/>
          <w:sz w:val="24"/>
          <w:u w:val="none"/>
          <w:lang w:val="en-US" w:eastAsia="zh-CN"/>
        </w:rPr>
        <w:t>标题未居中；</w:t>
      </w:r>
    </w:p>
    <w:p w14:paraId="547209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标题字体字号行距未按标准设置；</w:t>
      </w:r>
    </w:p>
    <w:p w14:paraId="564426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35D1E4E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5F52D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2017C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069059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3B2ED5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5D7BD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未设置质量控制章节、结论与建议章节</w:t>
      </w:r>
    </w:p>
    <w:p w14:paraId="35AB3D0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p>
    <w:p w14:paraId="4CB950BD">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6BB1C65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7462307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sz w:val="24"/>
          <w:szCs w:val="24"/>
          <w:lang w:val="en-US" w:eastAsia="zh-CN"/>
        </w:rPr>
        <w:t>训练集及验证集下命名为“xx因子训练集/xx因子测试集”</w:t>
      </w:r>
      <w:r>
        <w:rPr>
          <w:rFonts w:hint="eastAsia" w:ascii="Times New Roman" w:hAnsi="Times New Roman" w:eastAsia="宋体" w:cs="Times New Roman"/>
          <w:b w:val="0"/>
          <w:bCs w:val="0"/>
          <w:sz w:val="24"/>
          <w:szCs w:val="24"/>
          <w:lang w:val="en-US" w:eastAsia="zh-CN"/>
        </w:rPr>
        <w:t>。</w:t>
      </w:r>
    </w:p>
    <w:p w14:paraId="35D875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2640965" cy="1804035"/>
            <wp:effectExtent l="0" t="0" r="698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6"/>
                    <a:stretch>
                      <a:fillRect/>
                    </a:stretch>
                  </pic:blipFill>
                  <pic:spPr>
                    <a:xfrm>
                      <a:off x="0" y="0"/>
                      <a:ext cx="2640965" cy="1804035"/>
                    </a:xfrm>
                    <a:prstGeom prst="rect">
                      <a:avLst/>
                    </a:prstGeom>
                    <a:noFill/>
                    <a:ln>
                      <a:noFill/>
                    </a:ln>
                  </pic:spPr>
                </pic:pic>
              </a:graphicData>
            </a:graphic>
          </wp:inline>
        </w:drawing>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drawing>
          <wp:inline distT="0" distB="0" distL="114300" distR="114300">
            <wp:extent cx="2530475" cy="1717040"/>
            <wp:effectExtent l="0" t="0" r="3175"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7"/>
                    <a:srcRect r="12437"/>
                    <a:stretch>
                      <a:fillRect/>
                    </a:stretch>
                  </pic:blipFill>
                  <pic:spPr>
                    <a:xfrm>
                      <a:off x="0" y="0"/>
                      <a:ext cx="2530475" cy="1717040"/>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1D9CF6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是，有测土配方施肥栅格数据，无样点数据且采集时间未说明。</w:t>
      </w:r>
    </w:p>
    <w:p w14:paraId="4442D2C6">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其中有机质数据未按行政区边界裁剪。请核查。</w:t>
      </w:r>
    </w:p>
    <w:p w14:paraId="73A92DA9">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5420" cy="2639060"/>
            <wp:effectExtent l="0" t="0" r="1905"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8"/>
                    <a:stretch>
                      <a:fillRect/>
                    </a:stretch>
                  </pic:blipFill>
                  <pic:spPr>
                    <a:xfrm>
                      <a:off x="0" y="0"/>
                      <a:ext cx="5265420" cy="2639060"/>
                    </a:xfrm>
                    <a:prstGeom prst="rect">
                      <a:avLst/>
                    </a:prstGeom>
                    <a:noFill/>
                    <a:ln>
                      <a:noFill/>
                    </a:ln>
                  </pic:spPr>
                </pic:pic>
              </a:graphicData>
            </a:graphic>
          </wp:inline>
        </w:drawing>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7AED0EF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是。有栅格数据但缺少历史样点矢量（shp）文件。</w:t>
      </w:r>
    </w:p>
    <w:p w14:paraId="6CD996A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1856740" cy="3564890"/>
            <wp:effectExtent l="0" t="0" r="635"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9"/>
                    <a:stretch>
                      <a:fillRect/>
                    </a:stretch>
                  </pic:blipFill>
                  <pic:spPr>
                    <a:xfrm>
                      <a:off x="0" y="0"/>
                      <a:ext cx="1856740" cy="3564890"/>
                    </a:xfrm>
                    <a:prstGeom prst="rect">
                      <a:avLst/>
                    </a:prstGeom>
                    <a:noFill/>
                    <a:ln>
                      <a:noFill/>
                    </a:ln>
                  </pic:spPr>
                </pic:pic>
              </a:graphicData>
            </a:graphic>
          </wp:inline>
        </w:drawing>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65DA9BE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否。无历史样点数据，无法比较</w:t>
      </w:r>
      <w:r>
        <w:rPr>
          <w:rFonts w:hint="default" w:ascii="Times New Roman" w:hAnsi="Times New Roman" w:eastAsia="宋体" w:cs="Times New Roman"/>
          <w:b w:val="0"/>
          <w:bCs w:val="0"/>
          <w:sz w:val="24"/>
          <w:szCs w:val="24"/>
          <w:lang w:val="en-US" w:eastAsia="zh-CN"/>
        </w:rPr>
        <w:t>属性单位是否与三普统一，属性表是否有空值</w:t>
      </w:r>
      <w:r>
        <w:rPr>
          <w:rFonts w:hint="eastAsia" w:ascii="Times New Roman" w:hAnsi="Times New Roman" w:eastAsia="宋体" w:cs="Times New Roman"/>
          <w:b w:val="0"/>
          <w:bCs w:val="0"/>
          <w:sz w:val="24"/>
          <w:szCs w:val="24"/>
          <w:lang w:val="en-US" w:eastAsia="zh-CN"/>
        </w:rPr>
        <w:t>等。</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75B1D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5F9BDAA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A8D39E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01E11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8C58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059E1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52670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否，表格内说明不完整。DEM未说明年限。</w:t>
      </w:r>
    </w:p>
    <w:p w14:paraId="1D59ADC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983355" cy="3489325"/>
            <wp:effectExtent l="0" t="0" r="762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0"/>
                    <a:stretch>
                      <a:fillRect/>
                    </a:stretch>
                  </pic:blipFill>
                  <pic:spPr>
                    <a:xfrm>
                      <a:off x="0" y="0"/>
                      <a:ext cx="3983355" cy="348932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21E333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是。但土地利用类型属性表中未给出不同值代表的土地利用类型名称（如DLMC）。</w:t>
      </w:r>
    </w:p>
    <w:p w14:paraId="3E767C5C">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2660015" cy="3696335"/>
            <wp:effectExtent l="0" t="0" r="698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1"/>
                    <a:stretch>
                      <a:fillRect/>
                    </a:stretch>
                  </pic:blipFill>
                  <pic:spPr>
                    <a:xfrm>
                      <a:off x="0" y="0"/>
                      <a:ext cx="2660015" cy="3696335"/>
                    </a:xfrm>
                    <a:prstGeom prst="rect">
                      <a:avLst/>
                    </a:prstGeom>
                    <a:noFill/>
                    <a:ln>
                      <a:noFill/>
                    </a:ln>
                  </pic:spPr>
                </pic:pic>
              </a:graphicData>
            </a:graphic>
          </wp:inline>
        </w:drawing>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075197D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4508196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5D150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是，但气温降水应当是近20年均值。</w:t>
      </w:r>
    </w:p>
    <w:p w14:paraId="05FA8968">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803525" cy="2390775"/>
            <wp:effectExtent l="0" t="0" r="635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2"/>
                    <a:stretch>
                      <a:fillRect/>
                    </a:stretch>
                  </pic:blipFill>
                  <pic:spPr>
                    <a:xfrm>
                      <a:off x="0" y="0"/>
                      <a:ext cx="2803525" cy="2390775"/>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5EC6F9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1789C22F">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0AC23FE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否，气候、植被不应对该两个属性影响因素大。</w:t>
      </w:r>
    </w:p>
    <w:p w14:paraId="45EDC938">
      <w:pPr>
        <w:numPr>
          <w:ilvl w:val="0"/>
          <w:numId w:val="0"/>
        </w:numPr>
        <w:spacing w:line="360" w:lineRule="auto"/>
        <w:ind w:firstLine="420" w:firstLineChars="200"/>
        <w:jc w:val="both"/>
      </w:pPr>
      <w:r>
        <w:drawing>
          <wp:inline distT="0" distB="0" distL="114300" distR="114300">
            <wp:extent cx="2254885" cy="2314575"/>
            <wp:effectExtent l="0" t="0" r="254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3"/>
                    <a:stretch>
                      <a:fillRect/>
                    </a:stretch>
                  </pic:blipFill>
                  <pic:spPr>
                    <a:xfrm>
                      <a:off x="0" y="0"/>
                      <a:ext cx="2254885" cy="2314575"/>
                    </a:xfrm>
                    <a:prstGeom prst="rect">
                      <a:avLst/>
                    </a:prstGeom>
                    <a:noFill/>
                    <a:ln>
                      <a:noFill/>
                    </a:ln>
                  </pic:spPr>
                </pic:pic>
              </a:graphicData>
            </a:graphic>
          </wp:inline>
        </w:drawing>
      </w:r>
      <w:r>
        <w:drawing>
          <wp:inline distT="0" distB="0" distL="114300" distR="114300">
            <wp:extent cx="2450465" cy="2184400"/>
            <wp:effectExtent l="0" t="0" r="6985" b="635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4"/>
                    <a:stretch>
                      <a:fillRect/>
                    </a:stretch>
                  </pic:blipFill>
                  <pic:spPr>
                    <a:xfrm>
                      <a:off x="0" y="0"/>
                      <a:ext cx="2450465" cy="2184400"/>
                    </a:xfrm>
                    <a:prstGeom prst="rect">
                      <a:avLst/>
                    </a:prstGeom>
                    <a:noFill/>
                    <a:ln>
                      <a:noFill/>
                    </a:ln>
                  </pic:spPr>
                </pic:pic>
              </a:graphicData>
            </a:graphic>
          </wp:inline>
        </w:drawing>
      </w:r>
    </w:p>
    <w:p w14:paraId="56AE9AF6">
      <w:pPr>
        <w:numPr>
          <w:ilvl w:val="0"/>
          <w:numId w:val="0"/>
        </w:numPr>
        <w:spacing w:line="360" w:lineRule="auto"/>
        <w:ind w:firstLine="420" w:firstLineChars="200"/>
        <w:jc w:val="both"/>
        <w:rPr>
          <w:rFonts w:hint="default"/>
          <w:lang w:val="en-US" w:eastAsia="zh-CN"/>
        </w:rPr>
      </w:pPr>
      <w:r>
        <w:rPr>
          <w:rFonts w:hint="eastAsia"/>
          <w:lang w:val="en-US" w:eastAsia="zh-CN"/>
        </w:rPr>
        <w:t>另外，重要性排序图表中字体太小，易读性差。排版有问题，酸碱度环境变量重要性排序图有时会空白。</w:t>
      </w:r>
    </w:p>
    <w:p w14:paraId="2D3FACC7">
      <w:pPr>
        <w:numPr>
          <w:ilvl w:val="0"/>
          <w:numId w:val="0"/>
        </w:numPr>
        <w:spacing w:line="360" w:lineRule="auto"/>
        <w:ind w:firstLine="420" w:firstLineChars="200"/>
        <w:jc w:val="both"/>
        <w:rPr>
          <w:rFonts w:hint="default"/>
          <w:lang w:val="en-US" w:eastAsia="zh-CN"/>
        </w:rPr>
      </w:pPr>
      <w:r>
        <w:drawing>
          <wp:inline distT="0" distB="0" distL="114300" distR="114300">
            <wp:extent cx="2032000" cy="2861945"/>
            <wp:effectExtent l="0" t="0" r="6350" b="508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25"/>
                    <a:stretch>
                      <a:fillRect/>
                    </a:stretch>
                  </pic:blipFill>
                  <pic:spPr>
                    <a:xfrm>
                      <a:off x="0" y="0"/>
                      <a:ext cx="2032000" cy="2861945"/>
                    </a:xfrm>
                    <a:prstGeom prst="rect">
                      <a:avLst/>
                    </a:prstGeom>
                    <a:noFill/>
                    <a:ln>
                      <a:noFill/>
                    </a:ln>
                  </pic:spPr>
                </pic:pic>
              </a:graphicData>
            </a:graphic>
          </wp:inline>
        </w:drawing>
      </w:r>
      <w:r>
        <w:drawing>
          <wp:inline distT="0" distB="0" distL="114300" distR="114300">
            <wp:extent cx="1885950" cy="2766695"/>
            <wp:effectExtent l="0" t="0" r="0" b="508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26"/>
                    <a:stretch>
                      <a:fillRect/>
                    </a:stretch>
                  </pic:blipFill>
                  <pic:spPr>
                    <a:xfrm>
                      <a:off x="0" y="0"/>
                      <a:ext cx="1885950" cy="2766695"/>
                    </a:xfrm>
                    <a:prstGeom prst="rect">
                      <a:avLst/>
                    </a:prstGeom>
                    <a:noFill/>
                    <a:ln>
                      <a:noFill/>
                    </a:ln>
                  </pic:spPr>
                </pic:pic>
              </a:graphicData>
            </a:graphic>
          </wp:inline>
        </w:drawing>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报告中不存在共线性分析，相关性分析，仅提及相关性分析，未有具体过程。环境变量的选取中不存在使用已经预测的土壤属性作为环境变量的情况。</w:t>
      </w:r>
    </w:p>
    <w:p w14:paraId="32F258A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154680" cy="2366010"/>
            <wp:effectExtent l="0" t="0" r="7620" b="571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7"/>
                    <a:stretch>
                      <a:fillRect/>
                    </a:stretch>
                  </pic:blipFill>
                  <pic:spPr>
                    <a:xfrm>
                      <a:off x="0" y="0"/>
                      <a:ext cx="3154680" cy="2366010"/>
                    </a:xfrm>
                    <a:prstGeom prst="rect">
                      <a:avLst/>
                    </a:prstGeom>
                    <a:noFill/>
                    <a:ln>
                      <a:noFill/>
                    </a:ln>
                  </pic:spPr>
                </pic:pic>
              </a:graphicData>
            </a:graphic>
          </wp:inline>
        </w:drawing>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4FCC9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CFDA7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采用以点带面。</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1.精度评价指标(用R2、RMSE)过低</w:t>
      </w:r>
    </w:p>
    <w:p w14:paraId="0E1B2FC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3713480"/>
            <wp:effectExtent l="0" t="0" r="3810" b="127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8"/>
                    <a:stretch>
                      <a:fillRect/>
                    </a:stretch>
                  </pic:blipFill>
                  <pic:spPr>
                    <a:xfrm>
                      <a:off x="0" y="0"/>
                      <a:ext cx="5273040" cy="3713480"/>
                    </a:xfrm>
                    <a:prstGeom prst="rect">
                      <a:avLst/>
                    </a:prstGeom>
                    <a:noFill/>
                    <a:ln>
                      <a:noFill/>
                    </a:ln>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内容不充分，报告中只有精度验证评价，没有属性与环境的关联性验证分析、空间分布验证等。</w:t>
      </w:r>
    </w:p>
    <w:p w14:paraId="07AD5CF4">
      <w:pPr>
        <w:numPr>
          <w:ilvl w:val="0"/>
          <w:numId w:val="0"/>
        </w:numPr>
        <w:tabs>
          <w:tab w:val="left" w:pos="1183"/>
        </w:tabs>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ab/>
      </w:r>
      <w:r>
        <w:drawing>
          <wp:inline distT="0" distB="0" distL="114300" distR="114300">
            <wp:extent cx="3785235" cy="3577590"/>
            <wp:effectExtent l="0" t="0" r="5715" b="381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9"/>
                    <a:stretch>
                      <a:fillRect/>
                    </a:stretch>
                  </pic:blipFill>
                  <pic:spPr>
                    <a:xfrm>
                      <a:off x="0" y="0"/>
                      <a:ext cx="3785235" cy="3577590"/>
                    </a:xfrm>
                    <a:prstGeom prst="rect">
                      <a:avLst/>
                    </a:prstGeom>
                    <a:noFill/>
                    <a:ln>
                      <a:noFill/>
                    </a:ln>
                  </pic:spPr>
                </pic:pic>
              </a:graphicData>
            </a:graphic>
          </wp:inline>
        </w:drawing>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2B9D722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5B9A81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p>
    <w:p w14:paraId="06D117CB">
      <w:pPr>
        <w:numPr>
          <w:ilvl w:val="0"/>
          <w:numId w:val="0"/>
        </w:numPr>
        <w:spacing w:line="360" w:lineRule="auto"/>
        <w:ind w:firstLine="420" w:firstLineChars="200"/>
        <w:jc w:val="both"/>
      </w:pPr>
      <w:r>
        <w:drawing>
          <wp:inline distT="0" distB="0" distL="114300" distR="114300">
            <wp:extent cx="2075815" cy="1990725"/>
            <wp:effectExtent l="0" t="0" r="635" b="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30"/>
                    <a:stretch>
                      <a:fillRect/>
                    </a:stretch>
                  </pic:blipFill>
                  <pic:spPr>
                    <a:xfrm>
                      <a:off x="0" y="0"/>
                      <a:ext cx="2075815" cy="1990725"/>
                    </a:xfrm>
                    <a:prstGeom prst="rect">
                      <a:avLst/>
                    </a:prstGeom>
                    <a:noFill/>
                    <a:ln>
                      <a:noFill/>
                    </a:ln>
                  </pic:spPr>
                </pic:pic>
              </a:graphicData>
            </a:graphic>
          </wp:inline>
        </w:drawing>
      </w:r>
    </w:p>
    <w:p w14:paraId="03EC94AB">
      <w:pPr>
        <w:numPr>
          <w:ilvl w:val="0"/>
          <w:numId w:val="0"/>
        </w:numPr>
        <w:spacing w:line="360" w:lineRule="auto"/>
        <w:ind w:firstLine="420" w:firstLineChars="200"/>
        <w:jc w:val="both"/>
        <w:rPr>
          <w:rFonts w:hint="eastAsia"/>
          <w:lang w:val="en-US" w:eastAsia="zh-CN"/>
        </w:rPr>
      </w:pPr>
      <w:r>
        <w:drawing>
          <wp:inline distT="0" distB="0" distL="114300" distR="114300">
            <wp:extent cx="3286760" cy="4070350"/>
            <wp:effectExtent l="0" t="0" r="8890" b="635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31"/>
                    <a:stretch>
                      <a:fillRect/>
                    </a:stretch>
                  </pic:blipFill>
                  <pic:spPr>
                    <a:xfrm>
                      <a:off x="0" y="0"/>
                      <a:ext cx="3286760" cy="407035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7C26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11510C44">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54655" cy="2361565"/>
            <wp:effectExtent l="0" t="0" r="7620" b="63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32"/>
                    <a:stretch>
                      <a:fillRect/>
                    </a:stretch>
                  </pic:blipFill>
                  <pic:spPr>
                    <a:xfrm>
                      <a:off x="0" y="0"/>
                      <a:ext cx="2954655" cy="2361565"/>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753369C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否，土壤质地未按12级分级上图，酸碱度也未按国标要求上图，请核查。</w:t>
      </w:r>
    </w:p>
    <w:p w14:paraId="26BEB9C0">
      <w:pPr>
        <w:numPr>
          <w:ilvl w:val="0"/>
          <w:numId w:val="0"/>
        </w:numPr>
        <w:spacing w:line="360" w:lineRule="auto"/>
        <w:ind w:firstLine="420" w:firstLineChars="200"/>
        <w:jc w:val="both"/>
      </w:pPr>
      <w:r>
        <w:drawing>
          <wp:inline distT="0" distB="0" distL="114300" distR="114300">
            <wp:extent cx="1565275" cy="2005965"/>
            <wp:effectExtent l="0" t="0" r="6350" b="381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33"/>
                    <a:stretch>
                      <a:fillRect/>
                    </a:stretch>
                  </pic:blipFill>
                  <pic:spPr>
                    <a:xfrm>
                      <a:off x="0" y="0"/>
                      <a:ext cx="1565275" cy="2005965"/>
                    </a:xfrm>
                    <a:prstGeom prst="rect">
                      <a:avLst/>
                    </a:prstGeom>
                    <a:noFill/>
                    <a:ln>
                      <a:noFill/>
                    </a:ln>
                  </pic:spPr>
                </pic:pic>
              </a:graphicData>
            </a:graphic>
          </wp:inline>
        </w:drawing>
      </w:r>
    </w:p>
    <w:p w14:paraId="66B89201">
      <w:pPr>
        <w:numPr>
          <w:ilvl w:val="0"/>
          <w:numId w:val="0"/>
        </w:numPr>
        <w:spacing w:line="360" w:lineRule="auto"/>
        <w:ind w:firstLine="420" w:firstLineChars="200"/>
        <w:jc w:val="both"/>
      </w:pPr>
      <w:r>
        <w:rPr>
          <w:rFonts w:hint="eastAsia"/>
          <w:lang w:val="en-US" w:eastAsia="zh-CN"/>
        </w:rPr>
        <w:t>示例：</w:t>
      </w:r>
    </w:p>
    <w:p w14:paraId="621EA4A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493010" cy="2095500"/>
            <wp:effectExtent l="0" t="0" r="2540" b="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34"/>
                    <a:stretch>
                      <a:fillRect/>
                    </a:stretch>
                  </pic:blipFill>
                  <pic:spPr>
                    <a:xfrm>
                      <a:off x="0" y="0"/>
                      <a:ext cx="2493010" cy="209550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4E3513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2B2ECCE9">
      <w:pPr>
        <w:numPr>
          <w:ilvl w:val="0"/>
          <w:numId w:val="0"/>
        </w:numPr>
        <w:spacing w:line="360" w:lineRule="auto"/>
        <w:ind w:firstLine="420" w:firstLineChars="200"/>
        <w:jc w:val="both"/>
      </w:pPr>
      <w:r>
        <w:drawing>
          <wp:inline distT="0" distB="0" distL="114300" distR="114300">
            <wp:extent cx="1220470" cy="2221865"/>
            <wp:effectExtent l="0" t="0" r="8255" b="698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35"/>
                    <a:stretch>
                      <a:fillRect/>
                    </a:stretch>
                  </pic:blipFill>
                  <pic:spPr>
                    <a:xfrm>
                      <a:off x="0" y="0"/>
                      <a:ext cx="1220470" cy="2221865"/>
                    </a:xfrm>
                    <a:prstGeom prst="rect">
                      <a:avLst/>
                    </a:prstGeom>
                    <a:noFill/>
                    <a:ln>
                      <a:noFill/>
                    </a:ln>
                  </pic:spPr>
                </pic:pic>
              </a:graphicData>
            </a:graphic>
          </wp:inline>
        </w:drawing>
      </w:r>
    </w:p>
    <w:p w14:paraId="521045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2.多个图件的图例未标分级代码，分级范围与国标要求不符，请核查所有属性图。</w:t>
      </w:r>
    </w:p>
    <w:p w14:paraId="2A2ACE76">
      <w:pPr>
        <w:numPr>
          <w:ilvl w:val="0"/>
          <w:numId w:val="0"/>
        </w:numPr>
        <w:spacing w:line="360" w:lineRule="auto"/>
        <w:ind w:firstLine="420" w:firstLineChars="200"/>
        <w:jc w:val="both"/>
      </w:pPr>
      <w:r>
        <w:drawing>
          <wp:inline distT="0" distB="0" distL="114300" distR="114300">
            <wp:extent cx="2173605" cy="2715260"/>
            <wp:effectExtent l="0" t="0" r="7620" b="889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36"/>
                    <a:stretch>
                      <a:fillRect/>
                    </a:stretch>
                  </pic:blipFill>
                  <pic:spPr>
                    <a:xfrm>
                      <a:off x="0" y="0"/>
                      <a:ext cx="2173605" cy="2715260"/>
                    </a:xfrm>
                    <a:prstGeom prst="rect">
                      <a:avLst/>
                    </a:prstGeom>
                    <a:noFill/>
                    <a:ln>
                      <a:noFill/>
                    </a:ln>
                  </pic:spPr>
                </pic:pic>
              </a:graphicData>
            </a:graphic>
          </wp:inline>
        </w:drawing>
      </w:r>
    </w:p>
    <w:p w14:paraId="4BCBB2F1">
      <w:pPr>
        <w:numPr>
          <w:ilvl w:val="0"/>
          <w:numId w:val="0"/>
        </w:numPr>
        <w:spacing w:line="360" w:lineRule="auto"/>
        <w:ind w:firstLine="420" w:firstLineChars="200"/>
        <w:jc w:val="both"/>
      </w:pPr>
      <w:r>
        <w:drawing>
          <wp:inline distT="0" distB="0" distL="114300" distR="114300">
            <wp:extent cx="5271135" cy="1708150"/>
            <wp:effectExtent l="0" t="0" r="5715" b="635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7"/>
                    <a:stretch>
                      <a:fillRect/>
                    </a:stretch>
                  </pic:blipFill>
                  <pic:spPr>
                    <a:xfrm>
                      <a:off x="0" y="0"/>
                      <a:ext cx="5271135" cy="1708150"/>
                    </a:xfrm>
                    <a:prstGeom prst="rect">
                      <a:avLst/>
                    </a:prstGeom>
                    <a:noFill/>
                    <a:ln>
                      <a:noFill/>
                    </a:ln>
                  </pic:spPr>
                </pic:pic>
              </a:graphicData>
            </a:graphic>
          </wp:inline>
        </w:drawing>
      </w:r>
    </w:p>
    <w:p w14:paraId="40663714">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国标示例：</w:t>
      </w:r>
    </w:p>
    <w:p w14:paraId="7E230BB8">
      <w:pPr>
        <w:numPr>
          <w:ilvl w:val="0"/>
          <w:numId w:val="0"/>
        </w:numPr>
        <w:spacing w:line="360" w:lineRule="auto"/>
        <w:ind w:firstLine="420" w:firstLineChars="200"/>
        <w:jc w:val="both"/>
      </w:pPr>
      <w:r>
        <w:drawing>
          <wp:inline distT="0" distB="0" distL="114300" distR="114300">
            <wp:extent cx="4245610" cy="2943860"/>
            <wp:effectExtent l="0" t="0" r="2540" b="889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8"/>
                    <a:stretch>
                      <a:fillRect/>
                    </a:stretch>
                  </pic:blipFill>
                  <pic:spPr>
                    <a:xfrm>
                      <a:off x="0" y="0"/>
                      <a:ext cx="4245610" cy="2943860"/>
                    </a:xfrm>
                    <a:prstGeom prst="rect">
                      <a:avLst/>
                    </a:prstGeom>
                    <a:noFill/>
                    <a:ln>
                      <a:noFill/>
                    </a:ln>
                  </pic:spPr>
                </pic:pic>
              </a:graphicData>
            </a:graphic>
          </wp:inline>
        </w:drawing>
      </w:r>
    </w:p>
    <w:p w14:paraId="5215990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3.有机质面积统计表中单位错误，应为“亩”，请核查全部同类型错误。</w:t>
      </w:r>
    </w:p>
    <w:p w14:paraId="061EB636">
      <w:pPr>
        <w:numPr>
          <w:ilvl w:val="0"/>
          <w:numId w:val="0"/>
        </w:numPr>
        <w:spacing w:line="360" w:lineRule="auto"/>
        <w:ind w:firstLine="420" w:firstLineChars="200"/>
        <w:jc w:val="both"/>
      </w:pPr>
      <w:r>
        <w:drawing>
          <wp:inline distT="0" distB="0" distL="114300" distR="114300">
            <wp:extent cx="5270500" cy="4225925"/>
            <wp:effectExtent l="0" t="0" r="6350" b="317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39"/>
                    <a:stretch>
                      <a:fillRect/>
                    </a:stretch>
                  </pic:blipFill>
                  <pic:spPr>
                    <a:xfrm>
                      <a:off x="0" y="0"/>
                      <a:ext cx="5270500" cy="4225925"/>
                    </a:xfrm>
                    <a:prstGeom prst="rect">
                      <a:avLst/>
                    </a:prstGeom>
                    <a:noFill/>
                    <a:ln>
                      <a:noFill/>
                    </a:ln>
                  </pic:spPr>
                </pic:pic>
              </a:graphicData>
            </a:graphic>
          </wp:inline>
        </w:drawing>
      </w:r>
    </w:p>
    <w:p w14:paraId="67BE2B0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4.多处图件中面积统计表框线不全。请核查全部图件该类型错误。</w:t>
      </w:r>
    </w:p>
    <w:p w14:paraId="47BA3D12">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3399155"/>
            <wp:effectExtent l="0" t="0" r="5715" b="127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40"/>
                    <a:stretch>
                      <a:fillRect/>
                    </a:stretch>
                  </pic:blipFill>
                  <pic:spPr>
                    <a:xfrm>
                      <a:off x="0" y="0"/>
                      <a:ext cx="5271135" cy="3399155"/>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3A9AB2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1.属性图缺少高程基准信息和条带比例尺。请核查所有属性图。</w:t>
      </w:r>
    </w:p>
    <w:p w14:paraId="26EC650C">
      <w:pPr>
        <w:numPr>
          <w:ilvl w:val="0"/>
          <w:numId w:val="0"/>
        </w:numPr>
        <w:spacing w:line="360" w:lineRule="auto"/>
        <w:ind w:firstLine="420" w:firstLineChars="200"/>
        <w:jc w:val="both"/>
        <w:rPr>
          <w:rFonts w:hint="eastAsia"/>
          <w:lang w:val="en-US" w:eastAsia="zh-CN"/>
        </w:rPr>
      </w:pPr>
      <w:r>
        <w:drawing>
          <wp:inline distT="0" distB="0" distL="114300" distR="114300">
            <wp:extent cx="5267960" cy="307975"/>
            <wp:effectExtent l="0" t="0" r="8890" b="635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41"/>
                    <a:stretch>
                      <a:fillRect/>
                    </a:stretch>
                  </pic:blipFill>
                  <pic:spPr>
                    <a:xfrm>
                      <a:off x="0" y="0"/>
                      <a:ext cx="5267960" cy="307975"/>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BB73EC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否。技术路线图与报告内容多处名称不统一。内容中为“地理加权回归克里金”“随机森林克里金”，无探索性回归。</w:t>
      </w:r>
    </w:p>
    <w:p w14:paraId="57F62BE0">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3612515"/>
            <wp:effectExtent l="0" t="0" r="5715" b="698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42"/>
                    <a:stretch>
                      <a:fillRect/>
                    </a:stretch>
                  </pic:blipFill>
                  <pic:spPr>
                    <a:xfrm>
                      <a:off x="0" y="0"/>
                      <a:ext cx="5271135" cy="3612515"/>
                    </a:xfrm>
                    <a:prstGeom prst="rect">
                      <a:avLst/>
                    </a:prstGeom>
                    <a:noFill/>
                    <a:ln>
                      <a:noFill/>
                    </a:ln>
                  </pic:spPr>
                </pic:pic>
              </a:graphicData>
            </a:graphic>
          </wp:inline>
        </w:drawing>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88F30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0D3AAC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否。数据来源标注不规范，未给出具体的下载地址。</w:t>
      </w:r>
    </w:p>
    <w:p w14:paraId="57E8EC0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776980" cy="3123565"/>
            <wp:effectExtent l="0" t="0" r="4445" b="63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43"/>
                    <a:stretch>
                      <a:fillRect/>
                    </a:stretch>
                  </pic:blipFill>
                  <pic:spPr>
                    <a:xfrm>
                      <a:off x="0" y="0"/>
                      <a:ext cx="3776980" cy="3123565"/>
                    </a:xfrm>
                    <a:prstGeom prst="rect">
                      <a:avLst/>
                    </a:prstGeom>
                    <a:noFill/>
                    <a:ln>
                      <a:noFill/>
                    </a:ln>
                  </pic:spPr>
                </pic:pic>
              </a:graphicData>
            </a:graphic>
          </wp:inline>
        </w:drawing>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4765F7C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每个因子环境变量重要性排序不同，需要分因子说明。报告中，仅列出图的重要性排序，但未有文字部分分因子说明。</w:t>
      </w:r>
    </w:p>
    <w:p w14:paraId="7520B4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41825" cy="2587625"/>
            <wp:effectExtent l="0" t="0" r="6350" b="317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44"/>
                    <a:stretch>
                      <a:fillRect/>
                    </a:stretch>
                  </pic:blipFill>
                  <pic:spPr>
                    <a:xfrm>
                      <a:off x="0" y="0"/>
                      <a:ext cx="4441825" cy="2587625"/>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2E47092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45211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74B73AC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是。但报告中出现了“随机森林克里格”模型，但在《第三次全国土壤普查土壤属性图与专题图编制技术规范》中，该模型并非标准推荐方法。</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81D00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对筛选过程仅有说明“进行了Pearson相关性分析，结合了随机森林特征重要性排序”，但未提供环境变量与土壤属性之间的相关系数表，未提及对多重共线性的处理，未说明变量是通过何种阈值筛选出来的。</w:t>
      </w:r>
    </w:p>
    <w:p w14:paraId="7E33AE1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617595" cy="2781935"/>
            <wp:effectExtent l="0" t="0" r="1905" b="8890"/>
            <wp:docPr id="4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pic:cNvPicPr>
                      <a:picLocks noChangeAspect="1"/>
                    </pic:cNvPicPr>
                  </pic:nvPicPr>
                  <pic:blipFill>
                    <a:blip r:embed="rId45"/>
                    <a:stretch>
                      <a:fillRect/>
                    </a:stretch>
                  </pic:blipFill>
                  <pic:spPr>
                    <a:xfrm>
                      <a:off x="0" y="0"/>
                      <a:ext cx="3617595" cy="2781935"/>
                    </a:xfrm>
                    <a:prstGeom prst="rect">
                      <a:avLst/>
                    </a:prstGeom>
                    <a:noFill/>
                    <a:ln>
                      <a:noFill/>
                    </a:ln>
                  </pic:spPr>
                </pic:pic>
              </a:graphicData>
            </a:graphic>
          </wp:inline>
        </w:drawing>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22A0ABC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否。完全没有“属性与环境的关联性验证”章节。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1EFE0C1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3884295" cy="1472565"/>
            <wp:effectExtent l="0" t="0" r="1905" b="3810"/>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46"/>
                    <a:stretch>
                      <a:fillRect/>
                    </a:stretch>
                  </pic:blipFill>
                  <pic:spPr>
                    <a:xfrm>
                      <a:off x="0" y="0"/>
                      <a:ext cx="3884295" cy="1472565"/>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sz w:val="24"/>
          <w:szCs w:val="24"/>
          <w:lang w:val="en-US" w:eastAsia="zh-CN"/>
        </w:rPr>
        <w:t>虽有“对样点分级和属性制图分级进行对照核查”的描述，但仅有一句话，未展开具体分析。</w:t>
      </w:r>
    </w:p>
    <w:p w14:paraId="4D6660D2">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4549775" cy="1784350"/>
            <wp:effectExtent l="0" t="0" r="3175" b="6350"/>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pic:cNvPicPr>
                  </pic:nvPicPr>
                  <pic:blipFill>
                    <a:blip r:embed="rId47"/>
                    <a:stretch>
                      <a:fillRect/>
                    </a:stretch>
                  </pic:blipFill>
                  <pic:spPr>
                    <a:xfrm>
                      <a:off x="0" y="0"/>
                      <a:ext cx="4549775" cy="1784350"/>
                    </a:xfrm>
                    <a:prstGeom prst="rect">
                      <a:avLst/>
                    </a:prstGeom>
                    <a:noFill/>
                    <a:ln>
                      <a:noFill/>
                    </a:ln>
                  </pic:spPr>
                </pic:pic>
              </a:graphicData>
            </a:graphic>
          </wp:inline>
        </w:drawing>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是。多处差异极为显著。报告未解释原因。</w:t>
      </w:r>
    </w:p>
    <w:p w14:paraId="67B1F76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1770" cy="3326130"/>
            <wp:effectExtent l="0" t="0" r="5080" b="7620"/>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pic:cNvPicPr>
                  </pic:nvPicPr>
                  <pic:blipFill>
                    <a:blip r:embed="rId48"/>
                    <a:stretch>
                      <a:fillRect/>
                    </a:stretch>
                  </pic:blipFill>
                  <pic:spPr>
                    <a:xfrm>
                      <a:off x="0" y="0"/>
                      <a:ext cx="5271770" cy="3326130"/>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是。有效锰分级占比合计不等于100%。请核查同类型错误。</w:t>
      </w:r>
    </w:p>
    <w:p w14:paraId="1F71EA6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3176905" cy="2215515"/>
            <wp:effectExtent l="0" t="0" r="4445" b="3810"/>
            <wp:docPr id="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pic:cNvPicPr>
                      <a:picLocks noChangeAspect="1"/>
                    </pic:cNvPicPr>
                  </pic:nvPicPr>
                  <pic:blipFill>
                    <a:blip r:embed="rId49"/>
                    <a:stretch>
                      <a:fillRect/>
                    </a:stretch>
                  </pic:blipFill>
                  <pic:spPr>
                    <a:xfrm>
                      <a:off x="0" y="0"/>
                      <a:ext cx="3176905" cy="2215515"/>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报告仅分析了有效铁和有效锰2项中微量元素。</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7CA7485A">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否。由于样点统计与制图统计数据差异显著，部分图表与样点统计不匹配，但与制图统计对应。</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是。报告中所有指标的分级阈值与《全国九大农区、省级耕地质量监测指标分级标准的通知》都不一致，请依照标准检查图件及报告等分级内容。</w:t>
      </w:r>
    </w:p>
    <w:p w14:paraId="5514BB01">
      <w:pPr>
        <w:numPr>
          <w:ilvl w:val="0"/>
          <w:numId w:val="0"/>
        </w:numPr>
        <w:spacing w:line="360" w:lineRule="auto"/>
        <w:jc w:val="both"/>
      </w:pPr>
      <w:r>
        <w:drawing>
          <wp:inline distT="0" distB="0" distL="114300" distR="114300">
            <wp:extent cx="3300730" cy="4087495"/>
            <wp:effectExtent l="0" t="0" r="4445" b="825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31"/>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58F6959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否。</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5FD788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中微量元素分析严重不完整，仅分析了有效铁和有效锰2项。</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是。仅说明采用“皮尔逊（Pearson）相关性分析方法”，但未交代数据是否经过正态性检验。</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C5D73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全钾、有效铁、有效锰、CEC、容重、质地、耕层厚度等属性完全没有历史变化分析。</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土壤属性中，仅有机质、全氮、全磷、有效磷、速效钾、pH共6项有历史变化分析。</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1FCD466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1.是否结合农田管理分析变化</w:t>
      </w:r>
    </w:p>
    <w:p w14:paraId="441EA04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D6D230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2.历史变化成因分析不充分或不合理</w:t>
      </w:r>
    </w:p>
    <w:p w14:paraId="5D019BE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3.有没有进行分类分区差异对比</w:t>
      </w:r>
    </w:p>
    <w:p w14:paraId="2A8E6BC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B9B474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1.变幅计算错误。请核查同类型错误。</w:t>
      </w:r>
    </w:p>
    <w:p w14:paraId="46A480A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679825" cy="2727960"/>
            <wp:effectExtent l="0" t="0" r="6350" b="5715"/>
            <wp:docPr id="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2"/>
                    <pic:cNvPicPr>
                      <a:picLocks noChangeAspect="1"/>
                    </pic:cNvPicPr>
                  </pic:nvPicPr>
                  <pic:blipFill>
                    <a:blip r:embed="rId50"/>
                    <a:stretch>
                      <a:fillRect/>
                    </a:stretch>
                  </pic:blipFill>
                  <pic:spPr>
                    <a:xfrm>
                      <a:off x="0" y="0"/>
                      <a:ext cx="3679825" cy="2727960"/>
                    </a:xfrm>
                    <a:prstGeom prst="rect">
                      <a:avLst/>
                    </a:prstGeom>
                    <a:noFill/>
                    <a:ln>
                      <a:noFill/>
                    </a:ln>
                  </pic:spPr>
                </pic:pic>
              </a:graphicData>
            </a:graphic>
          </wp:inline>
        </w:drawing>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A03E1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150D3F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1.报告第3章“模型选择”中称“随机森林克里金模型”，但在《第三次全国土壤普查土壤属性图与专题图编制技术规范》中，该模型并非标准名称。</w:t>
      </w:r>
    </w:p>
    <w:p w14:paraId="52B72A2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2.小结中“土壤改良利用对策建议”部分过于简短笼统。</w:t>
      </w:r>
    </w:p>
    <w:p w14:paraId="21B6BBC5">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216275" cy="2653665"/>
            <wp:effectExtent l="0" t="0" r="3175" b="3810"/>
            <wp:docPr id="4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
                    <pic:cNvPicPr>
                      <a:picLocks noChangeAspect="1"/>
                    </pic:cNvPicPr>
                  </pic:nvPicPr>
                  <pic:blipFill>
                    <a:blip r:embed="rId51"/>
                    <a:stretch>
                      <a:fillRect/>
                    </a:stretch>
                  </pic:blipFill>
                  <pic:spPr>
                    <a:xfrm>
                      <a:off x="0" y="0"/>
                      <a:ext cx="3216275" cy="2653665"/>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7E9E30C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仅就数据论数据，各章节基本是“XX均值XX，中位值XX，范围XX-XX”，没有将数据与当地的农业生产、土地利用、地形条件等结合起来深度解读。</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45E2CE7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报告里多处提及曲阳县，名称错误，请通篇核查。</w:t>
      </w:r>
    </w:p>
    <w:p w14:paraId="23D64A1D">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1428750"/>
            <wp:effectExtent l="0" t="0" r="3810" b="0"/>
            <wp:docPr id="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4"/>
                    <pic:cNvPicPr>
                      <a:picLocks noChangeAspect="1"/>
                    </pic:cNvPicPr>
                  </pic:nvPicPr>
                  <pic:blipFill>
                    <a:blip r:embed="rId52"/>
                    <a:stretch>
                      <a:fillRect/>
                    </a:stretch>
                  </pic:blipFill>
                  <pic:spPr>
                    <a:xfrm>
                      <a:off x="0" y="0"/>
                      <a:ext cx="5273040" cy="1428750"/>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土壤属性分级未按全国九大农区分级标准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EB5625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48D654E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7D2F9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73C6154"/>
    <w:p w14:paraId="70CF41AC">
      <w:pPr>
        <w:keepNext w:val="0"/>
        <w:keepLines w:val="0"/>
        <w:pageBreakBefore w:val="0"/>
        <w:widowControl w:val="0"/>
        <w:kinsoku/>
        <w:wordWrap/>
        <w:overflowPunct/>
        <w:topLinePunct w:val="0"/>
        <w:autoSpaceDE/>
        <w:autoSpaceDN/>
        <w:bidi w:val="0"/>
        <w:adjustRightInd/>
        <w:snapToGrid/>
        <w:jc w:val="both"/>
        <w:textAlignment w:val="auto"/>
        <w:rPr>
          <w:rFonts w:hint="default"/>
          <w:sz w:val="32"/>
          <w:szCs w:val="32"/>
          <w:lang w:val="en-US" w:eastAsia="zh-CN"/>
        </w:rPr>
      </w:pPr>
    </w:p>
    <w:p w14:paraId="059215A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7E17ED6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EC01B8"/>
    <w:rsid w:val="016B7C0E"/>
    <w:rsid w:val="037B371D"/>
    <w:rsid w:val="04932CE9"/>
    <w:rsid w:val="04F96518"/>
    <w:rsid w:val="07AF6662"/>
    <w:rsid w:val="07EA5330"/>
    <w:rsid w:val="0BE2166E"/>
    <w:rsid w:val="0EAA3109"/>
    <w:rsid w:val="12480FE8"/>
    <w:rsid w:val="16EB410F"/>
    <w:rsid w:val="17FE57D9"/>
    <w:rsid w:val="1EA336D1"/>
    <w:rsid w:val="1F27110F"/>
    <w:rsid w:val="210B3EE9"/>
    <w:rsid w:val="23C245F9"/>
    <w:rsid w:val="247D37DD"/>
    <w:rsid w:val="24EA0731"/>
    <w:rsid w:val="282835C4"/>
    <w:rsid w:val="286A598B"/>
    <w:rsid w:val="314D5E4A"/>
    <w:rsid w:val="3473361C"/>
    <w:rsid w:val="36341386"/>
    <w:rsid w:val="387345FD"/>
    <w:rsid w:val="39EC01B8"/>
    <w:rsid w:val="3CA31014"/>
    <w:rsid w:val="3EC15781"/>
    <w:rsid w:val="3F5D6CBD"/>
    <w:rsid w:val="40EB7C06"/>
    <w:rsid w:val="43931DE2"/>
    <w:rsid w:val="43EE0AA5"/>
    <w:rsid w:val="4475773A"/>
    <w:rsid w:val="48802209"/>
    <w:rsid w:val="4D942E8A"/>
    <w:rsid w:val="4E555EE6"/>
    <w:rsid w:val="4F18763F"/>
    <w:rsid w:val="4F4A531F"/>
    <w:rsid w:val="52B70F1D"/>
    <w:rsid w:val="53114AD1"/>
    <w:rsid w:val="57D165DD"/>
    <w:rsid w:val="5F1D65AC"/>
    <w:rsid w:val="602B6AA7"/>
    <w:rsid w:val="65A04C05"/>
    <w:rsid w:val="68BA7562"/>
    <w:rsid w:val="6A366774"/>
    <w:rsid w:val="6B945E48"/>
    <w:rsid w:val="6BE272EA"/>
    <w:rsid w:val="6D444A29"/>
    <w:rsid w:val="6E091F66"/>
    <w:rsid w:val="7004359C"/>
    <w:rsid w:val="704A4D27"/>
    <w:rsid w:val="75EF25F8"/>
    <w:rsid w:val="77340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5825</Words>
  <Characters>6204</Characters>
  <Lines>0</Lines>
  <Paragraphs>0</Paragraphs>
  <TotalTime>1</TotalTime>
  <ScaleCrop>false</ScaleCrop>
  <LinksUpToDate>false</LinksUpToDate>
  <CharactersWithSpaces>6326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2026-07-14T10:06:00Z</dcterms:created>
  <dc:creator>姚雨帆</dc:creator>
  <cp:lastModifiedBy>落寞</cp:lastModifiedBy>
  <dcterms:modified xsi:type="dcterms:W3CDTF">2026-07-19T12:33:31Z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D17D5F1B3CD94C88A8E5D3FF7DFE3425_11</vt:lpwstr>
  </property>
  <property fmtid="{D5CDD505-2E9C-101B-9397-08002B2CF9AE}" pid="4" name="KSOTemplateDocerSaveRecord">
    <vt:lpwstr>eyJoZGlkIjoiMTQ4ZWQ0NDI3NzZiMGJmZTBjZjRkMmUxOWE3Y2Y2NWQiLCJ1c2VySWQiOiI2MTUwODE3MDUifQ==</vt:lpwstr>
  </property>
</Properties>
</file>