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09631">
      <w:pPr>
        <w:keepNext w:val="0"/>
        <w:spacing w:before="240" w:after="60" w:line="300" w:lineRule="auto"/>
        <w:jc w:val="center"/>
      </w:pPr>
      <w:r>
        <w:rPr>
          <w:rFonts w:ascii="Calibri" w:hAnsi="Calibri" w:eastAsia="宋体"/>
          <w:b/>
          <w:color w:val="1F4D78"/>
          <w:sz w:val="28"/>
        </w:rPr>
        <w:t>河北省第三次全国土壤普查</w:t>
      </w:r>
    </w:p>
    <w:p w14:paraId="2BB4A05E">
      <w:pPr>
        <w:keepNext w:val="0"/>
        <w:spacing w:before="0" w:after="240" w:line="300" w:lineRule="auto"/>
        <w:jc w:val="center"/>
      </w:pPr>
      <w:r>
        <w:rPr>
          <w:rFonts w:ascii="Calibri" w:hAnsi="Calibri" w:eastAsia="宋体"/>
          <w:b/>
          <w:color w:val="2E74B5"/>
          <w:sz w:val="40"/>
        </w:rPr>
        <w:t>土壤属性图成果质控表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3384"/>
        <w:gridCol w:w="1296"/>
        <w:gridCol w:w="3384"/>
      </w:tblGrid>
      <w:tr w14:paraId="544E1CB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87A238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被检单位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5D05A">
            <w:pPr>
              <w:spacing w:after="0"/>
              <w:jc w:val="left"/>
            </w:pPr>
            <w:r>
              <w:rPr>
                <w:rFonts w:hint="eastAsia"/>
              </w:rPr>
              <w:t>河北合众恩规划管理有限公司</w:t>
            </w:r>
          </w:p>
        </w:tc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16941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区县/市名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F88643">
            <w:pPr>
              <w:spacing w:after="0"/>
              <w:jc w:val="left"/>
            </w:pPr>
            <w:r>
              <w:rPr>
                <w:rFonts w:hint="eastAsia"/>
              </w:rPr>
              <w:t>130426涉县</w:t>
            </w:r>
          </w:p>
        </w:tc>
      </w:tr>
      <w:tr w14:paraId="2B4BC85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42418F">
            <w:pPr>
              <w:spacing w:after="0"/>
              <w:jc w:val="center"/>
            </w:pPr>
            <w:r>
              <w:rPr>
                <w:rFonts w:hint="eastAsia" w:eastAsia="黑体"/>
                <w:b/>
                <w:color w:val="1F4D78"/>
                <w:sz w:val="18"/>
                <w:lang w:val="en-US" w:eastAsia="zh-CN"/>
              </w:rPr>
              <w:t>质控结果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0038AF">
            <w:pPr>
              <w:spacing w:after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补充修改后通过</w:t>
            </w:r>
          </w:p>
        </w:tc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22537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质控日期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813F1">
            <w:pPr>
              <w:spacing w:after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2026.9.4</w:t>
            </w:r>
          </w:p>
        </w:tc>
      </w:tr>
    </w:tbl>
    <w:p w14:paraId="48DC96D5">
      <w:pPr>
        <w:spacing w:after="40"/>
      </w:pPr>
    </w:p>
    <w:p w14:paraId="4BC244C0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质控依据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52"/>
        <w:gridCol w:w="1800"/>
        <w:gridCol w:w="1008"/>
      </w:tblGrid>
      <w:tr w14:paraId="0FC38D3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5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76982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6"/>
              </w:rPr>
              <w:t>文件或材料名称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82067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6"/>
              </w:rPr>
              <w:t>简称</w:t>
            </w:r>
          </w:p>
        </w:tc>
        <w:tc>
          <w:tcPr>
            <w:tcW w:w="10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9A3B3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6"/>
              </w:rPr>
              <w:t>类型</w:t>
            </w:r>
          </w:p>
        </w:tc>
      </w:tr>
      <w:tr w14:paraId="61F3B182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8A74A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国务院第三次全国土壤普查领导小组办公室关于印发《第三次全国土壤普查市县级成果验收工作方案》的通知（国土壤普查办发〔2026〕3号），附件《第三次全国土壤普查市县级成果验收工作方案》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5E314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《市县级验收方案》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D7613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正式文件</w:t>
            </w:r>
          </w:p>
        </w:tc>
      </w:tr>
      <w:tr w14:paraId="6FF1077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DDADB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国务院第三次全国土壤普查领导小组办公室关于印发《第三次全国土壤普查县级成果编制及验收导引》的通知（国土壤普查办发〔2024〕19号），附件《第三次全国土壤普查县级成果编制及验收导引》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86FA5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《县级成果导引》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51C2C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正式文件</w:t>
            </w:r>
          </w:p>
        </w:tc>
      </w:tr>
      <w:tr w14:paraId="0592B5A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13B16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国务院第三次全国土壤普查领导小组办公室关于印发《第三次全国土壤普查省市级成果清单及编制导引》的通知（国土壤普查办发〔2025〕16号），附件《第三次全国土壤普查省市级成果清单及编制导引》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AF8C4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《省市级成果导引》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3C800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正式文件</w:t>
            </w:r>
          </w:p>
        </w:tc>
      </w:tr>
      <w:tr w14:paraId="799A01C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A1B45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《第三次全国土壤普查数据库规范（修订版）》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8EBA3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《数据库规范》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9A45E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正式技术规范</w:t>
            </w:r>
          </w:p>
        </w:tc>
      </w:tr>
      <w:tr w14:paraId="4A2AAB3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CB1FD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《第三次全国土壤普查土壤属性图与专题图编制技术规范（修订版）》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1EDB3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《属性与专题图规范》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7D24C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正式技术规范</w:t>
            </w:r>
          </w:p>
        </w:tc>
      </w:tr>
      <w:tr w14:paraId="011AD69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1EF80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GB/T 41475—2022《1∶25 000～1∶500 000土壤养分图用色与图例规范》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817BC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《土壤养分图用色与图例规范》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D2D89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国家标准</w:t>
            </w:r>
          </w:p>
        </w:tc>
      </w:tr>
      <w:tr w14:paraId="55F903F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9FDBD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GB/T 32739—2016《土壤科学数据元数据》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A406B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《土壤科学数据元数据》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AB4BD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国家标准</w:t>
            </w:r>
          </w:p>
        </w:tc>
      </w:tr>
      <w:tr w14:paraId="64C989E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58F93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培训资料：《土壤属性图审核要点(1) (1)》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4BF65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培训资料《土壤属性图审核要点》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D4F28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</w:t>
            </w:r>
          </w:p>
        </w:tc>
      </w:tr>
      <w:tr w14:paraId="5B91388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9C842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培训资料：《第三次全国土壤普查县级成果形成培训—土壤属性制图》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BF464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培训资料《县级成果形成培训—土壤属性制图》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222B1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</w:t>
            </w:r>
          </w:p>
        </w:tc>
      </w:tr>
      <w:tr w14:paraId="4401CFB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B12D5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培训资料：《2026.05.12河北省三普土壤属性制图专题培训》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B2E98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培训资料《河北省土壤属性制图专题培训》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6C4C9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</w:t>
            </w:r>
          </w:p>
        </w:tc>
      </w:tr>
    </w:tbl>
    <w:p w14:paraId="71FFA0A4">
      <w:pPr>
        <w:spacing w:after="40"/>
      </w:pPr>
    </w:p>
    <w:p w14:paraId="2BD10499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问题类别一：成果构成、属性范围和评分项目缺失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2B70EEF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81B68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A6E5F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413EA6B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1F0A414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土壤属性与制图成果评分项目及分值为：现状分析40分、历史变化20分、属性制图20分、图面表达10分、报告质量10分。</w:t>
            </w:r>
          </w:p>
          <w:p w14:paraId="3C73B3D1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7FE54B2">
            <w:pPr>
              <w:spacing w:after="80"/>
              <w:jc w:val="left"/>
            </w:pPr>
            <w:sdt>
              <w:sdtPr>
                <w:alias w:val="AT-01_符合"/>
                <w:tag w:val="AT-01_符合"/>
                <w:id w:val="18016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9C4A338">
            <w:pPr>
              <w:spacing w:after="0"/>
              <w:jc w:val="left"/>
            </w:pPr>
            <w:sdt>
              <w:sdtPr>
                <w:alias w:val="AT-01_存在问题"/>
                <w:tag w:val="AT-01_存在问题"/>
                <w:id w:val="18016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35613952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F672C5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成果应包含土壤物理、化学、有机质及氮磷钾养分、微量元素或特殊元素等当地适用属性的现状分析；缺少应分析属性时应逐项记录。</w:t>
            </w:r>
          </w:p>
          <w:p w14:paraId="6DB611B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来源：《市县级验收方案》PDF第18页表3.5-2“现状分析”；《县级成果导引》第四章，PDF第30—36页。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AC264F">
            <w:pPr>
              <w:spacing w:after="80"/>
              <w:jc w:val="left"/>
            </w:pPr>
            <w:sdt>
              <w:sdtPr>
                <w:alias w:val="AT-02_符合"/>
                <w:tag w:val="AT-02_符合"/>
                <w:id w:val="18016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BFFC5ED">
            <w:pPr>
              <w:spacing w:after="0"/>
              <w:jc w:val="left"/>
            </w:pPr>
            <w:sdt>
              <w:sdtPr>
                <w:alias w:val="AT-02_存在问题"/>
                <w:tag w:val="AT-02_存在问题"/>
                <w:id w:val="18016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625AF76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EF3F2D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成果应具有样点和环境变量等基础数据、训练与验证等过程数据、属性含量和分级等成果数据、数字化图件、元数据及文字报告；不适用成果应有明确说明。</w:t>
            </w:r>
          </w:p>
          <w:p w14:paraId="7758E860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来源：《属性与专题图规范》第4—8节，PDF第4—14页；《县级成果导引》PDF第30—36、75—79页；培训资料《土壤属性图审核要点》“成果完整性与数据组织”。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763039">
            <w:pPr>
              <w:spacing w:after="80"/>
              <w:jc w:val="left"/>
            </w:pPr>
            <w:sdt>
              <w:sdtPr>
                <w:alias w:val="AT-03_符合"/>
                <w:tag w:val="AT-03_符合"/>
                <w:id w:val="18016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2C9106C">
            <w:pPr>
              <w:spacing w:after="0"/>
              <w:jc w:val="left"/>
            </w:pPr>
            <w:sdt>
              <w:sdtPr>
                <w:alias w:val="AT-03_存在问题"/>
                <w:tag w:val="AT-03_存在问题"/>
                <w:id w:val="180168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21CA68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421AE2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县级、市级和省级成果应按相应层级要求组织；市级应审核县级数据、方法、模型和结果，完成接边、汇总、验证及问题反馈。</w:t>
            </w:r>
          </w:p>
          <w:p w14:paraId="5764ACD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来源：《省市级成果导引》市级土壤属性与制图成果编制要求；《数据库规范》第7章。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D2EC41A">
            <w:pPr>
              <w:spacing w:after="80"/>
              <w:jc w:val="left"/>
            </w:pPr>
            <w:sdt>
              <w:sdtPr>
                <w:alias w:val="AT-04_符合"/>
                <w:tag w:val="AT-04_符合"/>
                <w:id w:val="18016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6D4DC7E">
            <w:pPr>
              <w:spacing w:after="0"/>
              <w:jc w:val="left"/>
            </w:pPr>
            <w:sdt>
              <w:sdtPr>
                <w:alias w:val="AT-04_存在问题"/>
                <w:tag w:val="AT-04_存在问题"/>
                <w:id w:val="180170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630658A0">
      <w:pPr>
        <w:spacing w:after="40"/>
      </w:pPr>
    </w:p>
    <w:p w14:paraId="156BCFBA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127FDC5F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841AB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EA7B5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703FD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565876B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3E053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EE482">
            <w:pPr>
              <w:keepNext/>
              <w:spacing w:after="0"/>
            </w:pPr>
            <w:r>
              <w:drawing>
                <wp:inline distT="0" distB="0" distL="114300" distR="114300">
                  <wp:extent cx="3733800" cy="1090295"/>
                  <wp:effectExtent l="0" t="0" r="0" b="190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1090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50354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训练集验证集文件夹为空</w:t>
            </w:r>
          </w:p>
        </w:tc>
      </w:tr>
      <w:tr w14:paraId="0669DA5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465D6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470046">
            <w:pPr>
              <w:keepNext/>
              <w:spacing w:after="0"/>
            </w:pPr>
            <w:r>
              <w:drawing>
                <wp:inline distT="0" distB="0" distL="114300" distR="114300">
                  <wp:extent cx="2628900" cy="93980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93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E69A73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未按照相应层级要求组织数据</w:t>
            </w:r>
          </w:p>
        </w:tc>
      </w:tr>
    </w:tbl>
    <w:p w14:paraId="6E9F21E3">
      <w:pPr>
        <w:spacing w:after="40"/>
      </w:pPr>
    </w:p>
    <w:p w14:paraId="4F1ABE01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问题类别二：属性现状分析、历史变化与统计口径不可靠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4FE038C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4B903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E39E5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4914CC0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B5D30D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现状分析应给出各属性的数量特征和空间分布，并按土地利用、土壤类型或适当分区开展比较，分析应有数据和图表支撑。</w:t>
            </w:r>
          </w:p>
          <w:p w14:paraId="216B1E51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来源：《市县级验收方案》PDF第18页表3.5-2“现状分析”；《县级成果导引》第四章，PDF第30—36页。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A60B134">
            <w:pPr>
              <w:spacing w:after="80"/>
              <w:jc w:val="left"/>
            </w:pPr>
            <w:sdt>
              <w:sdtPr>
                <w:alias w:val="AT-05_符合"/>
                <w:tag w:val="AT-05_符合"/>
                <w:id w:val="18017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93A3FA4">
            <w:pPr>
              <w:spacing w:after="0"/>
              <w:jc w:val="left"/>
            </w:pPr>
            <w:sdt>
              <w:sdtPr>
                <w:alias w:val="AT-05_存在问题"/>
                <w:tag w:val="AT-05_存在问题"/>
                <w:id w:val="18017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C47EA0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9A4A2A1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现状统计所用属性单位、检测方法、土层深度、行政范围、土地利用范围和面积口径应一致；含量图、分级图、统计表和报告不得混用口径。</w:t>
            </w:r>
          </w:p>
          <w:p w14:paraId="7F5A1A6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来源：《属性与专题图规范》第4.2、7、8节，PDF第4—5、11—14页；《数据库规范》第7章。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2024C8">
            <w:pPr>
              <w:spacing w:after="80"/>
              <w:jc w:val="left"/>
            </w:pPr>
            <w:sdt>
              <w:sdtPr>
                <w:alias w:val="AT-06_符合"/>
                <w:tag w:val="AT-06_符合"/>
                <w:id w:val="18017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D782003">
            <w:pPr>
              <w:spacing w:after="0"/>
              <w:jc w:val="left"/>
            </w:pPr>
            <w:sdt>
              <w:sdtPr>
                <w:alias w:val="AT-06_存在问题"/>
                <w:tag w:val="AT-06_存在问题"/>
                <w:id w:val="180174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5BA99E8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5DC2373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历史变化应利用第二次土壤普查、测土配方施肥或其他可靠历史数据，说明数据年份、来源、采样深度、检测方法、空间范围及可比性。</w:t>
            </w:r>
          </w:p>
          <w:p w14:paraId="3243543B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来源：《市县级验收方案》PDF第18页表3.5-2“历史变化”；《县级成果导引》第四章，PDF第30—36页。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163D1BA">
            <w:pPr>
              <w:spacing w:after="80"/>
              <w:jc w:val="left"/>
            </w:pPr>
            <w:sdt>
              <w:sdtPr>
                <w:alias w:val="AT-07_符合"/>
                <w:tag w:val="AT-07_符合"/>
                <w:id w:val="18017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7FDC175">
            <w:pPr>
              <w:spacing w:after="0"/>
              <w:jc w:val="left"/>
            </w:pPr>
            <w:sdt>
              <w:sdtPr>
                <w:alias w:val="AT-07_存在问题"/>
                <w:tag w:val="AT-07_存在问题"/>
                <w:id w:val="180176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84A91B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32D2E8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历史与现状数据不可直接比较时，应采用同口径筛选、校正、分组分析或明确说明限制，不得将方法、深度或对象差异直接解释为土壤变化。</w:t>
            </w:r>
          </w:p>
          <w:p w14:paraId="703B8286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来源：《市县级验收方案》PDF第18页表3.5-2“历史变化”；《属性与专题图规范》第4.2节，PDF第4—5页。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924F71">
            <w:pPr>
              <w:spacing w:after="80"/>
              <w:jc w:val="left"/>
            </w:pPr>
            <w:sdt>
              <w:sdtPr>
                <w:alias w:val="AT-08_符合"/>
                <w:tag w:val="AT-08_符合"/>
                <w:id w:val="18017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A5DE3C2">
            <w:pPr>
              <w:spacing w:after="0"/>
              <w:jc w:val="left"/>
            </w:pPr>
            <w:sdt>
              <w:sdtPr>
                <w:alias w:val="AT-08_存在问题"/>
                <w:tag w:val="AT-08_存在问题"/>
                <w:id w:val="180178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324557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5F824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每项历史变化结论应说明变化方向、幅度、空间差异及可能原因；缺少有效对比或存在数据、结果和结论严重错误时，按评分表对应项目记录。</w:t>
            </w:r>
          </w:p>
          <w:p w14:paraId="4C190EC8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来源：《市县级验收方案》PDF第18页表3.5-2“历史变化”。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CB2BE3">
            <w:pPr>
              <w:spacing w:after="80"/>
              <w:jc w:val="left"/>
            </w:pPr>
            <w:sdt>
              <w:sdtPr>
                <w:alias w:val="AT-09_符合"/>
                <w:tag w:val="AT-09_符合"/>
                <w:id w:val="18017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62DF34A2">
            <w:pPr>
              <w:spacing w:after="0"/>
              <w:jc w:val="left"/>
            </w:pPr>
            <w:sdt>
              <w:sdtPr>
                <w:alias w:val="AT-09_存在问题"/>
                <w:tag w:val="AT-09_存在问题"/>
                <w:id w:val="180180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26B636AD">
      <w:pPr>
        <w:spacing w:after="40"/>
      </w:pPr>
    </w:p>
    <w:p w14:paraId="341AA585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43E05B0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31A9E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B6387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8ACB8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2020C4A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ED622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89C09">
            <w:pPr>
              <w:keepNext/>
              <w:spacing w:after="0"/>
            </w:pPr>
            <w:r>
              <w:drawing>
                <wp:inline distT="0" distB="0" distL="114300" distR="114300">
                  <wp:extent cx="3731895" cy="1187450"/>
                  <wp:effectExtent l="0" t="0" r="1905" b="635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1895" cy="1187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90467B">
            <w:pPr>
              <w:keepNext/>
              <w:spacing w:after="0"/>
            </w:pPr>
            <w:r>
              <w:drawing>
                <wp:inline distT="0" distB="0" distL="114300" distR="114300">
                  <wp:extent cx="3733800" cy="777240"/>
                  <wp:effectExtent l="0" t="0" r="0" b="1016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777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0AA5D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表格单位与描述单位不一致</w:t>
            </w:r>
          </w:p>
        </w:tc>
      </w:tr>
      <w:tr w14:paraId="74ED018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3112F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74C5A">
            <w:pPr>
              <w:keepNext/>
              <w:spacing w:after="0"/>
            </w:pPr>
            <w:r>
              <w:drawing>
                <wp:inline distT="0" distB="0" distL="114300" distR="114300">
                  <wp:extent cx="3732530" cy="1952625"/>
                  <wp:effectExtent l="0" t="0" r="1270" b="317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2530" cy="195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8CC8DF">
            <w:pPr>
              <w:keepNext/>
              <w:spacing w:after="0"/>
            </w:pPr>
            <w:r>
              <w:drawing>
                <wp:inline distT="0" distB="0" distL="114300" distR="114300">
                  <wp:extent cx="3730625" cy="740410"/>
                  <wp:effectExtent l="0" t="0" r="3175" b="889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0625" cy="740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0E6A3">
            <w:pPr>
              <w:keepNext/>
              <w:spacing w:after="0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历史变化属性覆盖不全</w:t>
            </w:r>
            <w:r>
              <w:rPr>
                <w:rFonts w:hint="eastAsia"/>
                <w:lang w:eastAsia="zh-CN"/>
              </w:rPr>
              <w:t>，，在13项土壤属性中，仅3项有历史变化分析</w:t>
            </w:r>
          </w:p>
          <w:p w14:paraId="5B2E19CA">
            <w:pPr>
              <w:keepNext/>
              <w:spacing w:after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历史数据来源说明过于简略</w:t>
            </w:r>
          </w:p>
        </w:tc>
      </w:tr>
      <w:tr w14:paraId="143D9AA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E9FD6">
            <w:pPr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453DF">
            <w:pPr>
              <w:spacing w:after="0"/>
            </w:pPr>
            <w:r>
              <w:drawing>
                <wp:inline distT="0" distB="0" distL="114300" distR="114300">
                  <wp:extent cx="3187700" cy="109220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700" cy="109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8CE46">
            <w:pPr>
              <w:spacing w:after="0"/>
            </w:pPr>
            <w:r>
              <w:rPr>
                <w:rFonts w:hint="eastAsia"/>
              </w:rPr>
              <w:t>直接比较二普和三普数据，未说明是否进行了同口径校正</w:t>
            </w:r>
          </w:p>
        </w:tc>
      </w:tr>
    </w:tbl>
    <w:p w14:paraId="6CCDC5D7">
      <w:pPr>
        <w:spacing w:after="40"/>
      </w:pPr>
    </w:p>
    <w:p w14:paraId="6AC4E3A9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问题类别三：样点整理、异常值和训练验证样本处理错误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37EE9EF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1AC66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6FC95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21EAF22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2423CE9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制图样点应核对坐标、行政区、土地利用、土壤类型、采样深度、检测方法、属性单位和空值；剖面样需要形成耕作层或0～20 cm属性时，应按规范进行厚度加权。</w:t>
            </w:r>
          </w:p>
          <w:p w14:paraId="537359C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来源：《属性与专题图规范》第4.2节，PDF第4—5页；培训资料《土壤属性图审核要点》“样点数据”。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74D9ED">
            <w:pPr>
              <w:spacing w:after="80"/>
              <w:jc w:val="left"/>
            </w:pPr>
            <w:sdt>
              <w:sdtPr>
                <w:alias w:val="AT-10_符合"/>
                <w:tag w:val="AT-10_符合"/>
                <w:id w:val="18018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D718AD6">
            <w:pPr>
              <w:spacing w:after="0"/>
              <w:jc w:val="left"/>
            </w:pPr>
            <w:sdt>
              <w:sdtPr>
                <w:alias w:val="AT-10_存在问题"/>
                <w:tag w:val="AT-10_存在问题"/>
                <w:id w:val="18018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50DFD3C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7F3369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异常值识别应结合总体分布和邻近样点进行。规范给出的筛查参考为总体均值±5倍标准差和邻近8点均值±3倍标准差；筛出的样点仍须核查原始记录和空间环境后决定处理。</w:t>
            </w:r>
          </w:p>
          <w:p w14:paraId="3E059DA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来源：《属性与专题图规范》第4.2节，PDF第4—5页。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ECE31B">
            <w:pPr>
              <w:spacing w:after="80"/>
              <w:jc w:val="left"/>
            </w:pPr>
            <w:sdt>
              <w:sdtPr>
                <w:alias w:val="AT-11_符合"/>
                <w:tag w:val="AT-11_符合"/>
                <w:id w:val="18018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180B2987">
            <w:pPr>
              <w:spacing w:after="0"/>
              <w:jc w:val="left"/>
            </w:pPr>
            <w:sdt>
              <w:sdtPr>
                <w:alias w:val="AT-11_存在问题"/>
                <w:tag w:val="AT-11_存在问题"/>
                <w:id w:val="180184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FC8518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EF29AB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检测方法不同且不可直接换算时，应分区或分类处理并说明方法差异，不能把方法差异造成的系统偏差带入同一模型。</w:t>
            </w:r>
          </w:p>
          <w:p w14:paraId="73231C6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来源：《属性与专题图规范》第4.2节，PDF第4—5页。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26D1D4A">
            <w:pPr>
              <w:spacing w:after="80"/>
              <w:jc w:val="left"/>
            </w:pPr>
            <w:sdt>
              <w:sdtPr>
                <w:alias w:val="AT-12_符合"/>
                <w:tag w:val="AT-12_符合"/>
                <w:id w:val="18018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B41D88F">
            <w:pPr>
              <w:spacing w:after="0"/>
              <w:jc w:val="left"/>
            </w:pPr>
            <w:sdt>
              <w:sdtPr>
                <w:alias w:val="AT-12_存在问题"/>
                <w:tag w:val="AT-12_存在问题"/>
                <w:id w:val="180186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54B8346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61CB1D8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训练样点与验证样点应相互独立，样本划分及清单应留存；模型训练后不得将验证样点重新参与拟合而仍称独立验证。</w:t>
            </w:r>
          </w:p>
          <w:p w14:paraId="56879E60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来源：《属性与专题图规范》第3.1.3、6.1.4、6.4节，PDF第3、8—11页。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6B2E2E">
            <w:pPr>
              <w:spacing w:after="80"/>
              <w:jc w:val="left"/>
            </w:pPr>
            <w:sdt>
              <w:sdtPr>
                <w:alias w:val="AT-13_符合"/>
                <w:tag w:val="AT-13_符合"/>
                <w:id w:val="18018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7A9E92B">
            <w:pPr>
              <w:spacing w:after="0"/>
              <w:jc w:val="left"/>
            </w:pPr>
            <w:sdt>
              <w:sdtPr>
                <w:alias w:val="AT-13_存在问题"/>
                <w:tag w:val="AT-13_存在问题"/>
                <w:id w:val="18018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AC2D7A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80CEEB5">
            <w:pPr>
              <w:spacing w:after="60" w:line="276" w:lineRule="auto"/>
            </w:pPr>
            <w:r>
              <w:rPr>
                <w:rFonts w:ascii="Calibri" w:hAnsi="Calibri" w:eastAsia="黑体"/>
                <w:b/>
                <w:color w:val="2E74B5"/>
                <w:sz w:val="18"/>
              </w:rPr>
              <w:t>否决性问题：</w:t>
            </w:r>
            <w:r>
              <w:rPr>
                <w:rFonts w:ascii="Calibri" w:hAnsi="Calibri" w:eastAsia="宋体"/>
                <w:b/>
                <w:color w:val="2E74B5"/>
                <w:sz w:val="18"/>
              </w:rPr>
              <w:t>为提高精度大量剔除样点且未逐点说明原因，属于现行验收评分表明确的否决性问题。</w:t>
            </w:r>
          </w:p>
          <w:p w14:paraId="18402FAF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来源：《市县级验收方案》PDF第18页表3.5-2注。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E7C92E8">
            <w:pPr>
              <w:spacing w:after="80"/>
              <w:jc w:val="left"/>
            </w:pPr>
            <w:sdt>
              <w:sdtPr>
                <w:alias w:val="AT-14_符合"/>
                <w:tag w:val="AT-14_符合"/>
                <w:id w:val="18018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9E9705E">
            <w:pPr>
              <w:spacing w:after="0"/>
              <w:jc w:val="left"/>
            </w:pPr>
            <w:sdt>
              <w:sdtPr>
                <w:alias w:val="AT-14_存在问题"/>
                <w:tag w:val="AT-14_存在问题"/>
                <w:id w:val="18019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46ED39D8">
      <w:pPr>
        <w:spacing w:after="40"/>
      </w:pPr>
    </w:p>
    <w:p w14:paraId="062CAE29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767129D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38F5C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E4978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95D77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3DC80B1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9879C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2FD21">
            <w:pPr>
              <w:keepNext/>
              <w:spacing w:after="0"/>
            </w:pPr>
            <w:r>
              <w:drawing>
                <wp:inline distT="0" distB="0" distL="114300" distR="114300">
                  <wp:extent cx="3378200" cy="787400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8200" cy="78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86BE4">
            <w:pPr>
              <w:keepNext/>
              <w:spacing w:after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报告描述了异常值识别方法</w:t>
            </w:r>
            <w:r>
              <w:rPr>
                <w:rFonts w:hint="eastAsia"/>
                <w:lang w:val="en-US" w:eastAsia="zh-CN"/>
              </w:rPr>
              <w:t>，</w:t>
            </w:r>
            <w:r>
              <w:rPr>
                <w:rFonts w:hint="eastAsia" w:eastAsia="宋体"/>
                <w:lang w:val="en-US" w:eastAsia="zh-CN"/>
              </w:rPr>
              <w:t>但未提供任何具体的筛查结果</w:t>
            </w:r>
          </w:p>
        </w:tc>
      </w:tr>
      <w:tr w14:paraId="0DEE1C9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F55FC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7B114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6316F">
            <w:pPr>
              <w:keepNext/>
              <w:spacing w:after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报告未说明涉县土壤属性各项指标的检测方法</w:t>
            </w:r>
          </w:p>
        </w:tc>
      </w:tr>
      <w:tr w14:paraId="59541BF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5FCB6">
            <w:pPr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5CD306">
            <w:pPr>
              <w:spacing w:after="0"/>
            </w:pPr>
            <w:r>
              <w:drawing>
                <wp:inline distT="0" distB="0" distL="114300" distR="114300">
                  <wp:extent cx="3321050" cy="1282700"/>
                  <wp:effectExtent l="0" t="0" r="635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1050" cy="128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0356F">
            <w:pPr>
              <w:spacing w:after="0"/>
            </w:pPr>
            <w:r>
              <w:rPr>
                <w:rFonts w:hint="eastAsia"/>
              </w:rPr>
              <w:t>报告仅描述了方法，但未提供训练集与验证集样点，无法验证两组样点是否真正独立、验证样点是否未参与模型拟合。</w:t>
            </w:r>
          </w:p>
        </w:tc>
      </w:tr>
    </w:tbl>
    <w:p w14:paraId="66545FC2">
      <w:pPr>
        <w:spacing w:after="40"/>
      </w:pPr>
    </w:p>
    <w:p w14:paraId="496BA8BB">
      <w:pPr>
        <w:pStyle w:val="3"/>
        <w:keepNext/>
        <w:spacing w:before="360" w:after="200"/>
      </w:pPr>
      <w:bookmarkStart w:id="0" w:name="_GoBack"/>
      <w:bookmarkEnd w:id="0"/>
      <w:r>
        <w:rPr>
          <w:rFonts w:ascii="Calibri" w:hAnsi="Calibri" w:eastAsia="黑体"/>
          <w:b/>
          <w:color w:val="2E74B5"/>
          <w:sz w:val="32"/>
        </w:rPr>
        <w:t>问题类别四：环境变量准备、筛选和空间匹配不合理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3E8A0322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03C02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F11B5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4F8A160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DF24FB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环境变量应根据属性特征、制图尺度和地貌区选择，覆盖气候、母质、地形、植被、土地利用及其他与目标属性有关的成土因素。</w:t>
            </w:r>
          </w:p>
          <w:p w14:paraId="59701833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来源：《属性与专题图规范》第4.3、6.1.2节，PDF第5—6、8—9页。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CB1801">
            <w:pPr>
              <w:spacing w:after="80"/>
              <w:jc w:val="left"/>
            </w:pPr>
            <w:sdt>
              <w:sdtPr>
                <w:alias w:val="AT-15_符合"/>
                <w:tag w:val="AT-15_符合"/>
                <w:id w:val="18019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17B32FB">
            <w:pPr>
              <w:spacing w:after="0"/>
              <w:jc w:val="left"/>
            </w:pPr>
            <w:sdt>
              <w:sdtPr>
                <w:alias w:val="AT-15_存在问题"/>
                <w:tag w:val="AT-15_存在问题"/>
                <w:id w:val="18019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DAB6F5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2B9B6A3">
            <w:pPr>
              <w:spacing w:after="60" w:line="276" w:lineRule="auto"/>
            </w:pPr>
            <w:r>
              <w:rPr>
                <w:rFonts w:ascii="Calibri" w:hAnsi="Calibri" w:eastAsia="黑体"/>
                <w:b/>
                <w:color w:val="2E74B5"/>
                <w:sz w:val="18"/>
              </w:rPr>
              <w:t>否决性问题：</w:t>
            </w:r>
            <w:r>
              <w:rPr>
                <w:rFonts w:ascii="Calibri" w:hAnsi="Calibri" w:eastAsia="宋体"/>
                <w:b/>
                <w:color w:val="2E74B5"/>
                <w:sz w:val="18"/>
              </w:rPr>
              <w:t>仅准备部分成土环境变量，且未根据制图属性特征选择变量，导致建模变量严重不合理，属于现行验收评分表明确的否决性问题。</w:t>
            </w:r>
          </w:p>
          <w:p w14:paraId="06982225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来源：《市县级验收方案》PDF第18页表3.5-2注。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2908C4">
            <w:pPr>
              <w:spacing w:after="80"/>
              <w:jc w:val="left"/>
            </w:pPr>
            <w:sdt>
              <w:sdtPr>
                <w:alias w:val="AT-16_符合"/>
                <w:tag w:val="AT-16_符合"/>
                <w:id w:val="18019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9657D51">
            <w:pPr>
              <w:spacing w:after="0"/>
              <w:jc w:val="left"/>
            </w:pPr>
            <w:sdt>
              <w:sdtPr>
                <w:alias w:val="AT-16_存在问题"/>
                <w:tag w:val="AT-16_存在问题"/>
                <w:id w:val="18019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B616C3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FB5380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环境变量栅格的坐标系、投影、像元大小、范围、行列数和像元对齐应一致；类别变量应按模型要求处理，不能把类别代码直接当作连续量解释。</w:t>
            </w:r>
          </w:p>
          <w:p w14:paraId="2F0A271D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来源：《属性与专题图规范》第4.3、6.1.2、7节，PDF第5—6、8—9、11—13页；《数据库规范》第7章。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3C5DFFE">
            <w:pPr>
              <w:spacing w:after="80"/>
              <w:jc w:val="left"/>
            </w:pPr>
            <w:sdt>
              <w:sdtPr>
                <w:alias w:val="AT-17_符合"/>
                <w:tag w:val="AT-17_符合"/>
                <w:id w:val="18019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B46B975">
            <w:pPr>
              <w:spacing w:after="0"/>
              <w:jc w:val="left"/>
            </w:pPr>
            <w:sdt>
              <w:sdtPr>
                <w:alias w:val="AT-17_存在问题"/>
                <w:tag w:val="AT-17_存在问题"/>
                <w:id w:val="18019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03185F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F6EA145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不得通过简单上采样把低分辨率源数据伪装成高分辨率信息；源数据年份、分辨率、处理流程和质量状况应可追溯。</w:t>
            </w:r>
          </w:p>
          <w:p w14:paraId="7023B9E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来源：《属性与专题图规范》第4.3节，PDF第5—6页。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1BE4FB">
            <w:pPr>
              <w:spacing w:after="80"/>
              <w:jc w:val="left"/>
            </w:pPr>
            <w:sdt>
              <w:sdtPr>
                <w:alias w:val="AT-18_符合"/>
                <w:tag w:val="AT-18_符合"/>
                <w:id w:val="18019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7C9A658">
            <w:pPr>
              <w:spacing w:after="0"/>
              <w:jc w:val="left"/>
            </w:pPr>
            <w:sdt>
              <w:sdtPr>
                <w:alias w:val="AT-18_存在问题"/>
                <w:tag w:val="AT-18_存在问题"/>
                <w:id w:val="180198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3A43BA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574866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建模前应检查目标属性分布、空间自相关或半方差结构，并处理环境变量共线性；变量筛选结果和入模变量清单应留存。</w:t>
            </w:r>
          </w:p>
          <w:p w14:paraId="111640F8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来源：《属性与专题图规范》第6.1.2、6.2、6.3节，PDF第8—10页。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AF8233B">
            <w:pPr>
              <w:spacing w:after="80"/>
              <w:jc w:val="left"/>
            </w:pPr>
            <w:sdt>
              <w:sdtPr>
                <w:alias w:val="AT-19_符合"/>
                <w:tag w:val="AT-19_符合"/>
                <w:id w:val="18019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F682906">
            <w:pPr>
              <w:spacing w:after="0"/>
              <w:jc w:val="left"/>
            </w:pPr>
            <w:sdt>
              <w:sdtPr>
                <w:alias w:val="AT-19_存在问题"/>
                <w:tag w:val="AT-19_存在问题"/>
                <w:id w:val="180200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0269082B">
      <w:pPr>
        <w:spacing w:after="40"/>
      </w:pPr>
    </w:p>
    <w:p w14:paraId="379ED32C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2FAB901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5362F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0D1FC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BA1B6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2B483F7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8538B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EAC1A">
            <w:pPr>
              <w:keepNext/>
              <w:spacing w:after="0"/>
            </w:pPr>
            <w:r>
              <w:drawing>
                <wp:inline distT="0" distB="0" distL="114300" distR="114300">
                  <wp:extent cx="3143250" cy="3263900"/>
                  <wp:effectExtent l="0" t="0" r="635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326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9A5DB6">
            <w:pPr>
              <w:keepNext/>
              <w:spacing w:after="0"/>
            </w:pPr>
            <w:r>
              <w:drawing>
                <wp:inline distT="0" distB="0" distL="114300" distR="114300">
                  <wp:extent cx="3416300" cy="781050"/>
                  <wp:effectExtent l="0" t="0" r="0" b="635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0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25468">
            <w:pPr>
              <w:keepNext/>
              <w:numPr>
                <w:ilvl w:val="0"/>
                <w:numId w:val="7"/>
              </w:num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报告未提供各环境变量的原始数据年份、处理流程和质量状况，数据不可追溯。</w:t>
            </w:r>
          </w:p>
          <w:p w14:paraId="54ECB209">
            <w:pPr>
              <w:keepNext/>
              <w:numPr>
                <w:ilvl w:val="0"/>
                <w:numId w:val="7"/>
              </w:num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报告</w:t>
            </w:r>
            <w:r>
              <w:rPr>
                <w:rFonts w:hint="eastAsia"/>
                <w:lang w:val="en-US" w:eastAsia="zh-CN"/>
              </w:rPr>
              <w:t>写</w:t>
            </w:r>
            <w:r>
              <w:rPr>
                <w:rFonts w:hint="eastAsia"/>
              </w:rPr>
              <w:t>“统一重采样至30m分辨率”，但表57中气候变量原始分辨率仅为1km。报告未说明从1km到30m的具体处理方法</w:t>
            </w:r>
          </w:p>
        </w:tc>
      </w:tr>
      <w:tr w14:paraId="4BE50E0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9EB97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59273">
            <w:pPr>
              <w:keepNext/>
              <w:spacing w:after="0"/>
            </w:pPr>
            <w:r>
              <w:drawing>
                <wp:inline distT="0" distB="0" distL="114300" distR="114300">
                  <wp:extent cx="3016250" cy="723900"/>
                  <wp:effectExtent l="0" t="0" r="635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625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5DB14">
            <w:pPr>
              <w:keepNext/>
              <w:spacing w:after="0"/>
            </w:pPr>
            <w:r>
              <w:rPr>
                <w:rFonts w:hint="eastAsia"/>
              </w:rPr>
              <w:t>报告描述了VIF筛选方法，但未提供具体执行结果</w:t>
            </w:r>
          </w:p>
        </w:tc>
      </w:tr>
      <w:tr w14:paraId="1369FE1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784D2">
            <w:pPr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456C1">
            <w:pPr>
              <w:spacing w:after="0"/>
            </w:pPr>
            <w:r>
              <w:drawing>
                <wp:inline distT="0" distB="0" distL="114300" distR="114300">
                  <wp:extent cx="3378200" cy="1809750"/>
                  <wp:effectExtent l="0" t="0" r="0" b="635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8200" cy="1809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6BD80F">
            <w:pPr>
              <w:spacing w:after="0"/>
            </w:pPr>
            <w:r>
              <w:rPr>
                <w:rFonts w:hint="eastAsia"/>
              </w:rPr>
              <w:t>报告仅提供了各属性环境变量重要性排序图，但未提供任何筛选结果，也未提供每个属性对应的最终入模变量清单表格</w:t>
            </w:r>
          </w:p>
        </w:tc>
      </w:tr>
    </w:tbl>
    <w:p w14:paraId="2D839B90">
      <w:pPr>
        <w:spacing w:after="40"/>
      </w:pPr>
    </w:p>
    <w:p w14:paraId="06904466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问题类别五：模型选择、精度评价和结果验证不充分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70A360D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B3990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031A3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5F9E14F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B692710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不同地貌区和不同属性应选择2～3种适用候选模型比较精度及空间合理性，说明最终模型的选择依据；不能只报最终结果而无比较过程。</w:t>
            </w:r>
          </w:p>
          <w:p w14:paraId="137F7458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来源：《属性与专题图规范》第5、6.2—6.4节，PDF第7—11页。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6B7FFE">
            <w:pPr>
              <w:spacing w:after="80"/>
              <w:jc w:val="left"/>
            </w:pPr>
            <w:sdt>
              <w:sdtPr>
                <w:alias w:val="AT-20_符合"/>
                <w:tag w:val="AT-20_符合"/>
                <w:id w:val="18020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356E1A2">
            <w:pPr>
              <w:spacing w:after="0"/>
              <w:jc w:val="left"/>
            </w:pPr>
            <w:sdt>
              <w:sdtPr>
                <w:alias w:val="AT-20_存在问题"/>
                <w:tag w:val="AT-20_存在问题"/>
                <w:id w:val="18020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672BC93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410447E">
            <w:pPr>
              <w:spacing w:after="60" w:line="276" w:lineRule="auto"/>
            </w:pPr>
            <w:r>
              <w:rPr>
                <w:rFonts w:ascii="Calibri" w:hAnsi="Calibri" w:eastAsia="黑体"/>
                <w:b/>
                <w:color w:val="2E74B5"/>
                <w:sz w:val="18"/>
              </w:rPr>
              <w:t>否决性问题：</w:t>
            </w:r>
            <w:r>
              <w:rPr>
                <w:rFonts w:ascii="Calibri" w:hAnsi="Calibri" w:eastAsia="宋体"/>
                <w:b/>
                <w:color w:val="2E74B5"/>
                <w:sz w:val="18"/>
              </w:rPr>
              <w:t>山地、丘陵区采用普通克里格或反距离权重法制图，属于现行验收评分表明确的否决性问题。</w:t>
            </w:r>
          </w:p>
          <w:p w14:paraId="1BDA7169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来源：《市县级验收方案》PDF第18页表3.5-2注。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40E70B">
            <w:pPr>
              <w:spacing w:after="80"/>
              <w:jc w:val="left"/>
            </w:pPr>
            <w:sdt>
              <w:sdtPr>
                <w:alias w:val="AT-21_符合"/>
                <w:tag w:val="AT-21_符合"/>
                <w:id w:val="18020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A6EB24E">
            <w:pPr>
              <w:spacing w:after="0"/>
              <w:jc w:val="left"/>
            </w:pPr>
            <w:sdt>
              <w:sdtPr>
                <w:alias w:val="AT-21_存在问题"/>
                <w:tag w:val="AT-21_存在问题"/>
                <w:id w:val="18020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166DC3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6E64ACF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一般采用80%样点训练、20%样点独立验证；不具备独立验证条件时，可采用留出10%样点交叉验证等规范方法，并说明理由。</w:t>
            </w:r>
          </w:p>
          <w:p w14:paraId="0D3901D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来源：《属性与专题图规范》第3.1.3、6.1.4、6.4节，PDF第3、8—11页。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59C114C">
            <w:pPr>
              <w:spacing w:after="80"/>
              <w:jc w:val="left"/>
            </w:pPr>
            <w:sdt>
              <w:sdtPr>
                <w:alias w:val="AT-22_符合"/>
                <w:tag w:val="AT-22_符合"/>
                <w:id w:val="18020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A4F99F3">
            <w:pPr>
              <w:spacing w:after="0"/>
              <w:jc w:val="left"/>
            </w:pPr>
            <w:sdt>
              <w:sdtPr>
                <w:alias w:val="AT-22_存在问题"/>
                <w:tag w:val="AT-22_存在问题"/>
                <w:id w:val="18020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56ADBA1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0E8A8E7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采用独立野外样点验证时，原则上不少于50个；样点布设应覆盖主要地貌、土地利用、土壤类型和属性梯度。</w:t>
            </w:r>
          </w:p>
          <w:p w14:paraId="256D201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来源：《属性与专题图规范》第6.4节，PDF第10—11页。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921646">
            <w:pPr>
              <w:spacing w:after="80"/>
              <w:jc w:val="left"/>
            </w:pPr>
            <w:sdt>
              <w:sdtPr>
                <w:alias w:val="AT-23_符合"/>
                <w:tag w:val="AT-23_符合"/>
                <w:id w:val="18020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F8D40B2">
            <w:pPr>
              <w:spacing w:after="0"/>
              <w:jc w:val="left"/>
            </w:pPr>
            <w:sdt>
              <w:sdtPr>
                <w:alias w:val="AT-23_存在问题"/>
                <w:tag w:val="AT-23_存在问题"/>
                <w:id w:val="18020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7BA9CBA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FCD97D6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模型精度至少报告R²和RMSE等指标；一般农业县表层样点超过1000个时R²原则上大于0.5，但不得以单一精度指标替代空间分布和实地合理性验证。</w:t>
            </w:r>
          </w:p>
          <w:p w14:paraId="15F0D585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来源：《属性与专题图规范》第6.4节，PDF第10—11页；《市县级验收方案》PDF第18页表3.5-2“属性制图”。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C02F9AE">
            <w:pPr>
              <w:spacing w:after="80"/>
              <w:jc w:val="left"/>
            </w:pPr>
            <w:sdt>
              <w:sdtPr>
                <w:alias w:val="AT-24_符合"/>
                <w:tag w:val="AT-24_符合"/>
                <w:id w:val="18020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7E99EEF">
            <w:pPr>
              <w:spacing w:after="0"/>
              <w:jc w:val="left"/>
            </w:pPr>
            <w:sdt>
              <w:sdtPr>
                <w:alias w:val="AT-24_存在问题"/>
                <w:tag w:val="AT-24_存在问题"/>
                <w:id w:val="180210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62C279D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96186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县级制图应开展结果验证；市级还应审核县级模型、参数和结果，进行县际接边、室内验证和必要的野外验证，形成问题反馈和修正记录。</w:t>
            </w:r>
          </w:p>
          <w:p w14:paraId="57A60A05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来源：《市县级验收方案》PDF第18页表3.5-2“属性制图”；《省市级成果导引》市级土壤属性与制图成果编制要求。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208758">
            <w:pPr>
              <w:spacing w:after="80"/>
              <w:jc w:val="left"/>
            </w:pPr>
            <w:sdt>
              <w:sdtPr>
                <w:alias w:val="AT-25_符合"/>
                <w:tag w:val="AT-25_符合"/>
                <w:id w:val="18021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422FFDE">
            <w:pPr>
              <w:spacing w:after="0"/>
              <w:jc w:val="left"/>
            </w:pPr>
            <w:sdt>
              <w:sdtPr>
                <w:alias w:val="AT-25_存在问题"/>
                <w:tag w:val="AT-25_存在问题"/>
                <w:id w:val="18021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5565FD57">
      <w:pPr>
        <w:spacing w:after="40"/>
      </w:pPr>
    </w:p>
    <w:p w14:paraId="5361EC6A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6937F6B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B2BDB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5F559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04A86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648076C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4E449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FE234">
            <w:pPr>
              <w:keepNext/>
              <w:spacing w:after="0"/>
            </w:pPr>
            <w:r>
              <w:drawing>
                <wp:inline distT="0" distB="0" distL="114300" distR="114300">
                  <wp:extent cx="2838450" cy="2000250"/>
                  <wp:effectExtent l="0" t="0" r="6350" b="635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000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E2321">
            <w:pPr>
              <w:keepNext/>
              <w:spacing w:after="0"/>
            </w:pPr>
            <w:r>
              <w:rPr>
                <w:rFonts w:hint="eastAsia"/>
              </w:rPr>
              <w:t>有效磷（R²=0.</w:t>
            </w:r>
            <w:r>
              <w:rPr>
                <w:rFonts w:hint="eastAsia"/>
                <w:lang w:val="en-US" w:eastAsia="zh-CN"/>
              </w:rPr>
              <w:t>05</w:t>
            </w:r>
            <w:r>
              <w:rPr>
                <w:rFonts w:hint="eastAsia"/>
              </w:rPr>
              <w:t>）、速效钾（R²=0.</w:t>
            </w:r>
            <w:r>
              <w:rPr>
                <w:rFonts w:hint="eastAsia"/>
                <w:lang w:val="en-US" w:eastAsia="zh-CN"/>
              </w:rPr>
              <w:t>03</w:t>
            </w:r>
            <w:r>
              <w:rPr>
                <w:rFonts w:hint="eastAsia"/>
              </w:rPr>
              <w:t>）等属性模型精度偏低，报告未结合空间分布合理性进行综合分析说明。</w:t>
            </w:r>
          </w:p>
        </w:tc>
      </w:tr>
    </w:tbl>
    <w:p w14:paraId="068EE473">
      <w:pPr>
        <w:spacing w:after="40"/>
      </w:pPr>
    </w:p>
    <w:p w14:paraId="3C0C9030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问题类别六：制图结果失真、边界异常和面积统计错误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70B1C5E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75A8E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59141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7EC44A1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3EDDB53">
            <w:pPr>
              <w:spacing w:after="60" w:line="276" w:lineRule="auto"/>
            </w:pPr>
            <w:r>
              <w:rPr>
                <w:rFonts w:ascii="Calibri" w:hAnsi="Calibri" w:eastAsia="黑体"/>
                <w:b/>
                <w:color w:val="2E74B5"/>
                <w:sz w:val="18"/>
              </w:rPr>
              <w:t>否决性问题：</w:t>
            </w:r>
            <w:r>
              <w:rPr>
                <w:rFonts w:ascii="Calibri" w:hAnsi="Calibri" w:eastAsia="宋体"/>
                <w:b/>
                <w:color w:val="2E74B5"/>
                <w:sz w:val="18"/>
              </w:rPr>
              <w:t>制图结果空间分布明显不符合实际，属于现行验收评分表明确的否决性问题。</w:t>
            </w:r>
          </w:p>
          <w:p w14:paraId="7F8E8BD0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来源：《市县级验收方案》PDF第18页表3.5-2注。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361C3B2">
            <w:pPr>
              <w:spacing w:after="80"/>
              <w:jc w:val="left"/>
            </w:pPr>
            <w:sdt>
              <w:sdtPr>
                <w:alias w:val="AT-26_符合"/>
                <w:tag w:val="AT-26_符合"/>
                <w:id w:val="18021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9A16C39">
            <w:pPr>
              <w:spacing w:after="0"/>
              <w:jc w:val="left"/>
            </w:pPr>
            <w:sdt>
              <w:sdtPr>
                <w:alias w:val="AT-26_存在问题"/>
                <w:tag w:val="AT-26_存在问题"/>
                <w:id w:val="18021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1B4F508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6248D2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属性图应与样点、地形地貌、母质、土地利用、土壤类型和邻县同类区域相互印证；条带、靶心、突变、异常极值和行政边界效应应逐处核查。</w:t>
            </w:r>
          </w:p>
          <w:p w14:paraId="675D86C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来源：《属性与专题图规范》第6.4、6.5节，PDF第10—11页；《市县级验收方案》PDF第18页表3.5-2。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13C6604">
            <w:pPr>
              <w:spacing w:after="80"/>
              <w:jc w:val="left"/>
            </w:pPr>
            <w:sdt>
              <w:sdtPr>
                <w:alias w:val="AT-27_符合"/>
                <w:tag w:val="AT-27_符合"/>
                <w:id w:val="18021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614B7633">
            <w:pPr>
              <w:spacing w:after="0"/>
              <w:jc w:val="left"/>
            </w:pPr>
            <w:sdt>
              <w:sdtPr>
                <w:alias w:val="AT-27_存在问题"/>
                <w:tag w:val="AT-27_存在问题"/>
                <w:id w:val="18021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798063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89610D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县界附近制图宜纳入相邻区域样点参与建模后按行政界线裁切，避免无依据的县界突变；市级应检查接边前后变化。</w:t>
            </w:r>
          </w:p>
          <w:p w14:paraId="19215286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来源：《属性与专题图规范》第6.5节，PDF第11页；《省市级成果导引》市级土壤属性与制图成果编制要求。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C81ABF0">
            <w:pPr>
              <w:spacing w:after="80"/>
              <w:jc w:val="left"/>
            </w:pPr>
            <w:sdt>
              <w:sdtPr>
                <w:alias w:val="AT-28_符合"/>
                <w:tag w:val="AT-28_符合"/>
                <w:id w:val="18021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47C9561">
            <w:pPr>
              <w:spacing w:after="0"/>
              <w:jc w:val="left"/>
            </w:pPr>
            <w:sdt>
              <w:sdtPr>
                <w:alias w:val="AT-28_存在问题"/>
                <w:tag w:val="AT-28_存在问题"/>
                <w:id w:val="18021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713F1C4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6D520A7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争议区、专家意见差异较大区或与现实明显不符区应开展现场核验，并保留点位、照片、记录和处理结论。</w:t>
            </w:r>
          </w:p>
          <w:p w14:paraId="7E366DDE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来源：《属性与专题图规范》第3.1.3、6.4节，PDF第3、10—11页。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1AF1F62">
            <w:pPr>
              <w:spacing w:after="80"/>
              <w:jc w:val="left"/>
            </w:pPr>
            <w:sdt>
              <w:sdtPr>
                <w:alias w:val="AT-29_符合"/>
                <w:tag w:val="AT-29_符合"/>
                <w:id w:val="18021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4B45F8D">
            <w:pPr>
              <w:spacing w:after="0"/>
              <w:jc w:val="left"/>
            </w:pPr>
            <w:sdt>
              <w:sdtPr>
                <w:alias w:val="AT-29_存在问题"/>
                <w:tag w:val="AT-29_存在问题"/>
                <w:id w:val="18022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16BD000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EED99FD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面积统计应按像元数乘以像元实际面积计算，以最高精度的数字成果为统计基础；汇总展示或制图综合后的图层不能替代统计源。</w:t>
            </w:r>
          </w:p>
          <w:p w14:paraId="1F16D906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来源：《属性与专题图规范》第5、6.5节，PDF第7—8、11页。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35EE89">
            <w:pPr>
              <w:spacing w:after="80"/>
              <w:jc w:val="left"/>
            </w:pPr>
            <w:sdt>
              <w:sdtPr>
                <w:alias w:val="AT-30_符合"/>
                <w:tag w:val="AT-30_符合"/>
                <w:id w:val="18022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195DB123">
            <w:pPr>
              <w:spacing w:after="0"/>
              <w:jc w:val="left"/>
            </w:pPr>
            <w:sdt>
              <w:sdtPr>
                <w:alias w:val="AT-30_存在问题"/>
                <w:tag w:val="AT-30_存在问题"/>
                <w:id w:val="18022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50B3FA67">
      <w:pPr>
        <w:spacing w:after="40"/>
      </w:pPr>
    </w:p>
    <w:p w14:paraId="75FD8D80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4174DA9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4B19F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CA61A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24F6D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082C759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C19DB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61314">
            <w:pPr>
              <w:keepNext/>
              <w:spacing w:after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EBF76">
            <w:pPr>
              <w:keepNext/>
              <w:spacing w:after="0"/>
            </w:pPr>
          </w:p>
        </w:tc>
      </w:tr>
    </w:tbl>
    <w:p w14:paraId="0571B2C3">
      <w:pPr>
        <w:spacing w:after="40"/>
      </w:pPr>
    </w:p>
    <w:p w14:paraId="6AE9B991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问题类别七：栅格数据、坐标投影和元数据不规范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3681413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59103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CCB00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7E1BB94F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10B918F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属性制图计算和成果表达采用2000国家大地坐标系；计算与制图应在适用投影坐标下进行，不得直接以经纬度坐标计算距离和面积。</w:t>
            </w:r>
          </w:p>
          <w:p w14:paraId="3EEEADD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来源：《属性与专题图规范》第6.1.1、7节，PDF第8、11—13页；《数据库规范》第7章。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E4EDB91">
            <w:pPr>
              <w:spacing w:after="80"/>
              <w:jc w:val="left"/>
            </w:pPr>
            <w:sdt>
              <w:sdtPr>
                <w:alias w:val="AT-31_符合"/>
                <w:tag w:val="AT-31_符合"/>
                <w:id w:val="18022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29DE84D">
            <w:pPr>
              <w:spacing w:after="0"/>
              <w:jc w:val="left"/>
            </w:pPr>
            <w:sdt>
              <w:sdtPr>
                <w:alias w:val="AT-31_存在问题"/>
                <w:tag w:val="AT-31_存在问题"/>
                <w:id w:val="18022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7B99E3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2FE8A3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县级成果比例尺和像元分辨率应与制图范围、景观破碎程度及源数据精度相匹配；一般县级成果为1∶1万～1∶5万，具体分辨率应在报告和元数据中说明。</w:t>
            </w:r>
          </w:p>
          <w:p w14:paraId="0822805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来源：《属性与专题图规范》第7节，PDF第11—13页。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E6063CF">
            <w:pPr>
              <w:spacing w:after="80"/>
              <w:jc w:val="left"/>
            </w:pPr>
            <w:sdt>
              <w:sdtPr>
                <w:alias w:val="AT-32_符合"/>
                <w:tag w:val="AT-32_符合"/>
                <w:id w:val="18022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E55440C">
            <w:pPr>
              <w:spacing w:after="0"/>
              <w:jc w:val="left"/>
            </w:pPr>
            <w:sdt>
              <w:sdtPr>
                <w:alias w:val="AT-32_存在问题"/>
                <w:tag w:val="AT-32_存在问题"/>
                <w:id w:val="18022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7D3A25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3421FD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属性栅格应采用规范交换格式，图层名称与内容一致；成果数据字典、字段、单位、值域、无效值、属性名称和检测方法应明确。</w:t>
            </w:r>
          </w:p>
          <w:p w14:paraId="752D6E14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来源：《属性与专题图规范》第7节，PDF第11—13页；《数据库规范》第7—8章。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1D6D0FD">
            <w:pPr>
              <w:spacing w:after="80"/>
              <w:jc w:val="left"/>
            </w:pPr>
            <w:sdt>
              <w:sdtPr>
                <w:alias w:val="AT-33_符合"/>
                <w:tag w:val="AT-33_符合"/>
                <w:id w:val="18022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13E957C5">
            <w:pPr>
              <w:spacing w:after="0"/>
              <w:jc w:val="left"/>
            </w:pPr>
            <w:sdt>
              <w:sdtPr>
                <w:alias w:val="AT-33_存在问题"/>
                <w:tag w:val="AT-33_存在问题"/>
                <w:id w:val="18022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4679DA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2DE141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元数据应记录调查和制图时间、模型、RMSE等精度、范围、单位、坐标系与投影、分辨率、数据来源及责任单位或责任人。</w:t>
            </w:r>
          </w:p>
          <w:p w14:paraId="38A6BB9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来源：《属性与专题图规范》第7节，PDF第11—13页；《土壤科学数据元数据》。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29FAF6">
            <w:pPr>
              <w:spacing w:after="80"/>
              <w:jc w:val="left"/>
            </w:pPr>
            <w:sdt>
              <w:sdtPr>
                <w:alias w:val="AT-34_符合"/>
                <w:tag w:val="AT-34_符合"/>
                <w:id w:val="18022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8ECC960">
            <w:pPr>
              <w:spacing w:after="0"/>
              <w:jc w:val="left"/>
            </w:pPr>
            <w:sdt>
              <w:sdtPr>
                <w:alias w:val="AT-34_存在问题"/>
                <w:tag w:val="AT-34_存在问题"/>
                <w:id w:val="180230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3C511A8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F57A9F8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栅格应检查空洞、异常值、无效值、错位、条带和接边；如提交矢量成果，还应通过几何、拓扑、属性和逻辑一致性检查。</w:t>
            </w:r>
          </w:p>
          <w:p w14:paraId="57A465D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来源：《属性与专题图规范》第7节，PDF第11—13页；《数据库规范》第7章。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5E175A">
            <w:pPr>
              <w:spacing w:after="80"/>
              <w:jc w:val="left"/>
            </w:pPr>
            <w:sdt>
              <w:sdtPr>
                <w:alias w:val="AT-35_符合"/>
                <w:tag w:val="AT-35_符合"/>
                <w:id w:val="18023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009695C">
            <w:pPr>
              <w:spacing w:after="0"/>
              <w:jc w:val="left"/>
            </w:pPr>
            <w:sdt>
              <w:sdtPr>
                <w:alias w:val="AT-35_存在问题"/>
                <w:tag w:val="AT-35_存在问题"/>
                <w:id w:val="18023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20BA5CFA">
      <w:pPr>
        <w:spacing w:after="40"/>
      </w:pPr>
    </w:p>
    <w:p w14:paraId="42D8BE4F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7E6039C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354E3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B9F38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B6113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781278F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0CA7F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5C50F">
            <w:pPr>
              <w:keepNext/>
              <w:spacing w:after="0"/>
            </w:pPr>
            <w:r>
              <w:drawing>
                <wp:inline distT="0" distB="0" distL="114300" distR="114300">
                  <wp:extent cx="3720465" cy="1097280"/>
                  <wp:effectExtent l="0" t="0" r="635" b="762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0465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6DEE0">
            <w:pPr>
              <w:keepNext/>
              <w:spacing w:after="0"/>
            </w:pPr>
            <w:r>
              <w:rPr>
                <w:rFonts w:hint="eastAsia"/>
                <w:lang w:val="en-US" w:eastAsia="zh-CN"/>
              </w:rPr>
              <w:t>元数据</w:t>
            </w:r>
            <w:r>
              <w:rPr>
                <w:rFonts w:hint="eastAsia"/>
              </w:rPr>
              <w:t>采样时间、遥感数据源列为空</w:t>
            </w:r>
          </w:p>
        </w:tc>
      </w:tr>
    </w:tbl>
    <w:p w14:paraId="3AC6C212">
      <w:pPr>
        <w:spacing w:after="40"/>
      </w:pPr>
    </w:p>
    <w:p w14:paraId="5E660665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问题类别八：图面表达、分级和图例不符合要求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0B22EAA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46F54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FD099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226BCB5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ABEB00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图面应有图名、属性名称及单位、调查或制图时间、坐标系与投影、比例尺、图例、行政界线、编制单位和编制时间等必要要素。</w:t>
            </w:r>
          </w:p>
          <w:p w14:paraId="385A00F1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来源：《属性与专题图规范》第8节，PDF第13—14页；《市县级验收方案》PDF第18页表3.5-2“图面表达”。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E7CC866">
            <w:pPr>
              <w:spacing w:after="80"/>
              <w:jc w:val="left"/>
            </w:pPr>
            <w:sdt>
              <w:sdtPr>
                <w:alias w:val="AT-36_符合"/>
                <w:tag w:val="AT-36_符合"/>
                <w:id w:val="18023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B3FC0E2">
            <w:pPr>
              <w:spacing w:after="0"/>
              <w:jc w:val="left"/>
            </w:pPr>
            <w:sdt>
              <w:sdtPr>
                <w:alias w:val="AT-36_存在问题"/>
                <w:tag w:val="AT-36_存在问题"/>
                <w:id w:val="18023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71CB4C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A75C9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同一属性宜采用同一色系，以颜色深浅表达含量变化；属性含量分级图应同时列出单位、等级代码、色块、含量范围和检测方法。</w:t>
            </w:r>
          </w:p>
          <w:p w14:paraId="17929D1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557F90C">
            <w:pPr>
              <w:spacing w:after="80"/>
              <w:jc w:val="left"/>
            </w:pPr>
            <w:sdt>
              <w:sdtPr>
                <w:alias w:val="AT-37_符合"/>
                <w:tag w:val="AT-37_符合"/>
                <w:id w:val="18023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EEAC559">
            <w:pPr>
              <w:spacing w:after="0"/>
              <w:jc w:val="left"/>
            </w:pPr>
            <w:sdt>
              <w:sdtPr>
                <w:alias w:val="AT-37_存在问题"/>
                <w:tag w:val="AT-37_存在问题"/>
                <w:id w:val="180236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E5C19B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84C8CF6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采用渐变图例时，应标明单位、最小值、最大值、连续色带和检测方法；颜色方向、数值大小和结论表达不得相反。</w:t>
            </w:r>
          </w:p>
          <w:p w14:paraId="6989362F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5D7E7C">
            <w:pPr>
              <w:spacing w:after="80"/>
              <w:jc w:val="left"/>
            </w:pPr>
            <w:sdt>
              <w:sdtPr>
                <w:alias w:val="AT-38_符合"/>
                <w:tag w:val="AT-38_符合"/>
                <w:id w:val="18023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A1DE86C">
            <w:pPr>
              <w:spacing w:after="0"/>
              <w:jc w:val="left"/>
            </w:pPr>
            <w:sdt>
              <w:sdtPr>
                <w:alias w:val="AT-38_存在问题"/>
                <w:tag w:val="AT-38_存在问题"/>
                <w:id w:val="18023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2CCD88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8131B01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15项土壤养分图的用色和图例按国家标准执行；省级在国家分级内部细分时，不得跨越国家分级界线。</w:t>
            </w:r>
          </w:p>
          <w:p w14:paraId="45D9891E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来源：《属性与专题图规范》第8节，PDF第13—14页；《土壤养分图用色与图例规范》。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58B6E4E">
            <w:pPr>
              <w:spacing w:after="80"/>
              <w:jc w:val="left"/>
            </w:pPr>
            <w:sdt>
              <w:sdtPr>
                <w:alias w:val="AT-39_符合"/>
                <w:tag w:val="AT-39_符合"/>
                <w:id w:val="18023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1F97FED">
            <w:pPr>
              <w:spacing w:after="0"/>
              <w:jc w:val="left"/>
            </w:pPr>
            <w:sdt>
              <w:sdtPr>
                <w:alias w:val="AT-39_存在问题"/>
                <w:tag w:val="AT-39_存在问题"/>
                <w:id w:val="18024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15FAF98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381D171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底图要素应以说明属性空间分布为限，行政界线、居民地、水系、交通、注记和统计表配置合理，不得遮挡主体信息。</w:t>
            </w:r>
          </w:p>
          <w:p w14:paraId="158115A9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来源：《属性与专题图规范》第8节，PDF第13—14页；《市县级验收方案》PDF第18页表3.5-2“图面表达”。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636E671">
            <w:pPr>
              <w:spacing w:after="80"/>
              <w:jc w:val="left"/>
            </w:pPr>
            <w:sdt>
              <w:sdtPr>
                <w:alias w:val="AT-40_符合"/>
                <w:tag w:val="AT-40_符合"/>
                <w:id w:val="18024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609C1A4D">
            <w:pPr>
              <w:spacing w:after="0"/>
              <w:jc w:val="left"/>
            </w:pPr>
            <w:sdt>
              <w:sdtPr>
                <w:alias w:val="AT-40_存在问题"/>
                <w:tag w:val="AT-40_存在问题"/>
                <w:id w:val="18024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47576ECB">
      <w:pPr>
        <w:spacing w:after="40"/>
      </w:pPr>
    </w:p>
    <w:p w14:paraId="6D7F6904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0A6F243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C8F72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A7D66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FE42D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374F1F1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26682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E0675">
            <w:pPr>
              <w:keepNext/>
              <w:spacing w:after="0"/>
            </w:pPr>
            <w:r>
              <w:drawing>
                <wp:inline distT="0" distB="0" distL="114300" distR="114300">
                  <wp:extent cx="1454150" cy="1835150"/>
                  <wp:effectExtent l="0" t="0" r="6350" b="635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150" cy="1835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9153D">
            <w:pPr>
              <w:keepNext/>
              <w:spacing w:after="0"/>
            </w:pPr>
            <w:r>
              <w:rPr>
                <w:rFonts w:hint="eastAsia"/>
              </w:rPr>
              <w:t>制图单位仅提交了TIFF格式的分级图和含量图栅格数据</w:t>
            </w:r>
          </w:p>
        </w:tc>
      </w:tr>
      <w:tr w14:paraId="3FD99EF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62FDF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C815E">
            <w:pPr>
              <w:keepNext/>
              <w:spacing w:after="0"/>
            </w:pPr>
            <w:r>
              <w:drawing>
                <wp:inline distT="0" distB="0" distL="114300" distR="114300">
                  <wp:extent cx="2597150" cy="2457450"/>
                  <wp:effectExtent l="0" t="0" r="6350" b="635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7150" cy="2457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FA13C5">
            <w:pPr>
              <w:keepNext/>
              <w:spacing w:after="0"/>
            </w:pPr>
            <w:r>
              <w:drawing>
                <wp:inline distT="0" distB="0" distL="114300" distR="114300">
                  <wp:extent cx="2311400" cy="349250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1400" cy="34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6C6C5B">
            <w:pPr>
              <w:keepNext/>
              <w:spacing w:after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所有图件均缺少晕线及注记</w:t>
            </w:r>
          </w:p>
          <w:p w14:paraId="683F706C">
            <w:pPr>
              <w:keepNext/>
              <w:spacing w:after="0"/>
              <w:rPr>
                <w:rFonts w:hint="default"/>
                <w:lang w:val="en-US" w:eastAsia="zh-CN"/>
              </w:rPr>
            </w:pPr>
          </w:p>
        </w:tc>
      </w:tr>
      <w:tr w14:paraId="4AD4778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B1910">
            <w:pPr>
              <w:keepNext/>
              <w:spacing w:after="0"/>
              <w:jc w:val="center"/>
              <w:rPr>
                <w:rFonts w:hint="eastAsia" w:ascii="Calibri" w:hAnsi="Calibri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3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1D428">
            <w:pPr>
              <w:keepNext/>
              <w:spacing w:after="0"/>
            </w:pPr>
            <w:r>
              <w:drawing>
                <wp:inline distT="0" distB="0" distL="114300" distR="114300">
                  <wp:extent cx="3367405" cy="963930"/>
                  <wp:effectExtent l="0" t="0" r="4445" b="7620"/>
                  <wp:docPr id="50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7405" cy="963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0B517">
            <w:pPr>
              <w:keepNext/>
              <w:spacing w:after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图面应有含量等级注记</w:t>
            </w:r>
          </w:p>
        </w:tc>
      </w:tr>
    </w:tbl>
    <w:p w14:paraId="30AF77B4">
      <w:pPr>
        <w:spacing w:after="40"/>
      </w:pPr>
    </w:p>
    <w:p w14:paraId="1C9BBA31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问题类别九：报告内容、结论和图数表文不一致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4FFFDB4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FCADD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9A5E9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6D2670B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F7B772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报告应完整说明数据来源、样点处理、环境变量、模型比较与选择、参数、验证方法和精度、现状分布、历史变化及原因，不得只展示最终图片。</w:t>
            </w:r>
          </w:p>
          <w:p w14:paraId="42DB892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来源：《县级成果导引》第四章，PDF第30—36页；《属性与专题图规范》第4—8节。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E65DC3">
            <w:pPr>
              <w:spacing w:after="80"/>
              <w:jc w:val="left"/>
            </w:pPr>
            <w:sdt>
              <w:sdtPr>
                <w:alias w:val="AT-41_符合"/>
                <w:tag w:val="AT-41_符合"/>
                <w:id w:val="18024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2447F24">
            <w:pPr>
              <w:spacing w:after="0"/>
              <w:jc w:val="left"/>
            </w:pPr>
            <w:sdt>
              <w:sdtPr>
                <w:alias w:val="AT-41_存在问题"/>
                <w:tag w:val="AT-41_存在问题"/>
                <w:id w:val="180244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30DB8D4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00095D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报告质量应达到规范、逻辑清楚、专业、数据正确、结论可靠的要求；数据、结果或结论严重错误应按对应评分项目记录。</w:t>
            </w:r>
          </w:p>
          <w:p w14:paraId="12D8FFBB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来源：《市县级验收方案》PDF第18页表3.5-2“现状分析”“历史变化”“报告质量”。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4E73252">
            <w:pPr>
              <w:spacing w:after="80"/>
              <w:jc w:val="left"/>
            </w:pPr>
            <w:sdt>
              <w:sdtPr>
                <w:alias w:val="AT-42_符合"/>
                <w:tag w:val="AT-42_符合"/>
                <w:id w:val="18024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56F6EC3">
            <w:pPr>
              <w:spacing w:after="0"/>
              <w:jc w:val="left"/>
            </w:pPr>
            <w:sdt>
              <w:sdtPr>
                <w:alias w:val="AT-42_存在问题"/>
                <w:tag w:val="AT-42_存在问题"/>
                <w:id w:val="180246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540EDBF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6095BB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报告、统计表、属性含量栅格、分级栅格、数字化图件和数据库中的属性名称、单位、分级阈值、面积及结论应一致。</w:t>
            </w:r>
          </w:p>
          <w:p w14:paraId="0EAAE7D1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来源：《数据库规范》第7章；《市县级验收方案》PDF第18页表3.5-2。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2E2851">
            <w:pPr>
              <w:spacing w:after="80"/>
              <w:jc w:val="left"/>
            </w:pPr>
            <w:sdt>
              <w:sdtPr>
                <w:alias w:val="AT-43_符合"/>
                <w:tag w:val="AT-43_符合"/>
                <w:id w:val="18024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4477FC0">
            <w:pPr>
              <w:spacing w:after="0"/>
              <w:jc w:val="left"/>
            </w:pPr>
            <w:sdt>
              <w:sdtPr>
                <w:alias w:val="AT-43_存在问题"/>
                <w:tag w:val="AT-43_存在问题"/>
                <w:id w:val="180248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78C651A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8929A82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培训审核表涉及的目录命名、过程材料或河北操作口径只能作为补充核查线索；作出扣分或不通过判定时仍须回到正式文件、技术规范或国家标准。</w:t>
            </w:r>
          </w:p>
          <w:p w14:paraId="64475D49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培训资料《土壤属性图审核要点》“成果组织、模型验证、图件与报告审核项”；培训资料《县级成果形成培训—土壤属性制图》“成果组织与质控”；培训资料《河北省土壤属性制图专题培训》“属性图审核”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185C1C">
            <w:pPr>
              <w:spacing w:after="80"/>
              <w:jc w:val="left"/>
            </w:pPr>
            <w:sdt>
              <w:sdtPr>
                <w:alias w:val="AT-44_符合"/>
                <w:tag w:val="AT-44_符合"/>
                <w:id w:val="18024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78A143A">
            <w:pPr>
              <w:spacing w:after="0"/>
              <w:jc w:val="left"/>
            </w:pPr>
            <w:sdt>
              <w:sdtPr>
                <w:alias w:val="AT-44_存在问题"/>
                <w:tag w:val="AT-44_存在问题"/>
                <w:id w:val="18025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095CCA9C">
      <w:pPr>
        <w:spacing w:after="40"/>
      </w:pPr>
    </w:p>
    <w:p w14:paraId="78E9D66D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646A354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5A6CC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D6FAE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AF15E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5AEC25A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8A5D5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5066A">
            <w:pPr>
              <w:keepNext/>
              <w:spacing w:after="0"/>
            </w:pPr>
            <w:r>
              <w:drawing>
                <wp:inline distT="0" distB="0" distL="114300" distR="114300">
                  <wp:extent cx="3092450" cy="857250"/>
                  <wp:effectExtent l="0" t="0" r="6350" b="635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2450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EEBA58">
            <w:pPr>
              <w:keepNext/>
              <w:spacing w:after="0"/>
            </w:pPr>
            <w:r>
              <w:drawing>
                <wp:inline distT="0" distB="0" distL="114300" distR="114300">
                  <wp:extent cx="3149600" cy="558800"/>
                  <wp:effectExtent l="0" t="0" r="0" b="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9600" cy="5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50C99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报告出现众多临漳县</w:t>
            </w:r>
          </w:p>
        </w:tc>
      </w:tr>
      <w:tr w14:paraId="397CD89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477F0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45AE0">
            <w:pPr>
              <w:keepNext/>
              <w:spacing w:after="0"/>
            </w:pPr>
            <w:r>
              <w:drawing>
                <wp:inline distT="0" distB="0" distL="114300" distR="114300">
                  <wp:extent cx="3054350" cy="558800"/>
                  <wp:effectExtent l="0" t="0" r="635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350" cy="5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330FD3">
            <w:pPr>
              <w:keepNext/>
              <w:spacing w:after="0"/>
            </w:pPr>
            <w:r>
              <w:drawing>
                <wp:inline distT="0" distB="0" distL="114300" distR="114300">
                  <wp:extent cx="3731895" cy="474980"/>
                  <wp:effectExtent l="0" t="0" r="1905" b="762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1895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88F92">
            <w:pPr>
              <w:keepNext/>
              <w:spacing w:after="0"/>
            </w:pPr>
            <w:r>
              <w:rPr>
                <w:rFonts w:hint="eastAsia"/>
              </w:rPr>
              <w:t>报告全县470个土壤样点”，但元数据中入模样本数量为467个和370个，差值未说明</w:t>
            </w:r>
          </w:p>
        </w:tc>
      </w:tr>
      <w:tr w14:paraId="2B18B742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F3A76">
            <w:pPr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DAB41">
            <w:pPr>
              <w:spacing w:after="0"/>
            </w:pPr>
            <w:r>
              <w:drawing>
                <wp:inline distT="0" distB="0" distL="114300" distR="114300">
                  <wp:extent cx="3314700" cy="2921000"/>
                  <wp:effectExtent l="0" t="0" r="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29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DF812A">
            <w:pPr>
              <w:spacing w:after="0"/>
            </w:pPr>
            <w:r>
              <w:drawing>
                <wp:inline distT="0" distB="0" distL="114300" distR="114300">
                  <wp:extent cx="3333750" cy="2673350"/>
                  <wp:effectExtent l="0" t="0" r="6350" b="635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0" cy="267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48B40">
            <w:pPr>
              <w:spacing w:after="0"/>
            </w:pPr>
            <w:r>
              <w:rPr>
                <w:rFonts w:hint="eastAsia"/>
              </w:rPr>
              <w:t>报告内全县面积两个口径不一致：分级表为2,221,406亩，土地利用表为1,987,748亩，差值233,658亩，未在报告中说明差异原因。</w:t>
            </w:r>
          </w:p>
        </w:tc>
      </w:tr>
    </w:tbl>
    <w:p w14:paraId="21AEB2FE">
      <w:pPr>
        <w:spacing w:after="40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AB652">
    <w:pPr>
      <w:pStyle w:val="24"/>
      <w:jc w:val="right"/>
    </w:pPr>
    <w:r>
      <w:rPr>
        <w:rFonts w:ascii="Calibri" w:hAnsi="Calibri" w:eastAsia="宋体"/>
        <w:color w:val="5A5A5A"/>
        <w:sz w:val="17"/>
      </w:rPr>
      <w:t xml:space="preserve">土壤属性图成果质控表  |  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Calibri" w:hAnsi="Calibri" w:eastAsia="宋体"/>
        <w:color w:val="5A5A5A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C6FC3B">
    <w:pPr>
      <w:pStyle w:val="25"/>
      <w:jc w:val="left"/>
    </w:pPr>
    <w:r>
      <w:rPr>
        <w:rFonts w:ascii="Calibri" w:hAnsi="Calibri" w:eastAsia="宋体"/>
        <w:color w:val="5A5A5A"/>
        <w:sz w:val="17"/>
      </w:rPr>
      <w:t>河北省第三次全国土壤普查成果质控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3EB7F1ED"/>
    <w:multiLevelType w:val="singleLevel"/>
    <w:tmpl w:val="3EB7F1E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0B45B8"/>
    <w:rsid w:val="3E2E2BDE"/>
    <w:rsid w:val="5250749B"/>
    <w:rsid w:val="617D0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300" w:lineRule="auto"/>
      <w:contextualSpacing/>
    </w:pPr>
    <w:rPr>
      <w:rFonts w:ascii="Calibri" w:hAnsi="Calibri" w:eastAsia="宋体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300" w:lineRule="auto"/>
      <w:contextualSpacing/>
    </w:pPr>
    <w:rPr>
      <w:rFonts w:ascii="Calibri" w:hAnsi="Calibri" w:eastAsia="宋体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spacing w:after="80" w:line="300" w:lineRule="auto"/>
      <w:contextualSpacing/>
    </w:pPr>
    <w:rPr>
      <w:rFonts w:ascii="Calibri" w:hAnsi="Calibri" w:eastAsia="宋体"/>
      <w:sz w:val="21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5" Type="http://schemas.openxmlformats.org/officeDocument/2006/relationships/fontTable" Target="fontTable.xml"/><Relationship Id="rId34" Type="http://schemas.openxmlformats.org/officeDocument/2006/relationships/customXml" Target="../customXml/item1.xml"/><Relationship Id="rId33" Type="http://schemas.openxmlformats.org/officeDocument/2006/relationships/numbering" Target="numbering.xml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696</Words>
  <Characters>763</Characters>
  <Lines>0</Lines>
  <Paragraphs>0</Paragraphs>
  <TotalTime>0</TotalTime>
  <ScaleCrop>false</ScaleCrop>
  <LinksUpToDate>false</LinksUpToDate>
  <CharactersWithSpaces>768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。。。</cp:lastModifiedBy>
  <dcterms:modified xsi:type="dcterms:W3CDTF">2026-09-07T12:27:00Z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eyJoZGlkIjoiYjRlMjUyZGZhOTMyYWZjOTUyZTUzMDMwMTY3MzkzNjgiLCJ1c2VySWQiOiI4ODEwNTYwNjYifQ==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40770FA4B7AF4AC99D2E019F6816CA2B_13</vt:lpwstr>
  </property>
</Properties>
</file>