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FreeSerif" w:hAnsi="FreeSerif"/>
          <w:sz w:val="56"/>
          <w:szCs w:val="56"/>
        </w:rPr>
        <w:t>Chapter 14 Answer Key</w:t>
      </w:r>
    </w:p>
    <w:p>
      <w:pPr>
        <w:pStyle w:val="Normal"/>
        <w:spacing w:lineRule="auto" w:line="276"/>
        <w:jc w:val="center"/>
        <w:rPr>
          <w:rFonts w:ascii="FreeSerif" w:hAnsi="FreeSerif" w:cs="Times New Roman"/>
        </w:rPr>
      </w:pPr>
      <w:r>
        <w:rPr>
          <w:rFonts w:cs="Times New Roman" w:ascii="FreeSerif" w:hAnsi="FreeSerif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</w:rPr>
        <w:t>B. i, ii, iii (</w:t>
      </w:r>
      <w:r>
        <w:rPr>
          <w:rFonts w:cs="Times New Roman" w:ascii="FreeSerif" w:hAnsi="FreeSerif"/>
          <w:sz w:val="24"/>
          <w:szCs w:val="24"/>
        </w:rPr>
        <w:t>The Medulla oblongata.</w:t>
      </w:r>
      <w:r>
        <w:rPr>
          <w:rFonts w:ascii="FreeSerif" w:hAnsi="FreeSerif"/>
        </w:rPr>
        <w:t xml:space="preserve"> </w:t>
      </w:r>
      <w:r>
        <w:rPr>
          <w:rFonts w:cs="Times New Roman" w:ascii="FreeSerif" w:hAnsi="FreeSerif"/>
          <w:sz w:val="24"/>
          <w:szCs w:val="24"/>
        </w:rPr>
        <w:t>The Pons, The midbrain/mesencephalon)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B. i, iv (Thalamus, Hypothalamus)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A. 4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B. i, ii, iii, iv (Frontal, Parietal, Temporal, Occipital)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A. Auditory, Parietal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C. Optic, Occipital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B. Gustatory, Insula, Frontal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C. Olfactory, Parietal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A. Hypothalamus, Endocrine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D. 4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Third, Lateral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Fourth, cerebral aqueduct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C. Lateral, First &amp; Second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Central aqueduct, fourth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Cerebrospinal fluid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</w:t>
        <w:tab/>
        <w:t>Astrocytes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C. Ependymal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A. Dissolved gases, nutrients; waste products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Choroid plexus, 500mL, subarachnoid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Olfactory, Optic, Oculomotor, Trochlear, Trigeminal, Abducens, Facial, Vestibulocochlear, Glossopharyngeal, Vagus, Accessory, Hypoglossal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I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Glossopharyngeal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Optic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C. Double vision, medial rectus muscle of the eye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Loss of motor-control of the eye, the orbicularis oculi, and the pupils won’t dilate.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Trochlear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V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Facial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D. VIII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Vagus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XI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XII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Carotid arteries, vertebral arteries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 xml:space="preserve">A. Jugular veins, vertebral veins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Dura mater, arachnoid mater, pia mater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Dura mater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Falx cerebri, tentorium cerebelii, falx cerebelli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Dural sinuses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Endosteal layer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</w:t>
        <w:tab/>
        <w:t>Subarachnoid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E. Repairing the periosteum of the cranial bones.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CVA or Stroke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Coordinating autonomic reflexes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Cerebellum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Cerebellum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Relay center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Central canal and the subarachnoid space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Cerebrum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 xml:space="preserve">A. Infundibulum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B. Ataxia, Cerebellum, decreased motor control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Oxytocin, Antidiuretic hormone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E. Limbic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D. Central sulcus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C. Lateral Sulcus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D. Pareito-Occipital Sulcus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Longitudinal fissure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Medial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Hemispheric specialization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>A. Ulnar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</w:t>
        <w:tab/>
        <w:t>Alpha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Beta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A. Theta</w:t>
      </w:r>
    </w:p>
    <w:p>
      <w:pPr>
        <w:pStyle w:val="ListParagraph"/>
        <w:numPr>
          <w:ilvl w:val="0"/>
          <w:numId w:val="1"/>
        </w:numPr>
        <w:spacing w:lineRule="auto" w:line="276" w:before="0" w:after="160"/>
        <w:contextualSpacing/>
        <w:rPr>
          <w:rFonts w:ascii="FreeSerif" w:hAnsi="FreeSerif"/>
        </w:rPr>
      </w:pPr>
      <w:r>
        <w:rPr>
          <w:rFonts w:cs="Times New Roman" w:ascii="FreeSerif" w:hAnsi="FreeSerif"/>
          <w:sz w:val="24"/>
          <w:szCs w:val="24"/>
        </w:rPr>
        <w:t xml:space="preserve"> </w:t>
      </w:r>
      <w:r>
        <w:rPr>
          <w:rFonts w:cs="Times New Roman" w:ascii="FreeSerif" w:hAnsi="FreeSerif"/>
          <w:sz w:val="24"/>
          <w:szCs w:val="24"/>
        </w:rPr>
        <w:t>C. Seizure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CC-BY 4.0 or later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24cf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f24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4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54b1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24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24c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f24c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LibreOffice/6.1.5.2$Linux_X86_64 LibreOffice_project/10$Build-2</Application>
  <Pages>2</Pages>
  <Words>317</Words>
  <Characters>1612</Characters>
  <CharactersWithSpaces>1855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2019-05-02T18:49:00Z</dcterms:created>
  <dc:creator>G216LAB</dc:creator>
  <dc:description/>
  <dc:language>en-US</dc:language>
  <cp:lastModifiedBy/>
  <cp:lastPrinted>2019-05-02T19:28:00Z</cp:lastPrinted>
  <dcterms:modified xsi:type="dcterms:W3CDTF">2019-06-10T14:52:39Z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