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52"/>
          <w:szCs w:val="52"/>
        </w:rPr>
        <w:t xml:space="preserve">PDF Extraction Benchmark</w:t>
      </w:r>
    </w:p>
    <w:p>
      <w:pPr>
        <w:spacing w:after="200"/>
        <w:jc w:val="center"/>
      </w:pPr>
      <w:r>
        <w:rPr>
          <w:rFonts w:ascii="Arial" w:cs="Arial" w:eastAsia="Arial" w:hAnsi="Arial"/>
          <w:color w:val="2E75B6"/>
          <w:sz w:val="36"/>
          <w:szCs w:val="36"/>
        </w:rPr>
        <w:t xml:space="preserve">Docling vs GPT-4o Vision</w:t>
      </w:r>
    </w:p>
    <w:p>
      <w:pPr>
        <w:spacing w:after="100"/>
        <w:jc w:val="center"/>
      </w:pPr>
      <w:r>
        <w:rPr>
          <w:rFonts w:ascii="Arial" w:cs="Arial" w:eastAsia="Arial" w:hAnsi="Arial"/>
          <w:i/>
          <w:iCs/>
          <w:color w:val="666666"/>
          <w:sz w:val="24"/>
          <w:szCs w:val="24"/>
        </w:rPr>
        <w:t xml:space="preserve">Which PDF extraction approach should RegOS adopt for its GraphRAG pipeline?</w:t>
      </w:r>
    </w:p>
    <w:p>
      <w:pPr>
        <w:spacing w:after="100"/>
        <w:jc w:val="center"/>
      </w:pPr>
      <w:r>
        <w:rPr>
          <w:rFonts w:ascii="Arial" w:cs="Arial" w:eastAsia="Arial" w:hAnsi="Arial"/>
          <w:color w:val="888888"/>
          <w:sz w:val="20"/>
          <w:szCs w:val="20"/>
        </w:rPr>
        <w:t xml:space="preserve">Test Document: Opa-Locka, FL Code of Ordinances (948 pages)</w:t>
      </w:r>
    </w:p>
    <w:p>
      <w:pPr>
        <w:spacing w:after="100"/>
        <w:jc w:val="center"/>
      </w:pPr>
      <w:r>
        <w:rPr>
          <w:rFonts w:ascii="Arial" w:cs="Arial" w:eastAsia="Arial" w:hAnsi="Arial"/>
          <w:color w:val="888888"/>
          <w:sz w:val="20"/>
          <w:szCs w:val="20"/>
        </w:rPr>
        <w:t xml:space="preserve">March 16, 2026</w:t>
      </w:r>
    </w:p>
    <w:p>
      <w:pPr>
        <w:spacing w:after="200"/>
        <w:jc w:val="center"/>
      </w:pPr>
      <w:r>
        <w:rPr>
          <w:rFonts w:ascii="Arial" w:cs="Arial" w:eastAsia="Arial" w:hAnsi="Arial"/>
          <w:color w:val="888888"/>
          <w:sz w:val="20"/>
          <w:szCs w:val="20"/>
        </w:rPr>
        <w:t xml:space="preserve">Prepared by: APAS Team, RegOS</w:t>
      </w:r>
    </w:p>
    <w:p>
      <w:r>
        <w:br w:type="page"/>
      </w:r>
    </w:p>
    <w:p>
      <w:pPr>
        <w:pStyle w:val="Heading1"/>
        <w:spacing w:after="160" w:before="280"/>
      </w:pPr>
      <w:r>
        <w:rPr>
          <w:rFonts w:ascii="Arial" w:cs="Arial" w:eastAsia="Arial" w:hAnsi="Arial"/>
        </w:rPr>
        <w:t xml:space="preserve">Part 1: Summary for Decision Makers</w:t>
      </w:r>
    </w:p>
    <w:p>
      <w:pPr>
        <w:spacing w:after="160"/>
      </w:pPr>
      <w:r>
        <w:rPr>
          <w:rFonts w:ascii="Arial" w:cs="Arial" w:eastAsia="Arial" w:hAnsi="Arial"/>
          <w:b w:val="false"/>
          <w:bCs w:val="false"/>
          <w:i/>
          <w:iCs/>
          <w:color w:val="666666"/>
          <w:sz w:val="22"/>
          <w:szCs w:val="22"/>
        </w:rPr>
        <w:t xml:space="preserve">This section is for anyone who needs to understand the bottom line without diving into technical details.</w:t>
      </w:r>
    </w:p>
    <w:p>
      <w:pPr>
        <w:pStyle w:val="Heading2"/>
        <w:spacing w:after="160" w:before="280"/>
      </w:pPr>
      <w:r>
        <w:rPr>
          <w:rFonts w:ascii="Arial" w:cs="Arial" w:eastAsia="Arial" w:hAnsi="Arial"/>
        </w:rPr>
        <w:t xml:space="preserve">What We Did</w:t>
      </w:r>
    </w:p>
    <w:p>
      <w:pPr>
        <w:spacing w:after="160"/>
      </w:pPr>
      <w:r>
        <w:rPr>
          <w:rFonts w:ascii="Arial" w:cs="Arial" w:eastAsia="Arial" w:hAnsi="Arial"/>
          <w:b w:val="false"/>
          <w:bCs w:val="false"/>
          <w:i w:val="false"/>
          <w:iCs w:val="false"/>
          <w:sz w:val="22"/>
          <w:szCs w:val="22"/>
        </w:rPr>
        <w:t xml:space="preserve">We tested two different ways of reading text out of PDF documents. Our product needs to process hundreds of municipal code documents (city laws), each hundreds of pages long. We need a system that can accurately pull out all the text, section numbers, dollar amounts, and table data so our AI can understand and search through it.</w:t>
      </w:r>
    </w:p>
    <w:p>
      <w:pPr>
        <w:spacing w:after="160"/>
      </w:pPr>
      <w:r>
        <w:rPr>
          <w:rFonts w:ascii="Arial" w:cs="Arial" w:eastAsia="Arial" w:hAnsi="Arial"/>
          <w:b w:val="false"/>
          <w:bCs w:val="false"/>
          <w:i w:val="false"/>
          <w:iCs w:val="false"/>
          <w:sz w:val="22"/>
          <w:szCs w:val="22"/>
        </w:rPr>
        <w:t xml:space="preserve">The two approaches we tested:</w:t>
      </w:r>
    </w:p>
    <w:p>
      <w:pPr>
        <w:pStyle w:val="ListParagraph"/>
        <w:numPr>
          <w:ilvl w:val="0"/>
          <w:numId w:val="2"/>
        </w:numPr>
        <w:spacing w:after="80"/>
      </w:pPr>
      <w:r>
        <w:rPr>
          <w:rFonts w:ascii="Arial" w:cs="Arial" w:eastAsia="Arial" w:hAnsi="Arial"/>
          <w:b/>
          <w:bCs/>
          <w:sz w:val="22"/>
          <w:szCs w:val="22"/>
        </w:rPr>
        <w:t xml:space="preserve">IBM Docling</w:t>
      </w:r>
      <w:r>
        <w:rPr>
          <w:rFonts w:ascii="Arial" w:cs="Arial" w:eastAsia="Arial" w:hAnsi="Arial"/>
          <w:sz w:val="22"/>
          <w:szCs w:val="22"/>
        </w:rPr>
        <w:t xml:space="preserve"> — Free, open-source software that runs on our own computers. It uses AI models locally to detect page layouts, recognize tables, and extract text.</w:t>
      </w:r>
    </w:p>
    <w:p>
      <w:pPr>
        <w:pStyle w:val="ListParagraph"/>
        <w:numPr>
          <w:ilvl w:val="0"/>
          <w:numId w:val="2"/>
        </w:numPr>
        <w:spacing w:after="160"/>
      </w:pPr>
      <w:r>
        <w:rPr>
          <w:rFonts w:ascii="Arial" w:cs="Arial" w:eastAsia="Arial" w:hAnsi="Arial"/>
          <w:b/>
          <w:bCs/>
          <w:sz w:val="22"/>
          <w:szCs w:val="22"/>
        </w:rPr>
        <w:t xml:space="preserve">GPT-4o Vision</w:t>
      </w:r>
      <w:r>
        <w:rPr>
          <w:rFonts w:ascii="Arial" w:cs="Arial" w:eastAsia="Arial" w:hAnsi="Arial"/>
          <w:sz w:val="22"/>
          <w:szCs w:val="22"/>
        </w:rPr>
        <w:t xml:space="preserve"> — OpenAI’s cloud AI that looks at images of each page and describes what it sees. Costs money per page and requires internet.</w:t>
      </w:r>
    </w:p>
    <w:p>
      <w:pPr>
        <w:spacing w:after="160"/>
      </w:pPr>
      <w:r>
        <w:rPr>
          <w:rFonts w:ascii="Arial" w:cs="Arial" w:eastAsia="Arial" w:hAnsi="Arial"/>
          <w:b w:val="false"/>
          <w:bCs w:val="false"/>
          <w:i w:val="false"/>
          <w:iCs w:val="false"/>
          <w:sz w:val="22"/>
          <w:szCs w:val="22"/>
        </w:rPr>
        <w:t xml:space="preserve">We picked 10 pages across 5 different sections of a real 948-page municipal code (Opa-Locka, FL) covering cover pages, legal text, fee schedules, rate tables, and zoning code.</w:t>
      </w:r>
    </w:p>
    <w:p>
      <w:pPr>
        <w:pStyle w:val="Heading2"/>
        <w:spacing w:after="160" w:before="280"/>
      </w:pPr>
      <w:r>
        <w:rPr>
          <w:rFonts w:ascii="Arial" w:cs="Arial" w:eastAsia="Arial" w:hAnsi="Arial"/>
        </w:rPr>
        <w:t xml:space="preserve">The Result at a Glance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What We Measured</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Docling (Local)</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GPT-4o (Cloud)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Text Accuracy</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92.3%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77.5%</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Phrase Accuracy</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79.7%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68.6%</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Structure Detection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87.8%</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100.7%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Cost per Page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Full Document Cost</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Free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$8.47</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Works on All Pages</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000000"/>
                <w:sz w:val="20"/>
                <w:szCs w:val="20"/>
              </w:rPr>
              <w:t xml:space="preserve">Yes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No (failed on cover)</w:t>
            </w:r>
          </w:p>
        </w:tc>
      </w:tr>
    </w:tbl>
    <w:p>
      <w:pPr>
        <w:spacing w:after="200"/>
      </w:pPr>
    </w:p>
    <w:p>
      <w:pPr>
        <w:pStyle w:val="Heading2"/>
        <w:spacing w:after="160" w:before="280"/>
      </w:pPr>
      <w:r>
        <w:rPr>
          <w:rFonts w:ascii="Arial" w:cs="Arial" w:eastAsia="Arial" w:hAnsi="Arial"/>
        </w:rPr>
        <w:t xml:space="preserve">What This Means</w:t>
      </w:r>
    </w:p>
    <w:p>
      <w:pPr>
        <w:spacing w:after="160"/>
      </w:pPr>
      <w:r>
        <w:rPr>
          <w:rFonts w:ascii="Arial" w:cs="Arial" w:eastAsia="Arial" w:hAnsi="Arial"/>
          <w:b w:val="false"/>
          <w:bCs w:val="false"/>
          <w:i w:val="false"/>
          <w:iCs w:val="false"/>
          <w:sz w:val="22"/>
          <w:szCs w:val="22"/>
        </w:rPr>
        <w:t xml:space="preserve">Docling reads more of the actual text correctly (92% vs 78%), costs nothing to run, and successfully handled every type of page we threw at it. GPT-4o completely failed on the cover/contents pages, returning a message saying it couldn’t read them. At scale, GPT-4o would cost roughly $8.47 per document — across hundreds of municipal codes, that adds up to thousands of dollars.</w:t>
      </w:r>
    </w:p>
    <w:p>
      <w:pPr>
        <w:spacing w:after="160"/>
      </w:pPr>
      <w:r>
        <w:rPr>
          <w:rFonts w:ascii="Arial" w:cs="Arial" w:eastAsia="Arial" w:hAnsi="Arial"/>
          <w:b w:val="false"/>
          <w:bCs w:val="false"/>
          <w:i w:val="false"/>
          <w:iCs w:val="false"/>
          <w:sz w:val="22"/>
          <w:szCs w:val="22"/>
        </w:rPr>
        <w:t xml:space="preserve">GPT-4o does produce slightly cleaner formatting and catches a few more section numbers, so it could serve as a targeted quality-check tool on specific pages rather than the primary extraction engine.</w:t>
      </w:r>
    </w:p>
    <w:p>
      <w:pPr>
        <w:pStyle w:val="Heading2"/>
        <w:spacing w:after="160" w:before="280"/>
      </w:pPr>
      <w:r>
        <w:rPr>
          <w:rFonts w:ascii="Arial" w:cs="Arial" w:eastAsia="Arial" w:hAnsi="Arial"/>
        </w:rPr>
        <w:t xml:space="preserve">Our Recommendation</w:t>
      </w:r>
    </w:p>
    <w:p>
      <w:pPr>
        <w:spacing w:after="160"/>
      </w:pPr>
      <w:r>
        <w:rPr>
          <w:rFonts w:ascii="Arial" w:cs="Arial" w:eastAsia="Arial" w:hAnsi="Arial"/>
          <w:b/>
          <w:bCs/>
          <w:i w:val="false"/>
          <w:iCs w:val="false"/>
          <w:sz w:val="22"/>
          <w:szCs w:val="22"/>
        </w:rPr>
        <w:t xml:space="preserve">Use Docling as the primary PDF extraction engine for RegOS. It’s free, reliable, handles edge cases, and provides rich metadata that helps our AI system understand document structure. Consider GPT-4o only as an optional second-pass on a small sample of pages for quality assurance.</w:t>
      </w:r>
    </w:p>
    <w:p>
      <w:r>
        <w:br w:type="page"/>
      </w:r>
    </w:p>
    <w:p>
      <w:pPr>
        <w:pStyle w:val="Heading1"/>
        <w:spacing w:after="160" w:before="280"/>
      </w:pPr>
      <w:r>
        <w:rPr>
          <w:rFonts w:ascii="Arial" w:cs="Arial" w:eastAsia="Arial" w:hAnsi="Arial"/>
        </w:rPr>
        <w:t xml:space="preserve">Part 2: Technical Analysis</w:t>
      </w:r>
    </w:p>
    <w:p>
      <w:pPr>
        <w:spacing w:after="160"/>
      </w:pPr>
      <w:r>
        <w:rPr>
          <w:rFonts w:ascii="Arial" w:cs="Arial" w:eastAsia="Arial" w:hAnsi="Arial"/>
          <w:b w:val="false"/>
          <w:bCs w:val="false"/>
          <w:i/>
          <w:iCs/>
          <w:color w:val="666666"/>
          <w:sz w:val="22"/>
          <w:szCs w:val="22"/>
        </w:rPr>
        <w:t xml:space="preserve">This section details the benchmark methodology, scoring algorithms, per-range results, and architectural implications.</w:t>
      </w:r>
    </w:p>
    <w:p>
      <w:pPr>
        <w:pStyle w:val="Heading2"/>
        <w:spacing w:after="160" w:before="280"/>
      </w:pPr>
      <w:r>
        <w:rPr>
          <w:rFonts w:ascii="Arial" w:cs="Arial" w:eastAsia="Arial" w:hAnsi="Arial"/>
        </w:rPr>
        <w:t xml:space="preserve">Benchmark Methodology</w:t>
      </w:r>
    </w:p>
    <w:p>
      <w:pPr>
        <w:pStyle w:val="Heading3"/>
        <w:spacing w:after="160" w:before="280"/>
      </w:pPr>
      <w:r>
        <w:rPr>
          <w:rFonts w:ascii="Arial" w:cs="Arial" w:eastAsia="Arial" w:hAnsi="Arial"/>
        </w:rPr>
        <w:t xml:space="preserve">Sampling Strategy</w:t>
      </w:r>
    </w:p>
    <w:p>
      <w:pPr>
        <w:spacing w:after="160"/>
      </w:pPr>
      <w:r>
        <w:rPr>
          <w:rFonts w:ascii="Arial" w:cs="Arial" w:eastAsia="Arial" w:hAnsi="Arial"/>
          <w:b w:val="false"/>
          <w:bCs w:val="false"/>
          <w:i w:val="false"/>
          <w:iCs w:val="false"/>
          <w:sz w:val="22"/>
          <w:szCs w:val="22"/>
        </w:rPr>
        <w:t xml:space="preserve">Five 2-page ranges were selected to cover the full spectrum of content types found in municipal code PDFs: Pages 1-2 (cover/supplement notice with table of contents), Pages 100-101 (dense legal prose with subsections and ordinance citations), Pages 200-201 (fee schedule with 30+ dollar amounts), Pages 500-501 (rate tables with complex multi-column tabular data), and Pages 750-751 (land development code with mixed prose and enumerated lists).</w:t>
      </w:r>
    </w:p>
    <w:p>
      <w:pPr>
        <w:pStyle w:val="Heading3"/>
        <w:spacing w:after="160" w:before="280"/>
      </w:pPr>
      <w:r>
        <w:rPr>
          <w:rFonts w:ascii="Arial" w:cs="Arial" w:eastAsia="Arial" w:hAnsi="Arial"/>
        </w:rPr>
        <w:t xml:space="preserve">Baseline Generation</w:t>
      </w:r>
    </w:p>
    <w:p>
      <w:pPr>
        <w:spacing w:after="160"/>
      </w:pPr>
      <w:r>
        <w:rPr>
          <w:rFonts w:ascii="Arial" w:cs="Arial" w:eastAsia="Arial" w:hAnsi="Arial"/>
          <w:b w:val="false"/>
          <w:bCs w:val="false"/>
          <w:i w:val="false"/>
          <w:iCs w:val="false"/>
          <w:sz w:val="22"/>
          <w:szCs w:val="22"/>
        </w:rPr>
        <w:t xml:space="preserve">pdftotext (from Poppler) was used as the ground truth baseline for content recovery. This is a well-understood, deterministic text extraction tool. Structural elements (section numbers, subsection labels, ordinance citations, dollar amounts, article headers, cross-references, and table boundaries) were counted in the baseline using regex pattern matching.</w:t>
      </w:r>
    </w:p>
    <w:p>
      <w:pPr>
        <w:pStyle w:val="Heading3"/>
        <w:spacing w:after="160" w:before="280"/>
      </w:pPr>
      <w:r>
        <w:rPr>
          <w:rFonts w:ascii="Arial" w:cs="Arial" w:eastAsia="Arial" w:hAnsi="Arial"/>
        </w:rPr>
        <w:t xml:space="preserve">Scoring Algorithms</w:t>
      </w:r>
    </w:p>
    <w:p>
      <w:pPr>
        <w:spacing w:after="160"/>
      </w:pPr>
      <w:r>
        <w:rPr>
          <w:rFonts w:ascii="Arial" w:cs="Arial" w:eastAsia="Arial" w:hAnsi="Arial"/>
          <w:b w:val="false"/>
          <w:bCs w:val="false"/>
          <w:i w:val="false"/>
          <w:iCs w:val="false"/>
          <w:sz w:val="22"/>
          <w:szCs w:val="22"/>
        </w:rPr>
        <w:t xml:space="preserve">Three dimensions were measured independently:</w:t>
      </w:r>
    </w:p>
    <w:p>
      <w:pPr>
        <w:pStyle w:val="ListParagraph"/>
        <w:numPr>
          <w:ilvl w:val="0"/>
          <w:numId w:val="3"/>
        </w:numPr>
        <w:spacing w:after="80"/>
      </w:pPr>
      <w:r>
        <w:rPr>
          <w:rFonts w:ascii="Arial" w:cs="Arial" w:eastAsia="Arial" w:hAnsi="Arial"/>
          <w:b/>
          <w:bCs/>
          <w:sz w:val="22"/>
          <w:szCs w:val="22"/>
        </w:rPr>
        <w:t xml:space="preserve">Content Recovery: </w:t>
      </w:r>
      <w:r>
        <w:rPr>
          <w:rFonts w:ascii="Arial" w:cs="Arial" w:eastAsia="Arial" w:hAnsi="Arial"/>
          <w:sz w:val="22"/>
          <w:szCs w:val="22"/>
        </w:rPr>
        <w:t xml:space="preserve">Unigram overlap (bag-of-words intersection over union — order-independent to avoid penalising Docling’s text reordering in multi-column layouts), bigram overlap (consecutive word pairs for phrase-level fidelity), and character recovery ratio (total extracted chars / baseline chars, where &gt;1.0 means the extractor added structural markup).</w:t>
      </w:r>
    </w:p>
    <w:p>
      <w:pPr>
        <w:pStyle w:val="ListParagraph"/>
        <w:numPr>
          <w:ilvl w:val="0"/>
          <w:numId w:val="3"/>
        </w:numPr>
        <w:spacing w:after="80"/>
      </w:pPr>
      <w:r>
        <w:rPr>
          <w:rFonts w:ascii="Arial" w:cs="Arial" w:eastAsia="Arial" w:hAnsi="Arial"/>
          <w:b/>
          <w:bCs/>
          <w:sz w:val="22"/>
          <w:szCs w:val="22"/>
        </w:rPr>
        <w:t xml:space="preserve">Structural Fidelity: </w:t>
      </w:r>
      <w:r>
        <w:rPr>
          <w:rFonts w:ascii="Arial" w:cs="Arial" w:eastAsia="Arial" w:hAnsi="Arial"/>
          <w:sz w:val="22"/>
          <w:szCs w:val="22"/>
        </w:rPr>
        <w:t xml:space="preserve">Weighted scoring across 7 element types. Weights: section_numbers (3x), article_headers (2x), subsection_labels (2x), cross_references (1x), ordinance_citations (1x), dollar_amounts (2x), tables_detected (3x). Score = min(found/expected, 1.0) per element, then weighted average. Elements with 0 expected and 0 found score 1.0; elements with 0 expected but &gt;0 found score 0.5 (hallucination penalty).</w:t>
      </w:r>
    </w:p>
    <w:p>
      <w:pPr>
        <w:pStyle w:val="ListParagraph"/>
        <w:numPr>
          <w:ilvl w:val="0"/>
          <w:numId w:val="3"/>
        </w:numPr>
        <w:spacing w:after="160"/>
      </w:pPr>
      <w:r>
        <w:rPr>
          <w:rFonts w:ascii="Arial" w:cs="Arial" w:eastAsia="Arial" w:hAnsi="Arial"/>
          <w:b/>
          <w:bCs/>
          <w:sz w:val="22"/>
          <w:szCs w:val="22"/>
        </w:rPr>
        <w:t xml:space="preserve">GraphRAG Chunk Quality: </w:t>
      </w:r>
      <w:r>
        <w:rPr>
          <w:rFonts w:ascii="Arial" w:cs="Arial" w:eastAsia="Arial" w:hAnsi="Arial"/>
          <w:sz w:val="22"/>
          <w:szCs w:val="22"/>
        </w:rPr>
        <w:t xml:space="preserve">Chunk count, average chunk size, boundary accuracy (do chunks break at structural boundaries like section headers), and ideal range percentage (proportion of chunks in the 300–3,000 character sweet spot for embedding models).</w:t>
      </w:r>
    </w:p>
    <w:p>
      <w:pPr>
        <w:pStyle w:val="Heading3"/>
        <w:spacing w:after="160" w:before="280"/>
      </w:pPr>
      <w:r>
        <w:rPr>
          <w:rFonts w:ascii="Arial" w:cs="Arial" w:eastAsia="Arial" w:hAnsi="Arial"/>
        </w:rPr>
        <w:t xml:space="preserve">Environment</w:t>
      </w:r>
    </w:p>
    <w:p>
      <w:pPr>
        <w:spacing w:after="160"/>
      </w:pPr>
      <w:r>
        <w:rPr>
          <w:rFonts w:ascii="Arial" w:cs="Arial" w:eastAsia="Arial" w:hAnsi="Arial"/>
          <w:b w:val="false"/>
          <w:bCs w:val="false"/>
          <w:i w:val="false"/>
          <w:iCs w:val="false"/>
          <w:sz w:val="22"/>
          <w:szCs w:val="22"/>
        </w:rPr>
        <w:t xml:space="preserve">Docling v2.80.0 ran locally in a Docker container (python:3.11-slim, 6GB RAM limit) on a Mac Mini M-series. CPU normalisation factor: 0.21x relative to M2 Pro baseline (measured via single-threaded arithmetic benchmark). GPT-4o ran via OpenRouter API (model: openai/gpt-4o, temperature: 0.0) with a 12-rule municipal-code-optimised extraction prompt. Page images were rendered at default DPI via pdf2image/Poppler.</w:t>
      </w:r>
    </w:p>
    <w:p>
      <w:pPr>
        <w:pStyle w:val="Heading2"/>
        <w:spacing w:after="160" w:before="280"/>
      </w:pPr>
      <w:r>
        <w:rPr>
          <w:rFonts w:ascii="Arial" w:cs="Arial" w:eastAsia="Arial" w:hAnsi="Arial"/>
        </w:rPr>
        <w:t xml:space="preserve">Per-Range Results</w:t>
      </w:r>
    </w:p>
    <w:p>
      <w:pPr>
        <w:spacing w:after="160"/>
      </w:pPr>
      <w:r>
        <w:rPr>
          <w:rFonts w:ascii="Arial" w:cs="Arial" w:eastAsia="Arial" w:hAnsi="Arial"/>
          <w:b w:val="false"/>
          <w:bCs w:val="false"/>
          <w:i w:val="false"/>
          <w:iCs w:val="false"/>
          <w:sz w:val="22"/>
          <w:szCs w:val="22"/>
        </w:rPr>
        <w:t xml:space="preserve">D = Docling, G = GPT-4o. Green cells indicate the winner per metric. Struct = weighted structural fidelity score.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6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Range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Docling Text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GPT-4o Text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Docling Struct</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GPT-4o Struct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1-2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89.3%</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C00000"/>
                <w:sz w:val="18"/>
                <w:szCs w:val="18"/>
              </w:rPr>
              <w:t xml:space="preserve">GPT-4o refused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100-101</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92.9%</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Both extracted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200-201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98.2%</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78.6%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110.7%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Both extracted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500-501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94.6%</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85.3%</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Both extracted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750-751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97.7%</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92.9%</w:t>
            </w:r>
          </w:p>
        </w:tc>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108.7%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E75B6"/>
                <w:sz w:val="18"/>
                <w:szCs w:val="18"/>
              </w:rPr>
              <w:t xml:space="preserve">Both extracted</w:t>
            </w:r>
          </w:p>
        </w:tc>
      </w:tr>
    </w:tbl>
    <w:p>
      <w:pPr>
        <w:spacing w:after="200"/>
      </w:pPr>
    </w:p>
    <w:p>
      <w:pPr>
        <w:pStyle w:val="Heading2"/>
        <w:spacing w:after="160" w:before="280"/>
      </w:pPr>
      <w:r>
        <w:rPr>
          <w:rFonts w:ascii="Arial" w:cs="Arial" w:eastAsia="Arial" w:hAnsi="Arial"/>
        </w:rPr>
        <w:t xml:space="preserve">Structural Element Detection (Aggregated)</w:t>
      </w:r>
    </w:p>
    <w:p>
      <w:pPr>
        <w:spacing w:after="160"/>
      </w:pPr>
      <w:r>
        <w:rPr>
          <w:rFonts w:ascii="Arial" w:cs="Arial" w:eastAsia="Arial" w:hAnsi="Arial"/>
          <w:b w:val="false"/>
          <w:bCs w:val="false"/>
          <w:i w:val="false"/>
          <w:iCs w:val="false"/>
          <w:sz w:val="22"/>
          <w:szCs w:val="22"/>
        </w:rPr>
        <w:t xml:space="preserve">Total counts across all 5 page ranges, compared against pdftotext baseline expectations.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2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Element Type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Expected</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Docling</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 Rate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GPT-4o</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 Rate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Winner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Section Numbers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0000"/>
                <w:sz w:val="20"/>
                <w:szCs w:val="20"/>
              </w:rPr>
              <w:t xml:space="preserve">GPT-4o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Subsection Labels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Ordinance Citations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Dollar Amounts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666666"/>
                <w:sz w:val="20"/>
                <w:szCs w:val="20"/>
              </w:rPr>
              <w:t xml:space="preserve">Tie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Tables Detected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E75B6"/>
                <w:sz w:val="20"/>
                <w:szCs w:val="20"/>
              </w:rPr>
              <w:t xml:space="preserve">Docling</w:t>
            </w:r>
          </w:p>
        </w:tc>
      </w:tr>
    </w:tbl>
    <w:p>
      <w:pPr>
        <w:spacing w:after="200"/>
      </w:pPr>
    </w:p>
    <w:p>
      <w:pPr>
        <w:pStyle w:val="Heading2"/>
        <w:spacing w:after="160" w:before="280"/>
      </w:pPr>
      <w:r>
        <w:rPr>
          <w:rFonts w:ascii="Arial" w:cs="Arial" w:eastAsia="Arial" w:hAnsi="Arial"/>
        </w:rPr>
        <w:t xml:space="preserve">Range-by-Range Analysis</w:t>
      </w:r>
    </w:p>
    <w:p>
      <w:pPr>
        <w:pStyle w:val="Heading3"/>
        <w:spacing w:after="160" w:before="280"/>
      </w:pPr>
      <w:r>
        <w:rPr>
          <w:rFonts w:ascii="Arial" w:cs="Arial" w:eastAsia="Arial" w:hAnsi="Arial"/>
        </w:rPr>
        <w:t xml:space="preserve">Pages 1-2: Cover / Supplement Notice</w:t>
      </w:r>
    </w:p>
    <w:p>
      <w:pPr>
        <w:spacing w:after="160"/>
      </w:pPr>
      <w:r>
        <w:rPr>
          <w:rFonts w:ascii="Arial" w:cs="Arial" w:eastAsia="Arial" w:hAnsi="Arial"/>
          <w:b w:val="false"/>
          <w:bCs w:val="false"/>
          <w:i w:val="false"/>
          <w:iCs w:val="false"/>
          <w:sz w:val="22"/>
          <w:szCs w:val="22"/>
        </w:rPr>
        <w:t xml:space="preserve">Critical finding: GPT-4o refused to extract this content, returning a canned response about being unable to transcribe. Unigram overlap: Docling 72.3% vs GPT-4o 3.4%. Docling successfully extracted the full supplement notice, ordinance reference, and a 20-row page replacement table. The lower Docling score (vs its 95%+ on other ranges) reflects the fact that this was a cover page with unusual layout — still vastly better than GPT-4o’s complete failure.</w:t>
      </w:r>
    </w:p>
    <w:p>
      <w:pPr>
        <w:spacing w:after="160"/>
      </w:pPr>
      <w:r>
        <w:rPr>
          <w:rFonts w:ascii="Arial" w:cs="Arial" w:eastAsia="Arial" w:hAnsi="Arial"/>
          <w:b/>
          <w:bCs/>
          <w:i w:val="false"/>
          <w:iCs w:val="false"/>
          <w:sz w:val="22"/>
          <w:szCs w:val="22"/>
        </w:rPr>
        <w:t xml:space="preserve">Implication: GPT-4o cannot be used for unsupervised batch processing. Any pipeline relying on it needs a fallback for pages it refuses to process.</w:t>
      </w:r>
    </w:p>
    <w:p>
      <w:pPr>
        <w:pStyle w:val="Heading3"/>
        <w:spacing w:after="160" w:before="280"/>
      </w:pPr>
      <w:r>
        <w:rPr>
          <w:rFonts w:ascii="Arial" w:cs="Arial" w:eastAsia="Arial" w:hAnsi="Arial"/>
        </w:rPr>
        <w:t xml:space="preserve">Pages 100-101: Legal Prose</w:t>
      </w:r>
    </w:p>
    <w:p>
      <w:pPr>
        <w:spacing w:after="160"/>
      </w:pPr>
      <w:r>
        <w:rPr>
          <w:rFonts w:ascii="Arial" w:cs="Arial" w:eastAsia="Arial" w:hAnsi="Arial"/>
          <w:b w:val="false"/>
          <w:bCs w:val="false"/>
          <w:i w:val="false"/>
          <w:iCs w:val="false"/>
          <w:sz w:val="22"/>
          <w:szCs w:val="22"/>
        </w:rPr>
        <w:t xml:space="preserve">Both extractors handled standard legal text well. Docling: 98.5% unigram, 97.4% bigram. GPT-4o: 89.7% unigram, 85.5% bigram. Docling found 4/6 section numbers; GPT-4o found all 6. Both found all 29 subsection labels. Docling found all 4 ordinance citations; GPT-4o found only 2. The JSON output from Docling tagged 14 list items, 8 text blocks, 4 page headers, 2 page footers, and 2 section headers — rich metadata for chunking.</w:t>
      </w:r>
    </w:p>
    <w:p>
      <w:pPr>
        <w:pStyle w:val="Heading3"/>
        <w:spacing w:after="160" w:before="280"/>
      </w:pPr>
      <w:r>
        <w:rPr>
          <w:rFonts w:ascii="Arial" w:cs="Arial" w:eastAsia="Arial" w:hAnsi="Arial"/>
        </w:rPr>
        <w:t xml:space="preserve">Pages 200-201: Fee Schedules</w:t>
      </w:r>
    </w:p>
    <w:p>
      <w:pPr>
        <w:spacing w:after="160"/>
      </w:pPr>
      <w:r>
        <w:rPr>
          <w:rFonts w:ascii="Arial" w:cs="Arial" w:eastAsia="Arial" w:hAnsi="Arial"/>
          <w:b w:val="false"/>
          <w:bCs w:val="false"/>
          <w:i w:val="false"/>
          <w:iCs w:val="false"/>
          <w:sz w:val="22"/>
          <w:szCs w:val="22"/>
        </w:rPr>
        <w:t xml:space="preserve">Near-parity on content (Docling 98.2%, GPT-4o 98.9% unigram). Both extracted all 30 dollar amounts and 61 subsection labels perfectly. Docling missed both section numbers (scored 0.0 on that element), dropping its structural score to 78.6%. GPT-4o found 3 section numbers (one extra from page header), scoring 110.7% structural. Docling produced a single 6KB chunk; GPT-4o produced two ~3KB page-aligned chunks.</w:t>
      </w:r>
    </w:p>
    <w:p>
      <w:pPr>
        <w:pStyle w:val="Heading3"/>
        <w:spacing w:after="160" w:before="280"/>
      </w:pPr>
      <w:r>
        <w:rPr>
          <w:rFonts w:ascii="Arial" w:cs="Arial" w:eastAsia="Arial" w:hAnsi="Arial"/>
        </w:rPr>
        <w:t xml:space="preserve">Pages 500-501: Rate Tables</w:t>
      </w:r>
    </w:p>
    <w:p>
      <w:pPr>
        <w:spacing w:after="160"/>
      </w:pPr>
      <w:r>
        <w:rPr>
          <w:rFonts w:ascii="Arial" w:cs="Arial" w:eastAsia="Arial" w:hAnsi="Arial"/>
          <w:b w:val="false"/>
          <w:bCs w:val="false"/>
          <w:i w:val="false"/>
          <w:iCs w:val="false"/>
          <w:sz w:val="22"/>
          <w:szCs w:val="22"/>
        </w:rPr>
        <w:t xml:space="preserve">The most demanding range with water/sewer/stormwater rate tables, fire hydrant charges, and deposit schedules. Docling: 94.6% unigram, 63.5% bigram. GPT-4o: 96.9% unigram, 65.7% bigram. Lower bigram scores for both reflect table cell reordering vs pdftotext’s linear stream. Docling detected 37 table boundaries (7 actual tables with sub-boundaries); GPT-4o detected 35. Both preserved all 150 dollar amounts and 20 ordinance citations. Docling’s JSON output includes element types: 4 section_headers, 2 captions, 1 footnote, 7 tables with column_header metadata.</w:t>
      </w:r>
    </w:p>
    <w:p>
      <w:pPr>
        <w:pStyle w:val="Heading3"/>
        <w:spacing w:after="160" w:before="280"/>
      </w:pPr>
      <w:r>
        <w:rPr>
          <w:rFonts w:ascii="Arial" w:cs="Arial" w:eastAsia="Arial" w:hAnsi="Arial"/>
        </w:rPr>
        <w:t xml:space="preserve">Pages 750-751: Land Development Code</w:t>
      </w:r>
    </w:p>
    <w:p>
      <w:pPr>
        <w:spacing w:after="160"/>
      </w:pPr>
      <w:r>
        <w:rPr>
          <w:rFonts w:ascii="Arial" w:cs="Arial" w:eastAsia="Arial" w:hAnsi="Arial"/>
          <w:b w:val="false"/>
          <w:bCs w:val="false"/>
          <w:i w:val="false"/>
          <w:iCs w:val="false"/>
          <w:sz w:val="22"/>
          <w:szCs w:val="22"/>
        </w:rPr>
        <w:t xml:space="preserve">Clean prose with minimal tables. Both achieved excellent extraction (Docling 97.7%, GPT-4o 98.8% unigram). GPT-4o found one extra section number and subsection label from page header repetitions. Docling produced 2 ideal-sized chunks (1,669 and 2,224 chars); GPT-4o produced 4 chunks with one very small (48 chars) fragment.</w:t>
      </w:r>
    </w:p>
    <w:p>
      <w:r>
        <w:br w:type="page"/>
      </w:r>
    </w:p>
    <w:p>
      <w:pPr>
        <w:pStyle w:val="Heading2"/>
        <w:spacing w:after="160" w:before="280"/>
      </w:pPr>
      <w:r>
        <w:rPr>
          <w:rFonts w:ascii="Arial" w:cs="Arial" w:eastAsia="Arial" w:hAnsi="Arial"/>
        </w:rPr>
        <w:t xml:space="preserve">GraphRAG Chunk Quality</w:t>
      </w:r>
    </w:p>
    <w:p>
      <w:pPr>
        <w:spacing w:after="160"/>
      </w:pPr>
      <w:r>
        <w:rPr>
          <w:rFonts w:ascii="Arial" w:cs="Arial" w:eastAsia="Arial" w:hAnsi="Arial"/>
          <w:b w:val="false"/>
          <w:bCs w:val="false"/>
          <w:i w:val="false"/>
          <w:iCs w:val="false"/>
          <w:sz w:val="22"/>
          <w:szCs w:val="22"/>
        </w:rPr>
        <w:t xml:space="preserve">For embedding-based retrieval, chunks should ideally be 300–3,000 characters. Boundary accuracy measures whether chunk boundaries align with structural breaks (section headers, page boundaries).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400"/>
      </w:tblGrid>
      <w:t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Range</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 Chunks</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 Chunks</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 Avg Size</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 Avg Size</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 Ideal %</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 Ideal %</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61155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423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100-101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1712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1828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200-201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6082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500-501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949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692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Pages 750-751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1947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75%</w:t>
            </w:r>
          </w:p>
        </w:tc>
      </w:tr>
    </w:tbl>
    <w:p>
      <w:pPr>
        <w:spacing w:after="200"/>
      </w:pPr>
    </w:p>
    <w:p>
      <w:pPr>
        <w:spacing w:after="160"/>
      </w:pPr>
      <w:r>
        <w:rPr>
          <w:rFonts w:ascii="Arial" w:cs="Arial" w:eastAsia="Arial" w:hAnsi="Arial"/>
          <w:b w:val="false"/>
          <w:bCs w:val="false"/>
          <w:i w:val="false"/>
          <w:iCs w:val="false"/>
          <w:sz w:val="22"/>
          <w:szCs w:val="22"/>
        </w:rPr>
        <w:t xml:space="preserve">Docling’s main weakness is the pages 1-2 range (single 61KB chunk) and pages 200-201 (single 6KB chunk) where it failed to split on section boundaries. Its JSON element-type metadata can be used to build intelligent post-processing chunking. GPT-4o naturally produces page-aligned chunks due to per-page API calls.</w:t>
      </w:r>
    </w:p>
    <w:p>
      <w:pPr>
        <w:pStyle w:val="Heading2"/>
        <w:spacing w:after="160" w:before="280"/>
      </w:pPr>
      <w:r>
        <w:rPr>
          <w:rFonts w:ascii="Arial" w:cs="Arial" w:eastAsia="Arial" w:hAnsi="Arial"/>
        </w:rPr>
        <w:t xml:space="preserve">GPT-4o Cost and Performance Detail</w:t>
      </w:r>
    </w:p>
    <w:p>
      <w:pPr>
        <w:spacing w:after="160"/>
      </w:pPr>
      <w:r>
        <w:rPr>
          <w:rFonts w:ascii="Arial" w:cs="Arial" w:eastAsia="Arial" w:hAnsi="Arial"/>
          <w:b w:val="false"/>
          <w:bCs w:val="false"/>
          <w:i w:val="false"/>
          <w:iCs w:val="false"/>
          <w:sz w:val="22"/>
          <w:szCs w:val="22"/>
        </w:rPr>
        <w:t xml:space="preserve">Model: openai/gpt-4o via OpenRouter. Pricing: $2.50/M input tokens, $10.00/M output tokens. Total for 10 pages: $0.089. Average: $0.009/page. Projected for full 948-page document: $8.47. Average latency: 6.7s/page (sequential). Projected full document time: ~106 minutes.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1000"/>
        <w:gridCol w:w="1000"/>
        <w:gridCol w:w="1200"/>
        <w:gridCol w:w="1600"/>
      </w:tblGrid>
      <w:t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 Tok</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Out Tok</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Img KB</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Words</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232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149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8.9s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785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682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$0.0106</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101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7.6s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649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755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$0.0091</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7.7s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605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3003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435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$0.0100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201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7.8s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626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3158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447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$0.0098</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9.1s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384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2966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469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$0.0143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501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12.3s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557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4109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594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$0.0166</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750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6.4s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686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572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3582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$0.0094</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20"/>
                <w:szCs w:val="20"/>
              </w:rPr>
              <w:t xml:space="preserve">Page 751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93 KB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$0.0037</w:t>
            </w:r>
          </w:p>
        </w:tc>
      </w:tr>
    </w:tbl>
    <w:p>
      <w:pPr>
        <w:spacing w:after="200"/>
      </w:pPr>
    </w:p>
    <w:p>
      <w:pPr>
        <w:spacing w:after="160"/>
      </w:pPr>
      <w:r>
        <w:rPr>
          <w:rFonts w:ascii="Arial" w:cs="Arial" w:eastAsia="Arial" w:hAnsi="Arial"/>
          <w:b w:val="false"/>
          <w:bCs w:val="false"/>
          <w:i w:val="false"/>
          <w:iCs w:val="false"/>
          <w:sz w:val="22"/>
          <w:szCs w:val="22"/>
        </w:rPr>
        <w:t xml:space="preserve">Note: Input token count was uniform at 1,028 across all pages regardless of image complexity, suggesting fixed-size image encoding by the model. Output tokens varied significantly (42–1,400) based on page content density.</w:t>
      </w:r>
    </w:p>
    <w:p>
      <w:pPr>
        <w:pStyle w:val="Heading2"/>
        <w:spacing w:after="160" w:before="280"/>
      </w:pPr>
      <w:r>
        <w:rPr>
          <w:rFonts w:ascii="Arial" w:cs="Arial" w:eastAsia="Arial" w:hAnsi="Arial"/>
        </w:rPr>
        <w:t xml:space="preserve">Docling JSON Metadata Value</w:t>
      </w:r>
    </w:p>
    <w:p>
      <w:pPr>
        <w:spacing w:after="160"/>
      </w:pPr>
      <w:r>
        <w:rPr>
          <w:rFonts w:ascii="Arial" w:cs="Arial" w:eastAsia="Arial" w:hAnsi="Arial"/>
          <w:b w:val="false"/>
          <w:bCs w:val="false"/>
          <w:i w:val="false"/>
          <w:iCs w:val="false"/>
          <w:sz w:val="22"/>
          <w:szCs w:val="22"/>
        </w:rPr>
        <w:t xml:space="preserve">Beyond raw text, Docling’s JSON output provides element-level classification that GPT-4o does not produce natively. Across all 5 ranges, Docling identified: section_header, text, list_item, page_header, page_footer, caption, footnote, and table element types. On pages 500-501 alone, it tagged 4 section headers, 2 captions, 1 footnote, and 7 tables with individual cell metadata including column_header boolean flags. This metadata maps directly to intelligent chunking logic: split on section_header elements, keep table elements together, strip page_header/page_footer noise.</w:t>
      </w:r>
    </w:p>
    <w:p>
      <w:r>
        <w:br w:type="page"/>
      </w:r>
    </w:p>
    <w:p>
      <w:pPr>
        <w:pStyle w:val="Heading1"/>
        <w:spacing w:after="160" w:before="280"/>
      </w:pPr>
      <w:r>
        <w:rPr>
          <w:rFonts w:ascii="Arial" w:cs="Arial" w:eastAsia="Arial" w:hAnsi="Arial"/>
        </w:rPr>
        <w:t xml:space="preserve">Conclusions and Recommendations</w:t>
      </w:r>
    </w:p>
    <w:p>
      <w:pPr>
        <w:pStyle w:val="Heading2"/>
        <w:spacing w:after="160" w:before="280"/>
      </w:pPr>
      <w:r>
        <w:rPr>
          <w:rFonts w:ascii="Arial" w:cs="Arial" w:eastAsia="Arial" w:hAnsi="Arial"/>
        </w:rPr>
        <w:t xml:space="preserve">Primary Recommendation</w:t>
      </w:r>
    </w:p>
    <w:p>
      <w:pPr>
        <w:spacing w:after="160"/>
      </w:pPr>
      <w:r>
        <w:rPr>
          <w:rFonts w:ascii="Arial" w:cs="Arial" w:eastAsia="Arial" w:hAnsi="Arial"/>
          <w:b/>
          <w:bCs/>
          <w:i w:val="false"/>
          <w:iCs w:val="false"/>
          <w:sz w:val="24"/>
          <w:szCs w:val="24"/>
        </w:rPr>
        <w:t xml:space="preserve">Adopt IBM Docling as the primary PDF extraction engine for the RegOS GraphRAG pipeline.</w:t>
      </w:r>
    </w:p>
    <w:p>
      <w:pPr>
        <w:spacing w:after="160"/>
      </w:pPr>
      <w:r>
        <w:rPr>
          <w:rFonts w:ascii="Arial" w:cs="Arial" w:eastAsia="Arial" w:hAnsi="Arial"/>
          <w:b w:val="false"/>
          <w:bCs w:val="false"/>
          <w:i w:val="false"/>
          <w:iCs w:val="false"/>
          <w:sz w:val="22"/>
          <w:szCs w:val="22"/>
        </w:rPr>
        <w:t xml:space="preserve">Rationale: Higher content recovery (92.3% vs 77.5%), zero marginal cost, no GPT-4o refusal risk, rich element-type metadata for intelligent chunking, fully local/offline operation, and reproducible Docker-based deployment.</w:t>
      </w:r>
    </w:p>
    <w:p>
      <w:pPr>
        <w:pStyle w:val="Heading2"/>
        <w:spacing w:after="160" w:before="280"/>
      </w:pPr>
      <w:r>
        <w:rPr>
          <w:rFonts w:ascii="Arial" w:cs="Arial" w:eastAsia="Arial" w:hAnsi="Arial"/>
        </w:rPr>
        <w:t xml:space="preserve">Hybrid Approach (Optional)</w:t>
      </w:r>
    </w:p>
    <w:p>
      <w:pPr>
        <w:spacing w:after="160"/>
      </w:pPr>
      <w:r>
        <w:rPr>
          <w:rFonts w:ascii="Arial" w:cs="Arial" w:eastAsia="Arial" w:hAnsi="Arial"/>
          <w:b w:val="false"/>
          <w:bCs w:val="false"/>
          <w:i w:val="false"/>
          <w:iCs w:val="false"/>
          <w:sz w:val="22"/>
          <w:szCs w:val="22"/>
        </w:rPr>
        <w:t xml:space="preserve">For critical documents requiring maximum structural accuracy, use GPT-4o Vision as a targeted quality-check on a 5–10% sample of pages. This keeps costs under $1 per document while catching structural elements Docling may miss (particularly section numbers). The section number detection gap (70% for Docling vs 107% for GPT-4o) could alternatively be addressed with a lightweight regex post-processor.</w:t>
      </w:r>
    </w:p>
    <w:p>
      <w:pPr>
        <w:pStyle w:val="Heading2"/>
        <w:spacing w:after="160" w:before="280"/>
      </w:pPr>
      <w:r>
        <w:rPr>
          <w:rFonts w:ascii="Arial" w:cs="Arial" w:eastAsia="Arial" w:hAnsi="Arial"/>
        </w:rPr>
        <w:t xml:space="preserve">Next Steps</w:t>
      </w:r>
    </w:p>
    <w:p>
      <w:pPr>
        <w:pStyle w:val="ListParagraph"/>
        <w:numPr>
          <w:ilvl w:val="0"/>
          <w:numId w:val="3"/>
        </w:numPr>
        <w:spacing w:after="80"/>
      </w:pPr>
      <w:r>
        <w:rPr>
          <w:rFonts w:ascii="Arial" w:cs="Arial" w:eastAsia="Arial" w:hAnsi="Arial"/>
          <w:sz w:val="22"/>
          <w:szCs w:val="22"/>
        </w:rPr>
        <w:t xml:space="preserve">Validate on 3–5 additional municipal codes from different states/formats to confirm findings generalise.</w:t>
      </w:r>
    </w:p>
    <w:p>
      <w:pPr>
        <w:pStyle w:val="ListParagraph"/>
        <w:numPr>
          <w:ilvl w:val="0"/>
          <w:numId w:val="3"/>
        </w:numPr>
        <w:spacing w:after="80"/>
      </w:pPr>
      <w:r>
        <w:rPr>
          <w:rFonts w:ascii="Arial" w:cs="Arial" w:eastAsia="Arial" w:hAnsi="Arial"/>
          <w:sz w:val="22"/>
          <w:szCs w:val="22"/>
        </w:rPr>
        <w:t xml:space="preserve">Build chunking pipeline leveraging Docling’s JSON element types (split on section_header, keep tables intact, strip page noise).</w:t>
      </w:r>
    </w:p>
    <w:p>
      <w:pPr>
        <w:pStyle w:val="ListParagraph"/>
        <w:numPr>
          <w:ilvl w:val="0"/>
          <w:numId w:val="3"/>
        </w:numPr>
        <w:spacing w:after="80"/>
      </w:pPr>
      <w:r>
        <w:rPr>
          <w:rFonts w:ascii="Arial" w:cs="Arial" w:eastAsia="Arial" w:hAnsi="Arial"/>
          <w:sz w:val="22"/>
          <w:szCs w:val="22"/>
        </w:rPr>
        <w:t xml:space="preserve">Investigate Docling’s OCR pipeline for scanned PDFs (not tested in this benchmark — the Opa-Locka document is digitally native).</w:t>
      </w:r>
    </w:p>
    <w:p>
      <w:pPr>
        <w:pStyle w:val="ListParagraph"/>
        <w:numPr>
          <w:ilvl w:val="0"/>
          <w:numId w:val="3"/>
        </w:numPr>
        <w:spacing w:after="80"/>
      </w:pPr>
      <w:r>
        <w:rPr>
          <w:rFonts w:ascii="Arial" w:cs="Arial" w:eastAsia="Arial" w:hAnsi="Arial"/>
          <w:sz w:val="22"/>
          <w:szCs w:val="22"/>
        </w:rPr>
        <w:t xml:space="preserve">Evaluate section number detection improvement via Docling config tuning or regex post-processing.</w:t>
      </w:r>
    </w:p>
    <w:p>
      <w:pPr>
        <w:pStyle w:val="ListParagraph"/>
        <w:numPr>
          <w:ilvl w:val="0"/>
          <w:numId w:val="3"/>
        </w:numPr>
        <w:spacing w:after="160"/>
      </w:pPr>
      <w:r>
        <w:rPr>
          <w:rFonts w:ascii="Arial" w:cs="Arial" w:eastAsia="Arial" w:hAnsi="Arial"/>
          <w:sz w:val="22"/>
          <w:szCs w:val="22"/>
        </w:rPr>
        <w:t xml:space="preserve">Benchmark Docling’s throughput on full 948-page document to establish per-document processing time for capacity planning.</w:t>
      </w:r>
    </w:p>
    <w:p>
      <w:pPr>
        <w:pStyle w:val="Heading2"/>
        <w:spacing w:after="160" w:before="280"/>
      </w:pPr>
      <w:r>
        <w:rPr>
          <w:rFonts w:ascii="Arial" w:cs="Arial" w:eastAsia="Arial" w:hAnsi="Arial"/>
        </w:rPr>
        <w:t xml:space="preserve">Attached Bundle Contents</w:t>
      </w:r>
    </w:p>
    <w:p>
      <w:pPr>
        <w:spacing w:after="160"/>
      </w:pPr>
      <w:r>
        <w:rPr>
          <w:rFonts w:ascii="Arial" w:cs="Arial" w:eastAsia="Arial" w:hAnsi="Arial"/>
          <w:b w:val="false"/>
          <w:bCs w:val="false"/>
          <w:i w:val="false"/>
          <w:iCs w:val="false"/>
          <w:sz w:val="22"/>
          <w:szCs w:val="22"/>
        </w:rPr>
        <w:t xml:space="preserve">The accompanying zip file contains all benchmark artifacts:</w:t>
      </w:r>
    </w:p>
    <w:p>
      <w:pPr>
        <w:pStyle w:val="ListParagraph"/>
        <w:numPr>
          <w:ilvl w:val="0"/>
          <w:numId w:val="2"/>
        </w:numPr>
        <w:spacing w:after="60"/>
      </w:pPr>
      <w:r>
        <w:rPr>
          <w:rFonts w:ascii="Arial" w:cs="Arial" w:eastAsia="Arial" w:hAnsi="Arial"/>
          <w:b/>
          <w:bCs/>
          <w:sz w:val="22"/>
          <w:szCs w:val="22"/>
        </w:rPr>
        <w:t xml:space="preserve">benchmark/ </w:t>
      </w:r>
      <w:r>
        <w:rPr>
          <w:rFonts w:ascii="Arial" w:cs="Arial" w:eastAsia="Arial" w:hAnsi="Arial"/>
          <w:sz w:val="22"/>
          <w:szCs w:val="22"/>
        </w:rPr>
        <w:t xml:space="preserve">— Docker setup (Dockerfile, docker-compose.yml, run.sh) for reproducible execution</w:t>
      </w:r>
    </w:p>
    <w:p>
      <w:pPr>
        <w:pStyle w:val="ListParagraph"/>
        <w:numPr>
          <w:ilvl w:val="0"/>
          <w:numId w:val="2"/>
        </w:numPr>
        <w:spacing w:after="60"/>
      </w:pPr>
      <w:r>
        <w:rPr>
          <w:rFonts w:ascii="Arial" w:cs="Arial" w:eastAsia="Arial" w:hAnsi="Arial"/>
          <w:b/>
          <w:bCs/>
          <w:sz w:val="22"/>
          <w:szCs w:val="22"/>
        </w:rPr>
        <w:t xml:space="preserve">benchmark/results/baseline/ </w:t>
      </w:r>
      <w:r>
        <w:rPr>
          <w:rFonts w:ascii="Arial" w:cs="Arial" w:eastAsia="Arial" w:hAnsi="Arial"/>
          <w:sz w:val="22"/>
          <w:szCs w:val="22"/>
        </w:rPr>
        <w:t xml:space="preserve">— pdftotext baseline extractions for each page range</w:t>
      </w:r>
    </w:p>
    <w:p>
      <w:pPr>
        <w:pStyle w:val="ListParagraph"/>
        <w:numPr>
          <w:ilvl w:val="0"/>
          <w:numId w:val="2"/>
        </w:numPr>
        <w:spacing w:after="60"/>
      </w:pPr>
      <w:r>
        <w:rPr>
          <w:rFonts w:ascii="Arial" w:cs="Arial" w:eastAsia="Arial" w:hAnsi="Arial"/>
          <w:b/>
          <w:bCs/>
          <w:sz w:val="22"/>
          <w:szCs w:val="22"/>
        </w:rPr>
        <w:t xml:space="preserve">benchmark/results/docling_md/ </w:t>
      </w:r>
      <w:r>
        <w:rPr>
          <w:rFonts w:ascii="Arial" w:cs="Arial" w:eastAsia="Arial" w:hAnsi="Arial"/>
          <w:sz w:val="22"/>
          <w:szCs w:val="22"/>
        </w:rPr>
        <w:t xml:space="preserve">— Docling markdown outputs per range</w:t>
      </w:r>
    </w:p>
    <w:p>
      <w:pPr>
        <w:pStyle w:val="ListParagraph"/>
        <w:numPr>
          <w:ilvl w:val="0"/>
          <w:numId w:val="2"/>
        </w:numPr>
        <w:spacing w:after="60"/>
      </w:pPr>
      <w:r>
        <w:rPr>
          <w:rFonts w:ascii="Arial" w:cs="Arial" w:eastAsia="Arial" w:hAnsi="Arial"/>
          <w:b/>
          <w:bCs/>
          <w:sz w:val="22"/>
          <w:szCs w:val="22"/>
        </w:rPr>
        <w:t xml:space="preserve">benchmark/results/docling_json/ </w:t>
      </w:r>
      <w:r>
        <w:rPr>
          <w:rFonts w:ascii="Arial" w:cs="Arial" w:eastAsia="Arial" w:hAnsi="Arial"/>
          <w:sz w:val="22"/>
          <w:szCs w:val="22"/>
        </w:rPr>
        <w:t xml:space="preserve">— Docling JSON outputs with element-type metadata</w:t>
      </w:r>
    </w:p>
    <w:p>
      <w:pPr>
        <w:pStyle w:val="ListParagraph"/>
        <w:numPr>
          <w:ilvl w:val="0"/>
          <w:numId w:val="2"/>
        </w:numPr>
        <w:spacing w:after="60"/>
      </w:pPr>
      <w:r>
        <w:rPr>
          <w:rFonts w:ascii="Arial" w:cs="Arial" w:eastAsia="Arial" w:hAnsi="Arial"/>
          <w:b/>
          <w:bCs/>
          <w:sz w:val="22"/>
          <w:szCs w:val="22"/>
        </w:rPr>
        <w:t xml:space="preserve">benchmark/results/gpt4o/ </w:t>
      </w:r>
      <w:r>
        <w:rPr>
          <w:rFonts w:ascii="Arial" w:cs="Arial" w:eastAsia="Arial" w:hAnsi="Arial"/>
          <w:sz w:val="22"/>
          <w:szCs w:val="22"/>
        </w:rPr>
        <w:t xml:space="preserve">— GPT-4o Vision markdown outputs and cost/timing JSON</w:t>
      </w:r>
    </w:p>
    <w:p>
      <w:pPr>
        <w:pStyle w:val="ListParagraph"/>
        <w:numPr>
          <w:ilvl w:val="0"/>
          <w:numId w:val="2"/>
        </w:numPr>
        <w:spacing w:after="60"/>
      </w:pPr>
      <w:r>
        <w:rPr>
          <w:rFonts w:ascii="Arial" w:cs="Arial" w:eastAsia="Arial" w:hAnsi="Arial"/>
          <w:b/>
          <w:bCs/>
          <w:sz w:val="22"/>
          <w:szCs w:val="22"/>
        </w:rPr>
        <w:t xml:space="preserve">benchmark/results/samples/ </w:t>
      </w:r>
      <w:r>
        <w:rPr>
          <w:rFonts w:ascii="Arial" w:cs="Arial" w:eastAsia="Arial" w:hAnsi="Arial"/>
          <w:sz w:val="22"/>
          <w:szCs w:val="22"/>
        </w:rPr>
        <w:t xml:space="preserve">— Extracted sample PDF pages used in testing</w:t>
      </w:r>
    </w:p>
    <w:p>
      <w:pPr>
        <w:pStyle w:val="ListParagraph"/>
        <w:numPr>
          <w:ilvl w:val="0"/>
          <w:numId w:val="2"/>
        </w:numPr>
        <w:spacing w:after="60"/>
      </w:pPr>
      <w:r>
        <w:rPr>
          <w:rFonts w:ascii="Arial" w:cs="Arial" w:eastAsia="Arial" w:hAnsi="Arial"/>
          <w:b/>
          <w:bCs/>
          <w:sz w:val="22"/>
          <w:szCs w:val="22"/>
        </w:rPr>
        <w:t xml:space="preserve">benchmark/results/benchmark_report.json </w:t>
      </w:r>
      <w:r>
        <w:rPr>
          <w:rFonts w:ascii="Arial" w:cs="Arial" w:eastAsia="Arial" w:hAnsi="Arial"/>
          <w:sz w:val="22"/>
          <w:szCs w:val="22"/>
        </w:rPr>
        <w:t xml:space="preserve">— Full machine-readable scoring results</w:t>
      </w:r>
    </w:p>
    <w:p>
      <w:pPr>
        <w:pStyle w:val="ListParagraph"/>
        <w:numPr>
          <w:ilvl w:val="0"/>
          <w:numId w:val="2"/>
        </w:numPr>
        <w:spacing w:after="60"/>
      </w:pPr>
      <w:r>
        <w:rPr>
          <w:rFonts w:ascii="Arial" w:cs="Arial" w:eastAsia="Arial" w:hAnsi="Arial"/>
          <w:b/>
          <w:bCs/>
          <w:sz w:val="22"/>
          <w:szCs w:val="22"/>
        </w:rPr>
        <w:t xml:space="preserve">benchmark_strategy.md </w:t>
      </w:r>
      <w:r>
        <w:rPr>
          <w:rFonts w:ascii="Arial" w:cs="Arial" w:eastAsia="Arial" w:hAnsi="Arial"/>
          <w:sz w:val="22"/>
          <w:szCs w:val="22"/>
        </w:rPr>
        <w:t xml:space="preserve">— Pre-benchmark methodology design document</w:t>
      </w:r>
    </w:p>
    <w:p>
      <w:pPr>
        <w:pStyle w:val="ListParagraph"/>
        <w:numPr>
          <w:ilvl w:val="0"/>
          <w:numId w:val="2"/>
        </w:numPr>
        <w:spacing w:after="160"/>
      </w:pPr>
      <w:r>
        <w:rPr>
          <w:rFonts w:ascii="Arial" w:cs="Arial" w:eastAsia="Arial" w:hAnsi="Arial"/>
          <w:b/>
          <w:bCs/>
          <w:sz w:val="22"/>
          <w:szCs w:val="22"/>
        </w:rPr>
        <w:t xml:space="preserve">benchmark/score_and_report.py, benchmark_gpt4o.py </w:t>
      </w:r>
      <w:r>
        <w:rPr>
          <w:rFonts w:ascii="Arial" w:cs="Arial" w:eastAsia="Arial" w:hAnsi="Arial"/>
          <w:sz w:val="22"/>
          <w:szCs w:val="22"/>
        </w:rPr>
        <w:t xml:space="preserve">— Scoring engine and GPT-4o extraction scripts</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RegOS Team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RegOS — PDF Extraction Benchmark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2026-03-16T07:58:56.022Z</dcterms:created>
  <dcterms:modified xsi:type="dcterms:W3CDTF">2026-03-16T07:58:56.022Z</dcterms:modified>
</cp:coreProperties>
</file>

<file path=docProps/custom.xml><?xml version="1.0" encoding="utf-8"?>
<Properties xmlns="http://schemas.openxmlformats.org/officeDocument/2006/custom-properties" xmlns:vt="http://schemas.openxmlformats.org/officeDocument/2006/docPropsVTypes"/>
</file>