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1B2A4A"/>
          <w:sz w:val="56"/>
          <w:szCs w:val="56"/>
        </w:rPr>
        <w:t xml:space="preserve">Module 1</w:t>
      </w:r>
    </w:p>
    <w:p>
      <w:pPr>
        <w:spacing w:after="100"/>
        <w:jc w:val="center"/>
      </w:pPr>
      <w:r>
        <w:rPr>
          <w:rFonts w:ascii="Arial" w:cs="Arial" w:eastAsia="Arial" w:hAnsi="Arial"/>
          <w:color w:val="0D7377"/>
          <w:sz w:val="44"/>
          <w:szCs w:val="44"/>
        </w:rPr>
        <w:t xml:space="preserve">The Platform</w:t>
      </w:r>
    </w:p>
    <w:p>
      <w:pPr>
        <w:spacing w:after="60"/>
        <w:jc w:val="center"/>
      </w:pPr>
      <w:r>
        <w:rPr>
          <w:rFonts w:ascii="Arial" w:cs="Arial" w:eastAsia="Arial" w:hAnsi="Arial"/>
          <w:color w:val="4A5568"/>
          <w:sz w:val="24"/>
          <w:szCs w:val="24"/>
        </w:rPr>
        <w:t xml:space="preserve">Open WebUI Walkthrough, Architecture &amp; Foundations</w:t>
      </w:r>
    </w:p>
    <w:p>
      <w:pPr>
        <w:spacing w:after="400"/>
      </w:pPr>
    </w:p>
    <w:p>
      <w:pPr>
        <w:pBdr>
          <w:top w:val="single" w:color="0D7377" w:sz="2" w:space="8"/>
          <w:bottom w:val="single" w:color="0D7377" w:sz="2" w:space="8"/>
        </w:pBdr>
        <w:spacing w:after="100" w:before="100"/>
        <w:jc w:val="center"/>
      </w:pPr>
      <w:r>
        <w:rPr>
          <w:rFonts w:ascii="Arial" w:cs="Arial" w:eastAsia="Arial" w:hAnsi="Arial"/>
          <w:color w:val="4A5568"/>
          <w:sz w:val="22"/>
          <w:szCs w:val="22"/>
        </w:rPr>
        <w:t xml:space="preserve">Facilitator Guide  |  Day 1 of 3  |  ~4 Hours Total</w:t>
      </w:r>
    </w:p>
    <w:p>
      <w:pPr>
        <w:spacing w:after="500"/>
      </w:pPr>
    </w:p>
    <w:p>
      <w:pPr>
        <w:jc w:val="center"/>
      </w:pPr>
      <w:r>
        <w:rPr>
          <w:rFonts w:ascii="Arial" w:cs="Arial" w:eastAsia="Arial" w:hAnsi="Arial"/>
          <w:color w:val="4A5568"/>
          <w:sz w:val="20"/>
          <w:szCs w:val="20"/>
        </w:rPr>
        <w:t xml:space="preserve">APAS Engineering Knowledge Transfer Program</w:t>
      </w:r>
    </w:p>
    <w:p>
      <w:pPr>
        <w:jc w:val="center"/>
      </w:pPr>
      <w:r>
        <w:rPr>
          <w:rFonts w:ascii="Arial" w:cs="Arial" w:eastAsia="Arial" w:hAnsi="Arial"/>
          <w:color w:val="4A5568"/>
          <w:sz w:val="18"/>
          <w:szCs w:val="18"/>
        </w:rPr>
        <w:t xml:space="preserve">Version 1.0  |  March 2026</w:t>
      </w:r>
    </w:p>
    <w:p>
      <w:r>
        <w:br w:type="page"/>
      </w:r>
    </w:p>
    <w:p>
      <w:pPr>
        <w:pStyle w:val="Heading1"/>
      </w:pPr>
      <w:r>
        <w:t xml:space="preserve">How to Use This Guide</w:t>
      </w:r>
    </w:p>
    <w:p>
      <w:pPr>
        <w:spacing w:after="120"/>
      </w:pPr>
      <w:r>
        <w:rPr>
          <w:rFonts w:ascii="Arial" w:cs="Arial" w:eastAsia="Arial" w:hAnsi="Arial"/>
          <w:color w:val="1A1A2E"/>
          <w:sz w:val="21"/>
          <w:szCs w:val="21"/>
        </w:rPr>
        <w:t xml:space="preserve">This is a facilitator guide, not a word-for-word script. The tagged blocks tell you what to do at each moment: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What you should communicate to the audience. Use your own words — these are talking points, not lines to memorize.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A physical action you take: navigate somewhere, open a file, run a command.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[SHOW] </w:t>
            </w:r>
            <w:r>
              <w:rPr>
                <w:rFonts w:ascii="Arial" w:cs="Arial" w:eastAsia="Arial" w:hAnsi="Arial"/>
                <w:color w:val="1A1A2E"/>
                <w:sz w:val="20"/>
                <w:szCs w:val="20"/>
              </w:rPr>
              <w:t xml:space="preserve">What should be visible on screen at this moment.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A question to ask the audience. Expected answer is in parentheses. Wait 5 seconds before calling on someone.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Insider knowledge or production reality to share. These make you credible.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60"/>
              <w:bottom w:type="dxa" w:w="60"/>
              <w:right w:type="dxa" w:w="120"/>
            </w:tcMar>
          </w:tcPr>
          <w:p>
            <w:pPr>
              <w:spacing w:after="0"/>
            </w:pPr>
            <w:r>
              <w:rPr>
                <w:rFonts w:ascii="Arial" w:cs="Arial" w:eastAsia="Arial" w:hAnsi="Arial"/>
                <w:b/>
                <w:bCs/>
                <w:color w:val="C53030"/>
                <w:sz w:val="20"/>
                <w:szCs w:val="20"/>
              </w:rPr>
              <w:t xml:space="preserve">[WARNING] </w:t>
            </w:r>
            <w:r>
              <w:rPr>
                <w:rFonts w:ascii="Arial" w:cs="Arial" w:eastAsia="Arial" w:hAnsi="Arial"/>
                <w:color w:val="1A1A2E"/>
                <w:sz w:val="20"/>
                <w:szCs w:val="20"/>
              </w:rPr>
              <w:t xml:space="preserve">A common mistake or gotcha. Call these out explicitly.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A bridge sentence connecting the current topic to the next 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[ANALOGY] </w:t>
            </w:r>
            <w:r>
              <w:rPr>
                <w:rFonts w:ascii="Arial" w:cs="Arial" w:eastAsia="Arial" w:hAnsi="Arial"/>
                <w:color w:val="1A1A2E"/>
                <w:sz w:val="20"/>
                <w:szCs w:val="20"/>
              </w:rPr>
              <w:t xml:space="preserve">A metaphor to make an abstract concept tangible. Keep to 2 sentences max.</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Expected duration for a section. Adjust based on audience questions.</w:t>
            </w:r>
          </w:p>
        </w:tc>
      </w:tr>
    </w:tbl>
    <w:p>
      <w:pPr>
        <w:spacing w:after="100"/>
      </w:pPr>
    </w:p>
    <w:p>
      <w:pPr>
        <w:pStyle w:val="Heading2"/>
      </w:pPr>
      <w:r>
        <w:t xml:space="preserve">Delivery Principles</w:t>
      </w:r>
    </w:p>
    <w:p>
      <w:pPr>
        <w:spacing w:after="100"/>
      </w:pPr>
      <w:r>
        <w:rPr>
          <w:rFonts w:ascii="Arial" w:cs="Arial" w:eastAsia="Arial" w:hAnsi="Arial"/>
          <w:b/>
          <w:bCs/>
          <w:color w:val="1B2A4A"/>
          <w:sz w:val="21"/>
          <w:szCs w:val="21"/>
        </w:rPr>
        <w:t xml:space="preserve">Tone: </w:t>
      </w:r>
      <w:r>
        <w:rPr>
          <w:rFonts w:ascii="Arial" w:cs="Arial" w:eastAsia="Arial" w:hAnsi="Arial"/>
          <w:color w:val="1A1A2E"/>
          <w:sz w:val="21"/>
          <w:szCs w:val="21"/>
        </w:rPr>
        <w:t xml:space="preserve">You're a colleague explaining the system over coffee, not a corporate trainer delivering a curriculum.</w:t>
      </w:r>
    </w:p>
    <w:p>
      <w:pPr>
        <w:spacing w:after="100"/>
      </w:pPr>
      <w:r>
        <w:rPr>
          <w:rFonts w:ascii="Arial" w:cs="Arial" w:eastAsia="Arial" w:hAnsi="Arial"/>
          <w:b/>
          <w:bCs/>
          <w:color w:val="1B2A4A"/>
          <w:sz w:val="21"/>
          <w:szCs w:val="21"/>
        </w:rPr>
        <w:t xml:space="preserve">Pacing: </w:t>
      </w:r>
      <w:r>
        <w:rPr>
          <w:rFonts w:ascii="Arial" w:cs="Arial" w:eastAsia="Arial" w:hAnsi="Arial"/>
          <w:color w:val="1A1A2E"/>
          <w:sz w:val="21"/>
          <w:szCs w:val="21"/>
        </w:rPr>
        <w:t xml:space="preserve">No talking segment longer than 10 minutes without switching format. Pause 3 seconds after complex points.</w:t>
      </w:r>
    </w:p>
    <w:p>
      <w:pPr>
        <w:spacing w:after="100"/>
      </w:pPr>
      <w:r>
        <w:rPr>
          <w:rFonts w:ascii="Arial" w:cs="Arial" w:eastAsia="Arial" w:hAnsi="Arial"/>
          <w:b/>
          <w:bCs/>
          <w:color w:val="1B2A4A"/>
          <w:sz w:val="21"/>
          <w:szCs w:val="21"/>
        </w:rPr>
        <w:t xml:space="preserve">Questions: </w:t>
      </w:r>
      <w:r>
        <w:rPr>
          <w:rFonts w:ascii="Arial" w:cs="Arial" w:eastAsia="Arial" w:hAnsi="Arial"/>
          <w:color w:val="1A1A2E"/>
          <w:sz w:val="21"/>
          <w:szCs w:val="21"/>
        </w:rPr>
        <w:t xml:space="preserve">Ask specific questions, not 'any questions?' Wait 5 full seconds before calling on someone.</w:t>
      </w:r>
    </w:p>
    <w:p>
      <w:pPr>
        <w:spacing w:after="100"/>
      </w:pPr>
      <w:r>
        <w:rPr>
          <w:rFonts w:ascii="Arial" w:cs="Arial" w:eastAsia="Arial" w:hAnsi="Arial"/>
          <w:b/>
          <w:bCs/>
          <w:color w:val="1B2A4A"/>
          <w:sz w:val="21"/>
          <w:szCs w:val="21"/>
        </w:rPr>
        <w:t xml:space="preserve">Demos: </w:t>
      </w:r>
      <w:r>
        <w:rPr>
          <w:rFonts w:ascii="Arial" w:cs="Arial" w:eastAsia="Arial" w:hAnsi="Arial"/>
          <w:color w:val="1A1A2E"/>
          <w:sz w:val="21"/>
          <w:szCs w:val="21"/>
        </w:rPr>
        <w:t xml:space="preserve">Narrate intent ('I'm checking if the connection is healthy'), not actions ('I'm clicking this button').</w:t>
      </w:r>
    </w:p>
    <w:p>
      <w:pPr>
        <w:spacing w:after="100"/>
      </w:pPr>
      <w:r>
        <w:rPr>
          <w:rFonts w:ascii="Arial" w:cs="Arial" w:eastAsia="Arial" w:hAnsi="Arial"/>
          <w:b/>
          <w:bCs/>
          <w:color w:val="1B2A4A"/>
          <w:sz w:val="21"/>
          <w:szCs w:val="21"/>
        </w:rPr>
        <w:t xml:space="preserve">Architecture: </w:t>
      </w:r>
      <w:r>
        <w:rPr>
          <w:rFonts w:ascii="Arial" w:cs="Arial" w:eastAsia="Arial" w:hAnsi="Arial"/>
          <w:color w:val="1A1A2E"/>
          <w:sz w:val="21"/>
          <w:szCs w:val="21"/>
        </w:rPr>
        <w:t xml:space="preserve">Never show the full diagram first. Build it one component at a time, following the data flow.</w:t>
      </w:r>
    </w:p>
    <w:p>
      <w:r>
        <w:br w:type="page"/>
      </w:r>
    </w:p>
    <w:p>
      <w:pPr>
        <w:pStyle w:val="Heading1"/>
      </w:pPr>
      <w:r>
        <w:t xml:space="preserve">Day 1 Session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36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Time Block</w:t>
            </w:r>
          </w:p>
        </w:tc>
        <w:tc>
          <w:tcPr>
            <w:tcW w:type="dxa" w:w="30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Sub-Module</w:t>
            </w:r>
          </w:p>
        </w:tc>
        <w:tc>
          <w:tcPr>
            <w:tcW w:type="dxa" w:w="120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3360"/>
            <w:tcBorders>
              <w:top w:val="single" w:color="CBD5E0" w:sz="1"/>
              <w:left w:val="single" w:color="CBD5E0" w:sz="1"/>
              <w:bottom w:val="single" w:color="CBD5E0" w:sz="1"/>
              <w:right w:val="single" w:color="CBD5E0"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Format</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9:00 – 9:05</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Opening &amp; Context</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5 min</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Discussion</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9:05 – 9:35</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1.1a Product Walkthrough</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 min</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Live demo</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9:35 – 9:55</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1.1b How Open WebUI Works</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20 min</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Whiteboard + code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9:55 – 10:10</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1.1c Multi-LLM Architecture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min</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Live demo</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10:10 – 10:25</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1.1d Knowledge Bases &amp; RAG</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15 min</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Live demo</w:t>
            </w:r>
          </w:p>
        </w:tc>
      </w:tr>
      <w:tr>
        <w:tc>
          <w:tcPr>
            <w:tcW w:type="dxa" w:w="1800"/>
            <w:tcBorders>
              <w:top w:val="single" w:color="CBD5E0" w:sz="1"/>
              <w:left w:val="single" w:color="CBD5E0" w:sz="1"/>
              <w:bottom w:val="single" w:color="CBD5E0" w:sz="1"/>
              <w:right w:val="single" w:color="CBD5E0" w:sz="1"/>
            </w:tcBorders>
            <w:shd w:fill="FFFAF0" w:val="clear"/>
            <w:tcMar>
              <w:top w:type="dxa" w:w="60"/>
              <w:left w:type="dxa" w:w="100"/>
              <w:bottom w:type="dxa" w:w="60"/>
              <w:right w:type="dxa" w:w="100"/>
            </w:tcMar>
          </w:tcPr>
          <w:p>
            <w:r>
              <w:rPr>
                <w:rFonts w:ascii="Arial" w:cs="Arial" w:eastAsia="Arial" w:hAnsi="Arial"/>
                <w:b/>
                <w:bCs/>
                <w:sz w:val="18"/>
                <w:szCs w:val="18"/>
              </w:rPr>
              <w:t xml:space="preserve">10:25 – 10:35</w:t>
            </w:r>
          </w:p>
        </w:tc>
        <w:tc>
          <w:tcPr>
            <w:tcW w:type="dxa" w:w="3000"/>
            <w:tcBorders>
              <w:top w:val="single" w:color="CBD5E0" w:sz="1"/>
              <w:left w:val="single" w:color="CBD5E0" w:sz="1"/>
              <w:bottom w:val="single" w:color="CBD5E0" w:sz="1"/>
              <w:right w:val="single" w:color="CBD5E0" w:sz="1"/>
            </w:tcBorders>
            <w:shd w:fill="FFFAF0" w:val="clear"/>
            <w:tcMar>
              <w:top w:type="dxa" w:w="60"/>
              <w:left w:type="dxa" w:w="100"/>
              <w:bottom w:type="dxa" w:w="60"/>
              <w:right w:type="dxa" w:w="100"/>
            </w:tcMar>
          </w:tcPr>
          <w:p>
            <w:r>
              <w:rPr>
                <w:rFonts w:ascii="Arial" w:cs="Arial" w:eastAsia="Arial" w:hAnsi="Arial"/>
                <w:b/>
                <w:bCs/>
                <w:sz w:val="18"/>
                <w:szCs w:val="18"/>
              </w:rPr>
              <w:t xml:space="preserve">Break</w:t>
            </w:r>
          </w:p>
        </w:tc>
        <w:tc>
          <w:tcPr>
            <w:tcW w:type="dxa" w:w="1200"/>
            <w:tcBorders>
              <w:top w:val="single" w:color="CBD5E0" w:sz="1"/>
              <w:left w:val="single" w:color="CBD5E0" w:sz="1"/>
              <w:bottom w:val="single" w:color="CBD5E0" w:sz="1"/>
              <w:right w:val="single" w:color="CBD5E0" w:sz="1"/>
            </w:tcBorders>
            <w:shd w:fill="FFFAF0" w:val="clear"/>
            <w:tcMar>
              <w:top w:type="dxa" w:w="60"/>
              <w:left w:type="dxa" w:w="100"/>
              <w:bottom w:type="dxa" w:w="60"/>
              <w:right w:type="dxa" w:w="100"/>
            </w:tcMar>
          </w:tcPr>
          <w:p>
            <w:r>
              <w:rPr>
                <w:rFonts w:ascii="Arial" w:cs="Arial" w:eastAsia="Arial" w:hAnsi="Arial"/>
                <w:b/>
                <w:bCs/>
                <w:sz w:val="18"/>
                <w:szCs w:val="18"/>
              </w:rPr>
              <w:t xml:space="preserve">10 min</w:t>
            </w:r>
          </w:p>
        </w:tc>
        <w:tc>
          <w:tcPr>
            <w:tcW w:type="dxa" w:w="3360"/>
            <w:tcBorders>
              <w:top w:val="single" w:color="CBD5E0" w:sz="1"/>
              <w:left w:val="single" w:color="CBD5E0" w:sz="1"/>
              <w:bottom w:val="single" w:color="CBD5E0" w:sz="1"/>
              <w:right w:val="single" w:color="CBD5E0" w:sz="1"/>
            </w:tcBorders>
            <w:shd w:fill="FFFAF0" w:val="clear"/>
            <w:tcMar>
              <w:top w:type="dxa" w:w="60"/>
              <w:left w:type="dxa" w:w="100"/>
              <w:bottom w:type="dxa" w:w="60"/>
              <w:right w:type="dxa" w:w="100"/>
            </w:tcMar>
          </w:tcPr>
          <w:p>
            <w:r>
              <w:rPr>
                <w:rFonts w:ascii="Arial" w:cs="Arial" w:eastAsia="Arial" w:hAnsi="Arial"/>
                <w:b/>
                <w:bCs/>
                <w:sz w:val="18"/>
                <w:szCs w:val="18"/>
              </w:rPr>
              <w:t xml:space="preserve">—</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10:35 – 11:00</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1.2a Frontend: SvelteKit</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25 min</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Code walkthrough</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11:00 – 11:25</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1.2b Backend: FastAPI</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 min</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Code walkthrough</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11:25 – 11:40</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1.2c Database Layer</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15 min</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Code walkthrough</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11:40 – 11:55</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1.2d Docker &amp; Deployment</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min</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 + demo</w:t>
            </w:r>
          </w:p>
        </w:tc>
      </w:tr>
      <w:tr>
        <w:tc>
          <w:tcPr>
            <w:tcW w:type="dxa" w:w="18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11:55 – 12:10</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1.3 Upstream Merge Strategy</w:t>
            </w:r>
          </w:p>
        </w:tc>
        <w:tc>
          <w:tcPr>
            <w:tcW w:type="dxa" w:w="1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15 min</w:t>
            </w:r>
          </w:p>
        </w:tc>
        <w:tc>
          <w:tcPr>
            <w:tcW w:type="dxa" w:w="33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r>
              <w:rPr>
                <w:rFonts w:ascii="Arial" w:cs="Arial" w:eastAsia="Arial" w:hAnsi="Arial"/>
                <w:b w:val="false"/>
                <w:bCs w:val="false"/>
                <w:sz w:val="18"/>
                <w:szCs w:val="18"/>
              </w:rPr>
              <w:t xml:space="preserve">Walkthrough + discussion</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12:10 – 12:25</w:t>
            </w:r>
          </w:p>
        </w:tc>
        <w:tc>
          <w:tcPr>
            <w:tcW w:type="dxa" w:w="30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Day 1 Checkpoint &amp; Q&amp;A</w:t>
            </w:r>
          </w:p>
        </w:tc>
        <w:tc>
          <w:tcPr>
            <w:tcW w:type="dxa" w:w="120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min</w:t>
            </w:r>
          </w:p>
        </w:tc>
        <w:tc>
          <w:tcPr>
            <w:tcW w:type="dxa" w:w="3360"/>
            <w:tcBorders>
              <w:top w:val="single" w:color="CBD5E0" w:sz="1"/>
              <w:left w:val="single" w:color="CBD5E0" w:sz="1"/>
              <w:bottom w:val="single" w:color="CBD5E0" w:sz="1"/>
              <w:right w:val="single" w:color="CBD5E0"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Discussion</w:t>
            </w:r>
          </w:p>
        </w:tc>
      </w:tr>
    </w:tbl>
    <w:p>
      <w:pPr>
        <w:spacing w:after="100"/>
      </w:pPr>
    </w:p>
    <w:p>
      <w:pPr>
        <w:spacing w:after="100"/>
      </w:pPr>
      <w:r>
        <w:rPr>
          <w:rFonts w:ascii="Arial" w:cs="Arial" w:eastAsia="Arial" w:hAnsi="Arial"/>
          <w:b/>
          <w:bCs/>
          <w:color w:val="1B2A4A"/>
          <w:sz w:val="21"/>
          <w:szCs w:val="21"/>
        </w:rPr>
        <w:t xml:space="preserve">Pre-requisites for attendees: </w:t>
      </w:r>
      <w:r>
        <w:rPr>
          <w:rFonts w:ascii="Arial" w:cs="Arial" w:eastAsia="Arial" w:hAnsi="Arial"/>
          <w:color w:val="1A1A2E"/>
          <w:sz w:val="21"/>
          <w:szCs w:val="21"/>
        </w:rPr>
        <w:t xml:space="preserve">Docker running, repos cloned, stack up locally (from written Installation Guide).</w:t>
      </w:r>
    </w:p>
    <w:p>
      <w:pPr>
        <w:spacing w:after="100"/>
      </w:pPr>
      <w:r>
        <w:rPr>
          <w:rFonts w:ascii="Arial" w:cs="Arial" w:eastAsia="Arial" w:hAnsi="Arial"/>
          <w:b/>
          <w:bCs/>
          <w:color w:val="1B2A4A"/>
          <w:sz w:val="21"/>
          <w:szCs w:val="21"/>
        </w:rPr>
        <w:t xml:space="preserve">Presenter setup: </w:t>
      </w:r>
      <w:r>
        <w:rPr>
          <w:rFonts w:ascii="Arial" w:cs="Arial" w:eastAsia="Arial" w:hAnsi="Arial"/>
          <w:color w:val="1A1A2E"/>
          <w:sz w:val="21"/>
          <w:szCs w:val="21"/>
        </w:rPr>
        <w:t xml:space="preserve">Open WebUI running on localhost:3000. IDE open to the open-webui-regos repo. Neo4j browser open. Terminal ready.</w:t>
      </w:r>
    </w:p>
    <w:p>
      <w:r>
        <w:br w:type="page"/>
      </w:r>
    </w:p>
    <w:p>
      <w:pPr>
        <w:pStyle w:val="Heading1"/>
      </w:pPr>
      <w:r>
        <w:t xml:space="preserve">Opening &amp;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5 minutes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Welcome. Over the next three days, we're going to go from 'I've heard of this stack' to 'I can explain every component and debug issues myself.' Today is Day 1 — we're focused entirely on the platform. What Open WebUI is, why we chose it, how it's built, and how everything connects.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Quick ground rules. First, interrupt me anytime — if something doesn't make sense, ask immediately. Second, I'll be switching between the UI, the code, and a whiteboard. Third, at the end of today, I'll ask each of you to explain the request lifecycle. So pay attention to how data flows through the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Quick pulse check: who's worked with any LLM chat interface before — ChatGPT, Claude, anything? (Most should raise hands. If not, quickly explain: it's a web app where you type questions and an AI responds.)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Good. So you've all used something like this. Open WebUI is basically that — but open-source, self-hosted, and we've built a whole regulatory compliance layer on top of it. Let me show you.</w:t>
            </w:r>
          </w:p>
        </w:tc>
      </w:tr>
    </w:tbl>
    <w:p>
      <w:r>
        <w:br w:type="page"/>
      </w:r>
    </w:p>
    <w:p>
      <w:pPr>
        <w:pStyle w:val="Heading1"/>
      </w:pPr>
      <w:r>
        <w:t xml:space="preserve">Module 1.1 — Open WebUI: What It Is &amp; Why We Use It</w:t>
      </w:r>
    </w:p>
    <w:p>
      <w:pPr>
        <w:spacing w:after="60"/>
      </w:pPr>
    </w:p>
    <w:p>
      <w:pPr>
        <w:pStyle w:val="Heading2"/>
      </w:pPr>
      <w:r>
        <w:t xml:space="preserve">1.1a Product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30 minutes | Format: Live demo in browser</w:t>
            </w:r>
          </w:p>
        </w:tc>
      </w:tr>
    </w:tbl>
    <w:p>
      <w:pPr>
        <w:spacing w:after="60"/>
      </w:pPr>
    </w:p>
    <w:p>
      <w:pPr>
        <w:pStyle w:val="Heading3"/>
      </w:pPr>
      <w:r>
        <w:t xml:space="preserve">TELL: Set the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Open WebUI is an open-source ChatGPT-like interface. You can connect it to any LLM backend — Ollama for local models, OpenAI, Anthropic, whatever. We forked it and branded it as Apas OS. The key thing to understand: we didn't modify the core code. We built everything as plugins on top of it. That's a deliberate architectural decision we'll discuss later.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[ANALOGY] </w:t>
            </w:r>
            <w:r>
              <w:rPr>
                <w:rFonts w:ascii="Arial" w:cs="Arial" w:eastAsia="Arial" w:hAnsi="Arial"/>
                <w:color w:val="1A1A2E"/>
                <w:sz w:val="20"/>
                <w:szCs w:val="20"/>
              </w:rPr>
              <w:t xml:space="preserve">Think of Open WebUI like WordPress. WordPress gives you blogging out of the box. But the real power is the plugin system — themes, widgets, custom post types. We're doing the same thing: using the platform's plugin system to build our compliance features without touching the core.</w:t>
            </w:r>
          </w:p>
        </w:tc>
      </w:tr>
    </w:tbl>
    <w:p>
      <w:pPr>
        <w:spacing w:after="60"/>
      </w:pPr>
    </w:p>
    <w:p>
      <w:pPr>
        <w:pStyle w:val="Heading3"/>
      </w:pPr>
      <w:r>
        <w:t xml:space="preserve">SHOW: Feature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Let me walk you through every major feature. I'll go fast on the obvious stuff and slow down on what matters for our work.</w:t>
            </w:r>
          </w:p>
        </w:tc>
      </w:tr>
    </w:tbl>
    <w:p>
      <w:pPr>
        <w:spacing w:after="40"/>
      </w:pPr>
    </w:p>
    <w:p>
      <w:pPr>
        <w:spacing w:after="120"/>
      </w:pPr>
      <w:r>
        <w:rPr>
          <w:rFonts w:ascii="Arial" w:cs="Arial" w:eastAsia="Arial" w:hAnsi="Arial"/>
          <w:b/>
          <w:bCs/>
          <w:color w:val="1B2A4A"/>
          <w:sz w:val="22"/>
          <w:szCs w:val="22"/>
        </w:rPr>
        <w:t xml:space="preserve">The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localhost:3000. Start a new chat.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This is the main chat interface. Looks like ChatGPT, right? But look at the top — you can switch between models. We have Ollama models running locally, plus OpenAI, Anthropic, and OpenRouter connections. Each model is independently configurable.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Switch between 2-3 different models in the dropdown.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Notice the model selector. Each model can have its own system prompt, temperature, and context length. This is where our RegOS Compliance Copilot model lives — it's a custom model definition with our regulatory system prompt baked in.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In production, most users will only see the RegOS model. Admin users see all models. This is controlled by RBAC — we'll cover that in a minute.</w:t>
            </w:r>
          </w:p>
        </w:tc>
      </w:tr>
    </w:tbl>
    <w:p>
      <w:pPr>
        <w:spacing w:after="60"/>
      </w:pPr>
    </w:p>
    <w:p>
      <w:pPr>
        <w:spacing w:after="120"/>
      </w:pPr>
      <w:r>
        <w:rPr>
          <w:rFonts w:ascii="Arial" w:cs="Arial" w:eastAsia="Arial" w:hAnsi="Arial"/>
          <w:b/>
          <w:bCs/>
          <w:color w:val="1B2A4A"/>
          <w:sz w:val="22"/>
          <w:szCs w:val="22"/>
        </w:rPr>
        <w:t xml:space="preserve">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Click the admin icon (gear/settings). Navigate to Admin Panel.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This is the admin panel. Let me walk through each tab quickly.</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Users tab.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Users tab — this is where RBAC lives. Three roles: admin, user, pending. Admins manage everything. Users can chat and access knowledge bases. Pending users need approval. In our deployment, we also integrate with LDAP for SSO.</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Settings tab → 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Connections — this is where we configure LLM backends. You can see Ollama pointing to our local instance, OpenAI API key, and any other providers. Each connection gets tested when you save it.</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Settings tab → Models.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Models page — here's where the custom RegOS Compliance Copilot model is defined. Open it. You'll see the system prompt, default parameters, and which knowledge bases are attached. This is one of our key customization points.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Settings tab → Documents / Knowledge.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Knowledge bases — this is the RAG side. You upload documents, they get chunked and embedded into ChromaDB. When a user asks a question, the system retrieves relevant chunks and includes them in the LLM context. We'll compare this with our Graph-RAG approach on Day 3.</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What's the difference between a 'model' and a 'connection' in Open WebUI? (A connection is the LLM provider — like OpenAI or Ollama. A model is a specific configuration — system prompt, parameters, knowledge bases — that uses a connection as its backend.)</w:t>
            </w:r>
          </w:p>
        </w:tc>
      </w:tr>
    </w:tbl>
    <w:p>
      <w:pPr>
        <w:spacing w:after="60"/>
      </w:pPr>
    </w:p>
    <w:p>
      <w:pPr>
        <w:spacing w:after="120"/>
      </w:pPr>
      <w:r>
        <w:rPr>
          <w:rFonts w:ascii="Arial" w:cs="Arial" w:eastAsia="Arial" w:hAnsi="Arial"/>
          <w:b/>
          <w:bCs/>
          <w:color w:val="1B2A4A"/>
          <w:sz w:val="22"/>
          <w:szCs w:val="22"/>
        </w:rPr>
        <w:t xml:space="preserve">Functions: Filters, Tools &amp; Pipes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Workspace → Functions.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This is the most important page for understanding our customizations. Functions are Open WebUI's plugin system. There are three types, and this distinction matters: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Filters — these intercept every message. They have an 'inlet' that runs before the LLM sees the message, and an 'outlet' that runs after the LLM responds. Our GraphRAG filter and Audit Logger are both filters. They modify what the LLM sees and what the user gets back.</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Tools — these are callable functions that the LLM can invoke during a conversation. Our threshold evaluation is a tool. When a user asks 'is my BOD at 25 mg/L compliant?', the LLM calls the threshold_eval tool to check against our database.</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Pipes — these replace the entire LLM backend. Instead of calling OpenAI, a pipe handles the request itself. We have an early GraphRAG pipe, but we moved to the filter approach because it's more flexible.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[ANALOGY] </w:t>
            </w:r>
            <w:r>
              <w:rPr>
                <w:rFonts w:ascii="Arial" w:cs="Arial" w:eastAsia="Arial" w:hAnsi="Arial"/>
                <w:color w:val="1A1A2E"/>
                <w:sz w:val="20"/>
                <w:szCs w:val="20"/>
              </w:rPr>
              <w:t xml:space="preserve">Think of it like airport security. Filters are the security checkpoint — every passenger goes through them, and they can add or remove things from your bags. Tools are like duty-free shops — the LLM can choose to visit them when needed. Pipes replace the entire airline — instead of flying Delta, you take a completely different carrier.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the GraphRAG filter. Show the code briefly — just the inlet and outlet function signatures.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Notice the structure: inlet() takes the user message and enriches it with Neo4j context before the LLM sees it. outlet() takes the LLM response and adds sources, confidence scores, and audit logging after it's generated. We'll deep-dive into this code tomorrow.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If you wanted to log every user query for compliance auditing, would you use a filter, a tool, or a pipe? (Filter — because it runs on every message automatically, no LLM decision needed.)</w:t>
            </w:r>
          </w:p>
        </w:tc>
      </w:tr>
    </w:tbl>
    <w:p>
      <w:pPr>
        <w:spacing w:after="40"/>
      </w:pPr>
    </w:p>
    <w:p>
      <w:pPr>
        <w:spacing w:after="120"/>
      </w:pPr>
      <w:r>
        <w:rPr>
          <w:rFonts w:ascii="Arial" w:cs="Arial" w:eastAsia="Arial" w:hAnsi="Arial"/>
          <w:b/>
          <w:bCs/>
          <w:color w:val="1B2A4A"/>
          <w:sz w:val="22"/>
          <w:szCs w:val="22"/>
        </w:rPr>
        <w:t xml:space="preserv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a chat response, show the action button row beneath a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Actions are buttons that appear under LLM responses. We built a manual escalation action — when someone isn't confident in a compliance answer, they click this button and it packages the entire conversation into a case file and sends it to n8n for human review. We'll see this workflow tomorrow.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So that's the product tour — chat, models, knowledge bases, admin panel, and the plugin system. Now let's go one level deeper and understand how a request actually flows through the system.</w:t>
            </w:r>
          </w:p>
        </w:tc>
      </w:tr>
    </w:tbl>
    <w:p>
      <w:r>
        <w:br w:type="page"/>
      </w:r>
    </w:p>
    <w:p>
      <w:pPr>
        <w:pStyle w:val="Heading2"/>
      </w:pPr>
      <w:r>
        <w:t xml:space="preserve">1.1b How Open WebUI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20 minutes | Format: Whiteboard + code</w:t>
            </w:r>
          </w:p>
        </w:tc>
      </w:tr>
    </w:tbl>
    <w:p>
      <w:pPr>
        <w:spacing w:after="60"/>
      </w:pPr>
    </w:p>
    <w:p>
      <w:pPr>
        <w:pStyle w:val="Heading3"/>
      </w:pPr>
      <w:r>
        <w:t xml:space="preserve">TELL: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Every time you debug something in this system, you'll need to know: where in the pipeline did things go wrong? Was it the filter? The LLM? The database? Understanding the request lifecycle is the single most important thing you'll learn today.</w:t>
            </w:r>
          </w:p>
        </w:tc>
      </w:tr>
    </w:tbl>
    <w:p>
      <w:pPr>
        <w:spacing w:after="60"/>
      </w:pPr>
    </w:p>
    <w:p>
      <w:pPr>
        <w:pStyle w:val="Heading3"/>
      </w:pPr>
      <w:r>
        <w:t xml:space="preserve">SHOW: Build the Pipeline Incrementally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Let me draw this out. We'll start simple and add complexity.</w:t>
            </w:r>
          </w:p>
        </w:tc>
      </w:tr>
    </w:tbl>
    <w:p>
      <w:pPr>
        <w:spacing w:after="40"/>
      </w:pPr>
    </w:p>
    <w:p>
      <w:pPr>
        <w:spacing w:after="120"/>
      </w:pPr>
      <w:r>
        <w:rPr>
          <w:rFonts w:ascii="Arial" w:cs="Arial" w:eastAsia="Arial" w:hAnsi="Arial"/>
          <w:b/>
          <w:bCs/>
          <w:color w:val="1B2A4A"/>
          <w:sz w:val="21"/>
          <w:szCs w:val="21"/>
        </w:rPr>
        <w:t xml:space="preserve">Step 1: The Simple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Draw on whiteboard (or show diagram): User → FastAPI → LLM →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At its simplest, it's this: user types a message, FastAPI backend forwards it to the LLM provider, LLM responds, backend sends it back. That's what vanilla Open WebUI does with no plugins.</w:t>
            </w:r>
          </w:p>
        </w:tc>
      </w:tr>
    </w:tbl>
    <w:p>
      <w:pPr>
        <w:spacing w:after="40"/>
      </w:pPr>
    </w:p>
    <w:p>
      <w:pPr>
        <w:spacing w:after="120"/>
      </w:pPr>
      <w:r>
        <w:rPr>
          <w:rFonts w:ascii="Arial" w:cs="Arial" w:eastAsia="Arial" w:hAnsi="Arial"/>
          <w:b/>
          <w:bCs/>
          <w:color w:val="1B2A4A"/>
          <w:sz w:val="21"/>
          <w:szCs w:val="21"/>
        </w:rPr>
        <w:t xml:space="preserve">Step 2: Add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Extend the diagram: User → Inlet Filters → FastAPI → LLM → Outlet Filters →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Now add filters. Before the message reaches the LLM, every active inlet filter runs. They can modify the message, add context, or block it entirely. After the LLM responds, every active outlet filter runs. They can modify the response, add sources, log things.</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Our GraphRAG filter's inlet searches Neo4j and injects regulatory context. Its outlet appends confidence scores and source citations. The audit logger's outlet records everything to SQLite.</w:t>
            </w:r>
          </w:p>
        </w:tc>
      </w:tr>
    </w:tbl>
    <w:p>
      <w:pPr>
        <w:spacing w:after="40"/>
      </w:pPr>
    </w:p>
    <w:p>
      <w:pPr>
        <w:spacing w:after="120"/>
      </w:pPr>
      <w:r>
        <w:rPr>
          <w:rFonts w:ascii="Arial" w:cs="Arial" w:eastAsia="Arial" w:hAnsi="Arial"/>
          <w:b/>
          <w:bCs/>
          <w:color w:val="1B2A4A"/>
          <w:sz w:val="21"/>
          <w:szCs w:val="21"/>
        </w:rPr>
        <w:t xml:space="preserve">Step 3: Add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Add a branch: LLM ↔ Tools (with arrow going both 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Tools are bidirectional. The LLM can call tools during generation. When it decides it needs to check a threshold, it calls the tool, gets the result, and incorporates it into its response. This is standard LLM function calling — same pattern as OpenAI's tool_use.</w:t>
            </w:r>
          </w:p>
        </w:tc>
      </w:tr>
    </w:tbl>
    <w:p>
      <w:pPr>
        <w:spacing w:after="40"/>
      </w:pPr>
    </w:p>
    <w:p>
      <w:pPr>
        <w:spacing w:after="120"/>
      </w:pPr>
      <w:r>
        <w:rPr>
          <w:rFonts w:ascii="Arial" w:cs="Arial" w:eastAsia="Arial" w:hAnsi="Arial"/>
          <w:b/>
          <w:bCs/>
          <w:color w:val="1B2A4A"/>
          <w:sz w:val="21"/>
          <w:szCs w:val="21"/>
        </w:rPr>
        <w:t xml:space="preserve">Step 4: Add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Add ChromaDB to the diagram, connected to the inlet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When knowledge bases are attached to a model, the inlet also queries ChromaDB for relevant document chunks. These get injected into the LLM context alongside any Neo4j results from our filter. So the LLM sees: the user's question, plus relevant document chunks, plus graph context.</w:t>
            </w:r>
          </w:p>
        </w:tc>
      </w:tr>
    </w:tbl>
    <w:p>
      <w:pPr>
        <w:spacing w:after="40"/>
      </w:pPr>
    </w:p>
    <w:p>
      <w:pPr>
        <w:spacing w:after="120"/>
      </w:pPr>
      <w:r>
        <w:rPr>
          <w:rFonts w:ascii="Arial" w:cs="Arial" w:eastAsia="Arial" w:hAnsi="Arial"/>
          <w:b/>
          <w:bCs/>
          <w:color w:val="1B2A4A"/>
          <w:sz w:val="21"/>
          <w:szCs w:val="21"/>
        </w:rPr>
        <w:t xml:space="preserve">Step 5: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Complete the diagram with all components. Label each: SvelteKit Frontend, FastAPI Backend, ChromaDB, Neo4j, SQLite (audit), LLM Provider, n8n.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Here's the complete picture. User interacts with SvelteKit frontend. It sends API requests to FastAPI. The backend runs inlet filters (GraphRAG searches Neo4j, RAG searches ChromaDB), calls the LLM, runs outlet filters (audit logging, confidence scoring), and returns the enriched response. If confidence is low, the escalation action can fire off a case to n8n.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60"/>
              <w:bottom w:type="dxa" w:w="60"/>
              <w:right w:type="dxa" w:w="120"/>
            </w:tcMar>
          </w:tcPr>
          <w:p>
            <w:pPr>
              <w:spacing w:after="0"/>
            </w:pPr>
            <w:r>
              <w:rPr>
                <w:rFonts w:ascii="Arial" w:cs="Arial" w:eastAsia="Arial" w:hAnsi="Arial"/>
                <w:b/>
                <w:bCs/>
                <w:color w:val="C53030"/>
                <w:sz w:val="20"/>
                <w:szCs w:val="20"/>
              </w:rPr>
              <w:t xml:space="preserve">[WARNING] </w:t>
            </w:r>
            <w:r>
              <w:rPr>
                <w:rFonts w:ascii="Arial" w:cs="Arial" w:eastAsia="Arial" w:hAnsi="Arial"/>
                <w:color w:val="1A1A2E"/>
                <w:sz w:val="20"/>
                <w:szCs w:val="20"/>
              </w:rPr>
              <w:t xml:space="preserve">Common debugging mistake: people look at the LLM response and assume the LLM is wrong. But often the issue is upstream — the filter didn't inject the right context, or the Neo4j query returned nothing. Always check the inlet before blaming the model.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A user asks about BOD limits and gets a wrong answer. Walk me through where you'd look to debug this, in order. (1. Check the GraphRAG filter — did it find relevant nodes in Neo4j? 2. Check what context was injected into the LLM prompt. 3. Check the LLM's raw response. 4. Check if outlet filters modified anything.)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Now that you can picture the full pipeline, let's see how the multi-LLM architecture works in practice.</w:t>
            </w:r>
          </w:p>
        </w:tc>
      </w:tr>
    </w:tbl>
    <w:p>
      <w:r>
        <w:br w:type="page"/>
      </w:r>
    </w:p>
    <w:p>
      <w:pPr>
        <w:pStyle w:val="Heading2"/>
      </w:pPr>
      <w:r>
        <w:t xml:space="preserve">1.1c Multi-LLM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15 minutes | Format: Live demo</w:t>
            </w:r>
          </w:p>
        </w:tc>
      </w:tr>
    </w:tbl>
    <w:p>
      <w:pPr>
        <w:spacing w:after="60"/>
      </w:pPr>
    </w:p>
    <w:p>
      <w:pPr>
        <w:pStyle w:val="Heading3"/>
      </w:pPr>
      <w:r>
        <w:t xml:space="preserve">TELL: Why Multiple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We don't lock ourselves to one provider. Different models are better at different things. GPT-4o is fast and cheap for simple queries. Claude is better for long regulatory documents. Local Ollama models work when you can't send data to the cloud. Open WebUI lets us switch between them seamlessly.</w:t>
            </w:r>
          </w:p>
        </w:tc>
      </w:tr>
    </w:tbl>
    <w:p>
      <w:pPr>
        <w:spacing w:after="60"/>
      </w:pPr>
    </w:p>
    <w:p>
      <w:pPr>
        <w:pStyle w:val="Heading3"/>
      </w:pPr>
      <w:r>
        <w:t xml:space="preserve">SHOW: Provider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Admin → Settings → Connections. Show each configured provider.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Here's our Ollama connection — pointing to the local Docker container. Here's OpenAI — API key stored as env var, not hardcoded. And here's OpenRouter, which gives us access to dozens of models through one API key.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Start a chat. Select a local Ollama model. Ask a simple question. Then switch to GPT-4o-mini and ask the same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Notice the difference in response time and quality. The local model is slower but your data never leaves the machine. GPT-4o-mini is faster and usually more accurate, but your query goes to OpenAI's servers. This tradeoff matters for compliance — some clients can't send regulated data to external APIs.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In production, we use OpenRouter as our primary provider. It's a single API key that routes to any model — GPT-4o, Claude, Mistral, whatever. This means we can switch models without changing any code. The model selection happens in the UI or in the model configuration.</w:t>
            </w:r>
          </w:p>
        </w:tc>
      </w:tr>
    </w:tbl>
    <w:p>
      <w:pPr>
        <w:spacing w:after="40"/>
      </w:pPr>
    </w:p>
    <w:p>
      <w:pPr>
        <w:pStyle w:val="Heading3"/>
      </w:pPr>
      <w:r>
        <w:t xml:space="preserve">SHOW: Custom Model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Admin → Models. Show the RegOS Compliance Copilot model definition.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This is where it gets interesting. A 'model' in Open WebUI isn't just a model — it's a whole configuration package. Look at RegOS Compliance Copilot: it has a system prompt defining the persona and response format, it's connected to specific knowledge bases, and it has filters attached. When a user selects this model, all of that activates automatically.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Why would we want multiple model definitions pointing to the same underlying LLM provider? (Because each model can have different system prompts, knowledge bases, and filters. You might have one model for compliance queries and another for general Q&amp;A, both using GPT-4o underneath but with completely different behavior.)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OK, so we've got the LLM side covered. Let's look at the other half of the intelligence — knowledge bases and RAG.</w:t>
            </w:r>
          </w:p>
        </w:tc>
      </w:tr>
    </w:tbl>
    <w:p>
      <w:r>
        <w:br w:type="page"/>
      </w:r>
    </w:p>
    <w:p>
      <w:pPr>
        <w:pStyle w:val="Heading2"/>
      </w:pPr>
      <w:r>
        <w:t xml:space="preserve">1.1d Knowledge Bases &amp; RAG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15 minutes | Format: Live demo</w:t>
            </w:r>
          </w:p>
        </w:tc>
      </w:tr>
    </w:tbl>
    <w:p>
      <w:pPr>
        <w:spacing w:after="60"/>
      </w:pPr>
    </w:p>
    <w:p>
      <w:pPr>
        <w:pStyle w:val="Heading3"/>
      </w:pPr>
      <w:r>
        <w:t xml:space="preserve">TELL: What RAG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LLMs know a lot, but they don't know YOUR documents. If you ask GPT-4o about Miami-Dade Chapter 24 industrial discharge limits, it'll give you a generic answer or hallucinate. RAG solves this: you upload your documents, the system finds the relevant parts, and gives them to the LLM as context. Now the LLM answers based on YOUR data.</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[ANALOGY] </w:t>
            </w:r>
            <w:r>
              <w:rPr>
                <w:rFonts w:ascii="Arial" w:cs="Arial" w:eastAsia="Arial" w:hAnsi="Arial"/>
                <w:color w:val="1A1A2E"/>
                <w:sz w:val="20"/>
                <w:szCs w:val="20"/>
              </w:rPr>
              <w:t xml:space="preserve">RAG is like giving an expert witness the relevant case files before they testify. They already have legal expertise, but without the specific documents, they can only give general advice. With the documents, they can give precise, citation-backed answers.</w:t>
            </w:r>
          </w:p>
        </w:tc>
      </w:tr>
    </w:tbl>
    <w:p>
      <w:pPr>
        <w:spacing w:after="60"/>
      </w:pPr>
    </w:p>
    <w:p>
      <w:pPr>
        <w:pStyle w:val="Heading3"/>
      </w:pPr>
      <w:r>
        <w:t xml:space="preserve">SHOW: Upload → Embed → Retrieve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Navigate to Workspace → Knowledge. Create a new knowledge base. Upload a short test document (a few pages of Chapter 24 PDF).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Watch what happens when I upload this. The system chunks the document into smaller pieces, then generates embedding vectors for each chunk using a sentence-transformer model. These vectors go into ChromaDB — our vector database.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Wait for processing. Then open a chat, select a model with this knowledge base attached, and ask a specific question from the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Now when I ask a question, the system embeds my question into the same vector space, finds the closest matching chunks in ChromaDB, and injects them into the LLM context. Look at the sources shown at the bottom of the response — those are the chunks it retrieved.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60"/>
              <w:bottom w:type="dxa" w:w="60"/>
              <w:right w:type="dxa" w:w="120"/>
            </w:tcMar>
          </w:tcPr>
          <w:p>
            <w:pPr>
              <w:spacing w:after="0"/>
            </w:pPr>
            <w:r>
              <w:rPr>
                <w:rFonts w:ascii="Arial" w:cs="Arial" w:eastAsia="Arial" w:hAnsi="Arial"/>
                <w:b/>
                <w:bCs/>
                <w:color w:val="C53030"/>
                <w:sz w:val="20"/>
                <w:szCs w:val="20"/>
              </w:rPr>
              <w:t xml:space="preserve">[WARNING] </w:t>
            </w:r>
            <w:r>
              <w:rPr>
                <w:rFonts w:ascii="Arial" w:cs="Arial" w:eastAsia="Arial" w:hAnsi="Arial"/>
                <w:color w:val="1A1A2E"/>
                <w:sz w:val="20"/>
                <w:szCs w:val="20"/>
              </w:rPr>
              <w:t xml:space="preserve">Standard RAG has limitations for legal documents. It matches by semantic similarity, which means it can miss things with different terminology. If the document says 'effluent discharge' and the user asks about 'wastewater output,' standard RAG might not make the connection. That's exactly why we built Graph-RAG — but that's Day 3.</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If I upload a 200-page legal document, why does the system chunk it instead of giving the whole thing to the LLM? (Two reasons: 1. LLMs have context window limits — they can't process 200 pages at once. 2. Even if they could, precision drops — giving the LLM only the relevant chunks produces better answers than drowning it in everything.)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That covers the product layer. You've seen every feature users interact with. After the break, we'll open the hood and look at the code — how the frontend and backend are actually built.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6B20" w:sz="3"/>
              <w:left w:val="none" w:color="FFFFFF" w:sz="0"/>
              <w:bottom w:val="single" w:color="DD6B20" w:sz="3"/>
              <w:right w:val="none" w:color="FFFFFF" w:sz="0"/>
            </w:tcBorders>
            <w:shd w:fill="FFFAF0" w:val="clear"/>
            <w:tcMar>
              <w:top w:type="dxa" w:w="120"/>
              <w:left w:type="dxa" w:w="200"/>
              <w:bottom w:type="dxa" w:w="120"/>
              <w:right w:type="dxa" w:w="200"/>
            </w:tcMar>
          </w:tcPr>
          <w:p>
            <w:pPr>
              <w:spacing w:after="0"/>
              <w:jc w:val="center"/>
            </w:pPr>
            <w:r>
              <w:rPr>
                <w:rFonts w:ascii="Arial" w:cs="Arial" w:eastAsia="Arial" w:hAnsi="Arial"/>
                <w:b/>
                <w:bCs/>
                <w:color w:val="DD6B20"/>
                <w:sz w:val="24"/>
                <w:szCs w:val="24"/>
              </w:rPr>
              <w:t xml:space="preserve">BREAK — 10 MINUTES</w:t>
            </w:r>
          </w:p>
        </w:tc>
      </w:tr>
    </w:tbl>
    <w:p>
      <w:r>
        <w:br w:type="page"/>
      </w:r>
    </w:p>
    <w:p>
      <w:pPr>
        <w:pStyle w:val="Heading1"/>
      </w:pPr>
      <w:r>
        <w:t xml:space="preserve">Module 1.2 — Architecture Deep-Dive</w:t>
      </w:r>
    </w:p>
    <w:p>
      <w:pPr>
        <w:spacing w:after="60"/>
      </w:pPr>
    </w:p>
    <w:p>
      <w:pPr>
        <w:pStyle w:val="Heading2"/>
      </w:pPr>
      <w:r>
        <w:t xml:space="preserve">1.2a Frontend: SvelteKit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25 minutes | Format: Code walkthrough in IDE</w:t>
            </w:r>
          </w:p>
        </w:tc>
      </w:tr>
    </w:tbl>
    <w:p>
      <w:pPr>
        <w:spacing w:after="60"/>
      </w:pPr>
    </w:p>
    <w:p>
      <w:pPr>
        <w:pStyle w:val="Heading3"/>
      </w:pPr>
      <w:r>
        <w:t xml:space="preserve">TELL: Why Svelte Matters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Even if you're a backend person, you'll need to read the frontend code. Bug reports come from the UI. Features get requested in terms of what users see. You don't need to master Svelte, but you need to know where things live and how they connect to the backend.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[ANALOGY] </w:t>
            </w:r>
            <w:r>
              <w:rPr>
                <w:rFonts w:ascii="Arial" w:cs="Arial" w:eastAsia="Arial" w:hAnsi="Arial"/>
                <w:color w:val="1A1A2E"/>
                <w:sz w:val="20"/>
                <w:szCs w:val="20"/>
              </w:rPr>
              <w:t xml:space="preserve">If the backend is the kitchen of a restaurant, the frontend is the dining room. You need to know where the tables are even if you're a chef — because when a customer complains, you need to trace the issue from their plate back to the kitchen.</w:t>
            </w:r>
          </w:p>
        </w:tc>
      </w:tr>
    </w:tbl>
    <w:p>
      <w:pPr>
        <w:spacing w:after="60"/>
      </w:pPr>
    </w:p>
    <w:p>
      <w:pPr>
        <w:pStyle w:val="Heading3"/>
      </w:pPr>
      <w:r>
        <w:t xml:space="preserve">SHOW: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IDE to the root of open-webui-regos. Expand the src/ directory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Here's the frontend structure. SvelteKit uses file-based routing, so the folder structure IS the URL structure.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[SHOW] </w:t>
            </w:r>
            <w:r>
              <w:rPr>
                <w:rFonts w:ascii="Arial" w:cs="Arial" w:eastAsia="Arial" w:hAnsi="Arial"/>
                <w:color w:val="1A1A2E"/>
                <w:sz w:val="20"/>
                <w:szCs w:val="20"/>
              </w:rPr>
              <w:t xml:space="preserve">src/routes/ directory expanded in 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src/routes/ — every folder here maps to a URL. src/routes/(app)/ is the main app shell. Inside it: chat/[id]/ handles individual chat pages. admin/ handles the admin panel. auth/ handles login. The plus-page.svelte file in each folder is the page component.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src/lib/ and show the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src/lib/ is shared code. The key folders: components/ has all reusable UI components. apis/ has every backend API call. stores/ has Svelte stores — these are the global state management. utils/ has helper functions.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When you need to find where a UI feature lives, start with the URL. If it's the chat page, go to src/routes/(app)/chat/. If it's admin settings, go to src/routes/(app)/admin/. The file-based routing makes navigation predictable.</w:t>
            </w:r>
          </w:p>
        </w:tc>
      </w:tr>
    </w:tbl>
    <w:p>
      <w:pPr>
        <w:spacing w:after="60"/>
      </w:pPr>
    </w:p>
    <w:p>
      <w:pPr>
        <w:pStyle w:val="Heading3"/>
      </w:pPr>
      <w:r>
        <w:t xml:space="preserve">SHOW: Key Files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src/lib/apis/index.ts (or the main API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Every API call to the backend is defined in src/lib/apis/. This is your Rosetta Stone — if you want to know what endpoint a feature uses, search here. You'll find functions like getModels(), getChatById(), createNewChat() — each one maps to a FastAPI endpoint.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a Svelte store file, e.g., src/lib/stores/index.ts.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Svelte stores are the global state. The key ones: user (current user info), models (available models), config (app settings), knowledge (knowledge bases). Components subscribe to these stores and reactively update when the data changes.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a page component briefly, e.g., the chat page. Show the script block and the HTML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A Svelte component has three parts: script block at the top with logic, HTML template in the middle, and optional style block. It's like React but less boilerplate — no hooks, no useEffect. Reactivity is built into the language with $: syntax in Svelte 4 or $state/$derived in Svelte 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60"/>
              <w:bottom w:type="dxa" w:w="60"/>
              <w:right w:type="dxa" w:w="120"/>
            </w:tcMar>
          </w:tcPr>
          <w:p>
            <w:pPr>
              <w:spacing w:after="0"/>
            </w:pPr>
            <w:r>
              <w:rPr>
                <w:rFonts w:ascii="Arial" w:cs="Arial" w:eastAsia="Arial" w:hAnsi="Arial"/>
                <w:b/>
                <w:bCs/>
                <w:color w:val="C53030"/>
                <w:sz w:val="20"/>
                <w:szCs w:val="20"/>
              </w:rPr>
              <w:t xml:space="preserve">[WARNING] </w:t>
            </w:r>
            <w:r>
              <w:rPr>
                <w:rFonts w:ascii="Arial" w:cs="Arial" w:eastAsia="Arial" w:hAnsi="Arial"/>
                <w:color w:val="1A1A2E"/>
                <w:sz w:val="20"/>
                <w:szCs w:val="20"/>
              </w:rPr>
              <w:t xml:space="preserve">One thing that trips people up: Open WebUI is upgrading from Svelte 4 to Svelte 5. You'll see both patterns in the codebase. Svelte 4 uses $: for reactive declarations. Svelte 5 uses $state() and $derived(). Both work, but new code should use Svelte 5 patterns.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If a user reports a bug on the admin settings page, what's the first file you'd open? (src/routes/(app)/admin/ — specifically the +page.svelte in the relevant admin subsection.)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Now let's flip to the other side — the backend that powers all of this.</w:t>
            </w:r>
          </w:p>
        </w:tc>
      </w:tr>
    </w:tbl>
    <w:p>
      <w:r>
        <w:br w:type="page"/>
      </w:r>
    </w:p>
    <w:p>
      <w:pPr>
        <w:pStyle w:val="Heading2"/>
      </w:pPr>
      <w:r>
        <w:t xml:space="preserve">1.2b Backend: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25 minutes | Format: Code walkthrough in IDE</w:t>
            </w:r>
          </w:p>
        </w:tc>
      </w:tr>
    </w:tbl>
    <w:p>
      <w:pPr>
        <w:spacing w:after="60"/>
      </w:pPr>
    </w:p>
    <w:p>
      <w:pPr>
        <w:pStyle w:val="Heading3"/>
      </w:pPr>
      <w:r>
        <w:t xml:space="preserve">TELL: Why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FastAPI was chosen because it's async-native, it auto-generates API docs, and it has built-in validation through Pydantic. The entire backend is async — that means it can handle many concurrent requests without blocking. This matters when you have multiple users chatting simultaneously, each with different LLM calls in flight.</w:t>
            </w:r>
          </w:p>
        </w:tc>
      </w:tr>
    </w:tbl>
    <w:p>
      <w:pPr>
        <w:spacing w:after="60"/>
      </w:pPr>
    </w:p>
    <w:p>
      <w:pPr>
        <w:pStyle w:val="Heading3"/>
      </w:pPr>
      <w:r>
        <w:t xml:space="preserve">SHOW: Router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backend/open_webui/ in IDE. Expand the directory tree.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Here's the backend structure. The entry point is main.py. It mounts all the routers and middleware. Let me show you the key routers.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the routers/ directory. List the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Each file is a separate FastAPI router: auths.py handles login and registration. chats.py handles chat CRUD. models.py handles model configuration. knowledge.py handles knowledge base management. functions.py handles the plugin system — filters, tools, pipes. Each router is mounted at its own URL prefix.</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one router file, e.g., chats.py. Show a single endpoint.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Look at the pattern. Every endpoint is a decorated async function. It declares its dependencies through FastAPI's Depends() system — things like the current user, the database session. Pydantic models validate the request body automatically. If validation fails, the user gets a 422 error with details.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The fastest way to understand the API: run the app and go to localhost:8080/docs. FastAPI auto-generates Swagger docs from the code. You can see every endpoint, its parameters, and even test it live from the browser.</w:t>
            </w:r>
          </w:p>
        </w:tc>
      </w:tr>
    </w:tbl>
    <w:p>
      <w:pPr>
        <w:spacing w:after="60"/>
      </w:pPr>
    </w:p>
    <w:p>
      <w:pPr>
        <w:pStyle w:val="Heading3"/>
      </w:pPr>
      <w:r>
        <w:t xml:space="preserve">SHOW: Middleware &amp; Plugin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main.py. Scroll to the middleware section and plugin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main.py is where everything gets wired together. The middleware chain handles: CORS (who can call the API), authentication (JWT token validation), and request logging. The plugin loader discovers all registered functions and hooks them into the pipeline.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When a chat message comes in, the flow is: middleware authenticates the user, the chat router receives the message, it runs all inlet filters, sends to the LLM, runs all outlet filters, saves to the database, and returns the response. All async, all non-blocking.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60"/>
              <w:bottom w:type="dxa" w:w="60"/>
              <w:right w:type="dxa" w:w="120"/>
            </w:tcMar>
          </w:tcPr>
          <w:p>
            <w:pPr>
              <w:spacing w:after="0"/>
            </w:pPr>
            <w:r>
              <w:rPr>
                <w:rFonts w:ascii="Arial" w:cs="Arial" w:eastAsia="Arial" w:hAnsi="Arial"/>
                <w:b/>
                <w:bCs/>
                <w:color w:val="C53030"/>
                <w:sz w:val="20"/>
                <w:szCs w:val="20"/>
              </w:rPr>
              <w:t xml:space="preserve">[WARNING] </w:t>
            </w:r>
            <w:r>
              <w:rPr>
                <w:rFonts w:ascii="Arial" w:cs="Arial" w:eastAsia="Arial" w:hAnsi="Arial"/>
                <w:color w:val="1A1A2E"/>
                <w:sz w:val="20"/>
                <w:szCs w:val="20"/>
              </w:rPr>
              <w:t xml:space="preserve">Don't confuse the backend port with the frontend port. The FastAPI backend runs on port 8080 internally. The SvelteKit frontend runs on port 3000 and proxies API calls to 8080. In Docker, this is all handled by the compose networking. If you're debugging API calls, check port 8080 directly.</w:t>
            </w:r>
          </w:p>
        </w:tc>
      </w:tr>
    </w:tbl>
    <w:p>
      <w:pPr>
        <w:spacing w:after="40"/>
      </w:pPr>
    </w:p>
    <w:p>
      <w:pPr>
        <w:pStyle w:val="Heading3"/>
      </w:pPr>
      <w:r>
        <w:t xml:space="preserve">SHOW: The Chat Pipeline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the chat completion handler. Trace through: inlet filter execution → LLM call → outlet filter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Here's the actual code path. When a message arrives: first, it loads all active filters. It calls each filter's inlet() with the message. Then it sends the enriched message to the LLM provider. As the response streams back, it buffers it. After completion, it calls each filter's outlet() with the response. Finally, it saves the complete exchange to SQLite.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What happens if an inlet filter throws an error? Does the user see the LLM's response anyway? (No — if an inlet filter fails, the entire request fails. The user sees an error message. This is why filter code needs solid error handling.)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We've covered the frontend and backend code. Let's quickly look at where data actually lives — the database layer.</w:t>
            </w:r>
          </w:p>
        </w:tc>
      </w:tr>
    </w:tbl>
    <w:p>
      <w:r>
        <w:br w:type="page"/>
      </w:r>
    </w:p>
    <w:p>
      <w:pPr>
        <w:pStyle w:val="Heading2"/>
      </w:pPr>
      <w:r>
        <w:t xml:space="preserve">1.2c Database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15 minutes | Format: Code walkthrough</w:t>
            </w:r>
          </w:p>
        </w:tc>
      </w:tr>
    </w:tbl>
    <w:p>
      <w:pPr>
        <w:spacing w:after="60"/>
      </w:pPr>
    </w:p>
    <w:p>
      <w:pPr>
        <w:pStyle w:val="Heading3"/>
      </w:pPr>
      <w:r>
        <w:t xml:space="preserve">TELL: Two Databases, Two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Open WebUI uses SQLAlchemy with async support. In development, it's SQLite — a single file. In production, it switches to Postgres. Same code, different driver. The important thing: this database only stores operational data — users, chats, settings, file metadata. The actual intelligence lives in Neo4j (graph) and ChromaDB (vectors). Those are completely separate.</w:t>
            </w:r>
          </w:p>
        </w:tc>
      </w:tr>
    </w:tbl>
    <w:p>
      <w:pPr>
        <w:spacing w:after="60"/>
      </w:pPr>
    </w:p>
    <w:p>
      <w:pPr>
        <w:pStyle w:val="Heading3"/>
      </w:pPr>
      <w:r>
        <w:t xml:space="preserve">SHOW: Models &amp;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backend/open_webui/models/. Show the directory listing.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Each file defines SQLAlchemy models for a domain: users.py, chats.py, knowledge.py, functions.py, files.py. The pattern is consistent: a Pydantic model for validation, a SQLAlchemy model for persistence, and CRUD functions.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one model file, e.g., chats.py. Show the model definition and a CRUD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Here's the Chat model. It has an id, user_id, title, chat content (stored as JSON), timestamps. All standard. The CRUD functions are async — get_chat_by_id, create_new_chat, update_chat_by_id. These are what the routers call.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Show the alembic/ directory briefly.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Alembic handles migrations. When you add a new column or table, you generate a migration script and it applies the change. In Docker, migrations run automatically on startup. If you ever need to add a field to the database, this is where you'd create the migration.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A common question: 'where are chat histories stored?' Answer: in the chats table, as a JSON blob in the 'chat' column. Each chat is a JSON object containing the full message history. This means you can export/import entire conversations as JSON.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We said operational data goes to SQLite/Postgres, intelligence data goes to Neo4j and ChromaDB. What's a piece of data that you'd find in SQLite but NOT in Neo4j? (User accounts, chat histories, function configurations, API keys — anything about the application itself, not the regulatory knowledge.)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Good. Last piece of the architecture: how all of this runs in Docker.</w:t>
            </w:r>
          </w:p>
        </w:tc>
      </w:tr>
    </w:tbl>
    <w:p>
      <w:r>
        <w:br w:type="page"/>
      </w:r>
    </w:p>
    <w:p>
      <w:pPr>
        <w:pStyle w:val="Heading2"/>
      </w:pPr>
      <w:r>
        <w:t xml:space="preserve">1.2d Docker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15 minutes | Format: Diagram + terminal demo</w:t>
            </w:r>
          </w:p>
        </w:tc>
      </w:tr>
    </w:tbl>
    <w:p>
      <w:pPr>
        <w:spacing w:after="60"/>
      </w:pPr>
    </w:p>
    <w:p>
      <w:pPr>
        <w:pStyle w:val="Heading3"/>
      </w:pPr>
      <w:r>
        <w:t xml:space="preserve">TELL: The Container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Everything runs in Docker. The compose file is the single source of truth for how services connect. Let me show you the container topology.</w:t>
            </w:r>
          </w:p>
        </w:tc>
      </w:tr>
    </w:tbl>
    <w:p>
      <w:pPr>
        <w:spacing w:after="60"/>
      </w:pPr>
    </w:p>
    <w:p>
      <w:pPr>
        <w:pStyle w:val="Heading3"/>
      </w:pPr>
      <w:r>
        <w:t xml:space="preserve">SHOW: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docker-compose.yaml in IDE. Walk through the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The base compose defines two services: open-webui (the main app — frontend + backend in one container) and n8n (our workflow automation engine). The open-webui container exposes port 3000 and connects to Ollama if it's running locally.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Show the compose variants: docker-compose.gpu.yaml, docker-compose.api.yaml.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We have multiple compose overlays. The GPU variant adds NVIDIA runtime for local model inference. The API variant runs just the backend without the frontend — useful for headless deployments. The OTEL variant adds OpenTelemetry for observability. You stack them: docker compose -f docker-compose.yaml -f docker-compose.gpu.yaml up.</w:t>
            </w:r>
          </w:p>
        </w:tc>
      </w:tr>
    </w:tbl>
    <w:p>
      <w:pPr>
        <w:spacing w:after="40"/>
      </w:pPr>
    </w:p>
    <w:p>
      <w:pPr>
        <w:pStyle w:val="Heading3"/>
      </w:pPr>
      <w:r>
        <w:t xml:space="preserve">SHOW: Key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Open .env.example. Highlight the critical variables.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The env vars that matter most: OLLAMA_BASE_URL (where to find the local LLM), OPENAI_API_KEY (for cloud models), WEBUI_SECRET_KEY (JWT signing), DATABASE_URL (SQLite or Postgres connection). Everything else has sane defaults.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60"/>
              <w:bottom w:type="dxa" w:w="60"/>
              <w:right w:type="dxa" w:w="120"/>
            </w:tcMar>
          </w:tcPr>
          <w:p>
            <w:pPr>
              <w:spacing w:after="0"/>
            </w:pPr>
            <w:r>
              <w:rPr>
                <w:rFonts w:ascii="Arial" w:cs="Arial" w:eastAsia="Arial" w:hAnsi="Arial"/>
                <w:b/>
                <w:bCs/>
                <w:color w:val="C53030"/>
                <w:sz w:val="20"/>
                <w:szCs w:val="20"/>
              </w:rPr>
              <w:t xml:space="preserve">[WARNING] </w:t>
            </w:r>
            <w:r>
              <w:rPr>
                <w:rFonts w:ascii="Arial" w:cs="Arial" w:eastAsia="Arial" w:hAnsi="Arial"/>
                <w:color w:val="1A1A2E"/>
                <w:sz w:val="20"/>
                <w:szCs w:val="20"/>
              </w:rPr>
              <w:t xml:space="preserve">Never commit API keys to the repo. They go in .env which is gitignored. In production, use Docker secrets or a secrets manager. If you accidentally push a key, rotate it immediately — bots scrape GitHub for exposed keys within minutes.</w:t>
            </w:r>
          </w:p>
        </w:tc>
      </w:tr>
    </w:tbl>
    <w:p>
      <w:pPr>
        <w:spacing w:after="40"/>
      </w:pPr>
    </w:p>
    <w:p>
      <w:pPr>
        <w:pStyle w:val="Heading3"/>
      </w:pPr>
      <w:r>
        <w:t xml:space="preserve">SHOW: 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Run these commands in terminal, narrating each:</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Here are the commands you'll use daily:</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docker compose up -d  — start everything in background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docker compose logs -f open-webui  — tail the app logs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docker compose build --no-cache backend  — rebuild after code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docker compose down  — stop everything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docker compose down -v  — stop and DELETE all volumes (nuclear option, use with caution)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When you change backend Python code, you need to rebuild the container. When you change frontend code, Vite's hot reload usually picks it up in dev mode. In production, everything gets rebuilt.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You just changed a filter function in regos_setup/. What do you need to do to see the change? (Re-register the function via the API or re-upload it through the UI. Filter functions are loaded at runtime from the database, not from the filesystem — so changing the file alone doesn't do anything.)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[TRANSITION] </w:t>
            </w:r>
            <w:r>
              <w:rPr>
                <w:rFonts w:ascii="Arial" w:cs="Arial" w:eastAsia="Arial" w:hAnsi="Arial"/>
                <w:color w:val="1A1A2E"/>
                <w:sz w:val="20"/>
                <w:szCs w:val="20"/>
              </w:rPr>
              <w:t xml:space="preserve">Architecture done. One more thing before we wrap Day 1 — how we keep our fork in sync with upstream.</w:t>
            </w:r>
          </w:p>
        </w:tc>
      </w:tr>
    </w:tbl>
    <w:p>
      <w:r>
        <w:br w:type="page"/>
      </w:r>
    </w:p>
    <w:p>
      <w:pPr>
        <w:pStyle w:val="Heading1"/>
      </w:pPr>
      <w:r>
        <w:t xml:space="preserve">Module 1.3 — Upstream Merge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15 minutes | Format: Walkthrough + discussion</w:t>
            </w:r>
          </w:p>
        </w:tc>
      </w:tr>
    </w:tbl>
    <w:p>
      <w:pPr>
        <w:spacing w:after="60"/>
      </w:pPr>
    </w:p>
    <w:p>
      <w:pPr>
        <w:pStyle w:val="Heading3"/>
      </w:pPr>
      <w:r>
        <w:t xml:space="preserve">TELL: The Fork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We forked Open WebUI, which means we need to regularly pull in updates from upstream — bug fixes, new features, security patches. But we also have our own changes. If those overlap, you get merge conflicts. The key question: how do we minimize conflicts?</w:t>
            </w:r>
          </w:p>
        </w:tc>
      </w:tr>
    </w:tbl>
    <w:p>
      <w:pPr>
        <w:spacing w:after="60"/>
      </w:pPr>
    </w:p>
    <w:p>
      <w:pPr>
        <w:pStyle w:val="Heading3"/>
      </w:pPr>
      <w:r>
        <w:t xml:space="preserve">SHOW: Our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The answer: we don't modify core Open WebUI code. All our customizations are plugins — filter functions, tool functions, actions — that are registered through the API. The code lives in regos_setup/, completely separate from the Open WebUI source tree.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Show the git remotes: git remote -v. Show 'origin' (our fork) and 'upstream' (open-webui/open-webui).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We have two remotes. Origin is our fork. Upstream is the official Open WebUI repo. When we want to pull in updates, we fetch from upstream, merge into our branch, resolve any conflicts (which should be minimal), and push to origin.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2"/>
              <w:bottom w:val="none" w:color="FFFFFF" w:sz="0"/>
              <w:right w:val="none" w:color="FFFFFF" w:sz="0"/>
            </w:tcBorders>
            <w:shd w:fill="EBF4FF" w:val="clear"/>
            <w:tcMar>
              <w:top w:type="dxa" w:w="60"/>
              <w:left w:type="dxa" w:w="160"/>
              <w:bottom w:type="dxa" w:w="60"/>
              <w:right w:type="dxa" w:w="120"/>
            </w:tcMar>
          </w:tcPr>
          <w:p>
            <w:pPr>
              <w:spacing w:after="0"/>
            </w:pPr>
            <w:r>
              <w:rPr>
                <w:rFonts w:ascii="Arial" w:cs="Arial" w:eastAsia="Arial" w:hAnsi="Arial"/>
                <w:b/>
                <w:bCs/>
                <w:color w:val="1B2A4A"/>
                <w:sz w:val="20"/>
                <w:szCs w:val="20"/>
              </w:rPr>
              <w:t xml:space="preserve">[DO] </w:t>
            </w:r>
            <w:r>
              <w:rPr>
                <w:rFonts w:ascii="Arial" w:cs="Arial" w:eastAsia="Arial" w:hAnsi="Arial"/>
                <w:color w:val="1A1A2E"/>
                <w:sz w:val="20"/>
                <w:szCs w:val="20"/>
              </w:rPr>
              <w:t xml:space="preserve">Show the regos_setup/ directory as a separate tree from src/ and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Notice: regos_setup/ is entirely our code. src/ and backend/ are 99% upstream code. The only changes we made to the core are: branding (logo, app name) and a few config entries. That's it. Everything else is a plugin.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55A" w:sz="12"/>
              <w:bottom w:val="none" w:color="FFFFFF" w:sz="0"/>
              <w:right w:val="none" w:color="FFFFFF" w:sz="0"/>
            </w:tcBorders>
            <w:shd w:fill="F0FFF4" w:val="clear"/>
            <w:tcMar>
              <w:top w:type="dxa" w:w="60"/>
              <w:left w:type="dxa" w:w="160"/>
              <w:bottom w:type="dxa" w:w="60"/>
              <w:right w:type="dxa" w:w="120"/>
            </w:tcMar>
          </w:tcPr>
          <w:p>
            <w:pPr>
              <w:spacing w:after="0"/>
            </w:pPr>
            <w:r>
              <w:rPr>
                <w:rFonts w:ascii="Arial" w:cs="Arial" w:eastAsia="Arial" w:hAnsi="Arial"/>
                <w:b/>
                <w:bCs/>
                <w:color w:val="2F855A"/>
                <w:sz w:val="20"/>
                <w:szCs w:val="20"/>
              </w:rPr>
              <w:t xml:space="preserve">[TIP] </w:t>
            </w:r>
            <w:r>
              <w:rPr>
                <w:rFonts w:ascii="Arial" w:cs="Arial" w:eastAsia="Arial" w:hAnsi="Arial"/>
                <w:color w:val="1A1A2E"/>
                <w:sz w:val="20"/>
                <w:szCs w:val="20"/>
              </w:rPr>
              <w:t xml:space="preserve">This plugin-first architecture was deliberate. Open WebUI releases updates every few weeks. If we'd modified core files, every update would be a merge nightmare. Instead, we pull upstream changes cleanly and just re-register our functions.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46C1" w:sz="12"/>
              <w:bottom w:val="none" w:color="FFFFFF" w:sz="0"/>
              <w:right w:val="none" w:color="FFFFFF" w:sz="0"/>
            </w:tcBorders>
            <w:shd w:fill="FAF5FF" w:val="clear"/>
            <w:tcMar>
              <w:top w:type="dxa" w:w="60"/>
              <w:left w:type="dxa" w:w="160"/>
              <w:bottom w:type="dxa" w:w="60"/>
              <w:right w:type="dxa" w:w="120"/>
            </w:tcMar>
          </w:tcPr>
          <w:p>
            <w:pPr>
              <w:spacing w:after="0"/>
            </w:pPr>
            <w:r>
              <w:rPr>
                <w:rFonts w:ascii="Arial" w:cs="Arial" w:eastAsia="Arial" w:hAnsi="Arial"/>
                <w:b/>
                <w:bCs/>
                <w:color w:val="6B46C1"/>
                <w:sz w:val="20"/>
                <w:szCs w:val="20"/>
              </w:rPr>
              <w:t xml:space="preserve">[ANALOGY] </w:t>
            </w:r>
            <w:r>
              <w:rPr>
                <w:rFonts w:ascii="Arial" w:cs="Arial" w:eastAsia="Arial" w:hAnsi="Arial"/>
                <w:color w:val="1A1A2E"/>
                <w:sz w:val="20"/>
                <w:szCs w:val="20"/>
              </w:rPr>
              <w:t xml:space="preserve">It's like renting a furnished apartment vs. buying and renovating. We rent the apartment (Open WebUI) and bring our own furniture (regos_setup plugins). When the landlord upgrades the kitchen, our furniture doesn't care.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D6B20" w:sz="12"/>
              <w:bottom w:val="none" w:color="FFFFFF" w:sz="0"/>
              <w:right w:val="none" w:color="FFFFFF" w:sz="0"/>
            </w:tcBorders>
            <w:shd w:fill="FFFAF0" w:val="clear"/>
            <w:tcMar>
              <w:top w:type="dxa" w:w="60"/>
              <w:left w:type="dxa" w:w="160"/>
              <w:bottom w:type="dxa" w:w="60"/>
              <w:right w:type="dxa" w:w="120"/>
            </w:tcMar>
          </w:tcPr>
          <w:p>
            <w:pPr>
              <w:spacing w:after="0"/>
            </w:pPr>
            <w:r>
              <w:rPr>
                <w:rFonts w:ascii="Arial" w:cs="Arial" w:eastAsia="Arial" w:hAnsi="Arial"/>
                <w:b/>
                <w:bCs/>
                <w:color w:val="DD6B20"/>
                <w:sz w:val="20"/>
                <w:szCs w:val="20"/>
              </w:rPr>
              <w:t xml:space="preserve">[CHECK] </w:t>
            </w:r>
            <w:r>
              <w:rPr>
                <w:rFonts w:ascii="Arial" w:cs="Arial" w:eastAsia="Arial" w:hAnsi="Arial"/>
                <w:color w:val="1A1A2E"/>
                <w:sz w:val="20"/>
                <w:szCs w:val="20"/>
              </w:rPr>
              <w:t xml:space="preserve">Why is it important that we DON'T modify Open WebUI's core backend routers, even if it would be technically easier? (Because every upstream merge would create conflicts. By keeping customizations as plugins, we can pull upstream updates cleanly.)</w:t>
            </w:r>
          </w:p>
        </w:tc>
      </w:tr>
    </w:tbl>
    <w:p>
      <w:r>
        <w:br w:type="page"/>
      </w:r>
    </w:p>
    <w:p>
      <w:pPr>
        <w:pStyle w:val="Heading1"/>
      </w:pPr>
      <w:r>
        <w:t xml:space="preserve">Day 1 Checkpoint &amp;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5568"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4A5568"/>
                <w:sz w:val="20"/>
                <w:szCs w:val="20"/>
              </w:rPr>
              <w:t xml:space="preserve">[TIMING] </w:t>
            </w:r>
            <w:r>
              <w:rPr>
                <w:rFonts w:ascii="Arial" w:cs="Arial" w:eastAsia="Arial" w:hAnsi="Arial"/>
                <w:color w:val="1A1A2E"/>
                <w:sz w:val="20"/>
                <w:szCs w:val="20"/>
              </w:rPr>
              <w:t xml:space="preserve">15 minutes | Format: Discussion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Before we wrap, I need each of you to demonstrate understanding. Here are three things I'll ask:</w:t>
            </w:r>
          </w:p>
        </w:tc>
      </w:tr>
    </w:tbl>
    <w:p>
      <w:pPr>
        <w:spacing w:after="40"/>
      </w:pPr>
    </w:p>
    <w:p>
      <w:pPr>
        <w:spacing w:after="120"/>
      </w:pPr>
      <w:r>
        <w:rPr>
          <w:rFonts w:ascii="Arial" w:cs="Arial" w:eastAsia="Arial" w:hAnsi="Arial"/>
          <w:b/>
          <w:bCs/>
          <w:color w:val="1B2A4A"/>
          <w:sz w:val="21"/>
          <w:szCs w:val="21"/>
        </w:rPr>
        <w:t xml:space="preserve">Checkpoint 1: The Request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Pick someone. Ask them to explain, step by step, what happens when a user types a compliance question and presses Enter. They should hit: SvelteKit sends API request → FastAPI receives it → inlet filters run (GraphRAG searches Neo4j, RAG searches ChromaDB) → enriched prompt goes to LLM → LLM responds → outlet filters run (audit log, confidence score) → response returns to frontend.</w:t>
            </w:r>
          </w:p>
        </w:tc>
      </w:tr>
    </w:tbl>
    <w:p>
      <w:pPr>
        <w:spacing w:after="40"/>
      </w:pPr>
    </w:p>
    <w:p>
      <w:pPr>
        <w:spacing w:after="120"/>
      </w:pPr>
      <w:r>
        <w:rPr>
          <w:rFonts w:ascii="Arial" w:cs="Arial" w:eastAsia="Arial" w:hAnsi="Arial"/>
          <w:b/>
          <w:bCs/>
          <w:color w:val="1B2A4A"/>
          <w:sz w:val="21"/>
          <w:szCs w:val="21"/>
        </w:rPr>
        <w:t xml:space="preserve">Checkpoint 2: Plugin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Ask someone else: name the three plugin types and give one example of each. (Filter: GraphRAG filter — runs on every message. Tool: threshold_eval — LLM calls it when needed. Pipe: graphrag_pipe — replaces the entire LLM backend.)</w:t>
            </w:r>
          </w:p>
        </w:tc>
      </w:tr>
    </w:tbl>
    <w:p>
      <w:pPr>
        <w:spacing w:after="40"/>
      </w:pPr>
    </w:p>
    <w:p>
      <w:pPr>
        <w:spacing w:after="120"/>
      </w:pPr>
      <w:r>
        <w:rPr>
          <w:rFonts w:ascii="Arial" w:cs="Arial" w:eastAsia="Arial" w:hAnsi="Arial"/>
          <w:b/>
          <w:bCs/>
          <w:color w:val="1B2A4A"/>
          <w:sz w:val="21"/>
          <w:szCs w:val="21"/>
        </w:rPr>
        <w:t xml:space="preserve">Checkpoint 3: Find It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Ask a third person: if a user reports that the admin settings page won't load, what file do you open first? (src/routes/(app)/admin/+page.svelte or the relevant sub-route.) If the /api/chats endpoint returns 500, where do you look? (backend/open_webui/routers/chats.py)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F0F4F8" w:val="clear"/>
            <w:tcMar>
              <w:top w:type="dxa" w:w="60"/>
              <w:left w:type="dxa" w:w="160"/>
              <w:bottom w:type="dxa" w:w="60"/>
              <w:right w:type="dxa" w:w="120"/>
            </w:tcMar>
          </w:tcPr>
          <w:p>
            <w:pPr>
              <w:spacing w:after="0"/>
            </w:pPr>
            <w:r>
              <w:rPr>
                <w:rFonts w:ascii="Arial" w:cs="Arial" w:eastAsia="Arial" w:hAnsi="Arial"/>
                <w:b/>
                <w:bCs/>
                <w:color w:val="0D7377"/>
                <w:sz w:val="20"/>
                <w:szCs w:val="20"/>
              </w:rPr>
              <w:t xml:space="preserve">[SAY] </w:t>
            </w:r>
            <w:r>
              <w:rPr>
                <w:rFonts w:ascii="Arial" w:cs="Arial" w:eastAsia="Arial" w:hAnsi="Arial"/>
                <w:color w:val="1A1A2E"/>
                <w:sz w:val="20"/>
                <w:szCs w:val="20"/>
              </w:rPr>
              <w:t xml:space="preserve">Good work today. Tomorrow we go deep on everything in regos_setup/ — every filter, every API, every data file. The stuff we built. Come ready to read Python.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3"/>
              <w:left w:val="single" w:color="0D7377" w:sz="3"/>
              <w:bottom w:val="single" w:color="0D7377" w:sz="3"/>
              <w:right w:val="single" w:color="0D7377" w:sz="3"/>
            </w:tcBorders>
            <w:shd w:fill="F0F4F8"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Preparation for Day 2</w:t>
            </w:r>
          </w:p>
          <w:p>
            <w:pPr>
              <w:spacing w:after="40"/>
            </w:pPr>
            <w:r>
              <w:rPr>
                <w:rFonts w:ascii="Arial" w:cs="Arial" w:eastAsia="Arial" w:hAnsi="Arial"/>
                <w:sz w:val="20"/>
                <w:szCs w:val="20"/>
              </w:rPr>
              <w:t xml:space="preserve">•  Read through regos_setup/graphrag_filter.py (don't worry about understanding every line — focus on the inlet() and outlet() functions)</w:t>
            </w:r>
          </w:p>
          <w:p>
            <w:pPr>
              <w:spacing w:after="40"/>
            </w:pPr>
            <w:r>
              <w:rPr>
                <w:rFonts w:ascii="Arial" w:cs="Arial" w:eastAsia="Arial" w:hAnsi="Arial"/>
                <w:sz w:val="20"/>
                <w:szCs w:val="20"/>
              </w:rPr>
              <w:t xml:space="preserve">•  Open Neo4j Browser (localhost:7474) and run a basic query: MATCH (n) RETURN n LIMIT 25</w:t>
            </w:r>
          </w:p>
          <w:p>
            <w:pPr>
              <w:spacing w:after="0"/>
            </w:pPr>
            <w:r>
              <w:rPr>
                <w:rFonts w:ascii="Arial" w:cs="Arial" w:eastAsia="Arial" w:hAnsi="Arial"/>
                <w:sz w:val="20"/>
                <w:szCs w:val="20"/>
              </w:rPr>
              <w:t xml:space="preserve">•  Skim regos_setup/README.md for an overview of all the components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Arial" w:cs="Arial" w:eastAsia="Arial" w:hAnsi="Arial"/>
        <w:color w:val="4A5568"/>
        <w:sz w:val="16"/>
        <w:szCs w:val="16"/>
      </w:rPr>
      <w:t xml:space="preserve">APAS Engineering KT Program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jc w:val="right"/>
    </w:pPr>
    <w:r>
      <w:rPr>
        <w:rFonts w:ascii="Arial" w:cs="Arial" w:eastAsia="Arial" w:hAnsi="Arial"/>
        <w:i/>
        <w:iCs/>
        <w:color w:val="4A5568"/>
        <w:sz w:val="16"/>
        <w:szCs w:val="16"/>
      </w:rPr>
      <w:t xml:space="preserve">Module 1: The Platform — 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2026-03-17T09:26:33.105Z</dcterms:created>
  <dcterms:modified xsi:type="dcterms:W3CDTF">2026-03-17T09:26:33.105Z</dcterms:modified>
</cp:coreProperties>
</file>

<file path=docProps/custom.xml><?xml version="1.0" encoding="utf-8"?>
<Properties xmlns="http://schemas.openxmlformats.org/officeDocument/2006/custom-properties" xmlns:vt="http://schemas.openxmlformats.org/officeDocument/2006/docPropsVTypes"/>
</file>