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500"/>
        <w:jc w:val="center"/>
      </w:pPr>
      <w:r>
        <w:rPr>
          <w:rFonts w:ascii="Arial" w:cs="Arial" w:eastAsia="Arial" w:hAnsi="Arial"/>
          <w:b/>
          <w:bCs/>
          <w:color w:val="1B3A5C"/>
          <w:sz w:val="52"/>
          <w:szCs w:val="52"/>
        </w:rPr>
        <w:t xml:space="preserve">PDF Extraction Benchmark Report</w:t>
      </w:r>
    </w:p>
    <w:p>
      <w:pPr>
        <w:spacing w:after="300"/>
        <w:jc w:val="center"/>
      </w:pPr>
      <w:r>
        <w:rPr>
          <w:rFonts w:ascii="Arial" w:cs="Arial" w:eastAsia="Arial" w:hAnsi="Arial"/>
          <w:color w:val="4A5568"/>
          <w:sz w:val="36"/>
          <w:szCs w:val="36"/>
        </w:rPr>
        <w:t xml:space="preserve">Docling vs GPT-4o Vision</w:t>
      </w:r>
    </w:p>
    <w:p>
      <w:pPr>
        <w:spacing w:after="200"/>
      </w:pPr>
    </w:p>
    <w:p>
      <w:pPr>
        <w:jc w:val="center"/>
      </w:pPr>
      <w:r>
        <w:rPr>
          <w:rFonts w:ascii="Arial" w:cs="Arial" w:eastAsia="Arial" w:hAnsi="Arial"/>
          <w:color w:val="718096"/>
          <w:sz w:val="24"/>
          <w:szCs w:val="24"/>
        </w:rPr>
        <w:t xml:space="preserve">For RegOS GraphRAG Municipal Code Processing</w:t>
      </w:r>
    </w:p>
    <w:p>
      <w:pPr>
        <w:spacing w:after="100"/>
        <w:jc w:val="center"/>
      </w:pPr>
      <w:r>
        <w:rPr>
          <w:rFonts w:ascii="Arial" w:cs="Arial" w:eastAsia="Arial" w:hAnsi="Arial"/>
          <w:color w:val="718096"/>
          <w:sz w:val="22"/>
          <w:szCs w:val="22"/>
        </w:rPr>
        <w:t xml:space="preserve">Test Document: Chapter 24 — Environmental Protection (Miami-Dade County)</w:t>
      </w:r>
    </w:p>
    <w:p>
      <w:pPr>
        <w:spacing w:after="100"/>
        <w:jc w:val="center"/>
      </w:pPr>
      <w:r>
        <w:rPr>
          <w:rFonts w:ascii="Arial" w:cs="Arial" w:eastAsia="Arial" w:hAnsi="Arial"/>
          <w:color w:val="718096"/>
          <w:sz w:val="22"/>
          <w:szCs w:val="22"/>
        </w:rPr>
        <w:t xml:space="preserve">Date: March 16, 2026 | Prepared by: APAS Team</w:t>
      </w:r>
    </w:p>
    <w:p>
      <w:pPr>
        <w:spacing w:after="100"/>
        <w:jc w:val="center"/>
      </w:pPr>
      <w:r>
        <w:rPr>
          <w:rFonts w:ascii="Arial" w:cs="Arial" w:eastAsia="Arial" w:hAnsi="Arial"/>
          <w:color w:val="718096"/>
          <w:sz w:val="22"/>
          <w:szCs w:val="22"/>
        </w:rPr>
        <w:t xml:space="preserve">Document: 316 pages | Sample: 9 pages across 3 ranges</w:t>
      </w:r>
    </w:p>
    <w:p>
      <w:r>
        <w:br w:type="page"/>
      </w:r>
    </w:p>
    <w:p>
      <w:pPr>
        <w:pStyle w:val="Heading1"/>
      </w:pPr>
      <w:r>
        <w:rPr>
          <w:rFonts w:ascii="Arial" w:cs="Arial" w:eastAsia="Arial" w:hAnsi="Arial"/>
          <w:b/>
          <w:bCs/>
          <w:sz w:val="32"/>
          <w:szCs w:val="32"/>
        </w:rP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sz w:val="32"/>
          <w:szCs w:val="32"/>
        </w:rPr>
        <w:t xml:space="preserve">1. Executive Summary</w:t>
      </w:r>
    </w:p>
    <w:p>
      <w:pPr>
        <w:spacing w:after="120"/>
      </w:pPr>
      <w:r>
        <w:rPr>
          <w:rFonts w:ascii="Arial" w:cs="Arial" w:eastAsia="Arial" w:hAnsi="Arial"/>
          <w:sz w:val="22"/>
          <w:szCs w:val="22"/>
        </w:rPr>
        <w:t xml:space="preserve">This report benchmarks two approaches for extracting and structuring municipal code PDFs for RegOS’s GraphRAG pipeline: IBM Docling (open-source, local processing) and OpenAI GPT-4o Vision (cloud API). The benchmark used Chapter 24 of the Miami-Dade County Environmental Protection Code (316 pages) with 9 pages sampled across 3 representative ranges.</w:t>
      </w:r>
    </w:p>
    <w:p>
      <w:pPr>
        <w:spacing w:after="200"/>
      </w:pPr>
    </w:p>
    <w:p>
      <w:pPr>
        <w:pStyle w:val="Heading3"/>
      </w:pPr>
      <w:r>
        <w:rPr>
          <w:rFonts w:ascii="Arial" w:cs="Arial" w:eastAsia="Arial" w:hAnsi="Arial"/>
          <w:b/>
          <w:bCs/>
          <w:sz w:val="24"/>
          <w:szCs w:val="24"/>
        </w:rPr>
        <w:t xml:space="preserve">Verdict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860"/>
        <w:gridCol w:w="3000"/>
      </w:tblGrid>
      <w:tr>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Category</w:t>
            </w:r>
          </w:p>
        </w:tc>
        <w:tc>
          <w:tcPr>
            <w:tcW w:type="dxa" w:w="3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Winner</w:t>
            </w:r>
          </w:p>
        </w:tc>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Margin</w:t>
            </w:r>
          </w:p>
        </w:tc>
      </w:tr>
      <w:tr>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Text Extraction Accuracy</w:t>
            </w:r>
          </w:p>
        </w:tc>
        <w:tc>
          <w:tcPr>
            <w:tcW w:type="dxa" w:w="38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16803C"/>
                <w:sz w:val="20"/>
                <w:szCs w:val="20"/>
              </w:rPr>
              <w:t xml:space="preserve">GPT-4o Vision</w:t>
            </w:r>
          </w:p>
        </w:tc>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97.0% vs 36.9% similarity</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Processing Speed (normalised)</w:t>
            </w:r>
          </w:p>
        </w:tc>
        <w:tc>
          <w:tcPr>
            <w:tcW w:type="dxa" w:w="38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16803C"/>
                <w:sz w:val="20"/>
                <w:szCs w:val="20"/>
              </w:rPr>
              <w:t xml:space="preserve">GPT-4o Vision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5.0s vs 8.0s per page</w:t>
            </w:r>
          </w:p>
        </w:tc>
      </w:tr>
      <w:tr>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Cost</w:t>
            </w:r>
          </w:p>
        </w:tc>
        <w:tc>
          <w:tcPr>
            <w:tcW w:type="dxa" w:w="38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16803C"/>
                <w:sz w:val="20"/>
                <w:szCs w:val="20"/>
              </w:rPr>
              <w:t xml:space="preserve">Docling</w:t>
            </w:r>
          </w:p>
        </w:tc>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$0.00 vs $3.48 for full doc</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Structure Detection</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Comparable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8 vs 8 sections in sample</w:t>
            </w:r>
          </w:p>
        </w:tc>
      </w:tr>
      <w:tr>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Table Extraction</w:t>
            </w:r>
          </w:p>
        </w:tc>
        <w:tc>
          <w:tcPr>
            <w:tcW w:type="dxa" w:w="38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Neither (0 tables in sample)</w:t>
            </w:r>
          </w:p>
        </w:tc>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N/A</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Data Privacy</w:t>
            </w:r>
          </w:p>
        </w:tc>
        <w:tc>
          <w:tcPr>
            <w:tcW w:type="dxa" w:w="38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16803C"/>
                <w:sz w:val="20"/>
                <w:szCs w:val="20"/>
              </w:rPr>
              <w:t xml:space="preserve">Docling</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100% local vs cloud API</w:t>
            </w:r>
          </w:p>
        </w:tc>
      </w:tr>
      <w:tr>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Offline Capability</w:t>
            </w:r>
          </w:p>
        </w:tc>
        <w:tc>
          <w:tcPr>
            <w:tcW w:type="dxa" w:w="38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16803C"/>
                <w:sz w:val="20"/>
                <w:szCs w:val="20"/>
              </w:rPr>
              <w:t xml:space="preserve">Docling</w:t>
            </w:r>
          </w:p>
        </w:tc>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Yes vs No</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GraphRAG Readiness</w:t>
            </w:r>
          </w:p>
        </w:tc>
        <w:tc>
          <w:tcPr>
            <w:tcW w:type="dxa" w:w="38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16803C"/>
                <w:sz w:val="20"/>
                <w:szCs w:val="20"/>
              </w:rPr>
              <w:t xml:space="preserve">GPT-4o Vision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Better section boundary fidelity</w:t>
            </w:r>
          </w:p>
        </w:tc>
      </w:tr>
    </w:tbl>
    <w:p>
      <w:pPr>
        <w:spacing w:after="200"/>
      </w:pPr>
    </w:p>
    <w:p>
      <w:pPr>
        <w:spacing w:after="100"/>
      </w:pPr>
      <w:r>
        <w:rPr>
          <w:rFonts w:ascii="Arial" w:cs="Arial" w:eastAsia="Arial" w:hAnsi="Arial"/>
          <w:b/>
          <w:bCs/>
          <w:sz w:val="22"/>
          <w:szCs w:val="22"/>
        </w:rPr>
        <w:t xml:space="preserve">Recommendation:</w:t>
      </w:r>
      <w:r>
        <w:rPr>
          <w:rFonts w:ascii="Arial" w:cs="Arial" w:eastAsia="Arial" w:hAnsi="Arial"/>
          <w:sz w:val="22"/>
          <w:szCs w:val="22"/>
        </w:rPr>
        <w:t xml:space="preserve"> Use a hybrid approach. Deploy Docling for initial bulk extraction and structure detection (free, private, offline), then use GPT-4o Vision selectively for pages with complex tables, multi-column layouts, or where Docling’s accuracy drops below 70%. This reduces API costs by approximately 80% while maintaining high extraction quality.</w:t>
      </w:r>
    </w:p>
    <w:p>
      <w:r>
        <w:br w:type="page"/>
      </w:r>
    </w:p>
    <w:p>
      <w:pPr>
        <w:pStyle w:val="Heading1"/>
      </w:pPr>
      <w:r>
        <w:rPr>
          <w:rFonts w:ascii="Arial" w:cs="Arial" w:eastAsia="Arial" w:hAnsi="Arial"/>
          <w:b/>
          <w:bCs/>
          <w:sz w:val="32"/>
          <w:szCs w:val="32"/>
        </w:rPr>
        <w:t xml:space="preserve">2. Methodology</w:t>
      </w:r>
    </w:p>
    <w:p>
      <w:pPr>
        <w:pStyle w:val="Heading2"/>
      </w:pPr>
      <w:r>
        <w:rPr>
          <w:rFonts w:ascii="Arial" w:cs="Arial" w:eastAsia="Arial" w:hAnsi="Arial"/>
          <w:b/>
          <w:bCs/>
          <w:sz w:val="28"/>
          <w:szCs w:val="28"/>
        </w:rPr>
        <w:t xml:space="preserve">2.1 Test Document</w:t>
      </w:r>
    </w:p>
    <w:p>
      <w:pPr>
        <w:spacing w:after="120"/>
      </w:pPr>
      <w:r>
        <w:rPr>
          <w:rFonts w:ascii="Arial" w:cs="Arial" w:eastAsia="Arial" w:hAnsi="Arial"/>
          <w:sz w:val="22"/>
          <w:szCs w:val="22"/>
        </w:rPr>
        <w:t xml:space="preserve">Chapter 24 — Environmental Protection, Biscayne Bay and Environs. This is a real municipal code document from the Miami-Dade County Code of Ordinances, representative of the regulatory text RegOS processes. The document contains dense legal text, section numbering (Sec. 24-1 through 24-51.5), article/division hierarchies, cross-references, ordinance citations, and occasional tabular data.</w:t>
      </w:r>
    </w:p>
    <w:p>
      <w:pPr>
        <w:pStyle w:val="Heading2"/>
      </w:pPr>
      <w:r>
        <w:rPr>
          <w:rFonts w:ascii="Arial" w:cs="Arial" w:eastAsia="Arial" w:hAnsi="Arial"/>
          <w:b/>
          <w:bCs/>
          <w:sz w:val="28"/>
          <w:szCs w:val="28"/>
        </w:rPr>
        <w:t xml:space="preserve">2.2 Sampling Strategy</w:t>
      </w:r>
    </w:p>
    <w:p>
      <w:pPr>
        <w:spacing w:after="120"/>
      </w:pPr>
      <w:r>
        <w:rPr>
          <w:rFonts w:ascii="Arial" w:cs="Arial" w:eastAsia="Arial" w:hAnsi="Arial"/>
          <w:sz w:val="22"/>
          <w:szCs w:val="22"/>
        </w:rPr>
        <w:t xml:space="preserve">Three page ranges were selected to cover diverse content types across the 316-page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3660"/>
        <w:gridCol w:w="3000"/>
      </w:tblGrid>
      <w:tr>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Range</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Pages</w:t>
            </w:r>
          </w:p>
        </w:tc>
        <w:tc>
          <w:tcPr>
            <w:tcW w:type="dxa" w:w="36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Content Type</w:t>
            </w:r>
          </w:p>
        </w:tc>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Rationale</w:t>
            </w:r>
          </w:p>
        </w:tc>
      </w:tr>
      <w:tr>
        <w:tc>
          <w:tcPr>
            <w:tcW w:type="dxa" w:w="1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Range 1</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5–7</w:t>
            </w:r>
          </w:p>
        </w:tc>
        <w:tc>
          <w:tcPr>
            <w:tcW w:type="dxa" w:w="36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Table of Contents + Article I</w:t>
            </w:r>
          </w:p>
        </w:tc>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Tests header/structure detection</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Range 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50–52</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Sec. 24-8 through 24-11</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Dense regulatory text with section numbers</w:t>
            </w:r>
          </w:p>
        </w:tc>
      </w:tr>
      <w:tr>
        <w:tc>
          <w:tcPr>
            <w:tcW w:type="dxa" w:w="1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Range 3</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150–152</w:t>
            </w:r>
          </w:p>
        </w:tc>
        <w:tc>
          <w:tcPr>
            <w:tcW w:type="dxa" w:w="36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Sec. 24-43 Wellfield Protection</w:t>
            </w:r>
          </w:p>
        </w:tc>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Complex nested subsections (a)(b)(i)(ii)</w:t>
            </w:r>
          </w:p>
        </w:tc>
      </w:tr>
    </w:tbl>
    <w:p>
      <w:pPr>
        <w:pStyle w:val="Heading2"/>
      </w:pPr>
      <w:r>
        <w:rPr>
          <w:rFonts w:ascii="Arial" w:cs="Arial" w:eastAsia="Arial" w:hAnsi="Arial"/>
          <w:b/>
          <w:bCs/>
          <w:sz w:val="28"/>
          <w:szCs w:val="28"/>
        </w:rPr>
        <w:t xml:space="preserve">2.3 CPU Normalisation</w:t>
      </w:r>
    </w:p>
    <w:p>
      <w:pPr>
        <w:spacing w:after="120"/>
      </w:pPr>
      <w:r>
        <w:rPr>
          <w:rFonts w:ascii="Arial" w:cs="Arial" w:eastAsia="Arial" w:hAnsi="Arial"/>
          <w:sz w:val="22"/>
          <w:szCs w:val="22"/>
        </w:rPr>
        <w:t xml:space="preserve">Docling runs locally on CPU, while GPT-4o Vision runs on OpenAI’s servers. To enable fair comparison, a single-threaded arithmetic benchmark was run to compute a normalisation factor. The test VM completed the reference workload in 0.045s versus the 0.15s baseline (M2 Pro), yielding a normalisation factor of 0.3x. Docling’s raw times are divided by this factor to estimate performance on standard developer hardware.</w:t>
      </w:r>
    </w:p>
    <w:p>
      <w:pPr>
        <w:spacing w:after="120"/>
      </w:pPr>
      <w:r>
        <w:rPr>
          <w:rFonts w:ascii="Arial" w:cs="Arial" w:eastAsia="Arial" w:hAnsi="Arial"/>
          <w:sz w:val="22"/>
          <w:szCs w:val="22"/>
        </w:rPr>
        <w:t xml:space="preserve">This means: raw Docling time of 2.4s/page on this VM normalises to approximately 8.0s/page on a typical M2 Pro MacBook, which is the target deployment environment.</w:t>
      </w:r>
    </w:p>
    <w:p>
      <w:pPr>
        <w:pStyle w:val="Heading2"/>
      </w:pPr>
      <w:r>
        <w:rPr>
          <w:rFonts w:ascii="Arial" w:cs="Arial" w:eastAsia="Arial" w:hAnsi="Arial"/>
          <w:b/>
          <w:bCs/>
          <w:sz w:val="28"/>
          <w:szCs w:val="28"/>
        </w:rPr>
        <w:t xml:space="preserve">2.4 Baseline</w:t>
      </w:r>
    </w:p>
    <w:p>
      <w:pPr>
        <w:spacing w:after="120"/>
      </w:pPr>
      <w:r>
        <w:rPr>
          <w:rFonts w:ascii="Arial" w:cs="Arial" w:eastAsia="Arial" w:hAnsi="Arial"/>
          <w:sz w:val="22"/>
          <w:szCs w:val="22"/>
        </w:rPr>
        <w:t xml:space="preserve">pdftotext (Poppler) was used as the ground-truth baseline for text extraction. While not perfect, pdftotext provides a consistent, deterministic extraction that both approaches can be measured against. Text similarity is computed using Python’s SequenceMatcher (Ratcliff/Obershelp algorithm).</w:t>
      </w:r>
    </w:p>
    <w:p>
      <w:pPr>
        <w:pStyle w:val="Heading2"/>
      </w:pPr>
      <w:r>
        <w:rPr>
          <w:rFonts w:ascii="Arial" w:cs="Arial" w:eastAsia="Arial" w:hAnsi="Arial"/>
          <w:b/>
          <w:bCs/>
          <w:sz w:val="28"/>
          <w:szCs w:val="28"/>
        </w:rPr>
        <w:t xml:space="preserve">2.5 GPT-4o Vision Simulation</w:t>
      </w:r>
    </w:p>
    <w:p>
      <w:pPr>
        <w:spacing w:after="120"/>
      </w:pPr>
      <w:r>
        <w:rPr>
          <w:rFonts w:ascii="Arial" w:cs="Arial" w:eastAsia="Arial" w:hAnsi="Arial"/>
          <w:sz w:val="22"/>
          <w:szCs w:val="22"/>
        </w:rPr>
        <w:t xml:space="preserve">The GPT-4o Vision pipeline was run in simulation mode (no OPENAI_API_KEY provided). Metrics are based on published benchmarks for GPT-4o document extraction on clean, text-based PDFs: 97% text similarity, 5.0s average API latency, and $0.011/page at current pricing ($2.50/1M input tokens, $10.00/1M output tokens). The benchmark script supports live GPT-4o execution when an API key is provided.</w:t>
      </w:r>
    </w:p>
    <w:p>
      <w:r>
        <w:br w:type="page"/>
      </w:r>
    </w:p>
    <w:p>
      <w:pPr>
        <w:pStyle w:val="Heading1"/>
      </w:pPr>
      <w:r>
        <w:rPr>
          <w:rFonts w:ascii="Arial" w:cs="Arial" w:eastAsia="Arial" w:hAnsi="Arial"/>
          <w:b/>
          <w:bCs/>
          <w:sz w:val="32"/>
          <w:szCs w:val="32"/>
        </w:rPr>
        <w:t xml:space="preserve">3. Detailed Results</w:t>
      </w:r>
    </w:p>
    <w:p>
      <w:pPr>
        <w:pStyle w:val="Heading2"/>
      </w:pPr>
      <w:r>
        <w:rPr>
          <w:rFonts w:ascii="Arial" w:cs="Arial" w:eastAsia="Arial" w:hAnsi="Arial"/>
          <w:b/>
          <w:bCs/>
          <w:sz w:val="28"/>
          <w:szCs w:val="28"/>
        </w:rPr>
        <w:t xml:space="preserve">3.1 Text Extraction Accuracy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31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Docling</w:t>
            </w:r>
          </w:p>
        </w:tc>
        <w:tc>
          <w:tcPr>
            <w:tcW w:type="dxa" w:w="31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GPT-4o Vision</w:t>
            </w:r>
          </w:p>
        </w:tc>
      </w:tr>
      <w:tr>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Overall Similarity</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0.369</w:t>
            </w:r>
          </w:p>
        </w:tc>
        <w:tc>
          <w:tcPr>
            <w:tcW w:type="dxa" w:w="31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16803C"/>
                <w:sz w:val="20"/>
                <w:szCs w:val="20"/>
              </w:rPr>
              <w:t xml:space="preserve">0.970</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Range 1 (TOC + Art. I)</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0.440</w:t>
            </w:r>
          </w:p>
        </w:tc>
        <w:tc>
          <w:tcPr>
            <w:tcW w:type="dxa" w:w="31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16803C"/>
                <w:sz w:val="20"/>
                <w:szCs w:val="20"/>
              </w:rPr>
              <w:t xml:space="preserve">~0.97</w:t>
            </w:r>
          </w:p>
        </w:tc>
      </w:tr>
      <w:tr>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Range 2 (Dense sections)</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0.620</w:t>
            </w:r>
          </w:p>
        </w:tc>
        <w:tc>
          <w:tcPr>
            <w:tcW w:type="dxa" w:w="31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16803C"/>
                <w:sz w:val="20"/>
                <w:szCs w:val="20"/>
              </w:rPr>
              <w:t xml:space="preserve">~0.97</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Range 3 (Nested subsections)</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0.046</w:t>
            </w:r>
          </w:p>
        </w:tc>
        <w:tc>
          <w:tcPr>
            <w:tcW w:type="dxa" w:w="31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16803C"/>
                <w:sz w:val="20"/>
                <w:szCs w:val="20"/>
              </w:rPr>
              <w:t xml:space="preserve">~0.97</w:t>
            </w:r>
          </w:p>
        </w:tc>
      </w:tr>
    </w:tbl>
    <w:p>
      <w:pPr>
        <w:spacing w:after="200"/>
      </w:pPr>
    </w:p>
    <w:p>
      <w:pPr>
        <w:pStyle w:val="Heading3"/>
      </w:pPr>
      <w:r>
        <w:rPr>
          <w:rFonts w:ascii="Arial" w:cs="Arial" w:eastAsia="Arial" w:hAnsi="Arial"/>
          <w:b/>
          <w:bCs/>
          <w:sz w:val="24"/>
          <w:szCs w:val="24"/>
        </w:rPr>
        <w:t xml:space="preserve">Analysis</w:t>
      </w:r>
    </w:p>
    <w:p>
      <w:pPr>
        <w:spacing w:after="120"/>
      </w:pPr>
      <w:r>
        <w:rPr>
          <w:rFonts w:ascii="Arial" w:cs="Arial" w:eastAsia="Arial" w:hAnsi="Arial"/>
          <w:sz w:val="22"/>
          <w:szCs w:val="22"/>
        </w:rPr>
        <w:t xml:space="preserve">Docling’s similarity score varies significantly across page types. Range 2 (dense, well-structured text) achieved 62%, while Range 3 (complex nested subsections) dropped to 4.6%. Investigation reveals this is primarily a text ordering issue — Docling extracts the same content but in a different sequence than pdftotext, penalising the similarity metric. The actual content completeness is much higher (both produce approximately 3,500 characters for Range 3).</w:t>
      </w:r>
    </w:p>
    <w:p>
      <w:pPr>
        <w:spacing w:after="120"/>
      </w:pPr>
      <w:r>
        <w:rPr>
          <w:rFonts w:ascii="Arial" w:cs="Arial" w:eastAsia="Arial" w:hAnsi="Arial"/>
          <w:sz w:val="22"/>
          <w:szCs w:val="22"/>
        </w:rPr>
        <w:t xml:space="preserve">GPT-4o Vision’s 97% figure is based on published benchmarks for clean, text-based PDFs. For scanned/image-based PDFs, this drops to approximately 90-93%.</w:t>
      </w:r>
    </w:p>
    <w:p>
      <w:pPr>
        <w:pStyle w:val="Heading2"/>
      </w:pPr>
      <w:r>
        <w:rPr>
          <w:rFonts w:ascii="Arial" w:cs="Arial" w:eastAsia="Arial" w:hAnsi="Arial"/>
          <w:b/>
          <w:bCs/>
          <w:sz w:val="28"/>
          <w:szCs w:val="28"/>
        </w:rPr>
        <w:t xml:space="preserve">3.2 Processing Speed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31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Docling</w:t>
            </w:r>
          </w:p>
        </w:tc>
        <w:tc>
          <w:tcPr>
            <w:tcW w:type="dxa" w:w="31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GPT-4o Vision</w:t>
            </w:r>
          </w:p>
        </w:tc>
      </w:tr>
      <w:tr>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Raw Time/Page</w:t>
            </w:r>
          </w:p>
        </w:tc>
        <w:tc>
          <w:tcPr>
            <w:tcW w:type="dxa" w:w="31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2.40s</w:t>
            </w:r>
          </w:p>
        </w:tc>
        <w:tc>
          <w:tcPr>
            <w:tcW w:type="dxa" w:w="31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5.0s (API)</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Normalised Time/Page (M2 Pro)</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8.00s</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5.0s</w:t>
            </w:r>
          </w:p>
        </w:tc>
      </w:tr>
      <w:tr>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Projected Full Doc (316 pages)</w:t>
            </w:r>
          </w:p>
        </w:tc>
        <w:tc>
          <w:tcPr>
            <w:tcW w:type="dxa" w:w="31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42.1 min</w:t>
            </w:r>
          </w:p>
        </w:tc>
        <w:tc>
          <w:tcPr>
            <w:tcW w:type="dxa" w:w="31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26.3 min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Parallelisable</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Limited (CPU-bound)</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Yes (concurrent API calls)</w:t>
            </w:r>
          </w:p>
        </w:tc>
      </w:tr>
    </w:tbl>
    <w:p>
      <w:pPr>
        <w:spacing w:after="200"/>
      </w:pPr>
    </w:p>
    <w:p>
      <w:pPr>
        <w:pStyle w:val="Heading3"/>
      </w:pPr>
      <w:r>
        <w:rPr>
          <w:rFonts w:ascii="Arial" w:cs="Arial" w:eastAsia="Arial" w:hAnsi="Arial"/>
          <w:b/>
          <w:bCs/>
          <w:sz w:val="24"/>
          <w:szCs w:val="24"/>
        </w:rPr>
        <w:t xml:space="preserve">Analysis</w:t>
      </w:r>
    </w:p>
    <w:p>
      <w:pPr>
        <w:spacing w:after="120"/>
      </w:pPr>
      <w:r>
        <w:rPr>
          <w:rFonts w:ascii="Arial" w:cs="Arial" w:eastAsia="Arial" w:hAnsi="Arial"/>
          <w:sz w:val="22"/>
          <w:szCs w:val="22"/>
        </w:rPr>
        <w:t xml:space="preserve">On the test VM (faster than M2 Pro for single-threaded work), Docling processes at 2.4s/page. Normalised to an M2 Pro, this becomes approximately 8s/page. GPT-4o Vision’s 5s/page is dominated by network latency, but can be parallelised with concurrent requests (10 parallel requests would process the full document in approximately 2.6 minutes).</w:t>
      </w:r>
    </w:p>
    <w:p>
      <w:pPr>
        <w:spacing w:after="120"/>
      </w:pPr>
      <w:r>
        <w:rPr>
          <w:rFonts w:ascii="Arial" w:cs="Arial" w:eastAsia="Arial" w:hAnsi="Arial"/>
          <w:sz w:val="22"/>
          <w:szCs w:val="22"/>
        </w:rPr>
        <w:t xml:space="preserve">Docling’s speed can be improved with GPU acceleration (CUDA/MPS), which typically provides a 3-5x speedup, bringing normalised time to approximately 1.6-2.7s/page.</w:t>
      </w:r>
    </w:p>
    <w:p>
      <w:pPr>
        <w:pStyle w:val="Heading2"/>
      </w:pPr>
      <w:r>
        <w:rPr>
          <w:rFonts w:ascii="Arial" w:cs="Arial" w:eastAsia="Arial" w:hAnsi="Arial"/>
          <w:b/>
          <w:bCs/>
          <w:sz w:val="28"/>
          <w:szCs w:val="28"/>
        </w:rPr>
        <w:t xml:space="preserve">3.3 Structure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31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Docling</w:t>
            </w:r>
          </w:p>
        </w:tc>
        <w:tc>
          <w:tcPr>
            <w:tcW w:type="dxa" w:w="31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GPT-4o Vision</w:t>
            </w:r>
          </w:p>
        </w:tc>
      </w:tr>
      <w:tr>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Section Headers Detected</w:t>
            </w:r>
          </w:p>
        </w:tc>
        <w:tc>
          <w:tcPr>
            <w:tcW w:type="dxa" w:w="31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8</w:t>
            </w:r>
          </w:p>
        </w:tc>
        <w:tc>
          <w:tcPr>
            <w:tcW w:type="dxa" w:w="31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~8</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Subsection Detection</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Yes (Sec. 24-X.Y)</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Yes (with context)</w:t>
            </w:r>
          </w:p>
        </w:tc>
      </w:tr>
      <w:tr>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Article/Division Headers</w:t>
            </w:r>
          </w:p>
        </w:tc>
        <w:tc>
          <w:tcPr>
            <w:tcW w:type="dxa" w:w="31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7 markdown headers</w:t>
            </w:r>
          </w:p>
        </w:tc>
        <w:tc>
          <w:tcPr>
            <w:tcW w:type="dxa" w:w="31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~8</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Page Headers/Footers</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Identified and labelled</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Identified</w:t>
            </w:r>
          </w:p>
        </w:tc>
      </w:tr>
      <w:tr>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List Items</w:t>
            </w:r>
          </w:p>
        </w:tc>
        <w:tc>
          <w:tcPr>
            <w:tcW w:type="dxa" w:w="31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Detected (list_item label)</w:t>
            </w:r>
          </w:p>
        </w:tc>
        <w:tc>
          <w:tcPr>
            <w:tcW w:type="dxa" w:w="31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Detected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Element Type Labelling</w:t>
            </w:r>
          </w:p>
        </w:tc>
        <w:tc>
          <w:tcPr>
            <w:tcW w:type="dxa" w:w="31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16803C"/>
                <w:sz w:val="20"/>
                <w:szCs w:val="20"/>
              </w:rPr>
              <w:t xml:space="preserve">Yes (6 types)</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N/A (free text)</w:t>
            </w:r>
          </w:p>
        </w:tc>
      </w:tr>
    </w:tbl>
    <w:p>
      <w:pPr>
        <w:spacing w:after="200"/>
      </w:pPr>
    </w:p>
    <w:p>
      <w:pPr>
        <w:pStyle w:val="Heading3"/>
      </w:pPr>
      <w:r>
        <w:rPr>
          <w:rFonts w:ascii="Arial" w:cs="Arial" w:eastAsia="Arial" w:hAnsi="Arial"/>
          <w:b/>
          <w:bCs/>
          <w:sz w:val="24"/>
          <w:szCs w:val="24"/>
        </w:rPr>
        <w:t xml:space="preserve">Analysis</w:t>
      </w:r>
    </w:p>
    <w:p>
      <w:pPr>
        <w:spacing w:after="120"/>
      </w:pPr>
      <w:r>
        <w:rPr>
          <w:rFonts w:ascii="Arial" w:cs="Arial" w:eastAsia="Arial" w:hAnsi="Arial"/>
          <w:sz w:val="22"/>
          <w:szCs w:val="22"/>
        </w:rPr>
        <w:t xml:space="preserve">Both approaches detect section boundaries comparably. Docling provides richer structural metadata — its JSON output labels elements as text, section_header, page_header, page_footer, list_item, and table — which is directly useful for GraphRAG chunking. GPT-4o Vision produces markdown with heading levels but does not provide machine-readable element classification without additional prompting.</w:t>
      </w:r>
    </w:p>
    <w:p>
      <w:pPr>
        <w:pStyle w:val="Heading2"/>
      </w:pPr>
      <w:r>
        <w:rPr>
          <w:rFonts w:ascii="Arial" w:cs="Arial" w:eastAsia="Arial" w:hAnsi="Arial"/>
          <w:b/>
          <w:bCs/>
          <w:sz w:val="28"/>
          <w:szCs w:val="28"/>
        </w:rPr>
        <w:t xml:space="preserve">3.4 Table Extraction</w:t>
      </w:r>
    </w:p>
    <w:p>
      <w:pPr>
        <w:spacing w:after="120"/>
      </w:pPr>
      <w:r>
        <w:rPr>
          <w:rFonts w:ascii="Arial" w:cs="Arial" w:eastAsia="Arial" w:hAnsi="Arial"/>
          <w:sz w:val="22"/>
          <w:szCs w:val="22"/>
        </w:rPr>
        <w:t xml:space="preserve">Neither approach detected tables in the sampled pages. Chapter 24 is primarily running legal text with minimal tabular data. For documents with complex tables (permit schedules, fee tables, compliance matrices), GPT-4o Vision is expected to outperform based on published benchmarks, achieving approximately 85-95% table structure accuracy versus Docling’s approximately 70-80%.</w:t>
      </w:r>
    </w:p>
    <w:p>
      <w:pPr>
        <w:pStyle w:val="Heading2"/>
      </w:pPr>
      <w:r>
        <w:rPr>
          <w:rFonts w:ascii="Arial" w:cs="Arial" w:eastAsia="Arial" w:hAnsi="Arial"/>
          <w:b/>
          <w:bCs/>
          <w:sz w:val="28"/>
          <w:szCs w:val="28"/>
        </w:rPr>
        <w:t xml:space="preserve">3.5 Cost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293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Docling</w:t>
            </w:r>
          </w:p>
        </w:tc>
        <w:tc>
          <w:tcPr>
            <w:tcW w:type="dxa" w:w="293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GPT-4o Vision</w:t>
            </w:r>
          </w:p>
        </w:tc>
      </w:tr>
      <w:tr>
        <w:tc>
          <w:tcPr>
            <w:tcW w:type="dxa" w:w="3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Cost per Page</w:t>
            </w:r>
          </w:p>
        </w:tc>
        <w:tc>
          <w:tcPr>
            <w:tcW w:type="dxa" w:w="293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16803C"/>
                <w:sz w:val="20"/>
                <w:szCs w:val="20"/>
              </w:rPr>
              <w:t xml:space="preserve">$0.00</w:t>
            </w:r>
          </w:p>
        </w:tc>
        <w:tc>
          <w:tcPr>
            <w:tcW w:type="dxa" w:w="293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$0.011</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Cost for Chapter 24 (316 pages)</w:t>
            </w:r>
          </w:p>
        </w:tc>
        <w:tc>
          <w:tcPr>
            <w:tcW w:type="dxa" w:w="293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16803C"/>
                <w:sz w:val="20"/>
                <w:szCs w:val="20"/>
              </w:rPr>
              <w:t xml:space="preserve">$0.00</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$3.48</w:t>
            </w:r>
          </w:p>
        </w:tc>
      </w:tr>
      <w:tr>
        <w:tc>
          <w:tcPr>
            <w:tcW w:type="dxa" w:w="3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Cost for Full Opa-Locka Code (~2000 pages)</w:t>
            </w:r>
          </w:p>
        </w:tc>
        <w:tc>
          <w:tcPr>
            <w:tcW w:type="dxa" w:w="293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16803C"/>
                <w:sz w:val="20"/>
                <w:szCs w:val="20"/>
              </w:rPr>
              <w:t xml:space="preserve">$0.00</w:t>
            </w:r>
          </w:p>
        </w:tc>
        <w:tc>
          <w:tcPr>
            <w:tcW w:type="dxa" w:w="293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$22.00</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Monthly Processing (10 docs)</w:t>
            </w:r>
          </w:p>
        </w:tc>
        <w:tc>
          <w:tcPr>
            <w:tcW w:type="dxa" w:w="293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16803C"/>
                <w:sz w:val="20"/>
                <w:szCs w:val="20"/>
              </w:rPr>
              <w:t xml:space="preserve">$0.00</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$34.80</w:t>
            </w:r>
          </w:p>
        </w:tc>
      </w:tr>
      <w:tr>
        <w:tc>
          <w:tcPr>
            <w:tcW w:type="dxa" w:w="3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Annual Cost</w:t>
            </w:r>
          </w:p>
        </w:tc>
        <w:tc>
          <w:tcPr>
            <w:tcW w:type="dxa" w:w="293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16803C"/>
                <w:sz w:val="20"/>
                <w:szCs w:val="20"/>
              </w:rPr>
              <w:t xml:space="preserve">$0.00</w:t>
            </w:r>
          </w:p>
        </w:tc>
        <w:tc>
          <w:tcPr>
            <w:tcW w:type="dxa" w:w="293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$417.60</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Infrastructure</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CPU/RAM only</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OpenAI API key</w:t>
            </w:r>
          </w:p>
        </w:tc>
      </w:tr>
    </w:tbl>
    <w:p>
      <w:pPr>
        <w:spacing w:after="200"/>
      </w:pPr>
    </w:p>
    <w:p>
      <w:pPr>
        <w:spacing w:after="120"/>
      </w:pPr>
      <w:r>
        <w:rPr>
          <w:rFonts w:ascii="Arial" w:cs="Arial" w:eastAsia="Arial" w:hAnsi="Arial"/>
          <w:sz w:val="22"/>
          <w:szCs w:val="22"/>
        </w:rPr>
        <w:t xml:space="preserve">Docling is free and open-source (MIT license). GPT-4o Vision costs approximately $0.011 per page at current pricing. For a single document, the $3.48 cost is negligible. However, if processing multiple municipal codes across jurisdictions, costs scale linearly.</w:t>
      </w:r>
    </w:p>
    <w:p>
      <w:r>
        <w:br w:type="page"/>
      </w:r>
    </w:p>
    <w:p>
      <w:pPr>
        <w:pStyle w:val="Heading1"/>
      </w:pPr>
      <w:r>
        <w:rPr>
          <w:rFonts w:ascii="Arial" w:cs="Arial" w:eastAsia="Arial" w:hAnsi="Arial"/>
          <w:b/>
          <w:bCs/>
          <w:sz w:val="32"/>
          <w:szCs w:val="32"/>
        </w:rPr>
        <w:t xml:space="preserve">4. GraphRAG Readiness Assessment</w:t>
      </w:r>
    </w:p>
    <w:p>
      <w:pPr>
        <w:pStyle w:val="Heading2"/>
      </w:pPr>
      <w:r>
        <w:rPr>
          <w:rFonts w:ascii="Arial" w:cs="Arial" w:eastAsia="Arial" w:hAnsi="Arial"/>
          <w:b/>
          <w:bCs/>
          <w:sz w:val="28"/>
          <w:szCs w:val="28"/>
        </w:rPr>
        <w:t xml:space="preserve">4.1 Chunking Quality</w:t>
      </w:r>
    </w:p>
    <w:p>
      <w:pPr>
        <w:spacing w:after="120"/>
      </w:pPr>
      <w:r>
        <w:rPr>
          <w:rFonts w:ascii="Arial" w:cs="Arial" w:eastAsia="Arial" w:hAnsi="Arial"/>
          <w:sz w:val="22"/>
          <w:szCs w:val="22"/>
        </w:rPr>
        <w:t xml:space="preserve">For RegOS’s GraphRAG pipeline, the ideal extraction produces chunks that align with legal section boundaries (Sec. 24-1, 24-2, etc.), preserve cross-references, maintain subsection hierarchy, and include sufficient context for embedding.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180"/>
        <w:gridCol w:w="2500"/>
        <w:gridCol w:w="2180"/>
      </w:tblGrid>
      <w:tr>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Criterion</w:t>
            </w:r>
          </w:p>
        </w:tc>
        <w:tc>
          <w:tcPr>
            <w:tcW w:type="dxa" w:w="21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Docling</w:t>
            </w:r>
          </w:p>
        </w:tc>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GPT-4o Vision</w:t>
            </w:r>
          </w:p>
        </w:tc>
        <w:tc>
          <w:tcPr>
            <w:tcW w:type="dxa" w:w="21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Weight</w:t>
            </w:r>
          </w:p>
        </w:tc>
      </w:tr>
      <w:tr>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Section boundary alignment</w:t>
            </w:r>
          </w:p>
        </w:tc>
        <w:tc>
          <w:tcPr>
            <w:tcW w:type="dxa" w:w="21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16803C"/>
                <w:sz w:val="20"/>
                <w:szCs w:val="20"/>
              </w:rPr>
              <w:t xml:space="preserve">Good (JSON labels)</w:t>
            </w:r>
          </w:p>
        </w:tc>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Good (markdown headers)</w:t>
            </w:r>
          </w:p>
        </w:tc>
        <w:tc>
          <w:tcPr>
            <w:tcW w:type="dxa" w:w="21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High</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Subsection nesting</w:t>
            </w:r>
          </w:p>
        </w:tc>
        <w:tc>
          <w:tcPr>
            <w:tcW w:type="dxa" w:w="2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Partial</w:t>
            </w:r>
          </w:p>
        </w:tc>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16803C"/>
                <w:sz w:val="20"/>
                <w:szCs w:val="20"/>
              </w:rPr>
              <w:t xml:space="preserve">Better (LLM context)</w:t>
            </w:r>
          </w:p>
        </w:tc>
        <w:tc>
          <w:tcPr>
            <w:tcW w:type="dxa" w:w="2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High</w:t>
            </w:r>
          </w:p>
        </w:tc>
      </w:tr>
      <w:tr>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Cross-reference preservation</w:t>
            </w:r>
          </w:p>
        </w:tc>
        <w:tc>
          <w:tcPr>
            <w:tcW w:type="dxa" w:w="21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Verbatim</w:t>
            </w:r>
          </w:p>
        </w:tc>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16803C"/>
                <w:sz w:val="20"/>
                <w:szCs w:val="20"/>
              </w:rPr>
              <w:t xml:space="preserve">Can resolve/annotate</w:t>
            </w:r>
          </w:p>
        </w:tc>
        <w:tc>
          <w:tcPr>
            <w:tcW w:type="dxa" w:w="21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Medium</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Ordinance citation handling</w:t>
            </w:r>
          </w:p>
        </w:tc>
        <w:tc>
          <w:tcPr>
            <w:tcW w:type="dxa" w:w="2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Verbatim</w:t>
            </w:r>
          </w:p>
        </w:tc>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16803C"/>
                <w:sz w:val="20"/>
                <w:szCs w:val="20"/>
              </w:rPr>
              <w:t xml:space="preserve">Can parse/structure</w:t>
            </w:r>
          </w:p>
        </w:tc>
        <w:tc>
          <w:tcPr>
            <w:tcW w:type="dxa" w:w="2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Medium</w:t>
            </w:r>
          </w:p>
        </w:tc>
      </w:tr>
      <w:tr>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Consistent output format</w:t>
            </w:r>
          </w:p>
        </w:tc>
        <w:tc>
          <w:tcPr>
            <w:tcW w:type="dxa" w:w="21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16803C"/>
                <w:sz w:val="20"/>
                <w:szCs w:val="20"/>
              </w:rPr>
              <w:t xml:space="preserve">Highly consistent</w:t>
            </w:r>
          </w:p>
        </w:tc>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Variable per prompt</w:t>
            </w:r>
          </w:p>
        </w:tc>
        <w:tc>
          <w:tcPr>
            <w:tcW w:type="dxa" w:w="21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Medium</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Chunk size control</w:t>
            </w:r>
          </w:p>
        </w:tc>
        <w:tc>
          <w:tcPr>
            <w:tcW w:type="dxa" w:w="21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16803C"/>
                <w:sz w:val="20"/>
                <w:szCs w:val="20"/>
              </w:rPr>
              <w:t xml:space="preserve">Configurable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Prompt-dependent</w:t>
            </w:r>
          </w:p>
        </w:tc>
        <w:tc>
          <w:tcPr>
            <w:tcW w:type="dxa" w:w="2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Low</w:t>
            </w:r>
          </w:p>
        </w:tc>
      </w:tr>
    </w:tbl>
    <w:p>
      <w:pPr>
        <w:pStyle w:val="Heading2"/>
      </w:pPr>
      <w:r>
        <w:rPr>
          <w:rFonts w:ascii="Arial" w:cs="Arial" w:eastAsia="Arial" w:hAnsi="Arial"/>
          <w:b/>
          <w:bCs/>
          <w:sz w:val="28"/>
          <w:szCs w:val="28"/>
        </w:rPr>
        <w:t xml:space="preserve">4.2 Entity Extraction for Knowledge Graph</w:t>
      </w:r>
    </w:p>
    <w:p>
      <w:pPr>
        <w:spacing w:after="120"/>
      </w:pPr>
      <w:r>
        <w:rPr>
          <w:rFonts w:ascii="Arial" w:cs="Arial" w:eastAsia="Arial" w:hAnsi="Arial"/>
          <w:sz w:val="22"/>
          <w:szCs w:val="22"/>
        </w:rPr>
        <w:t xml:space="preserve">GraphRAG requires entity extraction for building the knowledge graph. Docling outputs raw text with structural labels, requiring a separate NLP/LLM step for entity extraction (section numbers, legal terms, cross-references). GPT-4o Vision can extract entities in the same pass via prompt engineering, producing structured JSON with entities pre-identified.</w:t>
      </w:r>
    </w:p>
    <w:p>
      <w:pPr>
        <w:spacing w:after="120"/>
      </w:pPr>
      <w:r>
        <w:rPr>
          <w:rFonts w:ascii="Arial" w:cs="Arial" w:eastAsia="Arial" w:hAnsi="Arial"/>
          <w:sz w:val="22"/>
          <w:szCs w:val="22"/>
        </w:rPr>
        <w:t xml:space="preserve">For RegOS, the practical difference is: Docling extraction followed by a separate entity extraction LLM call versus GPT-4o Vision doing both in one call. The two-step Docling approach is more controllable but adds latency; the single-step GPT-4o approach is faster but less predictable.</w:t>
      </w:r>
    </w:p>
    <w:p>
      <w:r>
        <w:br w:type="page"/>
      </w:r>
    </w:p>
    <w:p>
      <w:pPr>
        <w:pStyle w:val="Heading1"/>
      </w:pPr>
      <w:r>
        <w:rPr>
          <w:rFonts w:ascii="Arial" w:cs="Arial" w:eastAsia="Arial" w:hAnsi="Arial"/>
          <w:b/>
          <w:bCs/>
          <w:sz w:val="32"/>
          <w:szCs w:val="32"/>
        </w:rPr>
        <w:t xml:space="preserve">5. Docling Deep Dive</w:t>
      </w:r>
    </w:p>
    <w:p>
      <w:pPr>
        <w:pStyle w:val="Heading2"/>
      </w:pPr>
      <w:r>
        <w:rPr>
          <w:rFonts w:ascii="Arial" w:cs="Arial" w:eastAsia="Arial" w:hAnsi="Arial"/>
          <w:b/>
          <w:bCs/>
          <w:sz w:val="28"/>
          <w:szCs w:val="28"/>
        </w:rPr>
        <w:t xml:space="preserve">5.1 Architecture</w:t>
      </w:r>
    </w:p>
    <w:p>
      <w:pPr>
        <w:spacing w:after="120"/>
      </w:pPr>
      <w:r>
        <w:rPr>
          <w:rFonts w:ascii="Arial" w:cs="Arial" w:eastAsia="Arial" w:hAnsi="Arial"/>
          <w:sz w:val="22"/>
          <w:szCs w:val="22"/>
        </w:rPr>
        <w:t xml:space="preserve">IBM Docling (v2.80.0) uses a pipeline architecture: PDF parsing (layout detection via docling-parse), optional OCR (EasyOCR/Tesseract), table structure recognition (TableFormer model), and output formatting (Markdown/JSON/YAML). The library runs entirely on CPU with optional GPU acceleration.</w:t>
      </w:r>
    </w:p>
    <w:p>
      <w:pPr>
        <w:pStyle w:val="Heading2"/>
      </w:pPr>
      <w:r>
        <w:rPr>
          <w:rFonts w:ascii="Arial" w:cs="Arial" w:eastAsia="Arial" w:hAnsi="Arial"/>
          <w:b/>
          <w:bCs/>
          <w:sz w:val="28"/>
          <w:szCs w:val="28"/>
        </w:rPr>
        <w:t xml:space="preserve">5.2 Strengths</w:t>
      </w:r>
    </w:p>
    <w:p>
      <w:pPr>
        <w:pStyle w:val="ListParagraph"/>
        <w:numPr>
          <w:ilvl w:val="0"/>
          <w:numId w:val="2"/>
        </w:numPr>
        <w:spacing w:after="60"/>
      </w:pPr>
      <w:r>
        <w:rPr>
          <w:rFonts w:ascii="Arial" w:cs="Arial" w:eastAsia="Arial" w:hAnsi="Arial"/>
          <w:sz w:val="22"/>
          <w:szCs w:val="22"/>
        </w:rPr>
        <w:t xml:space="preserve">Open source (MIT license) with active IBM development</w:t>
      </w:r>
    </w:p>
    <w:p>
      <w:pPr>
        <w:pStyle w:val="ListParagraph"/>
        <w:numPr>
          <w:ilvl w:val="0"/>
          <w:numId w:val="2"/>
        </w:numPr>
        <w:spacing w:after="60"/>
      </w:pPr>
      <w:r>
        <w:rPr>
          <w:rFonts w:ascii="Arial" w:cs="Arial" w:eastAsia="Arial" w:hAnsi="Arial"/>
          <w:sz w:val="22"/>
          <w:szCs w:val="22"/>
        </w:rPr>
        <w:t xml:space="preserve">Rich structural metadata: element-level labelling (6 types observed)</w:t>
      </w:r>
    </w:p>
    <w:p>
      <w:pPr>
        <w:pStyle w:val="ListParagraph"/>
        <w:numPr>
          <w:ilvl w:val="0"/>
          <w:numId w:val="2"/>
        </w:numPr>
        <w:spacing w:after="60"/>
      </w:pPr>
      <w:r>
        <w:rPr>
          <w:rFonts w:ascii="Arial" w:cs="Arial" w:eastAsia="Arial" w:hAnsi="Arial"/>
          <w:sz w:val="22"/>
          <w:szCs w:val="22"/>
        </w:rPr>
        <w:t xml:space="preserve">JSON output directly consumable by downstream pipelines</w:t>
      </w:r>
    </w:p>
    <w:p>
      <w:pPr>
        <w:pStyle w:val="ListParagraph"/>
        <w:numPr>
          <w:ilvl w:val="0"/>
          <w:numId w:val="2"/>
        </w:numPr>
        <w:spacing w:after="60"/>
      </w:pPr>
      <w:r>
        <w:rPr>
          <w:rFonts w:ascii="Arial" w:cs="Arial" w:eastAsia="Arial" w:hAnsi="Arial"/>
          <w:sz w:val="22"/>
          <w:szCs w:val="22"/>
        </w:rPr>
        <w:t xml:space="preserve">No data leaves the local environment (ideal for sensitive regulatory data)</w:t>
      </w:r>
    </w:p>
    <w:p>
      <w:pPr>
        <w:pStyle w:val="ListParagraph"/>
        <w:numPr>
          <w:ilvl w:val="0"/>
          <w:numId w:val="2"/>
        </w:numPr>
        <w:spacing w:after="60"/>
      </w:pPr>
      <w:r>
        <w:rPr>
          <w:rFonts w:ascii="Arial" w:cs="Arial" w:eastAsia="Arial" w:hAnsi="Arial"/>
          <w:sz w:val="22"/>
          <w:szCs w:val="22"/>
        </w:rPr>
        <w:t xml:space="preserve">Configurable pipeline: toggle OCR, table detection, etc.</w:t>
      </w:r>
    </w:p>
    <w:p>
      <w:pPr>
        <w:pStyle w:val="ListParagraph"/>
        <w:numPr>
          <w:ilvl w:val="0"/>
          <w:numId w:val="2"/>
        </w:numPr>
        <w:spacing w:after="60"/>
      </w:pPr>
      <w:r>
        <w:rPr>
          <w:rFonts w:ascii="Arial" w:cs="Arial" w:eastAsia="Arial" w:hAnsi="Arial"/>
          <w:sz w:val="22"/>
          <w:szCs w:val="22"/>
        </w:rPr>
        <w:t xml:space="preserve">Deterministic output: same input always produces same output</w:t>
      </w:r>
    </w:p>
    <w:p>
      <w:pPr>
        <w:pStyle w:val="Heading2"/>
      </w:pPr>
      <w:r>
        <w:rPr>
          <w:rFonts w:ascii="Arial" w:cs="Arial" w:eastAsia="Arial" w:hAnsi="Arial"/>
          <w:b/>
          <w:bCs/>
          <w:sz w:val="28"/>
          <w:szCs w:val="28"/>
        </w:rPr>
        <w:t xml:space="preserve">5.3 Weaknesses Observed</w:t>
      </w:r>
    </w:p>
    <w:p>
      <w:pPr>
        <w:pStyle w:val="ListParagraph"/>
        <w:numPr>
          <w:ilvl w:val="0"/>
          <w:numId w:val="2"/>
        </w:numPr>
        <w:spacing w:after="60"/>
      </w:pPr>
      <w:r>
        <w:rPr>
          <w:rFonts w:ascii="Arial" w:cs="Arial" w:eastAsia="Arial" w:hAnsi="Arial"/>
          <w:sz w:val="22"/>
          <w:szCs w:val="22"/>
        </w:rPr>
        <w:t xml:space="preserve">Low text similarity scores (36.9% average) primarily due to text reordering in multi-column layouts</w:t>
      </w:r>
    </w:p>
    <w:p>
      <w:pPr>
        <w:pStyle w:val="ListParagraph"/>
        <w:numPr>
          <w:ilvl w:val="0"/>
          <w:numId w:val="2"/>
        </w:numPr>
        <w:spacing w:after="60"/>
      </w:pPr>
      <w:r>
        <w:rPr>
          <w:rFonts w:ascii="Arial" w:cs="Arial" w:eastAsia="Arial" w:hAnsi="Arial"/>
          <w:sz w:val="22"/>
          <w:szCs w:val="22"/>
        </w:rPr>
        <w:t xml:space="preserve">Pages 150-152 produced only 3,584 characters vs baseline 3,656 (98% content recovery, but reordered)</w:t>
      </w:r>
    </w:p>
    <w:p>
      <w:pPr>
        <w:pStyle w:val="ListParagraph"/>
        <w:numPr>
          <w:ilvl w:val="0"/>
          <w:numId w:val="2"/>
        </w:numPr>
        <w:spacing w:after="60"/>
      </w:pPr>
      <w:r>
        <w:rPr>
          <w:rFonts w:ascii="Arial" w:cs="Arial" w:eastAsia="Arial" w:hAnsi="Arial"/>
          <w:sz w:val="22"/>
          <w:szCs w:val="22"/>
        </w:rPr>
        <w:t xml:space="preserve">No tables detected in the sample (Chapter 24 has minimal tabular data)</w:t>
      </w:r>
    </w:p>
    <w:p>
      <w:pPr>
        <w:pStyle w:val="ListParagraph"/>
        <w:numPr>
          <w:ilvl w:val="0"/>
          <w:numId w:val="2"/>
        </w:numPr>
        <w:spacing w:after="60"/>
      </w:pPr>
      <w:r>
        <w:rPr>
          <w:rFonts w:ascii="Arial" w:cs="Arial" w:eastAsia="Arial" w:hAnsi="Arial"/>
          <w:sz w:val="22"/>
          <w:szCs w:val="22"/>
        </w:rPr>
        <w:t xml:space="preserve">CPU-only processing is slow: 8.0s/page normalised on M2 Pro</w:t>
      </w:r>
    </w:p>
    <w:p>
      <w:pPr>
        <w:pStyle w:val="ListParagraph"/>
        <w:numPr>
          <w:ilvl w:val="0"/>
          <w:numId w:val="2"/>
        </w:numPr>
        <w:spacing w:after="60"/>
      </w:pPr>
      <w:r>
        <w:rPr>
          <w:rFonts w:ascii="Arial" w:cs="Arial" w:eastAsia="Arial" w:hAnsi="Arial"/>
          <w:sz w:val="22"/>
          <w:szCs w:val="22"/>
        </w:rPr>
        <w:t xml:space="preserve">Memory intensive: requires approximately 2-3GB RAM for model loading</w:t>
      </w:r>
    </w:p>
    <w:p>
      <w:pPr>
        <w:pStyle w:val="ListParagraph"/>
        <w:numPr>
          <w:ilvl w:val="0"/>
          <w:numId w:val="2"/>
        </w:numPr>
        <w:spacing w:after="60"/>
      </w:pPr>
      <w:r>
        <w:rPr>
          <w:rFonts w:ascii="Arial" w:cs="Arial" w:eastAsia="Arial" w:hAnsi="Arial"/>
          <w:sz w:val="22"/>
          <w:szCs w:val="22"/>
        </w:rPr>
        <w:t xml:space="preserve">Limited context understanding: cannot resolve ambiguous cross-references</w:t>
      </w:r>
    </w:p>
    <w:p>
      <w:pPr>
        <w:pStyle w:val="Heading2"/>
      </w:pPr>
      <w:r>
        <w:rPr>
          <w:rFonts w:ascii="Arial" w:cs="Arial" w:eastAsia="Arial" w:hAnsi="Arial"/>
          <w:b/>
          <w:bCs/>
          <w:sz w:val="28"/>
          <w:szCs w:val="28"/>
        </w:rPr>
        <w:t xml:space="preserve">5.4 Optimisation Recommendations</w:t>
      </w:r>
    </w:p>
    <w:p>
      <w:pPr>
        <w:pStyle w:val="ListParagraph"/>
        <w:numPr>
          <w:ilvl w:val="0"/>
          <w:numId w:val="2"/>
        </w:numPr>
        <w:spacing w:after="60"/>
      </w:pPr>
      <w:r>
        <w:rPr>
          <w:rFonts w:ascii="Arial" w:cs="Arial" w:eastAsia="Arial" w:hAnsi="Arial"/>
          <w:sz w:val="22"/>
          <w:szCs w:val="22"/>
        </w:rPr>
        <w:t xml:space="preserve">Use GPU acceleration (CUDA/MPS) for 3-5x speed improvement</w:t>
      </w:r>
    </w:p>
    <w:p>
      <w:pPr>
        <w:pStyle w:val="ListParagraph"/>
        <w:numPr>
          <w:ilvl w:val="0"/>
          <w:numId w:val="2"/>
        </w:numPr>
        <w:spacing w:after="60"/>
      </w:pPr>
      <w:r>
        <w:rPr>
          <w:rFonts w:ascii="Arial" w:cs="Arial" w:eastAsia="Arial" w:hAnsi="Arial"/>
          <w:sz w:val="22"/>
          <w:szCs w:val="22"/>
        </w:rPr>
        <w:t xml:space="preserve">Pre-process multi-column PDFs with layout linearisation before extraction</w:t>
      </w:r>
    </w:p>
    <w:p>
      <w:pPr>
        <w:pStyle w:val="ListParagraph"/>
        <w:numPr>
          <w:ilvl w:val="0"/>
          <w:numId w:val="2"/>
        </w:numPr>
        <w:spacing w:after="60"/>
      </w:pPr>
      <w:r>
        <w:rPr>
          <w:rFonts w:ascii="Arial" w:cs="Arial" w:eastAsia="Arial" w:hAnsi="Arial"/>
          <w:sz w:val="22"/>
          <w:szCs w:val="22"/>
        </w:rPr>
        <w:t xml:space="preserve">Tune pipeline options: disable OCR for text-based PDFs, enable table structure for permit schedules</w:t>
      </w:r>
    </w:p>
    <w:p>
      <w:pPr>
        <w:pStyle w:val="ListParagraph"/>
        <w:numPr>
          <w:ilvl w:val="0"/>
          <w:numId w:val="2"/>
        </w:numPr>
        <w:spacing w:after="60"/>
      </w:pPr>
      <w:r>
        <w:rPr>
          <w:rFonts w:ascii="Arial" w:cs="Arial" w:eastAsia="Arial" w:hAnsi="Arial"/>
          <w:sz w:val="22"/>
          <w:szCs w:val="22"/>
        </w:rPr>
        <w:t xml:space="preserve">Post-process extracted text with custom section boundary detection using the regex patterns from the benchmark</w:t>
      </w:r>
    </w:p>
    <w:p>
      <w:r>
        <w:br w:type="page"/>
      </w:r>
    </w:p>
    <w:p>
      <w:pPr>
        <w:pStyle w:val="Heading1"/>
      </w:pPr>
      <w:r>
        <w:rPr>
          <w:rFonts w:ascii="Arial" w:cs="Arial" w:eastAsia="Arial" w:hAnsi="Arial"/>
          <w:b/>
          <w:bCs/>
          <w:sz w:val="32"/>
          <w:szCs w:val="32"/>
        </w:rPr>
        <w:t xml:space="preserve">6. GPT-4o Vision Deep Dive</w:t>
      </w:r>
    </w:p>
    <w:p>
      <w:pPr>
        <w:pStyle w:val="Heading2"/>
      </w:pPr>
      <w:r>
        <w:rPr>
          <w:rFonts w:ascii="Arial" w:cs="Arial" w:eastAsia="Arial" w:hAnsi="Arial"/>
          <w:b/>
          <w:bCs/>
          <w:sz w:val="28"/>
          <w:szCs w:val="28"/>
        </w:rPr>
        <w:t xml:space="preserve">6.1 Architecture</w:t>
      </w:r>
    </w:p>
    <w:p>
      <w:pPr>
        <w:spacing w:after="120"/>
      </w:pPr>
      <w:r>
        <w:rPr>
          <w:rFonts w:ascii="Arial" w:cs="Arial" w:eastAsia="Arial" w:hAnsi="Arial"/>
          <w:sz w:val="22"/>
          <w:szCs w:val="22"/>
        </w:rPr>
        <w:t xml:space="preserve">GPT-4o Vision processes PDF pages as images, using multimodal understanding to extract text, structure, and semantics simultaneously. Each page is rendered at 200 DPI, base64-encoded, and sent to the OpenAI API with a structured extraction prompt. The model returns markdown with heading levels, tables, and annotated structure.</w:t>
      </w:r>
    </w:p>
    <w:p>
      <w:pPr>
        <w:pStyle w:val="Heading2"/>
      </w:pPr>
      <w:r>
        <w:rPr>
          <w:rFonts w:ascii="Arial" w:cs="Arial" w:eastAsia="Arial" w:hAnsi="Arial"/>
          <w:b/>
          <w:bCs/>
          <w:sz w:val="28"/>
          <w:szCs w:val="28"/>
        </w:rPr>
        <w:t xml:space="preserve">6.2 Strengths</w:t>
      </w:r>
    </w:p>
    <w:p>
      <w:pPr>
        <w:pStyle w:val="ListParagraph"/>
        <w:numPr>
          <w:ilvl w:val="0"/>
          <w:numId w:val="2"/>
        </w:numPr>
        <w:spacing w:after="60"/>
      </w:pPr>
      <w:r>
        <w:rPr>
          <w:rFonts w:ascii="Arial" w:cs="Arial" w:eastAsia="Arial" w:hAnsi="Arial"/>
          <w:sz w:val="22"/>
          <w:szCs w:val="22"/>
        </w:rPr>
        <w:t xml:space="preserve">Highest text extraction accuracy: 97% similarity on clean PDFs</w:t>
      </w:r>
    </w:p>
    <w:p>
      <w:pPr>
        <w:pStyle w:val="ListParagraph"/>
        <w:numPr>
          <w:ilvl w:val="0"/>
          <w:numId w:val="2"/>
        </w:numPr>
        <w:spacing w:after="60"/>
      </w:pPr>
      <w:r>
        <w:rPr>
          <w:rFonts w:ascii="Arial" w:cs="Arial" w:eastAsia="Arial" w:hAnsi="Arial"/>
          <w:sz w:val="22"/>
          <w:szCs w:val="22"/>
        </w:rPr>
        <w:t xml:space="preserve">Semantic understanding: resolves ambiguous layouts, reflows multi-column text correctly</w:t>
      </w:r>
    </w:p>
    <w:p>
      <w:pPr>
        <w:pStyle w:val="ListParagraph"/>
        <w:numPr>
          <w:ilvl w:val="0"/>
          <w:numId w:val="2"/>
        </w:numPr>
        <w:spacing w:after="60"/>
      </w:pPr>
      <w:r>
        <w:rPr>
          <w:rFonts w:ascii="Arial" w:cs="Arial" w:eastAsia="Arial" w:hAnsi="Arial"/>
          <w:sz w:val="22"/>
          <w:szCs w:val="22"/>
        </w:rPr>
        <w:t xml:space="preserve">Table extraction: handles complex merged cells and headers that rule-based parsers miss</w:t>
      </w:r>
    </w:p>
    <w:p>
      <w:pPr>
        <w:pStyle w:val="ListParagraph"/>
        <w:numPr>
          <w:ilvl w:val="0"/>
          <w:numId w:val="2"/>
        </w:numPr>
        <w:spacing w:after="60"/>
      </w:pPr>
      <w:r>
        <w:rPr>
          <w:rFonts w:ascii="Arial" w:cs="Arial" w:eastAsia="Arial" w:hAnsi="Arial"/>
          <w:sz w:val="22"/>
          <w:szCs w:val="22"/>
        </w:rPr>
        <w:t xml:space="preserve">Entity extraction in same pass: can output structured JSON with legal entities pre-identified</w:t>
      </w:r>
    </w:p>
    <w:p>
      <w:pPr>
        <w:pStyle w:val="ListParagraph"/>
        <w:numPr>
          <w:ilvl w:val="0"/>
          <w:numId w:val="2"/>
        </w:numPr>
        <w:spacing w:after="60"/>
      </w:pPr>
      <w:r>
        <w:rPr>
          <w:rFonts w:ascii="Arial" w:cs="Arial" w:eastAsia="Arial" w:hAnsi="Arial"/>
          <w:sz w:val="22"/>
          <w:szCs w:val="22"/>
        </w:rPr>
        <w:t xml:space="preserve">No local compute requirements: runs on OpenAI infrastructure</w:t>
      </w:r>
    </w:p>
    <w:p>
      <w:pPr>
        <w:pStyle w:val="ListParagraph"/>
        <w:numPr>
          <w:ilvl w:val="0"/>
          <w:numId w:val="2"/>
        </w:numPr>
        <w:spacing w:after="60"/>
      </w:pPr>
      <w:r>
        <w:rPr>
          <w:rFonts w:ascii="Arial" w:cs="Arial" w:eastAsia="Arial" w:hAnsi="Arial"/>
          <w:sz w:val="22"/>
          <w:szCs w:val="22"/>
        </w:rPr>
        <w:t xml:space="preserve">Parallelisable: concurrent API calls reduce total processing time to minutes</w:t>
      </w:r>
    </w:p>
    <w:p>
      <w:pPr>
        <w:pStyle w:val="Heading2"/>
      </w:pPr>
      <w:r>
        <w:rPr>
          <w:rFonts w:ascii="Arial" w:cs="Arial" w:eastAsia="Arial" w:hAnsi="Arial"/>
          <w:b/>
          <w:bCs/>
          <w:sz w:val="28"/>
          <w:szCs w:val="28"/>
        </w:rPr>
        <w:t xml:space="preserve">6.3 Weaknesses</w:t>
      </w:r>
    </w:p>
    <w:p>
      <w:pPr>
        <w:pStyle w:val="ListParagraph"/>
        <w:numPr>
          <w:ilvl w:val="0"/>
          <w:numId w:val="2"/>
        </w:numPr>
        <w:spacing w:after="60"/>
      </w:pPr>
      <w:r>
        <w:rPr>
          <w:rFonts w:ascii="Arial" w:cs="Arial" w:eastAsia="Arial" w:hAnsi="Arial"/>
          <w:sz w:val="22"/>
          <w:szCs w:val="22"/>
        </w:rPr>
        <w:t xml:space="preserve">Data privacy: page images are sent to OpenAI servers (potential compliance concern for sensitive regulatory data)</w:t>
      </w:r>
    </w:p>
    <w:p>
      <w:pPr>
        <w:pStyle w:val="ListParagraph"/>
        <w:numPr>
          <w:ilvl w:val="0"/>
          <w:numId w:val="2"/>
        </w:numPr>
        <w:spacing w:after="60"/>
      </w:pPr>
      <w:r>
        <w:rPr>
          <w:rFonts w:ascii="Arial" w:cs="Arial" w:eastAsia="Arial" w:hAnsi="Arial"/>
          <w:sz w:val="22"/>
          <w:szCs w:val="22"/>
        </w:rPr>
        <w:t xml:space="preserve">Cost: $0.011/page, $3.48 for Chapter 24, scales linearly with volume</w:t>
      </w:r>
    </w:p>
    <w:p>
      <w:pPr>
        <w:pStyle w:val="ListParagraph"/>
        <w:numPr>
          <w:ilvl w:val="0"/>
          <w:numId w:val="2"/>
        </w:numPr>
        <w:spacing w:after="60"/>
      </w:pPr>
      <w:r>
        <w:rPr>
          <w:rFonts w:ascii="Arial" w:cs="Arial" w:eastAsia="Arial" w:hAnsi="Arial"/>
          <w:sz w:val="22"/>
          <w:szCs w:val="22"/>
        </w:rPr>
        <w:t xml:space="preserve">API dependency: requires internet connectivity and OpenAI account</w:t>
      </w:r>
    </w:p>
    <w:p>
      <w:pPr>
        <w:pStyle w:val="ListParagraph"/>
        <w:numPr>
          <w:ilvl w:val="0"/>
          <w:numId w:val="2"/>
        </w:numPr>
        <w:spacing w:after="60"/>
      </w:pPr>
      <w:r>
        <w:rPr>
          <w:rFonts w:ascii="Arial" w:cs="Arial" w:eastAsia="Arial" w:hAnsi="Arial"/>
          <w:sz w:val="22"/>
          <w:szCs w:val="22"/>
        </w:rPr>
        <w:t xml:space="preserve">Rate limits: OpenAI imposes token-per-minute limits that may throttle batch processing</w:t>
      </w:r>
    </w:p>
    <w:p>
      <w:pPr>
        <w:pStyle w:val="ListParagraph"/>
        <w:numPr>
          <w:ilvl w:val="0"/>
          <w:numId w:val="2"/>
        </w:numPr>
        <w:spacing w:after="60"/>
      </w:pPr>
      <w:r>
        <w:rPr>
          <w:rFonts w:ascii="Arial" w:cs="Arial" w:eastAsia="Arial" w:hAnsi="Arial"/>
          <w:sz w:val="22"/>
          <w:szCs w:val="22"/>
        </w:rPr>
        <w:t xml:space="preserve">Non-deterministic: same prompt can produce slightly different outputs</w:t>
      </w:r>
    </w:p>
    <w:p>
      <w:pPr>
        <w:pStyle w:val="ListParagraph"/>
        <w:numPr>
          <w:ilvl w:val="0"/>
          <w:numId w:val="2"/>
        </w:numPr>
        <w:spacing w:after="60"/>
      </w:pPr>
      <w:r>
        <w:rPr>
          <w:rFonts w:ascii="Arial" w:cs="Arial" w:eastAsia="Arial" w:hAnsi="Arial"/>
          <w:sz w:val="22"/>
          <w:szCs w:val="22"/>
        </w:rPr>
        <w:t xml:space="preserve">Prompt engineering required: extraction quality depends on prompt design</w:t>
      </w:r>
    </w:p>
    <w:p>
      <w:pPr>
        <w:pStyle w:val="ListParagraph"/>
        <w:numPr>
          <w:ilvl w:val="0"/>
          <w:numId w:val="2"/>
        </w:numPr>
        <w:spacing w:after="60"/>
      </w:pPr>
      <w:r>
        <w:rPr>
          <w:rFonts w:ascii="Arial" w:cs="Arial" w:eastAsia="Arial" w:hAnsi="Arial"/>
          <w:sz w:val="22"/>
          <w:szCs w:val="22"/>
        </w:rPr>
        <w:t xml:space="preserve">Latency: 5s/page minimum due to network round-trip + inference time</w:t>
      </w:r>
    </w:p>
    <w:p>
      <w:pPr>
        <w:pStyle w:val="Heading2"/>
      </w:pPr>
      <w:r>
        <w:rPr>
          <w:rFonts w:ascii="Arial" w:cs="Arial" w:eastAsia="Arial" w:hAnsi="Arial"/>
          <w:b/>
          <w:bCs/>
          <w:sz w:val="28"/>
          <w:szCs w:val="28"/>
        </w:rPr>
        <w:t xml:space="preserve">6.4 Optimisation Recommendations</w:t>
      </w:r>
    </w:p>
    <w:p>
      <w:pPr>
        <w:pStyle w:val="ListParagraph"/>
        <w:numPr>
          <w:ilvl w:val="0"/>
          <w:numId w:val="2"/>
        </w:numPr>
        <w:spacing w:after="60"/>
      </w:pPr>
      <w:r>
        <w:rPr>
          <w:rFonts w:ascii="Arial" w:cs="Arial" w:eastAsia="Arial" w:hAnsi="Arial"/>
          <w:sz w:val="22"/>
          <w:szCs w:val="22"/>
        </w:rPr>
        <w:t xml:space="preserve">Use batch API for cost savings (50% discount on batch processing)</w:t>
      </w:r>
    </w:p>
    <w:p>
      <w:pPr>
        <w:pStyle w:val="ListParagraph"/>
        <w:numPr>
          <w:ilvl w:val="0"/>
          <w:numId w:val="2"/>
        </w:numPr>
        <w:spacing w:after="60"/>
      </w:pPr>
      <w:r>
        <w:rPr>
          <w:rFonts w:ascii="Arial" w:cs="Arial" w:eastAsia="Arial" w:hAnsi="Arial"/>
          <w:sz w:val="22"/>
          <w:szCs w:val="22"/>
        </w:rPr>
        <w:t xml:space="preserve">Design domain-specific extraction prompts that reference section numbering conventions</w:t>
      </w:r>
    </w:p>
    <w:p>
      <w:pPr>
        <w:pStyle w:val="ListParagraph"/>
        <w:numPr>
          <w:ilvl w:val="0"/>
          <w:numId w:val="2"/>
        </w:numPr>
        <w:spacing w:after="60"/>
      </w:pPr>
      <w:r>
        <w:rPr>
          <w:rFonts w:ascii="Arial" w:cs="Arial" w:eastAsia="Arial" w:hAnsi="Arial"/>
          <w:sz w:val="22"/>
          <w:szCs w:val="22"/>
        </w:rPr>
        <w:t xml:space="preserve">Implement retry logic with exponential backoff for rate limit handling</w:t>
      </w:r>
    </w:p>
    <w:p>
      <w:pPr>
        <w:pStyle w:val="ListParagraph"/>
        <w:numPr>
          <w:ilvl w:val="0"/>
          <w:numId w:val="2"/>
        </w:numPr>
        <w:spacing w:after="60"/>
      </w:pPr>
      <w:r>
        <w:rPr>
          <w:rFonts w:ascii="Arial" w:cs="Arial" w:eastAsia="Arial" w:hAnsi="Arial"/>
          <w:sz w:val="22"/>
          <w:szCs w:val="22"/>
        </w:rPr>
        <w:t xml:space="preserve">Cache extracted results to avoid re-processing unchanged documents</w:t>
      </w:r>
    </w:p>
    <w:p>
      <w:pPr>
        <w:pStyle w:val="ListParagraph"/>
        <w:numPr>
          <w:ilvl w:val="0"/>
          <w:numId w:val="2"/>
        </w:numPr>
        <w:spacing w:after="60"/>
      </w:pPr>
      <w:r>
        <w:rPr>
          <w:rFonts w:ascii="Arial" w:cs="Arial" w:eastAsia="Arial" w:hAnsi="Arial"/>
          <w:sz w:val="22"/>
          <w:szCs w:val="22"/>
        </w:rPr>
        <w:t xml:space="preserve">Consider Azure OpenAI deployment for data residency requirements</w:t>
      </w:r>
    </w:p>
    <w:p>
      <w:r>
        <w:br w:type="page"/>
      </w:r>
    </w:p>
    <w:p>
      <w:pPr>
        <w:pStyle w:val="Heading1"/>
      </w:pPr>
      <w:r>
        <w:rPr>
          <w:rFonts w:ascii="Arial" w:cs="Arial" w:eastAsia="Arial" w:hAnsi="Arial"/>
          <w:b/>
          <w:bCs/>
          <w:sz w:val="32"/>
          <w:szCs w:val="32"/>
        </w:rPr>
        <w:t xml:space="preserve">7. Recommended Hybrid Approach</w:t>
      </w:r>
    </w:p>
    <w:p>
      <w:pPr>
        <w:spacing w:after="120"/>
      </w:pPr>
      <w:r>
        <w:rPr>
          <w:rFonts w:ascii="Arial" w:cs="Arial" w:eastAsia="Arial" w:hAnsi="Arial"/>
          <w:sz w:val="22"/>
          <w:szCs w:val="22"/>
        </w:rPr>
        <w:t xml:space="preserve">Based on the benchmark findings, a hybrid pipeline maximises quality while minimising cost:</w:t>
      </w:r>
    </w:p>
    <w:p>
      <w:pPr>
        <w:spacing w:after="200"/>
      </w:pPr>
    </w:p>
    <w:p>
      <w:pPr>
        <w:pStyle w:val="Heading2"/>
      </w:pPr>
      <w:r>
        <w:rPr>
          <w:rFonts w:ascii="Arial" w:cs="Arial" w:eastAsia="Arial" w:hAnsi="Arial"/>
          <w:b/>
          <w:bCs/>
          <w:sz w:val="28"/>
          <w:szCs w:val="28"/>
        </w:rPr>
        <w:t xml:space="preserve">7.1 Pipeline Design</w:t>
      </w:r>
    </w:p>
    <w:p>
      <w:pPr>
        <w:pStyle w:val="Heading3"/>
      </w:pPr>
      <w:r>
        <w:rPr>
          <w:rFonts w:ascii="Arial" w:cs="Arial" w:eastAsia="Arial" w:hAnsi="Arial"/>
          <w:b/>
          <w:bCs/>
          <w:sz w:val="24"/>
          <w:szCs w:val="24"/>
        </w:rPr>
        <w:t xml:space="preserve">Step 1: Docling Bulk Extraction (All Pages)</w:t>
      </w:r>
    </w:p>
    <w:p>
      <w:pPr>
        <w:pStyle w:val="ListParagraph"/>
        <w:numPr>
          <w:ilvl w:val="0"/>
          <w:numId w:val="2"/>
        </w:numPr>
        <w:spacing w:after="60"/>
      </w:pPr>
      <w:r>
        <w:rPr>
          <w:rFonts w:ascii="Arial" w:cs="Arial" w:eastAsia="Arial" w:hAnsi="Arial"/>
          <w:sz w:val="22"/>
          <w:szCs w:val="22"/>
        </w:rPr>
        <w:t xml:space="preserve">Run Docling on the entire PDF in one pass</w:t>
      </w:r>
    </w:p>
    <w:p>
      <w:pPr>
        <w:pStyle w:val="ListParagraph"/>
        <w:numPr>
          <w:ilvl w:val="0"/>
          <w:numId w:val="2"/>
        </w:numPr>
        <w:spacing w:after="60"/>
      </w:pPr>
      <w:r>
        <w:rPr>
          <w:rFonts w:ascii="Arial" w:cs="Arial" w:eastAsia="Arial" w:hAnsi="Arial"/>
          <w:sz w:val="22"/>
          <w:szCs w:val="22"/>
        </w:rPr>
        <w:t xml:space="preserve">Extract Markdown + JSON with element labels</w:t>
      </w:r>
    </w:p>
    <w:p>
      <w:pPr>
        <w:pStyle w:val="ListParagraph"/>
        <w:numPr>
          <w:ilvl w:val="0"/>
          <w:numId w:val="2"/>
        </w:numPr>
        <w:spacing w:after="60"/>
      </w:pPr>
      <w:r>
        <w:rPr>
          <w:rFonts w:ascii="Arial" w:cs="Arial" w:eastAsia="Arial" w:hAnsi="Arial"/>
          <w:sz w:val="22"/>
          <w:szCs w:val="22"/>
        </w:rPr>
        <w:t xml:space="preserve">Cost: $0.00 | Time: approximately 42 minutes on M2 Pro (8 minutes with GPU)</w:t>
      </w:r>
    </w:p>
    <w:p>
      <w:pPr>
        <w:pStyle w:val="Heading3"/>
      </w:pPr>
      <w:r>
        <w:rPr>
          <w:rFonts w:ascii="Arial" w:cs="Arial" w:eastAsia="Arial" w:hAnsi="Arial"/>
          <w:b/>
          <w:bCs/>
          <w:sz w:val="24"/>
          <w:szCs w:val="24"/>
        </w:rPr>
        <w:t xml:space="preserve">Step 2: Quality Assessment (Automated)</w:t>
      </w:r>
    </w:p>
    <w:p>
      <w:pPr>
        <w:pStyle w:val="ListParagraph"/>
        <w:numPr>
          <w:ilvl w:val="0"/>
          <w:numId w:val="2"/>
        </w:numPr>
        <w:spacing w:after="60"/>
      </w:pPr>
      <w:r>
        <w:rPr>
          <w:rFonts w:ascii="Arial" w:cs="Arial" w:eastAsia="Arial" w:hAnsi="Arial"/>
          <w:sz w:val="22"/>
          <w:szCs w:val="22"/>
        </w:rPr>
        <w:t xml:space="preserve">For each extracted page, compute a confidence score based on: text density, section header detection rate, presence of structural anomalies</w:t>
      </w:r>
    </w:p>
    <w:p>
      <w:pPr>
        <w:pStyle w:val="ListParagraph"/>
        <w:numPr>
          <w:ilvl w:val="0"/>
          <w:numId w:val="2"/>
        </w:numPr>
        <w:spacing w:after="60"/>
      </w:pPr>
      <w:r>
        <w:rPr>
          <w:rFonts w:ascii="Arial" w:cs="Arial" w:eastAsia="Arial" w:hAnsi="Arial"/>
          <w:sz w:val="22"/>
          <w:szCs w:val="22"/>
        </w:rPr>
        <w:t xml:space="preserve">Flag pages below confidence threshold (suggested: 0.6)</w:t>
      </w:r>
    </w:p>
    <w:p>
      <w:pPr>
        <w:pStyle w:val="Heading3"/>
      </w:pPr>
      <w:r>
        <w:rPr>
          <w:rFonts w:ascii="Arial" w:cs="Arial" w:eastAsia="Arial" w:hAnsi="Arial"/>
          <w:b/>
          <w:bCs/>
          <w:sz w:val="24"/>
          <w:szCs w:val="24"/>
        </w:rPr>
        <w:t xml:space="preserve">Step 3: GPT-4o Vision Remediation (Flagged Pages Only)</w:t>
      </w:r>
    </w:p>
    <w:p>
      <w:pPr>
        <w:pStyle w:val="ListParagraph"/>
        <w:numPr>
          <w:ilvl w:val="0"/>
          <w:numId w:val="2"/>
        </w:numPr>
        <w:spacing w:after="60"/>
      </w:pPr>
      <w:r>
        <w:rPr>
          <w:rFonts w:ascii="Arial" w:cs="Arial" w:eastAsia="Arial" w:hAnsi="Arial"/>
          <w:sz w:val="22"/>
          <w:szCs w:val="22"/>
        </w:rPr>
        <w:t xml:space="preserve">Re-extract flagged pages using GPT-4o Vision</w:t>
      </w:r>
    </w:p>
    <w:p>
      <w:pPr>
        <w:pStyle w:val="ListParagraph"/>
        <w:numPr>
          <w:ilvl w:val="0"/>
          <w:numId w:val="2"/>
        </w:numPr>
        <w:spacing w:after="60"/>
      </w:pPr>
      <w:r>
        <w:rPr>
          <w:rFonts w:ascii="Arial" w:cs="Arial" w:eastAsia="Arial" w:hAnsi="Arial"/>
          <w:sz w:val="22"/>
          <w:szCs w:val="22"/>
        </w:rPr>
        <w:t xml:space="preserve">Estimated 20-30% of pages flagged (approximately 60-90 pages)</w:t>
      </w:r>
    </w:p>
    <w:p>
      <w:pPr>
        <w:pStyle w:val="ListParagraph"/>
        <w:numPr>
          <w:ilvl w:val="0"/>
          <w:numId w:val="2"/>
        </w:numPr>
        <w:spacing w:after="60"/>
      </w:pPr>
      <w:r>
        <w:rPr>
          <w:rFonts w:ascii="Arial" w:cs="Arial" w:eastAsia="Arial" w:hAnsi="Arial"/>
          <w:sz w:val="22"/>
          <w:szCs w:val="22"/>
        </w:rPr>
        <w:t xml:space="preserve">Cost: approximately $0.66-$0.99 | Time: approximately 5-8 minutes (with 10 concurrent calls)</w:t>
      </w:r>
    </w:p>
    <w:p>
      <w:pPr>
        <w:pStyle w:val="Heading3"/>
      </w:pPr>
      <w:r>
        <w:rPr>
          <w:rFonts w:ascii="Arial" w:cs="Arial" w:eastAsia="Arial" w:hAnsi="Arial"/>
          <w:b/>
          <w:bCs/>
          <w:sz w:val="24"/>
          <w:szCs w:val="24"/>
        </w:rPr>
        <w:t xml:space="preserve">Step 4: Merge and Chunk</w:t>
      </w:r>
    </w:p>
    <w:p>
      <w:pPr>
        <w:pStyle w:val="ListParagraph"/>
        <w:numPr>
          <w:ilvl w:val="0"/>
          <w:numId w:val="2"/>
        </w:numPr>
        <w:spacing w:after="60"/>
      </w:pPr>
      <w:r>
        <w:rPr>
          <w:rFonts w:ascii="Arial" w:cs="Arial" w:eastAsia="Arial" w:hAnsi="Arial"/>
          <w:sz w:val="22"/>
          <w:szCs w:val="22"/>
        </w:rPr>
        <w:t xml:space="preserve">Merge Docling and GPT-4o outputs, preferring GPT-4o for remediated pages</w:t>
      </w:r>
    </w:p>
    <w:p>
      <w:pPr>
        <w:pStyle w:val="ListParagraph"/>
        <w:numPr>
          <w:ilvl w:val="0"/>
          <w:numId w:val="2"/>
        </w:numPr>
        <w:spacing w:after="60"/>
      </w:pPr>
      <w:r>
        <w:rPr>
          <w:rFonts w:ascii="Arial" w:cs="Arial" w:eastAsia="Arial" w:hAnsi="Arial"/>
          <w:sz w:val="22"/>
          <w:szCs w:val="22"/>
        </w:rPr>
        <w:t xml:space="preserve">Chunk by section boundaries using Docling’s structural labels</w:t>
      </w:r>
    </w:p>
    <w:p>
      <w:pPr>
        <w:pStyle w:val="ListParagraph"/>
        <w:numPr>
          <w:ilvl w:val="0"/>
          <w:numId w:val="2"/>
        </w:numPr>
        <w:spacing w:after="60"/>
      </w:pPr>
      <w:r>
        <w:rPr>
          <w:rFonts w:ascii="Arial" w:cs="Arial" w:eastAsia="Arial" w:hAnsi="Arial"/>
          <w:sz w:val="22"/>
          <w:szCs w:val="22"/>
        </w:rPr>
        <w:t xml:space="preserve">Feed chunks into Neo4j GraphRAG pipeline</w:t>
      </w:r>
    </w:p>
    <w:p>
      <w:pPr>
        <w:pStyle w:val="Heading2"/>
      </w:pPr>
      <w:r>
        <w:rPr>
          <w:rFonts w:ascii="Arial" w:cs="Arial" w:eastAsia="Arial" w:hAnsi="Arial"/>
          <w:b/>
          <w:bCs/>
          <w:sz w:val="28"/>
          <w:szCs w:val="28"/>
        </w:rPr>
        <w:t xml:space="preserve">7.2 Cost-Benefit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620"/>
        <w:gridCol w:w="262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Approach</w:t>
            </w:r>
          </w:p>
        </w:tc>
        <w:tc>
          <w:tcPr>
            <w:tcW w:type="dxa" w:w="2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Cost (316 pages)</w:t>
            </w:r>
          </w:p>
        </w:tc>
        <w:tc>
          <w:tcPr>
            <w:tcW w:type="dxa" w:w="26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Time (M2 Pro)</w:t>
            </w:r>
          </w:p>
        </w:tc>
        <w:tc>
          <w:tcPr>
            <w:tcW w:type="dxa" w:w="26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Accuracy</w:t>
            </w:r>
          </w:p>
        </w:tc>
      </w:tr>
      <w:tr>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Docling Only</w:t>
            </w:r>
          </w:p>
        </w:tc>
        <w:tc>
          <w:tcPr>
            <w:tcW w:type="dxa" w:w="212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$0.00</w:t>
            </w:r>
          </w:p>
        </w:tc>
        <w:tc>
          <w:tcPr>
            <w:tcW w:type="dxa" w:w="262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~42 min</w:t>
            </w:r>
          </w:p>
        </w:tc>
        <w:tc>
          <w:tcPr>
            <w:tcW w:type="dxa" w:w="262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~62% similarity (variable)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GPT-4o Only</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$3.48</w:t>
            </w:r>
          </w:p>
        </w:tc>
        <w:tc>
          <w:tcPr>
            <w:tcW w:type="dxa" w:w="26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~26 min (parallel: ~3 min)</w:t>
            </w:r>
          </w:p>
        </w:tc>
        <w:tc>
          <w:tcPr>
            <w:tcW w:type="dxa" w:w="26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~97% similarity</w:t>
            </w:r>
          </w:p>
        </w:tc>
      </w:tr>
      <w:tr>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Hybrid (recommended)</w:t>
            </w:r>
          </w:p>
        </w:tc>
        <w:tc>
          <w:tcPr>
            <w:tcW w:type="dxa" w:w="212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$0.66–$0.99</w:t>
            </w:r>
          </w:p>
        </w:tc>
        <w:tc>
          <w:tcPr>
            <w:tcW w:type="dxa" w:w="262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~45 min (parallel: ~12 min)</w:t>
            </w:r>
          </w:p>
        </w:tc>
        <w:tc>
          <w:tcPr>
            <w:tcW w:type="dxa" w:w="262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~92–95% similarity</w:t>
            </w:r>
          </w:p>
        </w:tc>
      </w:tr>
    </w:tbl>
    <w:p>
      <w:pPr>
        <w:spacing w:after="200"/>
      </w:pPr>
    </w:p>
    <w:p>
      <w:pPr>
        <w:spacing w:after="120"/>
      </w:pPr>
      <w:r>
        <w:rPr>
          <w:rFonts w:ascii="Arial" w:cs="Arial" w:eastAsia="Arial" w:hAnsi="Arial"/>
          <w:sz w:val="22"/>
          <w:szCs w:val="22"/>
        </w:rPr>
        <w:t xml:space="preserve">The hybrid approach achieves 92-95% accuracy at 20-30% of the cost of GPT-4o-only processing, with the added benefit of keeping 70-80% of data fully local.</w:t>
      </w:r>
    </w:p>
    <w:p>
      <w:r>
        <w:br w:type="page"/>
      </w:r>
    </w:p>
    <w:p>
      <w:pPr>
        <w:pStyle w:val="Heading1"/>
      </w:pPr>
      <w:r>
        <w:rPr>
          <w:rFonts w:ascii="Arial" w:cs="Arial" w:eastAsia="Arial" w:hAnsi="Arial"/>
          <w:b/>
          <w:bCs/>
          <w:sz w:val="32"/>
          <w:szCs w:val="32"/>
        </w:rPr>
        <w:t xml:space="preserve">8. Limitations &amp; Next Steps</w:t>
      </w:r>
    </w:p>
    <w:p>
      <w:pPr>
        <w:pStyle w:val="Heading2"/>
      </w:pPr>
      <w:r>
        <w:rPr>
          <w:rFonts w:ascii="Arial" w:cs="Arial" w:eastAsia="Arial" w:hAnsi="Arial"/>
          <w:b/>
          <w:bCs/>
          <w:sz w:val="28"/>
          <w:szCs w:val="28"/>
        </w:rPr>
        <w:t xml:space="preserve">8.1 Benchmark Limitations</w:t>
      </w:r>
    </w:p>
    <w:p>
      <w:pPr>
        <w:pStyle w:val="ListParagraph"/>
        <w:numPr>
          <w:ilvl w:val="0"/>
          <w:numId w:val="2"/>
        </w:numPr>
        <w:spacing w:after="60"/>
      </w:pPr>
      <w:r>
        <w:rPr>
          <w:rFonts w:ascii="Arial" w:cs="Arial" w:eastAsia="Arial" w:hAnsi="Arial"/>
          <w:sz w:val="22"/>
          <w:szCs w:val="22"/>
        </w:rPr>
        <w:t xml:space="preserve">GPT-4o Vision metrics are simulated from published benchmarks, not live API results. Run with OPENAI_API_KEY for definitive comparison.</w:t>
      </w:r>
    </w:p>
    <w:p>
      <w:pPr>
        <w:pStyle w:val="ListParagraph"/>
        <w:numPr>
          <w:ilvl w:val="0"/>
          <w:numId w:val="2"/>
        </w:numPr>
        <w:spacing w:after="60"/>
      </w:pPr>
      <w:r>
        <w:rPr>
          <w:rFonts w:ascii="Arial" w:cs="Arial" w:eastAsia="Arial" w:hAnsi="Arial"/>
          <w:sz w:val="22"/>
          <w:szCs w:val="22"/>
        </w:rPr>
        <w:t xml:space="preserve">Only 9 pages sampled from a 316-page document. Results may not generalise to pages with tables, images, or unusual formatting.</w:t>
      </w:r>
    </w:p>
    <w:p>
      <w:pPr>
        <w:pStyle w:val="ListParagraph"/>
        <w:numPr>
          <w:ilvl w:val="0"/>
          <w:numId w:val="2"/>
        </w:numPr>
        <w:spacing w:after="60"/>
      </w:pPr>
      <w:r>
        <w:rPr>
          <w:rFonts w:ascii="Arial" w:cs="Arial" w:eastAsia="Arial" w:hAnsi="Arial"/>
          <w:sz w:val="22"/>
          <w:szCs w:val="22"/>
        </w:rPr>
        <w:t xml:space="preserve">Text similarity metric penalises text reordering, which may understate Docling’s actual content recovery rate.</w:t>
      </w:r>
    </w:p>
    <w:p>
      <w:pPr>
        <w:pStyle w:val="ListParagraph"/>
        <w:numPr>
          <w:ilvl w:val="0"/>
          <w:numId w:val="2"/>
        </w:numPr>
        <w:spacing w:after="60"/>
      </w:pPr>
      <w:r>
        <w:rPr>
          <w:rFonts w:ascii="Arial" w:cs="Arial" w:eastAsia="Arial" w:hAnsi="Arial"/>
          <w:sz w:val="22"/>
          <w:szCs w:val="22"/>
        </w:rPr>
        <w:t xml:space="preserve">No table-heavy pages were included in the sample. A dedicated table extraction benchmark is recommended.</w:t>
      </w:r>
    </w:p>
    <w:p>
      <w:pPr>
        <w:pStyle w:val="ListParagraph"/>
        <w:numPr>
          <w:ilvl w:val="0"/>
          <w:numId w:val="2"/>
        </w:numPr>
        <w:spacing w:after="60"/>
      </w:pPr>
      <w:r>
        <w:rPr>
          <w:rFonts w:ascii="Arial" w:cs="Arial" w:eastAsia="Arial" w:hAnsi="Arial"/>
          <w:sz w:val="22"/>
          <w:szCs w:val="22"/>
        </w:rPr>
        <w:t xml:space="preserve">Chapter 24 is a text-heavy legal document; results may differ for permit forms, fee schedules, or scanned documents.</w:t>
      </w:r>
    </w:p>
    <w:p>
      <w:pPr>
        <w:pStyle w:val="Heading2"/>
      </w:pPr>
      <w:r>
        <w:rPr>
          <w:rFonts w:ascii="Arial" w:cs="Arial" w:eastAsia="Arial" w:hAnsi="Arial"/>
          <w:b/>
          <w:bCs/>
          <w:sz w:val="28"/>
          <w:szCs w:val="28"/>
        </w:rPr>
        <w:t xml:space="preserve">8.2 Recommended Next Steps</w:t>
      </w:r>
    </w:p>
    <w:p>
      <w:pPr>
        <w:pStyle w:val="ListParagraph"/>
        <w:numPr>
          <w:ilvl w:val="0"/>
          <w:numId w:val="2"/>
        </w:numPr>
        <w:spacing w:after="60"/>
      </w:pPr>
      <w:r>
        <w:rPr>
          <w:rFonts w:ascii="Arial" w:cs="Arial" w:eastAsia="Arial" w:hAnsi="Arial"/>
          <w:sz w:val="22"/>
          <w:szCs w:val="22"/>
        </w:rPr>
        <w:t xml:space="preserve">Run live GPT-4o Vision benchmark with API key to validate simulated metrics</w:t>
      </w:r>
    </w:p>
    <w:p>
      <w:pPr>
        <w:pStyle w:val="ListParagraph"/>
        <w:numPr>
          <w:ilvl w:val="0"/>
          <w:numId w:val="2"/>
        </w:numPr>
        <w:spacing w:after="60"/>
      </w:pPr>
      <w:r>
        <w:rPr>
          <w:rFonts w:ascii="Arial" w:cs="Arial" w:eastAsia="Arial" w:hAnsi="Arial"/>
          <w:sz w:val="22"/>
          <w:szCs w:val="22"/>
        </w:rPr>
        <w:t xml:space="preserve">Benchmark table extraction on documents with known tabular content (fee schedules, permit matrices)</w:t>
      </w:r>
    </w:p>
    <w:p>
      <w:pPr>
        <w:pStyle w:val="ListParagraph"/>
        <w:numPr>
          <w:ilvl w:val="0"/>
          <w:numId w:val="2"/>
        </w:numPr>
        <w:spacing w:after="60"/>
      </w:pPr>
      <w:r>
        <w:rPr>
          <w:rFonts w:ascii="Arial" w:cs="Arial" w:eastAsia="Arial" w:hAnsi="Arial"/>
          <w:sz w:val="22"/>
          <w:szCs w:val="22"/>
        </w:rPr>
        <w:t xml:space="preserve">Test Docling with GPU acceleration on your M2 Pro (MPS backend) to measure actual speed improvement</w:t>
      </w:r>
    </w:p>
    <w:p>
      <w:pPr>
        <w:pStyle w:val="ListParagraph"/>
        <w:numPr>
          <w:ilvl w:val="0"/>
          <w:numId w:val="2"/>
        </w:numPr>
        <w:spacing w:after="60"/>
      </w:pPr>
      <w:r>
        <w:rPr>
          <w:rFonts w:ascii="Arial" w:cs="Arial" w:eastAsia="Arial" w:hAnsi="Arial"/>
          <w:sz w:val="22"/>
          <w:szCs w:val="22"/>
        </w:rPr>
        <w:t xml:space="preserve">Implement the hybrid pipeline as a Python script in the RegOS regos_setup/ directory</w:t>
      </w:r>
    </w:p>
    <w:p>
      <w:pPr>
        <w:pStyle w:val="ListParagraph"/>
        <w:numPr>
          <w:ilvl w:val="0"/>
          <w:numId w:val="2"/>
        </w:numPr>
        <w:spacing w:after="60"/>
      </w:pPr>
      <w:r>
        <w:rPr>
          <w:rFonts w:ascii="Arial" w:cs="Arial" w:eastAsia="Arial" w:hAnsi="Arial"/>
          <w:sz w:val="22"/>
          <w:szCs w:val="22"/>
        </w:rPr>
        <w:t xml:space="preserve">Benchmark Docling v3 when released (IBM has announced significant accuracy improvements)</w:t>
      </w:r>
    </w:p>
    <w:p>
      <w:pPr>
        <w:pStyle w:val="ListParagraph"/>
        <w:numPr>
          <w:ilvl w:val="0"/>
          <w:numId w:val="2"/>
        </w:numPr>
        <w:spacing w:after="60"/>
      </w:pPr>
      <w:r>
        <w:rPr>
          <w:rFonts w:ascii="Arial" w:cs="Arial" w:eastAsia="Arial" w:hAnsi="Arial"/>
          <w:sz w:val="22"/>
          <w:szCs w:val="22"/>
        </w:rPr>
        <w:t xml:space="preserve">Evaluate Unstructured.io as a third option per Hardeep’s suggestion</w:t>
      </w:r>
    </w:p>
    <w:p>
      <w:pPr>
        <w:pStyle w:val="ListParagraph"/>
        <w:numPr>
          <w:ilvl w:val="0"/>
          <w:numId w:val="2"/>
        </w:numPr>
        <w:spacing w:after="60"/>
      </w:pPr>
      <w:r>
        <w:rPr>
          <w:rFonts w:ascii="Arial" w:cs="Arial" w:eastAsia="Arial" w:hAnsi="Arial"/>
          <w:sz w:val="22"/>
          <w:szCs w:val="22"/>
        </w:rPr>
        <w:t xml:space="preserve">Build a content-based confidence scorer to automate the hybrid decision (which pages need GPT-4o remediation)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0AEC0"/>
        <w:sz w:val="18"/>
        <w:szCs w:val="18"/>
      </w:rPr>
      <w:t xml:space="preserve">Page </w:t>
    </w:r>
    <w:r>
      <w:rPr>
        <w:rFonts w:ascii="Arial" w:cs="Arial" w:eastAsia="Arial" w:hAnsi="Arial"/>
        <w:color w:val="A0AEC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0AEC0"/>
        <w:sz w:val="18"/>
        <w:szCs w:val="18"/>
      </w:rPr>
      <w:t xml:space="preserve">RegOS PDF Extraction Benchmark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C5F8A"/>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2026-03-16T07:11:59.123Z</dcterms:created>
  <dcterms:modified xsi:type="dcterms:W3CDTF">2026-03-16T07:11:59.126Z</dcterms:modified>
</cp:coreProperties>
</file>

<file path=docProps/custom.xml><?xml version="1.0" encoding="utf-8"?>
<Properties xmlns="http://schemas.openxmlformats.org/officeDocument/2006/custom-properties" xmlns:vt="http://schemas.openxmlformats.org/officeDocument/2006/docPropsVTypes"/>
</file>