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F4E79"/>
          <w:sz w:val="56"/>
          <w:szCs w:val="56"/>
        </w:rPr>
        <w:t xml:space="preserve">RegOS P0 Demo</w:t>
      </w:r>
    </w:p>
    <w:p>
      <w:pPr>
        <w:spacing w:after="400"/>
        <w:jc w:val="center"/>
      </w:pPr>
      <w:r>
        <w:rPr>
          <w:rFonts w:ascii="Arial" w:cs="Arial" w:eastAsia="Arial" w:hAnsi="Arial"/>
          <w:color w:val="2E75B6"/>
          <w:sz w:val="32"/>
          <w:szCs w:val="32"/>
        </w:rPr>
        <w:t xml:space="preserve">Comprehensive Feature Demonstration</w:t>
      </w:r>
    </w:p>
    <w:p>
      <w:pPr>
        <w:spacing w:after="200"/>
        <w:jc w:val="center"/>
      </w:pPr>
      <w:r>
        <w:rPr>
          <w:rFonts w:ascii="Arial" w:cs="Arial" w:eastAsia="Arial" w:hAnsi="Arial"/>
          <w:color w:val="666666"/>
          <w:sz w:val="24"/>
          <w:szCs w:val="24"/>
        </w:rPr>
        <w:t xml:space="preserve">Regulatory Compliance AI for Miami-Dade Chapter 24</w:t>
      </w:r>
    </w:p>
    <w:p>
      <w:pPr>
        <w:pBdr>
          <w:bottom w:val="single" w:color="DDDDDD" w:sz="4" w:space="8"/>
        </w:pBdr>
        <w:spacing w:after="200" w:before="200"/>
      </w:pPr>
    </w:p>
    <w:p>
      <w:pPr>
        <w:spacing w:after="80"/>
        <w:jc w:val="center"/>
      </w:pPr>
      <w:r>
        <w:rPr>
          <w:rFonts w:ascii="Arial" w:cs="Arial" w:eastAsia="Arial" w:hAnsi="Arial"/>
          <w:color w:val="666666"/>
          <w:sz w:val="22"/>
          <w:szCs w:val="22"/>
        </w:rPr>
        <w:t xml:space="preserve">Duration: ~15 minutes  |  Presenter: APAS Team</w:t>
      </w:r>
    </w:p>
    <w:p>
      <w:pPr>
        <w:spacing w:after="80"/>
        <w:jc w:val="center"/>
      </w:pPr>
      <w:r>
        <w:rPr>
          <w:rFonts w:ascii="Arial" w:cs="Arial" w:eastAsia="Arial" w:hAnsi="Arial"/>
          <w:color w:val="666666"/>
          <w:sz w:val="22"/>
          <w:szCs w:val="22"/>
        </w:rPr>
        <w:t xml:space="preserve">System: Open WebUI + Neo4j Knowledge Graph + Audit Pipeline</w:t>
      </w:r>
    </w:p>
    <w:p>
      <w:pPr>
        <w:jc w:val="center"/>
      </w:pPr>
      <w:r>
        <w:rPr>
          <w:rFonts w:ascii="Arial" w:cs="Arial" w:eastAsia="Arial" w:hAnsi="Arial"/>
          <w:b/>
          <w:bCs/>
          <w:color w:val="2E7D32"/>
          <w:sz w:val="22"/>
          <w:szCs w:val="22"/>
        </w:rPr>
        <w:t xml:space="preserve">11 P0 features implemented  |  0 frontend modifications</w:t>
      </w:r>
    </w:p>
    <w:p>
      <w:r>
        <w:br w:type="page"/>
      </w:r>
    </w:p>
    <w:p>
      <w:pPr>
        <w:pStyle w:val="Heading1"/>
      </w:pPr>
      <w:r>
        <w:rPr>
          <w:rFonts w:ascii="Arial" w:cs="Arial" w:eastAsia="Arial" w:hAnsi="Arial"/>
        </w:rPr>
        <w:t xml:space="preserve">What We Built and Why</w:t>
      </w:r>
    </w:p>
    <w:p>
      <w:pPr>
        <w:spacing w:after="200"/>
      </w:pPr>
    </w:p>
    <w:p>
      <w:pPr>
        <w:pBdr>
          <w:left w:val="single" w:color="2E75B6" w:sz="6" w:space="8"/>
        </w:pBdr>
        <w:spacing w:after="120"/>
        <w:ind w:left="360"/>
      </w:pPr>
      <w:r>
        <w:rPr>
          <w:rFonts w:ascii="Arial" w:cs="Arial" w:eastAsia="Arial" w:hAnsi="Arial"/>
          <w:i/>
          <w:iCs/>
          <w:color w:val="2E75B6"/>
          <w:sz w:val="22"/>
          <w:szCs w:val="22"/>
        </w:rPr>
        <w:t xml:space="preserve">"RegOS is a regulatory compliance AI that helps environmental engineers and compliance officers work with Miami-Dade County Chapter 24 — the environmental protection code. We built it on Open WebUI, which is an open-source chat interface, and added a specialized retrieval and compliance pipeline on top. Everything I’m about to show you runs as two Python functions inside Open WebUI — no custom frontend, no separate application. Let me walk you through what it does."</w:t>
      </w:r>
    </w:p>
    <w:p>
      <w:pPr>
        <w:spacing w:after="200"/>
      </w:pPr>
    </w:p>
    <w:p>
      <w:pPr>
        <w:pStyle w:val="Heading2"/>
      </w:pPr>
      <w:r>
        <w:rPr>
          <w:rFonts w:ascii="Arial" w:cs="Arial" w:eastAsia="Arial" w:hAnsi="Arial"/>
        </w:rPr>
        <w:t xml:space="preserve">P0 Feature Summary</w:t>
      </w:r>
    </w:p>
    <w:p>
      <w:pPr>
        <w:spacing w:after="120"/>
      </w:pPr>
      <w:r>
        <w:rPr>
          <w:rFonts w:ascii="Arial" w:cs="Arial" w:eastAsia="Arial" w:hAnsi="Arial"/>
          <w:color w:val="333333"/>
          <w:sz w:val="22"/>
          <w:szCs w:val="22"/>
        </w:rPr>
        <w:t xml:space="preserve">Every feature listed below is implemented, deployed, and testable in the live system.</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000"/>
        <w:gridCol w:w="1200"/>
        <w:gridCol w:w="39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Graph-Powered Retrieval (GraphRAG)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Done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20"/>
                <w:szCs w:val="20"/>
              </w:rPr>
              <w:t xml:space="preserve">v0.17.3</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4-step pipeline: fulltext + entity traversal + concept expansion + direct search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Enterprise Output Formatting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Done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20"/>
                <w:szCs w:val="20"/>
              </w:rPr>
              <w:t xml:space="preserve">v0.7.0+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 personas, structured format, citation blocks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Confidence Scoring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Done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20"/>
                <w:szCs w:val="20"/>
              </w:rPr>
              <w:t xml:space="preserve">v0.17.3</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6-signal composite, percentage display, trace mode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Sources Panel Integration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Done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20"/>
                <w:szCs w:val="20"/>
              </w:rPr>
              <w:t xml:space="preserve">v0.8.0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GraphRAG sources alongside KB in Sources button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Conditional Disclaimers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Done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20"/>
                <w:szCs w:val="20"/>
              </w:rPr>
              <w:t xml:space="preserve">v0.8.1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3-state confidence-adaptive language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Escalation Workflow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Done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20"/>
                <w:szCs w:val="20"/>
              </w:rPr>
              <w:t xml:space="preserve">v0.10.0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Auto-flag + n8n webhook + case packets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Threshold Evaluation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Done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20"/>
                <w:szCs w:val="20"/>
              </w:rPr>
              <w:t xml:space="preserve">v0.14.0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Regex detection, 96 thresholds, SHA-256 evidence hashing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Guardrails &amp; Refusal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Done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20"/>
                <w:szCs w:val="20"/>
              </w:rPr>
              <w:t xml:space="preserve">v0.12.0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Out-of-scope, jurisdiction, zero-retrieval detection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Audit Logging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Done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20"/>
                <w:szCs w:val="20"/>
              </w:rPr>
              <w:t xml:space="preserve">v0.4.0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SQLite, tamper-evident hashing, full metadata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SCADA Streaming API</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Done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20"/>
                <w:szCs w:val="20"/>
              </w:rPr>
              <w:t xml:space="preserve">v0.1.0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WebSocket + SSE + REST, real-time threshold eval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APAS Telemetry Bridge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Done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20"/>
                <w:szCs w:val="20"/>
              </w:rPr>
              <w:t xml:space="preserve">v0.1.0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Polling bridge, JWT auth, metric mapping</w:t>
            </w:r>
          </w:p>
        </w:tc>
      </w:tr>
    </w:tbl>
    <w:p>
      <w:pPr>
        <w:spacing w:after="200"/>
      </w:pPr>
    </w:p>
    <w:p>
      <w:pPr>
        <w:spacing w:after="120"/>
      </w:pPr>
      <w:r>
        <w:rPr>
          <w:rFonts w:ascii="Arial" w:cs="Arial" w:eastAsia="Arial" w:hAnsi="Arial"/>
          <w:color w:val="333333"/>
          <w:sz w:val="22"/>
          <w:szCs w:val="22"/>
        </w:rPr>
        <w:t xml:space="preserve">The dashboard (originally Feature 7) was deprioritized in favor of the SCADA Streaming API, which provides the same data to external monitoring tools via WebSocket and REST.</w:t>
      </w:r>
    </w:p>
    <w:p>
      <w:pPr>
        <w:spacing w:after="200"/>
      </w:pPr>
    </w:p>
    <w:p>
      <w:pPr>
        <w:pStyle w:val="Heading2"/>
      </w:pPr>
      <w:r>
        <w:rPr>
          <w:rFonts w:ascii="Arial" w:cs="Arial" w:eastAsia="Arial" w:hAnsi="Arial"/>
        </w:rPr>
        <w:t xml:space="preserve">Demo Structure</w:t>
      </w:r>
    </w:p>
    <w:p>
      <w:pPr>
        <w:spacing w:after="120"/>
      </w:pPr>
      <w:r>
        <w:rPr>
          <w:rFonts w:ascii="Arial" w:cs="Arial" w:eastAsia="Arial" w:hAnsi="Arial"/>
          <w:color w:val="333333"/>
          <w:sz w:val="22"/>
          <w:szCs w:val="22"/>
        </w:rPr>
        <w:t xml:space="preserve">This demo is organized into five acts. Each act builds on the previous one, showing progressively deeper capabilities:</w:t>
      </w:r>
    </w:p>
    <w:p>
      <w:pPr>
        <w:spacing w:after="200"/>
      </w:pPr>
    </w:p>
    <w:p>
      <w:pPr>
        <w:spacing w:after="80"/>
      </w:pPr>
      <w:r>
        <w:rPr>
          <w:rFonts w:ascii="Arial" w:cs="Arial" w:eastAsia="Arial" w:hAnsi="Arial"/>
          <w:b/>
          <w:bCs/>
          <w:color w:val="1F4E79"/>
          <w:sz w:val="22"/>
          <w:szCs w:val="22"/>
        </w:rPr>
        <w:t xml:space="preserve">Act 1 — The Problem: </w:t>
      </w:r>
      <w:r>
        <w:rPr>
          <w:rFonts w:ascii="Arial" w:cs="Arial" w:eastAsia="Arial" w:hAnsi="Arial"/>
          <w:color w:val="333333"/>
          <w:sz w:val="22"/>
          <w:szCs w:val="22"/>
        </w:rPr>
        <w:t xml:space="preserve">Why standard AI search fails for regulatory compliance</w:t>
      </w:r>
    </w:p>
    <w:p>
      <w:pPr>
        <w:spacing w:after="80"/>
      </w:pPr>
      <w:r>
        <w:rPr>
          <w:rFonts w:ascii="Arial" w:cs="Arial" w:eastAsia="Arial" w:hAnsi="Arial"/>
          <w:b/>
          <w:bCs/>
          <w:color w:val="1F4E79"/>
          <w:sz w:val="22"/>
          <w:szCs w:val="22"/>
        </w:rPr>
        <w:t xml:space="preserve">Act 2 — Smarter Retrieval: </w:t>
      </w:r>
      <w:r>
        <w:rPr>
          <w:rFonts w:ascii="Arial" w:cs="Arial" w:eastAsia="Arial" w:hAnsi="Arial"/>
          <w:color w:val="333333"/>
          <w:sz w:val="22"/>
          <w:szCs w:val="22"/>
        </w:rPr>
        <w:t xml:space="preserve">How the knowledge graph finds what text search misses</w:t>
      </w:r>
    </w:p>
    <w:p>
      <w:pPr>
        <w:spacing w:after="80"/>
      </w:pPr>
      <w:r>
        <w:rPr>
          <w:rFonts w:ascii="Arial" w:cs="Arial" w:eastAsia="Arial" w:hAnsi="Arial"/>
          <w:b/>
          <w:bCs/>
          <w:color w:val="1F4E79"/>
          <w:sz w:val="22"/>
          <w:szCs w:val="22"/>
        </w:rPr>
        <w:t xml:space="preserve">Act 3 — Trust Signals: </w:t>
      </w:r>
      <w:r>
        <w:rPr>
          <w:rFonts w:ascii="Arial" w:cs="Arial" w:eastAsia="Arial" w:hAnsi="Arial"/>
          <w:color w:val="333333"/>
          <w:sz w:val="22"/>
          <w:szCs w:val="22"/>
        </w:rPr>
        <w:t xml:space="preserve">Confidence scoring, disclaimers, and escalation</w:t>
      </w:r>
    </w:p>
    <w:p>
      <w:pPr>
        <w:spacing w:after="80"/>
      </w:pPr>
      <w:r>
        <w:rPr>
          <w:rFonts w:ascii="Arial" w:cs="Arial" w:eastAsia="Arial" w:hAnsi="Arial"/>
          <w:b/>
          <w:bCs/>
          <w:color w:val="1F4E79"/>
          <w:sz w:val="22"/>
          <w:szCs w:val="22"/>
        </w:rPr>
        <w:t xml:space="preserve">Act 4 — Compliance Automation: </w:t>
      </w:r>
      <w:r>
        <w:rPr>
          <w:rFonts w:ascii="Arial" w:cs="Arial" w:eastAsia="Arial" w:hAnsi="Arial"/>
          <w:color w:val="333333"/>
          <w:sz w:val="22"/>
          <w:szCs w:val="22"/>
        </w:rPr>
        <w:t xml:space="preserve">Threshold evaluation, guardrails, and evidence hashing</w:t>
      </w:r>
    </w:p>
    <w:p>
      <w:pPr>
        <w:spacing w:after="80"/>
      </w:pPr>
      <w:r>
        <w:rPr>
          <w:rFonts w:ascii="Arial" w:cs="Arial" w:eastAsia="Arial" w:hAnsi="Arial"/>
          <w:b/>
          <w:bCs/>
          <w:color w:val="1F4E79"/>
          <w:sz w:val="22"/>
          <w:szCs w:val="22"/>
        </w:rPr>
        <w:t xml:space="preserve">Act 5 — Audit Trail: </w:t>
      </w:r>
      <w:r>
        <w:rPr>
          <w:rFonts w:ascii="Arial" w:cs="Arial" w:eastAsia="Arial" w:hAnsi="Arial"/>
          <w:color w:val="333333"/>
          <w:sz w:val="22"/>
          <w:szCs w:val="22"/>
        </w:rPr>
        <w:t xml:space="preserve">Everything is recorded, everything is verifiable</w:t>
      </w:r>
    </w:p>
    <w:p>
      <w:r>
        <w:br w:type="page"/>
      </w:r>
    </w:p>
    <w:p>
      <w:pPr>
        <w:pStyle w:val="Heading1"/>
      </w:pPr>
      <w:r>
        <w:rPr>
          <w:rFonts w:ascii="Arial" w:cs="Arial" w:eastAsia="Arial" w:hAnsi="Arial"/>
        </w:rPr>
        <w:t xml:space="preserve">Act 1: The Problem with Standard AI Search</w:t>
      </w:r>
    </w:p>
    <w:p>
      <w:pPr>
        <w:spacing w:after="80"/>
      </w:pPr>
      <w:r>
        <w:rPr>
          <w:rFonts w:ascii="Arial" w:cs="Arial" w:eastAsia="Arial" w:hAnsi="Arial"/>
          <w:b/>
          <w:bCs/>
          <w:color w:val="1F4E79"/>
          <w:sz w:val="22"/>
          <w:szCs w:val="22"/>
        </w:rPr>
        <w:t xml:space="preserve">Duration: </w:t>
      </w:r>
      <w:r>
        <w:rPr>
          <w:rFonts w:ascii="Arial" w:cs="Arial" w:eastAsia="Arial" w:hAnsi="Arial"/>
          <w:color w:val="333333"/>
          <w:sz w:val="22"/>
          <w:szCs w:val="22"/>
        </w:rPr>
        <w:t xml:space="preserve">2 minutes</w:t>
      </w:r>
    </w:p>
    <w:p>
      <w:pPr>
        <w:spacing w:after="80"/>
      </w:pPr>
      <w:r>
        <w:rPr>
          <w:rFonts w:ascii="Arial" w:cs="Arial" w:eastAsia="Arial" w:hAnsi="Arial"/>
          <w:b/>
          <w:bCs/>
          <w:color w:val="1F4E79"/>
          <w:sz w:val="22"/>
          <w:szCs w:val="22"/>
        </w:rPr>
        <w:t xml:space="preserve">System: </w:t>
      </w:r>
      <w:r>
        <w:rPr>
          <w:rFonts w:ascii="Arial" w:cs="Arial" w:eastAsia="Arial" w:hAnsi="Arial"/>
          <w:color w:val="333333"/>
          <w:sz w:val="22"/>
          <w:szCs w:val="22"/>
        </w:rPr>
        <w:t xml:space="preserve">Baseline Open WebUI (Knowledge Base only, no GraphRAG)</w:t>
      </w:r>
    </w:p>
    <w:p>
      <w:pPr>
        <w:spacing w:after="200"/>
      </w:pPr>
    </w:p>
    <w:p>
      <w:pPr>
        <w:pBdr>
          <w:left w:val="single" w:color="2E75B6" w:sz="6" w:space="8"/>
        </w:pBdr>
        <w:spacing w:after="120"/>
        <w:ind w:left="360"/>
      </w:pPr>
      <w:r>
        <w:rPr>
          <w:rFonts w:ascii="Arial" w:cs="Arial" w:eastAsia="Arial" w:hAnsi="Arial"/>
          <w:i/>
          <w:iCs/>
          <w:color w:val="2E75B6"/>
          <w:sz w:val="22"/>
          <w:szCs w:val="22"/>
        </w:rPr>
        <w:t xml:space="preserve">"Before I show you what RegOS does, let me show you what a standard AI search looks like when you point it at regulatory documents. This is Open WebUI with the same Chapter 24 documents loaded into its built-in knowledge base — no RegOS features enabled."</w:t>
      </w:r>
    </w:p>
    <w:p>
      <w:pPr>
        <w:spacing w:after="200"/>
      </w:pPr>
    </w:p>
    <w:p>
      <w:pPr>
        <w:pStyle w:val="Heading2"/>
      </w:pPr>
      <w:r>
        <w:rPr>
          <w:rFonts w:ascii="Arial" w:cs="Arial" w:eastAsia="Arial" w:hAnsi="Arial"/>
        </w:rPr>
        <w:t xml:space="preserve">Query 1: Treatment Standards Near the Everglades</w:t>
      </w:r>
    </w:p>
    <w:p>
      <w:pPr>
        <w:spacing w:after="80"/>
      </w:pPr>
      <w:r>
        <w:rPr>
          <w:rFonts w:ascii="Arial" w:cs="Arial" w:eastAsia="Arial" w:hAnsi="Arial"/>
          <w:b/>
          <w:bCs/>
          <w:color w:val="1F4E79"/>
          <w:sz w:val="22"/>
          <w:szCs w:val="22"/>
        </w:rPr>
        <w:t xml:space="preserve">Type this: </w:t>
      </w:r>
      <w:r>
        <w:rPr>
          <w:rFonts w:ascii="Arial" w:cs="Arial" w:eastAsia="Arial" w:hAnsi="Arial"/>
          <w:color w:val="333333"/>
          <w:sz w:val="22"/>
          <w:szCs w:val="22"/>
        </w:rPr>
        <w:t xml:space="preserve">"What treatment standards apply to facilities near the Everglades?"</w:t>
      </w:r>
    </w:p>
    <w:p>
      <w:pPr>
        <w:spacing w:after="200"/>
      </w:pPr>
    </w:p>
    <w:p>
      <w:pPr>
        <w:spacing w:after="120"/>
      </w:pPr>
      <w:r>
        <w:rPr>
          <w:rFonts w:ascii="Arial" w:cs="Arial" w:eastAsia="Arial" w:hAnsi="Arial"/>
          <w:color w:val="333333"/>
          <w:sz w:val="22"/>
          <w:szCs w:val="22"/>
        </w:rPr>
        <w:t xml:space="preserve">The baseline system returns information about plan preparation standards (Sec. 24-15.3), operator licensing, and fill encroachment — none of which answer the question about actual discharge limits.</w:t>
      </w:r>
    </w:p>
    <w:p>
      <w:pPr>
        <w:spacing w:after="200"/>
      </w:pPr>
    </w:p>
    <w:p>
      <w:pPr>
        <w:pBdr>
          <w:left w:val="single" w:color="2E75B6" w:sz="6" w:space="8"/>
        </w:pBdr>
        <w:spacing w:after="120"/>
        <w:ind w:left="360"/>
      </w:pPr>
      <w:r>
        <w:rPr>
          <w:rFonts w:ascii="Arial" w:cs="Arial" w:eastAsia="Arial" w:hAnsi="Arial"/>
          <w:i/>
          <w:iCs/>
          <w:color w:val="2E75B6"/>
          <w:sz w:val="22"/>
          <w:szCs w:val="22"/>
        </w:rPr>
        <w:t xml:space="preserve">"This looks authoritative — it cites real code sections. But read carefully: it’s answering the wrong question. Section 24-15.3 is about which engineering manuals to follow when designing a facility. A compliance officer asking ‘what limits must I meet?’ gets told to read the WPCF manual. No actual discharge numbers anywhere. The text search matched the words ‘treatment’ and ‘standards’ to a section titled ‘Standards for preparation of plans.’ Word matching, not concept matching."</w:t>
      </w:r>
    </w:p>
    <w:p>
      <w:pPr>
        <w:spacing w:after="200"/>
      </w:pPr>
    </w:p>
    <w:p>
      <w:pPr>
        <w:pStyle w:val="Heading2"/>
      </w:pPr>
      <w:r>
        <w:rPr>
          <w:rFonts w:ascii="Arial" w:cs="Arial" w:eastAsia="Arial" w:hAnsi="Arial"/>
        </w:rPr>
        <w:t xml:space="preserve">Query 2: BOD Limits for Industrial Discharge</w:t>
      </w:r>
    </w:p>
    <w:p>
      <w:pPr>
        <w:spacing w:after="80"/>
      </w:pPr>
      <w:r>
        <w:rPr>
          <w:rFonts w:ascii="Arial" w:cs="Arial" w:eastAsia="Arial" w:hAnsi="Arial"/>
          <w:b/>
          <w:bCs/>
          <w:color w:val="1F4E79"/>
          <w:sz w:val="22"/>
          <w:szCs w:val="22"/>
        </w:rPr>
        <w:t xml:space="preserve">Type this: </w:t>
      </w:r>
      <w:r>
        <w:rPr>
          <w:rFonts w:ascii="Arial" w:cs="Arial" w:eastAsia="Arial" w:hAnsi="Arial"/>
          <w:color w:val="333333"/>
          <w:sz w:val="22"/>
          <w:szCs w:val="22"/>
        </w:rPr>
        <w:t xml:space="preserve">"What are the BOD limits for industrial discharge?"</w:t>
      </w:r>
    </w:p>
    <w:p>
      <w:pPr>
        <w:spacing w:after="200"/>
      </w:pPr>
    </w:p>
    <w:p>
      <w:pPr>
        <w:spacing w:after="120"/>
      </w:pPr>
      <w:r>
        <w:rPr>
          <w:rFonts w:ascii="Arial" w:cs="Arial" w:eastAsia="Arial" w:hAnsi="Arial"/>
          <w:color w:val="333333"/>
          <w:sz w:val="22"/>
          <w:szCs w:val="22"/>
        </w:rPr>
        <w:t xml:space="preserve">The baseline system returns generic worldwide information — EPA guidelines, EU directives, even India’s standards — instead of the Miami-Dade-specific limits that actually apply.</w:t>
      </w:r>
    </w:p>
    <w:p>
      <w:pPr>
        <w:spacing w:after="200"/>
      </w:pPr>
    </w:p>
    <w:p>
      <w:pPr>
        <w:pBdr>
          <w:left w:val="single" w:color="2E75B6" w:sz="6" w:space="8"/>
        </w:pBdr>
        <w:spacing w:after="120"/>
        <w:ind w:left="360"/>
      </w:pPr>
      <w:r>
        <w:rPr>
          <w:rFonts w:ascii="Arial" w:cs="Arial" w:eastAsia="Arial" w:hAnsi="Arial"/>
          <w:i/>
          <w:iCs/>
          <w:color w:val="2E75B6"/>
          <w:sz w:val="22"/>
          <w:szCs w:val="22"/>
        </w:rPr>
        <w:t xml:space="preserve">"Now it’s citing EPA and EU regulations. The user is working in Miami-Dade County. Indian environmental standards are irrelevant. The system has the right documents loaded — it just can’t find the right sections within them. This is the core problem: text-based search matches words, not regulatory concepts. And the failure is invisible — the AI sounds confident even when it’s answering from the wrong source."</w:t>
      </w:r>
    </w:p>
    <w:p>
      <w:r>
        <w:br w:type="page"/>
      </w:r>
    </w:p>
    <w:p>
      <w:pPr>
        <w:pStyle w:val="Heading1"/>
      </w:pPr>
      <w:r>
        <w:rPr>
          <w:rFonts w:ascii="Arial" w:cs="Arial" w:eastAsia="Arial" w:hAnsi="Arial"/>
        </w:rPr>
        <w:t xml:space="preserve">Act 2: Graph-Powered Retrieval</w:t>
      </w:r>
    </w:p>
    <w:p>
      <w:pPr>
        <w:spacing w:after="80"/>
      </w:pPr>
      <w:r>
        <w:rPr>
          <w:rFonts w:ascii="Arial" w:cs="Arial" w:eastAsia="Arial" w:hAnsi="Arial"/>
          <w:b/>
          <w:bCs/>
          <w:color w:val="1F4E79"/>
          <w:sz w:val="22"/>
          <w:szCs w:val="22"/>
        </w:rPr>
        <w:t xml:space="preserve">Duration: </w:t>
      </w:r>
      <w:r>
        <w:rPr>
          <w:rFonts w:ascii="Arial" w:cs="Arial" w:eastAsia="Arial" w:hAnsi="Arial"/>
          <w:color w:val="333333"/>
          <w:sz w:val="22"/>
          <w:szCs w:val="22"/>
        </w:rPr>
        <w:t xml:space="preserve">3 minutes</w:t>
      </w:r>
    </w:p>
    <w:p>
      <w:pPr>
        <w:spacing w:after="80"/>
      </w:pPr>
      <w:r>
        <w:rPr>
          <w:rFonts w:ascii="Arial" w:cs="Arial" w:eastAsia="Arial" w:hAnsi="Arial"/>
          <w:b/>
          <w:bCs/>
          <w:color w:val="1F4E79"/>
          <w:sz w:val="22"/>
          <w:szCs w:val="22"/>
        </w:rPr>
        <w:t xml:space="preserve">System: </w:t>
      </w:r>
      <w:r>
        <w:rPr>
          <w:rFonts w:ascii="Arial" w:cs="Arial" w:eastAsia="Arial" w:hAnsi="Arial"/>
          <w:color w:val="333333"/>
          <w:sz w:val="22"/>
          <w:szCs w:val="22"/>
        </w:rPr>
        <w:t xml:space="preserve">RegOS (Open WebUI + GraphRAG filter enabled)</w:t>
      </w:r>
    </w:p>
    <w:p>
      <w:pPr>
        <w:spacing w:after="80"/>
      </w:pPr>
      <w:r>
        <w:rPr>
          <w:rFonts w:ascii="Arial" w:cs="Arial" w:eastAsia="Arial" w:hAnsi="Arial"/>
          <w:b/>
          <w:bCs/>
          <w:color w:val="1F4E79"/>
          <w:sz w:val="22"/>
          <w:szCs w:val="22"/>
        </w:rPr>
        <w:t xml:space="preserve">Features shown: </w:t>
      </w:r>
      <w:r>
        <w:rPr>
          <w:rFonts w:ascii="Arial" w:cs="Arial" w:eastAsia="Arial" w:hAnsi="Arial"/>
          <w:color w:val="333333"/>
          <w:sz w:val="22"/>
          <w:szCs w:val="22"/>
        </w:rPr>
        <w:t xml:space="preserve">GraphRAG Pipeline, Enterprise Formatting, Sources Panel, Confidence Scoring</w:t>
      </w:r>
    </w:p>
    <w:p>
      <w:pPr>
        <w:spacing w:after="200"/>
      </w:pPr>
    </w:p>
    <w:p>
      <w:pPr>
        <w:pBdr>
          <w:left w:val="single" w:color="2E75B6" w:sz="6" w:space="8"/>
        </w:pBdr>
        <w:spacing w:after="120"/>
        <w:ind w:left="360"/>
      </w:pPr>
      <w:r>
        <w:rPr>
          <w:rFonts w:ascii="Arial" w:cs="Arial" w:eastAsia="Arial" w:hAnsi="Arial"/>
          <w:i/>
          <w:iCs/>
          <w:color w:val="2E75B6"/>
          <w:sz w:val="22"/>
          <w:szCs w:val="22"/>
        </w:rPr>
        <w:t xml:space="preserve">"Now let me switch to RegOS. Same documents, same AI model, same chat interface. The difference is a retrieval pipeline that uses a knowledge graph — a structured map of how regulatory concepts, documents, and entities relate to each other — instead of just searching for matching words."</w:t>
      </w:r>
    </w:p>
    <w:p>
      <w:pPr>
        <w:spacing w:after="200"/>
      </w:pPr>
    </w:p>
    <w:p>
      <w:pPr>
        <w:pStyle w:val="Heading2"/>
      </w:pPr>
      <w:r>
        <w:rPr>
          <w:rFonts w:ascii="Arial" w:cs="Arial" w:eastAsia="Arial" w:hAnsi="Arial"/>
        </w:rPr>
        <w:t xml:space="preserve">Same Query, Different Result</w:t>
      </w:r>
    </w:p>
    <w:p>
      <w:pPr>
        <w:spacing w:after="80"/>
      </w:pPr>
      <w:r>
        <w:rPr>
          <w:rFonts w:ascii="Arial" w:cs="Arial" w:eastAsia="Arial" w:hAnsi="Arial"/>
          <w:b/>
          <w:bCs/>
          <w:color w:val="1F4E79"/>
          <w:sz w:val="22"/>
          <w:szCs w:val="22"/>
        </w:rPr>
        <w:t xml:space="preserve">Type this: </w:t>
      </w:r>
      <w:r>
        <w:rPr>
          <w:rFonts w:ascii="Arial" w:cs="Arial" w:eastAsia="Arial" w:hAnsi="Arial"/>
          <w:color w:val="333333"/>
          <w:sz w:val="22"/>
          <w:szCs w:val="22"/>
        </w:rPr>
        <w:t xml:space="preserve">"What treatment standards apply to facilities near the Everglades?"</w:t>
      </w:r>
    </w:p>
    <w:p>
      <w:pPr>
        <w:spacing w:after="200"/>
      </w:pPr>
    </w:p>
    <w:p>
      <w:pPr>
        <w:spacing w:after="120"/>
      </w:pPr>
      <w:r>
        <w:rPr>
          <w:rFonts w:ascii="Arial" w:cs="Arial" w:eastAsia="Arial" w:hAnsi="Arial"/>
          <w:color w:val="333333"/>
          <w:sz w:val="22"/>
          <w:szCs w:val="22"/>
        </w:rPr>
        <w:t xml:space="preserve">RegOS returns actual numeric discharge limits from Section 24-42.1 (Tertiary Treatment Requirements), plus Everglades-specific provisions from Section 24-48.21 (Bird Drive Basin Plan).</w:t>
      </w:r>
    </w:p>
    <w:p>
      <w:pPr>
        <w:spacing w:after="200"/>
      </w:pPr>
    </w:p>
    <w:p>
      <w:pPr>
        <w:pBdr>
          <w:left w:val="single" w:color="2E75B6" w:sz="6" w:space="8"/>
        </w:pBdr>
        <w:spacing w:after="120"/>
        <w:ind w:left="360"/>
      </w:pPr>
      <w:r>
        <w:rPr>
          <w:rFonts w:ascii="Arial" w:cs="Arial" w:eastAsia="Arial" w:hAnsi="Arial"/>
          <w:i/>
          <w:iCs/>
          <w:color w:val="2E75B6"/>
          <w:sz w:val="22"/>
          <w:szCs w:val="22"/>
        </w:rPr>
        <w:t xml:space="preserve">"Same question, dramatically different answer. Point out the specifics: BOD not exceeding 15 mg/L with 95% removal. TSS not exceeding 15 mg/L. Phosphorous not exceeding 1 mg/L. MBAS not exceeding 3 mg/L. It also found the Bird Drive Everglades Wetland Basin consistency requirements — which text search missed entirely because the words in the query don’t match the section title."</w:t>
      </w:r>
    </w:p>
    <w:p>
      <w:pPr>
        <w:spacing w:after="200"/>
      </w:pPr>
    </w:p>
    <w:p>
      <w:pPr>
        <w:pStyle w:val="Heading2"/>
      </w:pPr>
      <w:r>
        <w:rPr>
          <w:rFonts w:ascii="Arial" w:cs="Arial" w:eastAsia="Arial" w:hAnsi="Arial"/>
        </w:rPr>
        <w:t xml:space="preserve">How It Found the Right Sections</w:t>
      </w:r>
    </w:p>
    <w:p>
      <w:pPr>
        <w:pBdr>
          <w:left w:val="single" w:color="2E75B6" w:sz="6" w:space="8"/>
        </w:pBdr>
        <w:spacing w:after="120"/>
        <w:ind w:left="360"/>
      </w:pPr>
      <w:r>
        <w:rPr>
          <w:rFonts w:ascii="Arial" w:cs="Arial" w:eastAsia="Arial" w:hAnsi="Arial"/>
          <w:i/>
          <w:iCs/>
          <w:color w:val="2E75B6"/>
          <w:sz w:val="22"/>
          <w:szCs w:val="22"/>
        </w:rPr>
        <w:t xml:space="preserve">"The system uses a 3-layer knowledge graph. At the top are regulatory concepts — things like ‘wastewater treatment’ and ‘discharge limits.’ In the middle are the actual document sections. At the bottom are extracted entities — specific parameters, agencies, facilities. When you ask about ‘treatment standards,’ the graph doesn’t just search for those words. It traverses from the concept of treatment standards to all the document sections linked to that concept, including sections that use different terminology — like ‘tertiary treatment requirements’ or ‘effluent limitations.’"</w:t>
      </w:r>
    </w:p>
    <w:p>
      <w:pPr>
        <w:spacing w:after="200"/>
      </w:pPr>
    </w:p>
    <w:p>
      <w:pPr>
        <w:pStyle w:val="Heading2"/>
      </w:pPr>
      <w:r>
        <w:rPr>
          <w:rFonts w:ascii="Arial" w:cs="Arial" w:eastAsia="Arial" w:hAnsi="Arial"/>
        </w:rPr>
        <w:t xml:space="preserve">Point Out the Response Format</w:t>
      </w:r>
    </w:p>
    <w:p>
      <w:pPr>
        <w:pBdr>
          <w:left w:val="single" w:color="2E75B6" w:sz="6" w:space="8"/>
        </w:pBdr>
        <w:spacing w:after="120"/>
        <w:ind w:left="360"/>
      </w:pPr>
      <w:r>
        <w:rPr>
          <w:rFonts w:ascii="Arial" w:cs="Arial" w:eastAsia="Arial" w:hAnsi="Arial"/>
          <w:i/>
          <w:iCs/>
          <w:color w:val="2E75B6"/>
          <w:sz w:val="22"/>
          <w:szCs w:val="22"/>
        </w:rPr>
        <w:t xml:space="preserve">"While they’re looking at the answer, point out three things that are different from the baseline:"</w:t>
      </w:r>
    </w:p>
    <w:p>
      <w:pPr>
        <w:spacing w:after="200"/>
      </w:pPr>
    </w:p>
    <w:p>
      <w:pPr>
        <w:spacing w:after="80"/>
      </w:pPr>
      <w:r>
        <w:rPr>
          <w:rFonts w:ascii="Arial" w:cs="Arial" w:eastAsia="Arial" w:hAnsi="Arial"/>
          <w:b/>
          <w:bCs/>
          <w:color w:val="1F4E79"/>
          <w:sz w:val="22"/>
          <w:szCs w:val="22"/>
        </w:rPr>
        <w:t xml:space="preserve">1. Structured format: </w:t>
      </w:r>
      <w:r>
        <w:rPr>
          <w:rFonts w:ascii="Arial" w:cs="Arial" w:eastAsia="Arial" w:hAnsi="Arial"/>
          <w:color w:val="333333"/>
          <w:sz w:val="22"/>
          <w:szCs w:val="22"/>
        </w:rPr>
        <w:t xml:space="preserve">The response has a clear structure — summary, analysis, applicable sections, and action items. This comes from our enterprise formatting system, which uses a professionally designed template.</w:t>
      </w:r>
    </w:p>
    <w:p>
      <w:pPr>
        <w:spacing w:after="80"/>
      </w:pPr>
      <w:r>
        <w:rPr>
          <w:rFonts w:ascii="Arial" w:cs="Arial" w:eastAsia="Arial" w:hAnsi="Arial"/>
          <w:b/>
          <w:bCs/>
          <w:color w:val="1F4E79"/>
          <w:sz w:val="22"/>
          <w:szCs w:val="22"/>
        </w:rPr>
        <w:t xml:space="preserve">2. Source citations: </w:t>
      </w:r>
      <w:r>
        <w:rPr>
          <w:rFonts w:ascii="Arial" w:cs="Arial" w:eastAsia="Arial" w:hAnsi="Arial"/>
          <w:color w:val="333333"/>
          <w:sz w:val="22"/>
          <w:szCs w:val="22"/>
        </w:rPr>
        <w:t xml:space="preserve">Each claim references a specific code section with [G1], [G2] tags. Click the Sources button — you’ll see both the knowledge base sources and the graph-retrieved sources listed together.</w:t>
      </w:r>
    </w:p>
    <w:p>
      <w:pPr>
        <w:spacing w:after="80"/>
      </w:pPr>
      <w:r>
        <w:rPr>
          <w:rFonts w:ascii="Arial" w:cs="Arial" w:eastAsia="Arial" w:hAnsi="Arial"/>
          <w:b/>
          <w:bCs/>
          <w:color w:val="1F4E79"/>
          <w:sz w:val="22"/>
          <w:szCs w:val="22"/>
        </w:rPr>
        <w:t xml:space="preserve">3. Confidence score: </w:t>
      </w:r>
      <w:r>
        <w:rPr>
          <w:rFonts w:ascii="Arial" w:cs="Arial" w:eastAsia="Arial" w:hAnsi="Arial"/>
          <w:color w:val="333333"/>
          <w:sz w:val="22"/>
          <w:szCs w:val="22"/>
        </w:rPr>
        <w:t xml:space="preserve">At the bottom, you’ll see a confidence percentage. This tells you how well the retrieval pipeline performed — not whether the AI’s interpretation is correct, but whether it found relevant source material to work with.</w:t>
      </w:r>
    </w:p>
    <w:p>
      <w:pPr>
        <w:spacing w:after="200"/>
      </w:pPr>
    </w:p>
    <w:p>
      <w:pPr>
        <w:pStyle w:val="Heading2"/>
      </w:pPr>
      <w:r>
        <w:rPr>
          <w:rFonts w:ascii="Arial" w:cs="Arial" w:eastAsia="Arial" w:hAnsi="Arial"/>
        </w:rPr>
        <w:t xml:space="preserve">Second Query: BOD Limits</w:t>
      </w:r>
    </w:p>
    <w:p>
      <w:pPr>
        <w:spacing w:after="80"/>
      </w:pPr>
      <w:r>
        <w:rPr>
          <w:rFonts w:ascii="Arial" w:cs="Arial" w:eastAsia="Arial" w:hAnsi="Arial"/>
          <w:b/>
          <w:bCs/>
          <w:color w:val="1F4E79"/>
          <w:sz w:val="22"/>
          <w:szCs w:val="22"/>
        </w:rPr>
        <w:t xml:space="preserve">Type this: </w:t>
      </w:r>
      <w:r>
        <w:rPr>
          <w:rFonts w:ascii="Arial" w:cs="Arial" w:eastAsia="Arial" w:hAnsi="Arial"/>
          <w:color w:val="333333"/>
          <w:sz w:val="22"/>
          <w:szCs w:val="22"/>
        </w:rPr>
        <w:t xml:space="preserve">"What are the BOD limits for industrial discharge?"</w:t>
      </w:r>
    </w:p>
    <w:p>
      <w:pPr>
        <w:spacing w:after="200"/>
      </w:pPr>
    </w:p>
    <w:p>
      <w:pPr>
        <w:spacing w:after="120"/>
      </w:pPr>
      <w:r>
        <w:rPr>
          <w:rFonts w:ascii="Arial" w:cs="Arial" w:eastAsia="Arial" w:hAnsi="Arial"/>
          <w:color w:val="333333"/>
          <w:sz w:val="22"/>
          <w:szCs w:val="22"/>
        </w:rPr>
        <w:t xml:space="preserve">RegOS returns Miami-Dade-specific limits: 30 mg/L general limit, 15 mg/L for tertiary treatment areas, with exact section references (24-42, 24-42.1, 24-42.4).</w:t>
      </w:r>
    </w:p>
    <w:p>
      <w:pPr>
        <w:spacing w:after="200"/>
      </w:pPr>
    </w:p>
    <w:p>
      <w:pPr>
        <w:pBdr>
          <w:left w:val="single" w:color="2E75B6" w:sz="6" w:space="8"/>
        </w:pBdr>
        <w:spacing w:after="120"/>
        <w:ind w:left="360"/>
      </w:pPr>
      <w:r>
        <w:rPr>
          <w:rFonts w:ascii="Arial" w:cs="Arial" w:eastAsia="Arial" w:hAnsi="Arial"/>
          <w:i/>
          <w:iCs/>
          <w:color w:val="2E75B6"/>
          <w:sz w:val="22"/>
          <w:szCs w:val="22"/>
        </w:rPr>
        <w:t xml:space="preserve">"Where the baseline gave us EPA and EU standards, RegOS gives us Miami-Dade Chapter 24 limits — the ones that actually apply. Confidence is 79%. It found three specific code sections with actual numeric limits. This is the value of graph-powered retrieval: jurisdiction-aware, concept-aware search that finds the right regulatory provisions."</w:t>
      </w:r>
    </w:p>
    <w:p>
      <w:r>
        <w:br w:type="page"/>
      </w:r>
    </w:p>
    <w:p>
      <w:pPr>
        <w:pStyle w:val="Heading1"/>
      </w:pPr>
      <w:r>
        <w:rPr>
          <w:rFonts w:ascii="Arial" w:cs="Arial" w:eastAsia="Arial" w:hAnsi="Arial"/>
        </w:rPr>
        <w:t xml:space="preserve">Act 3: Trust Signals — Confidence, Disclaimers, and Escalation</w:t>
      </w:r>
    </w:p>
    <w:p>
      <w:pPr>
        <w:spacing w:after="80"/>
      </w:pPr>
      <w:r>
        <w:rPr>
          <w:rFonts w:ascii="Arial" w:cs="Arial" w:eastAsia="Arial" w:hAnsi="Arial"/>
          <w:b/>
          <w:bCs/>
          <w:color w:val="1F4E79"/>
          <w:sz w:val="22"/>
          <w:szCs w:val="22"/>
        </w:rPr>
        <w:t xml:space="preserve">Duration: </w:t>
      </w:r>
      <w:r>
        <w:rPr>
          <w:rFonts w:ascii="Arial" w:cs="Arial" w:eastAsia="Arial" w:hAnsi="Arial"/>
          <w:color w:val="333333"/>
          <w:sz w:val="22"/>
          <w:szCs w:val="22"/>
        </w:rPr>
        <w:t xml:space="preserve">3 minutes</w:t>
      </w:r>
    </w:p>
    <w:p>
      <w:pPr>
        <w:spacing w:after="80"/>
      </w:pPr>
      <w:r>
        <w:rPr>
          <w:rFonts w:ascii="Arial" w:cs="Arial" w:eastAsia="Arial" w:hAnsi="Arial"/>
          <w:b/>
          <w:bCs/>
          <w:color w:val="1F4E79"/>
          <w:sz w:val="22"/>
          <w:szCs w:val="22"/>
        </w:rPr>
        <w:t xml:space="preserve">Features shown: </w:t>
      </w:r>
      <w:r>
        <w:rPr>
          <w:rFonts w:ascii="Arial" w:cs="Arial" w:eastAsia="Arial" w:hAnsi="Arial"/>
          <w:color w:val="333333"/>
          <w:sz w:val="22"/>
          <w:szCs w:val="22"/>
        </w:rPr>
        <w:t xml:space="preserve">Confidence Scoring (6 signals), Conditional Disclaimers, Escalation Workflow</w:t>
      </w:r>
    </w:p>
    <w:p>
      <w:pPr>
        <w:spacing w:after="200"/>
      </w:pPr>
    </w:p>
    <w:p>
      <w:pPr>
        <w:pBdr>
          <w:left w:val="single" w:color="2E75B6" w:sz="6" w:space="8"/>
        </w:pBdr>
        <w:spacing w:after="120"/>
        <w:ind w:left="360"/>
      </w:pPr>
      <w:r>
        <w:rPr>
          <w:rFonts w:ascii="Arial" w:cs="Arial" w:eastAsia="Arial" w:hAnsi="Arial"/>
          <w:i/>
          <w:iCs/>
          <w:color w:val="2E75B6"/>
          <w:sz w:val="22"/>
          <w:szCs w:val="22"/>
        </w:rPr>
        <w:t xml:space="preserve">"Now I want to show you how the system communicates trustworthiness. Every AI system can give you an answer — the question is, how do you know whether to trust it?"</w:t>
      </w:r>
    </w:p>
    <w:p>
      <w:pPr>
        <w:spacing w:after="200"/>
      </w:pPr>
    </w:p>
    <w:p>
      <w:pPr>
        <w:pStyle w:val="Heading2"/>
      </w:pPr>
      <w:r>
        <w:rPr>
          <w:rFonts w:ascii="Arial" w:cs="Arial" w:eastAsia="Arial" w:hAnsi="Arial"/>
        </w:rPr>
        <w:t xml:space="preserve">Strong Query — High Confidence</w:t>
      </w:r>
    </w:p>
    <w:p>
      <w:pPr>
        <w:spacing w:after="80"/>
      </w:pPr>
      <w:r>
        <w:rPr>
          <w:rFonts w:ascii="Arial" w:cs="Arial" w:eastAsia="Arial" w:hAnsi="Arial"/>
          <w:b/>
          <w:bCs/>
          <w:color w:val="1F4E79"/>
          <w:sz w:val="22"/>
          <w:szCs w:val="22"/>
        </w:rPr>
        <w:t xml:space="preserve">Type this: </w:t>
      </w:r>
      <w:r>
        <w:rPr>
          <w:rFonts w:ascii="Arial" w:cs="Arial" w:eastAsia="Arial" w:hAnsi="Arial"/>
          <w:color w:val="333333"/>
          <w:sz w:val="22"/>
          <w:szCs w:val="22"/>
        </w:rPr>
        <w:t xml:space="preserve">"What are the penalties for exceeding BOD limits?"</w:t>
      </w:r>
    </w:p>
    <w:p>
      <w:pPr>
        <w:spacing w:after="200"/>
      </w:pPr>
    </w:p>
    <w:p>
      <w:pPr>
        <w:spacing w:after="120"/>
      </w:pPr>
      <w:r>
        <w:rPr>
          <w:rFonts w:ascii="Arial" w:cs="Arial" w:eastAsia="Arial" w:hAnsi="Arial"/>
          <w:color w:val="333333"/>
          <w:sz w:val="22"/>
          <w:szCs w:val="22"/>
        </w:rPr>
        <w:t xml:space="preserve">Expected: ~81% confidence (HIGH band). The system found multiple relevant sections across different parts of Chapter 24 — penalty provisions, enforcement mechanisms, and exception clauses.</w:t>
      </w:r>
    </w:p>
    <w:p>
      <w:pPr>
        <w:spacing w:after="200"/>
      </w:pPr>
    </w:p>
    <w:p>
      <w:pPr>
        <w:pBdr>
          <w:left w:val="single" w:color="2E75B6" w:sz="6" w:space="8"/>
        </w:pBdr>
        <w:spacing w:after="120"/>
        <w:ind w:left="360"/>
      </w:pPr>
      <w:r>
        <w:rPr>
          <w:rFonts w:ascii="Arial" w:cs="Arial" w:eastAsia="Arial" w:hAnsi="Arial"/>
          <w:i/>
          <w:iCs/>
          <w:color w:val="2E75B6"/>
          <w:sz w:val="22"/>
          <w:szCs w:val="22"/>
        </w:rPr>
        <w:t xml:space="preserve">"Confidence is 81%. Look at the disclaimer at the bottom — it says something like ‘Review cited sections for your specific facility context.’ That’s the high-confidence disclaimer: minimal, professional, doesn’t second-guess itself. The score comes from 6 signals measuring retrieval quality — how many documents matched, how strong the matches were, whether the graph found sections that text search would have missed, and so on. It’s measuring the quality of the search, not the quality of the answer."</w:t>
      </w:r>
    </w:p>
    <w:p>
      <w:pPr>
        <w:spacing w:after="200"/>
      </w:pPr>
    </w:p>
    <w:p>
      <w:pPr>
        <w:pStyle w:val="Heading2"/>
      </w:pPr>
      <w:r>
        <w:rPr>
          <w:rFonts w:ascii="Arial" w:cs="Arial" w:eastAsia="Arial" w:hAnsi="Arial"/>
        </w:rPr>
        <w:t xml:space="preserve">Vague Query — Medium Confidence</w:t>
      </w:r>
    </w:p>
    <w:p>
      <w:pPr>
        <w:spacing w:after="80"/>
      </w:pPr>
      <w:r>
        <w:rPr>
          <w:rFonts w:ascii="Arial" w:cs="Arial" w:eastAsia="Arial" w:hAnsi="Arial"/>
          <w:b/>
          <w:bCs/>
          <w:color w:val="1F4E79"/>
          <w:sz w:val="22"/>
          <w:szCs w:val="22"/>
        </w:rPr>
        <w:t xml:space="preserve">Type this: </w:t>
      </w:r>
      <w:r>
        <w:rPr>
          <w:rFonts w:ascii="Arial" w:cs="Arial" w:eastAsia="Arial" w:hAnsi="Arial"/>
          <w:color w:val="333333"/>
          <w:sz w:val="22"/>
          <w:szCs w:val="22"/>
        </w:rPr>
        <w:t xml:space="preserve">"tell me about regulations"</w:t>
      </w:r>
    </w:p>
    <w:p>
      <w:pPr>
        <w:spacing w:after="200"/>
      </w:pPr>
    </w:p>
    <w:p>
      <w:pPr>
        <w:spacing w:after="120"/>
      </w:pPr>
      <w:r>
        <w:rPr>
          <w:rFonts w:ascii="Arial" w:cs="Arial" w:eastAsia="Arial" w:hAnsi="Arial"/>
          <w:color w:val="333333"/>
          <w:sz w:val="22"/>
          <w:szCs w:val="22"/>
        </w:rPr>
        <w:t xml:space="preserve">Expected: ~70% confidence (MEDIUM/HIGH band). The system finds relevant content but matches are broad — regulation framework overview rather than specific provisions.</w:t>
      </w:r>
    </w:p>
    <w:p>
      <w:pPr>
        <w:spacing w:after="200"/>
      </w:pPr>
    </w:p>
    <w:p>
      <w:pPr>
        <w:pBdr>
          <w:left w:val="single" w:color="2E75B6" w:sz="6" w:space="8"/>
        </w:pBdr>
        <w:spacing w:after="120"/>
        <w:ind w:left="360"/>
      </w:pPr>
      <w:r>
        <w:rPr>
          <w:rFonts w:ascii="Arial" w:cs="Arial" w:eastAsia="Arial" w:hAnsi="Arial"/>
          <w:i/>
          <w:iCs/>
          <w:color w:val="2E75B6"/>
          <w:sz w:val="22"/>
          <w:szCs w:val="22"/>
        </w:rPr>
        <w:t xml:space="preserve">"Same system, vague query. Confidence dropped. The disclaimer changes too — now it says something like ‘Some applicable sections may not have been retrieved.’ The system is being honest about its limitations. It found something, but the matches were broad. Three different disclaimer states — high, medium, low — each with different language calibrated to how much the system actually knows."</w:t>
      </w:r>
    </w:p>
    <w:p>
      <w:pPr>
        <w:spacing w:after="200"/>
      </w:pPr>
    </w:p>
    <w:p>
      <w:pPr>
        <w:pStyle w:val="Heading2"/>
      </w:pPr>
      <w:r>
        <w:rPr>
          <w:rFonts w:ascii="Arial" w:cs="Arial" w:eastAsia="Arial" w:hAnsi="Arial"/>
        </w:rPr>
        <w:t xml:space="preserve">Off-Topic Query — Escalation</w:t>
      </w:r>
    </w:p>
    <w:p>
      <w:pPr>
        <w:spacing w:after="80"/>
      </w:pPr>
      <w:r>
        <w:rPr>
          <w:rFonts w:ascii="Arial" w:cs="Arial" w:eastAsia="Arial" w:hAnsi="Arial"/>
          <w:b/>
          <w:bCs/>
          <w:color w:val="1F4E79"/>
          <w:sz w:val="22"/>
          <w:szCs w:val="22"/>
        </w:rPr>
        <w:t xml:space="preserve">Type this: </w:t>
      </w:r>
      <w:r>
        <w:rPr>
          <w:rFonts w:ascii="Arial" w:cs="Arial" w:eastAsia="Arial" w:hAnsi="Arial"/>
          <w:color w:val="333333"/>
          <w:sz w:val="22"/>
          <w:szCs w:val="22"/>
        </w:rPr>
        <w:t xml:space="preserve">"hello"</w:t>
      </w:r>
    </w:p>
    <w:p>
      <w:pPr>
        <w:spacing w:after="200"/>
      </w:pPr>
    </w:p>
    <w:p>
      <w:pPr>
        <w:spacing w:after="120"/>
      </w:pPr>
      <w:r>
        <w:rPr>
          <w:rFonts w:ascii="Arial" w:cs="Arial" w:eastAsia="Arial" w:hAnsi="Arial"/>
          <w:color w:val="333333"/>
          <w:sz w:val="22"/>
          <w:szCs w:val="22"/>
        </w:rPr>
        <w:t xml:space="preserve">Expected: Guardrail notice with reference ID (GRD-YYYYMMDD-XXXX). The system recognizes this is not a regulatory query.</w:t>
      </w:r>
    </w:p>
    <w:p>
      <w:pPr>
        <w:spacing w:after="200"/>
      </w:pPr>
    </w:p>
    <w:p>
      <w:pPr>
        <w:pBdr>
          <w:left w:val="single" w:color="2E75B6" w:sz="6" w:space="8"/>
        </w:pBdr>
        <w:spacing w:after="120"/>
        <w:ind w:left="360"/>
      </w:pPr>
      <w:r>
        <w:rPr>
          <w:rFonts w:ascii="Arial" w:cs="Arial" w:eastAsia="Arial" w:hAnsi="Arial"/>
          <w:i/>
          <w:iCs/>
          <w:color w:val="2E75B6"/>
          <w:sz w:val="22"/>
          <w:szCs w:val="22"/>
        </w:rPr>
        <w:t xml:space="preserve">"Zero regulatory content. Instead of a confidence score, you see a professional notice: ‘Outside Regulatory Scope’ with a reference ID. The system didn’t even try to make up an answer — it recognized immediately that this isn’t a Chapter 24 question and responded appropriately. That reference ID is logged to the audit database, which we’ll look at in Act 5."</w:t>
      </w:r>
    </w:p>
    <w:p>
      <w:pPr>
        <w:spacing w:after="200"/>
      </w:pPr>
    </w:p>
    <w:p>
      <w:pPr>
        <w:pBdr>
          <w:left w:val="single" w:color="2E75B6" w:sz="6" w:space="8"/>
        </w:pBdr>
        <w:spacing w:after="120"/>
        <w:ind w:left="360"/>
      </w:pPr>
      <w:r>
        <w:rPr>
          <w:rFonts w:ascii="Arial" w:cs="Arial" w:eastAsia="Arial" w:hAnsi="Arial"/>
          <w:i/>
          <w:iCs/>
          <w:color w:val="2E75B6"/>
          <w:sz w:val="22"/>
          <w:szCs w:val="22"/>
        </w:rPr>
        <w:t xml:space="preserve">"If a real regulatory query scored below our threshold — currently set at 65% — it would trigger an automatic escalation. The user sees a notice that says ‘Expert Review Initiated’ with a case reference number, and the full context of the query gets sent to our review pipeline for a human compliance expert to check. No answer is suppressed — the user still sees the AI’s response, but with a clear signal that it should be verified."</w:t>
      </w:r>
    </w:p>
    <w:p>
      <w:r>
        <w:br w:type="page"/>
      </w:r>
    </w:p>
    <w:p>
      <w:pPr>
        <w:pStyle w:val="Heading1"/>
      </w:pPr>
      <w:r>
        <w:rPr>
          <w:rFonts w:ascii="Arial" w:cs="Arial" w:eastAsia="Arial" w:hAnsi="Arial"/>
        </w:rPr>
        <w:t xml:space="preserve">Act 4: Compliance Automation</w:t>
      </w:r>
    </w:p>
    <w:p>
      <w:pPr>
        <w:spacing w:after="80"/>
      </w:pPr>
      <w:r>
        <w:rPr>
          <w:rFonts w:ascii="Arial" w:cs="Arial" w:eastAsia="Arial" w:hAnsi="Arial"/>
          <w:b/>
          <w:bCs/>
          <w:color w:val="1F4E79"/>
          <w:sz w:val="22"/>
          <w:szCs w:val="22"/>
        </w:rPr>
        <w:t xml:space="preserve">Duration: </w:t>
      </w:r>
      <w:r>
        <w:rPr>
          <w:rFonts w:ascii="Arial" w:cs="Arial" w:eastAsia="Arial" w:hAnsi="Arial"/>
          <w:color w:val="333333"/>
          <w:sz w:val="22"/>
          <w:szCs w:val="22"/>
        </w:rPr>
        <w:t xml:space="preserve">4 minutes</w:t>
      </w:r>
    </w:p>
    <w:p>
      <w:pPr>
        <w:spacing w:after="80"/>
      </w:pPr>
      <w:r>
        <w:rPr>
          <w:rFonts w:ascii="Arial" w:cs="Arial" w:eastAsia="Arial" w:hAnsi="Arial"/>
          <w:b/>
          <w:bCs/>
          <w:color w:val="1F4E79"/>
          <w:sz w:val="22"/>
          <w:szCs w:val="22"/>
        </w:rPr>
        <w:t xml:space="preserve">Features shown: </w:t>
      </w:r>
      <w:r>
        <w:rPr>
          <w:rFonts w:ascii="Arial" w:cs="Arial" w:eastAsia="Arial" w:hAnsi="Arial"/>
          <w:color w:val="333333"/>
          <w:sz w:val="22"/>
          <w:szCs w:val="22"/>
        </w:rPr>
        <w:t xml:space="preserve">Threshold Evaluation, Guardrails, Evidence Hashing</w:t>
      </w:r>
    </w:p>
    <w:p>
      <w:pPr>
        <w:spacing w:after="200"/>
      </w:pPr>
    </w:p>
    <w:p>
      <w:pPr>
        <w:pBdr>
          <w:left w:val="single" w:color="2E75B6" w:sz="6" w:space="8"/>
        </w:pBdr>
        <w:spacing w:after="120"/>
        <w:ind w:left="360"/>
      </w:pPr>
      <w:r>
        <w:rPr>
          <w:rFonts w:ascii="Arial" w:cs="Arial" w:eastAsia="Arial" w:hAnsi="Arial"/>
          <w:i/>
          <w:iCs/>
          <w:color w:val="2E75B6"/>
          <w:sz w:val="22"/>
          <w:szCs w:val="22"/>
        </w:rPr>
        <w:t xml:space="preserve">"Everything so far has been about finding and presenting information. Now let me show you something different — automated compliance checking. When someone gives the system a measurement, it doesn’t just retrieve the relevant regulation. It runs the numbers."</w:t>
      </w:r>
    </w:p>
    <w:p>
      <w:pPr>
        <w:spacing w:after="200"/>
      </w:pPr>
    </w:p>
    <w:p>
      <w:pPr>
        <w:pStyle w:val="Heading2"/>
      </w:pPr>
      <w:r>
        <w:rPr>
          <w:rFonts w:ascii="Arial" w:cs="Arial" w:eastAsia="Arial" w:hAnsi="Arial"/>
        </w:rPr>
        <w:t xml:space="preserve">Threshold Evaluation: Automated Compliance Check</w:t>
      </w:r>
    </w:p>
    <w:p>
      <w:pPr>
        <w:spacing w:after="80"/>
      </w:pPr>
      <w:r>
        <w:rPr>
          <w:rFonts w:ascii="Arial" w:cs="Arial" w:eastAsia="Arial" w:hAnsi="Arial"/>
          <w:b/>
          <w:bCs/>
          <w:color w:val="1F4E79"/>
          <w:sz w:val="22"/>
          <w:szCs w:val="22"/>
        </w:rPr>
        <w:t xml:space="preserve">Type this: </w:t>
      </w:r>
      <w:r>
        <w:rPr>
          <w:rFonts w:ascii="Arial" w:cs="Arial" w:eastAsia="Arial" w:hAnsi="Arial"/>
          <w:color w:val="333333"/>
          <w:sz w:val="22"/>
          <w:szCs w:val="22"/>
        </w:rPr>
        <w:t xml:space="preserve">"Our facility recorded a BOD level of 45 mg/L. Is this compliant?"</w:t>
      </w:r>
    </w:p>
    <w:p>
      <w:pPr>
        <w:spacing w:after="200"/>
      </w:pPr>
    </w:p>
    <w:p>
      <w:pPr>
        <w:spacing w:after="120"/>
      </w:pPr>
      <w:r>
        <w:rPr>
          <w:rFonts w:ascii="Arial" w:cs="Arial" w:eastAsia="Arial" w:hAnsi="Arial"/>
          <w:color w:val="333333"/>
          <w:sz w:val="22"/>
          <w:szCs w:val="22"/>
        </w:rPr>
        <w:t xml:space="preserve">Expected: Compliance determination table showing BREACH status. The system detected the numeric measurement (45 mg/L for BOD), looked up the regulatory limit (30 mg/L general, 15 mg/L tertiary), and computed a programmatic determination.</w:t>
      </w:r>
    </w:p>
    <w:p>
      <w:pPr>
        <w:spacing w:after="200"/>
      </w:pPr>
    </w:p>
    <w:p>
      <w:pPr>
        <w:pBdr>
          <w:left w:val="single" w:color="2E75B6" w:sz="6" w:space="8"/>
        </w:pBdr>
        <w:spacing w:after="120"/>
        <w:ind w:left="360"/>
      </w:pPr>
      <w:r>
        <w:rPr>
          <w:rFonts w:ascii="Arial" w:cs="Arial" w:eastAsia="Arial" w:hAnsi="Arial"/>
          <w:i/>
          <w:iCs/>
          <w:color w:val="2E75B6"/>
          <w:sz w:val="22"/>
          <w:szCs w:val="22"/>
        </w:rPr>
        <w:t xml:space="preserve">"Watch what happens here. The system didn’t just find relevant text about BOD — it actually evaluated the number. Look at the compliance determination table: Parameter: BOD. Measured: 45 mg/L. Limit: 30 mg/L (Section 24-42). Status: BREACH. Exceeded by 15 mg/L. And there’s an evidence hash — a unique fingerprint computed from the measurement, the threshold, the determination, and the timestamp."</w:t>
      </w:r>
    </w:p>
    <w:p>
      <w:pPr>
        <w:spacing w:after="200"/>
      </w:pPr>
    </w:p>
    <w:p>
      <w:pPr>
        <w:pBdr>
          <w:left w:val="single" w:color="2E75B6" w:sz="6" w:space="8"/>
        </w:pBdr>
        <w:spacing w:after="120"/>
        <w:ind w:left="360"/>
      </w:pPr>
      <w:r>
        <w:rPr>
          <w:rFonts w:ascii="Arial" w:cs="Arial" w:eastAsia="Arial" w:hAnsi="Arial"/>
          <w:i/>
          <w:iCs/>
          <w:color w:val="2E75B6"/>
          <w:sz w:val="22"/>
          <w:szCs w:val="22"/>
        </w:rPr>
        <w:t xml:space="preserve">"This is important: the AI didn’t decide whether 45 mg/L is a breach. The system computed it programmatically from the regulatory threshold table — 96 thresholds extracted from Chapter 24. The AI then explains the implications, but the determination itself is mathematical, not interpretive. That’s a critical distinction for regulatory work."</w:t>
      </w:r>
    </w:p>
    <w:p>
      <w:pPr>
        <w:spacing w:after="200"/>
      </w:pPr>
    </w:p>
    <w:p>
      <w:pPr>
        <w:pStyle w:val="Heading2"/>
      </w:pPr>
      <w:r>
        <w:rPr>
          <w:rFonts w:ascii="Arial" w:cs="Arial" w:eastAsia="Arial" w:hAnsi="Arial"/>
        </w:rPr>
        <w:t xml:space="preserve">Evidence Integrity</w:t>
      </w:r>
    </w:p>
    <w:p>
      <w:pPr>
        <w:pBdr>
          <w:left w:val="single" w:color="2E75B6" w:sz="6" w:space="8"/>
        </w:pBdr>
        <w:spacing w:after="120"/>
        <w:ind w:left="360"/>
      </w:pPr>
      <w:r>
        <w:rPr>
          <w:rFonts w:ascii="Arial" w:cs="Arial" w:eastAsia="Arial" w:hAnsi="Arial"/>
          <w:i/>
          <w:iCs/>
          <w:color w:val="2E75B6"/>
          <w:sz w:val="22"/>
          <w:szCs w:val="22"/>
        </w:rPr>
        <w:t xml:space="preserve">"Every compliance determination is recorded with a SHA-256 evidence hash. This means if anyone — a user, an admin, even a database administrator — changes the stored measurement or the determination after the fact, the hash won’t match and the system will flag it as tampered. We have a verification script that can audit the entire breach database and confirm every record is intact."</w:t>
      </w:r>
    </w:p>
    <w:p>
      <w:pPr>
        <w:spacing w:after="200"/>
      </w:pPr>
    </w:p>
    <w:p>
      <w:pPr>
        <w:spacing w:after="120"/>
      </w:pPr>
      <w:r>
        <w:rPr>
          <w:rFonts w:ascii="Arial" w:cs="Arial" w:eastAsia="Arial" w:hAnsi="Arial"/>
          <w:color w:val="333333"/>
          <w:sz w:val="22"/>
          <w:szCs w:val="22"/>
        </w:rPr>
        <w:t xml:space="preserve">If time permits, you can demonstrate evidence hashing:</w:t>
      </w:r>
    </w:p>
    <w:p>
      <w:pPr>
        <w:spacing w:after="80"/>
      </w:pPr>
      <w:r>
        <w:rPr>
          <w:rFonts w:ascii="Arial" w:cs="Arial" w:eastAsia="Arial" w:hAnsi="Arial"/>
          <w:b/>
          <w:bCs/>
          <w:color w:val="1F4E79"/>
          <w:sz w:val="22"/>
          <w:szCs w:val="22"/>
        </w:rPr>
        <w:t xml:space="preserve">Terminal command: </w:t>
      </w:r>
      <w:r>
        <w:rPr>
          <w:rFonts w:ascii="Arial" w:cs="Arial" w:eastAsia="Arial" w:hAnsi="Arial"/>
          <w:color w:val="333333"/>
          <w:sz w:val="22"/>
          <w:szCs w:val="22"/>
        </w:rPr>
        <w:t xml:space="preserve">docker exec open-webui python3 /tmp/demo_show_records.py</w:t>
      </w:r>
    </w:p>
    <w:p>
      <w:pPr>
        <w:spacing w:after="120"/>
      </w:pPr>
      <w:r>
        <w:rPr>
          <w:rFonts w:ascii="Arial" w:cs="Arial" w:eastAsia="Arial" w:hAnsi="Arial"/>
          <w:color w:val="333333"/>
          <w:sz w:val="22"/>
          <w:szCs w:val="22"/>
        </w:rPr>
        <w:t xml:space="preserve">Shows all compliance records with INTACT verification status.</w:t>
      </w:r>
    </w:p>
    <w:p>
      <w:pPr>
        <w:spacing w:after="80"/>
      </w:pPr>
      <w:r>
        <w:rPr>
          <w:rFonts w:ascii="Arial" w:cs="Arial" w:eastAsia="Arial" w:hAnsi="Arial"/>
          <w:b/>
          <w:bCs/>
          <w:color w:val="1F4E79"/>
          <w:sz w:val="22"/>
          <w:szCs w:val="22"/>
        </w:rPr>
        <w:t xml:space="preserve">Terminal command: </w:t>
      </w:r>
      <w:r>
        <w:rPr>
          <w:rFonts w:ascii="Arial" w:cs="Arial" w:eastAsia="Arial" w:hAnsi="Arial"/>
          <w:color w:val="333333"/>
          <w:sz w:val="22"/>
          <w:szCs w:val="22"/>
        </w:rPr>
        <w:t xml:space="preserve">docker exec open-webui python3 /tmp/demo_tamper.py</w:t>
      </w:r>
    </w:p>
    <w:p>
      <w:pPr>
        <w:spacing w:after="120"/>
      </w:pPr>
      <w:r>
        <w:rPr>
          <w:rFonts w:ascii="Arial" w:cs="Arial" w:eastAsia="Arial" w:hAnsi="Arial"/>
          <w:color w:val="333333"/>
          <w:sz w:val="22"/>
          <w:szCs w:val="22"/>
        </w:rPr>
        <w:t xml:space="preserve">Simulates unauthorized modification of a record.</w:t>
      </w:r>
    </w:p>
    <w:p>
      <w:pPr>
        <w:spacing w:after="80"/>
      </w:pPr>
      <w:r>
        <w:rPr>
          <w:rFonts w:ascii="Arial" w:cs="Arial" w:eastAsia="Arial" w:hAnsi="Arial"/>
          <w:b/>
          <w:bCs/>
          <w:color w:val="1F4E79"/>
          <w:sz w:val="22"/>
          <w:szCs w:val="22"/>
        </w:rPr>
        <w:t xml:space="preserve">Terminal command: </w:t>
      </w:r>
      <w:r>
        <w:rPr>
          <w:rFonts w:ascii="Arial" w:cs="Arial" w:eastAsia="Arial" w:hAnsi="Arial"/>
          <w:color w:val="333333"/>
          <w:sz w:val="22"/>
          <w:szCs w:val="22"/>
        </w:rPr>
        <w:t xml:space="preserve">docker exec open-webui python3 /tmp/demo_show_records.py</w:t>
      </w:r>
    </w:p>
    <w:p>
      <w:pPr>
        <w:spacing w:after="120"/>
      </w:pPr>
      <w:r>
        <w:rPr>
          <w:rFonts w:ascii="Arial" w:cs="Arial" w:eastAsia="Arial" w:hAnsi="Arial"/>
          <w:color w:val="333333"/>
          <w:sz w:val="22"/>
          <w:szCs w:val="22"/>
        </w:rPr>
        <w:t xml:space="preserve">Now shows TAMPERED status on the modified record — the hash mismatch is detected automatically.</w:t>
      </w:r>
    </w:p>
    <w:p>
      <w:pPr>
        <w:spacing w:after="200"/>
      </w:pPr>
    </w:p>
    <w:p>
      <w:pPr>
        <w:pStyle w:val="Heading2"/>
      </w:pPr>
      <w:r>
        <w:rPr>
          <w:rFonts w:ascii="Arial" w:cs="Arial" w:eastAsia="Arial" w:hAnsi="Arial"/>
        </w:rPr>
        <w:t xml:space="preserve">Guardrails: Jurisdiction Protection</w:t>
      </w:r>
    </w:p>
    <w:p>
      <w:pPr>
        <w:spacing w:after="80"/>
      </w:pPr>
      <w:r>
        <w:rPr>
          <w:rFonts w:ascii="Arial" w:cs="Arial" w:eastAsia="Arial" w:hAnsi="Arial"/>
          <w:b/>
          <w:bCs/>
          <w:color w:val="1F4E79"/>
          <w:sz w:val="22"/>
          <w:szCs w:val="22"/>
        </w:rPr>
        <w:t xml:space="preserve">Type this: </w:t>
      </w:r>
      <w:r>
        <w:rPr>
          <w:rFonts w:ascii="Arial" w:cs="Arial" w:eastAsia="Arial" w:hAnsi="Arial"/>
          <w:color w:val="333333"/>
          <w:sz w:val="22"/>
          <w:szCs w:val="22"/>
        </w:rPr>
        <w:t xml:space="preserve">"What environmental regulations apply to a factory in Saudi Arabia?"</w:t>
      </w:r>
    </w:p>
    <w:p>
      <w:pPr>
        <w:spacing w:after="200"/>
      </w:pPr>
    </w:p>
    <w:p>
      <w:pPr>
        <w:spacing w:after="120"/>
      </w:pPr>
      <w:r>
        <w:rPr>
          <w:rFonts w:ascii="Arial" w:cs="Arial" w:eastAsia="Arial" w:hAnsi="Arial"/>
          <w:color w:val="333333"/>
          <w:sz w:val="22"/>
          <w:szCs w:val="22"/>
        </w:rPr>
        <w:t xml:space="preserve">Expected: Jurisdiction mismatch guardrail. The system detects that Saudi Arabia is outside the scope of Miami-Dade Chapter 24 and returns a professional notice explaining the limitation.</w:t>
      </w:r>
    </w:p>
    <w:p>
      <w:pPr>
        <w:spacing w:after="200"/>
      </w:pPr>
    </w:p>
    <w:p>
      <w:pPr>
        <w:pBdr>
          <w:left w:val="single" w:color="2E75B6" w:sz="6" w:space="8"/>
        </w:pBdr>
        <w:spacing w:after="120"/>
        <w:ind w:left="360"/>
      </w:pPr>
      <w:r>
        <w:rPr>
          <w:rFonts w:ascii="Arial" w:cs="Arial" w:eastAsia="Arial" w:hAnsi="Arial"/>
          <w:i/>
          <w:iCs/>
          <w:color w:val="2E75B6"/>
          <w:sz w:val="22"/>
          <w:szCs w:val="22"/>
        </w:rPr>
        <w:t xml:space="preserve">"The system didn’t attempt an answer. It recognized that Saudi Arabia is outside its jurisdiction and said so clearly. It suggests next steps — either rephrase if the question does relate to Miami-Dade, or contact the relevant local authority. This isn’t the AI being unhelpful — it’s the system being honest about its boundaries. In regulatory work, a wrong-jurisdiction answer is worse than no answer."</w:t>
      </w:r>
    </w:p>
    <w:p>
      <w:pPr>
        <w:spacing w:after="200"/>
      </w:pPr>
    </w:p>
    <w:p>
      <w:pPr>
        <w:spacing w:after="120"/>
      </w:pPr>
      <w:r>
        <w:rPr>
          <w:rFonts w:ascii="Arial" w:cs="Arial" w:eastAsia="Arial" w:hAnsi="Arial"/>
          <w:color w:val="333333"/>
          <w:sz w:val="22"/>
          <w:szCs w:val="22"/>
        </w:rPr>
        <w:t xml:space="preserve">Three types of guardrails are active:</w:t>
      </w:r>
    </w:p>
    <w:p>
      <w:pPr>
        <w:spacing w:after="80"/>
      </w:pPr>
      <w:r>
        <w:rPr>
          <w:rFonts w:ascii="Arial" w:cs="Arial" w:eastAsia="Arial" w:hAnsi="Arial"/>
          <w:b/>
          <w:bCs/>
          <w:color w:val="1F4E79"/>
          <w:sz w:val="22"/>
          <w:szCs w:val="22"/>
        </w:rPr>
        <w:t xml:space="preserve">1. Out-of-scope: </w:t>
      </w:r>
      <w:r>
        <w:rPr>
          <w:rFonts w:ascii="Arial" w:cs="Arial" w:eastAsia="Arial" w:hAnsi="Arial"/>
          <w:color w:val="333333"/>
          <w:sz w:val="22"/>
          <w:szCs w:val="22"/>
        </w:rPr>
        <w:t xml:space="preserve">Topics outside Chapter 24 (building codes, OSHA, immigration, etc.)</w:t>
      </w:r>
    </w:p>
    <w:p>
      <w:pPr>
        <w:spacing w:after="80"/>
      </w:pPr>
      <w:r>
        <w:rPr>
          <w:rFonts w:ascii="Arial" w:cs="Arial" w:eastAsia="Arial" w:hAnsi="Arial"/>
          <w:b/>
          <w:bCs/>
          <w:color w:val="1F4E79"/>
          <w:sz w:val="22"/>
          <w:szCs w:val="22"/>
        </w:rPr>
        <w:t xml:space="preserve">2. Jurisdiction: </w:t>
      </w:r>
      <w:r>
        <w:rPr>
          <w:rFonts w:ascii="Arial" w:cs="Arial" w:eastAsia="Arial" w:hAnsi="Arial"/>
          <w:color w:val="333333"/>
          <w:sz w:val="22"/>
          <w:szCs w:val="22"/>
        </w:rPr>
        <w:t xml:space="preserve">Locations outside Miami-Dade County (foreign countries, other US states)</w:t>
      </w:r>
    </w:p>
    <w:p>
      <w:pPr>
        <w:spacing w:after="80"/>
      </w:pPr>
      <w:r>
        <w:rPr>
          <w:rFonts w:ascii="Arial" w:cs="Arial" w:eastAsia="Arial" w:hAnsi="Arial"/>
          <w:b/>
          <w:bCs/>
          <w:color w:val="1F4E79"/>
          <w:sz w:val="22"/>
          <w:szCs w:val="22"/>
        </w:rPr>
        <w:t xml:space="preserve">3. Zero-retrieval: </w:t>
      </w:r>
      <w:r>
        <w:rPr>
          <w:rFonts w:ascii="Arial" w:cs="Arial" w:eastAsia="Arial" w:hAnsi="Arial"/>
          <w:color w:val="333333"/>
          <w:sz w:val="22"/>
          <w:szCs w:val="22"/>
        </w:rPr>
        <w:t xml:space="preserve">Queries where no relevant regulatory sections were found</w:t>
      </w:r>
    </w:p>
    <w:p>
      <w:r>
        <w:br w:type="page"/>
      </w:r>
    </w:p>
    <w:p>
      <w:pPr>
        <w:pStyle w:val="Heading1"/>
      </w:pPr>
      <w:r>
        <w:rPr>
          <w:rFonts w:ascii="Arial" w:cs="Arial" w:eastAsia="Arial" w:hAnsi="Arial"/>
        </w:rPr>
        <w:t xml:space="preserve">Act 5: The Audit Trail</w:t>
      </w:r>
    </w:p>
    <w:p>
      <w:pPr>
        <w:spacing w:after="80"/>
      </w:pPr>
      <w:r>
        <w:rPr>
          <w:rFonts w:ascii="Arial" w:cs="Arial" w:eastAsia="Arial" w:hAnsi="Arial"/>
          <w:b/>
          <w:bCs/>
          <w:color w:val="1F4E79"/>
          <w:sz w:val="22"/>
          <w:szCs w:val="22"/>
        </w:rPr>
        <w:t xml:space="preserve">Duration: </w:t>
      </w:r>
      <w:r>
        <w:rPr>
          <w:rFonts w:ascii="Arial" w:cs="Arial" w:eastAsia="Arial" w:hAnsi="Arial"/>
          <w:color w:val="333333"/>
          <w:sz w:val="22"/>
          <w:szCs w:val="22"/>
        </w:rPr>
        <w:t xml:space="preserve">2 minutes</w:t>
      </w:r>
    </w:p>
    <w:p>
      <w:pPr>
        <w:spacing w:after="80"/>
      </w:pPr>
      <w:r>
        <w:rPr>
          <w:rFonts w:ascii="Arial" w:cs="Arial" w:eastAsia="Arial" w:hAnsi="Arial"/>
          <w:b/>
          <w:bCs/>
          <w:color w:val="1F4E79"/>
          <w:sz w:val="22"/>
          <w:szCs w:val="22"/>
        </w:rPr>
        <w:t xml:space="preserve">Features shown: </w:t>
      </w:r>
      <w:r>
        <w:rPr>
          <w:rFonts w:ascii="Arial" w:cs="Arial" w:eastAsia="Arial" w:hAnsi="Arial"/>
          <w:color w:val="333333"/>
          <w:sz w:val="22"/>
          <w:szCs w:val="22"/>
        </w:rPr>
        <w:t xml:space="preserve">Audit Logging, Tamper-Evident Records</w:t>
      </w:r>
    </w:p>
    <w:p>
      <w:pPr>
        <w:spacing w:after="200"/>
      </w:pPr>
    </w:p>
    <w:p>
      <w:pPr>
        <w:pBdr>
          <w:left w:val="single" w:color="2E75B6" w:sz="6" w:space="8"/>
        </w:pBdr>
        <w:spacing w:after="120"/>
        <w:ind w:left="360"/>
      </w:pPr>
      <w:r>
        <w:rPr>
          <w:rFonts w:ascii="Arial" w:cs="Arial" w:eastAsia="Arial" w:hAnsi="Arial"/>
          <w:i/>
          <w:iCs/>
          <w:color w:val="2E75B6"/>
          <w:sz w:val="22"/>
          <w:szCs w:val="22"/>
        </w:rPr>
        <w:t xml:space="preserve">"Every single interaction we just ran — the successful queries, the guardrail triggers, the compliance check — was captured in a structured audit database. Let me show you."</w:t>
      </w:r>
    </w:p>
    <w:p>
      <w:pPr>
        <w:spacing w:after="200"/>
      </w:pPr>
    </w:p>
    <w:p>
      <w:pPr>
        <w:pStyle w:val="Heading2"/>
      </w:pPr>
      <w:r>
        <w:rPr>
          <w:rFonts w:ascii="Arial" w:cs="Arial" w:eastAsia="Arial" w:hAnsi="Arial"/>
        </w:rPr>
        <w:t xml:space="preserve">Querying the Audit Database</w:t>
      </w:r>
    </w:p>
    <w:p>
      <w:pPr>
        <w:spacing w:after="80"/>
      </w:pPr>
      <w:r>
        <w:rPr>
          <w:rFonts w:ascii="Arial" w:cs="Arial" w:eastAsia="Arial" w:hAnsi="Arial"/>
          <w:b/>
          <w:bCs/>
          <w:color w:val="1F4E79"/>
          <w:sz w:val="22"/>
          <w:szCs w:val="22"/>
        </w:rPr>
        <w:t xml:space="preserve">Copy-paste this single line into your terminal:</w:t>
      </w:r>
      <w:r>
        <w:rPr>
          <w:rFonts w:ascii="Arial" w:cs="Arial" w:eastAsia="Arial" w:hAnsi="Arial"/>
          <w:color w:val="333333"/>
          <w:sz w:val="22"/>
          <w:szCs w:val="22"/>
        </w:rPr>
        <w:t xml:space="preserve"/>
      </w:r>
    </w:p>
    <w:p>
      <w:pPr>
        <w:spacing w:after="200"/>
      </w:pPr>
    </w:p>
    <w:p>
      <w:pPr>
        <w:spacing w:after="120"/>
      </w:pPr>
      <w:r>
        <w:rPr>
          <w:rFonts w:ascii="Arial" w:cs="Arial" w:eastAsia="Arial" w:hAnsi="Arial"/>
          <w:b/>
          <w:bCs/>
          <w:color w:val="333333"/>
          <w:sz w:val="22"/>
          <w:szCs w:val="22"/>
        </w:rPr>
        <w:t xml:space="preserve">Record count:</w:t>
      </w:r>
    </w:p>
    <w:p>
      <w:pPr>
        <w:spacing w:after="120"/>
      </w:pPr>
      <w:r>
        <w:rPr>
          <w:rFonts w:ascii="Arial" w:cs="Arial" w:eastAsia="Arial" w:hAnsi="Arial"/>
          <w:color w:val="333333"/>
          <w:sz w:val="22"/>
          <w:szCs w:val="22"/>
        </w:rPr>
        <w:t xml:space="preserve">docker exec open-webui python3 -c "import sqlite3; conn = sqlite3.connect('/app/backend/data/audit.db'); print('Records:', conn.execute('SELECT COUNT(*) FROM audit_records').fetchone()[0]); conn.close()"</w:t>
      </w:r>
    </w:p>
    <w:p>
      <w:pPr>
        <w:spacing w:after="200"/>
      </w:pPr>
    </w:p>
    <w:p>
      <w:pPr>
        <w:spacing w:after="120"/>
      </w:pPr>
      <w:r>
        <w:rPr>
          <w:rFonts w:ascii="Arial" w:cs="Arial" w:eastAsia="Arial" w:hAnsi="Arial"/>
          <w:b/>
          <w:bCs/>
          <w:color w:val="333333"/>
          <w:sz w:val="22"/>
          <w:szCs w:val="22"/>
        </w:rPr>
        <w:t xml:space="preserve">Last 10 queries with key fields:</w:t>
      </w:r>
    </w:p>
    <w:p>
      <w:pPr>
        <w:spacing w:after="120"/>
      </w:pPr>
      <w:r>
        <w:rPr>
          <w:rFonts w:ascii="Arial" w:cs="Arial" w:eastAsia="Arial" w:hAnsi="Arial"/>
          <w:color w:val="333333"/>
          <w:sz w:val="22"/>
          <w:szCs w:val="22"/>
        </w:rPr>
        <w:t xml:space="preserve">docker exec open-webui python3 -c "import sqlite3; conn = sqlite3.connect('/app/backend/data/audit.db'); [print(r) for r in conn.execute('SELECT timestamp, query_text, confidence_score, guardrail_triggered, escalation_triggered FROM audit_records ORDER BY epoch DESC LIMIT 10').fetchall()]; conn.close()"</w:t>
      </w:r>
    </w:p>
    <w:p>
      <w:pPr>
        <w:spacing w:after="200"/>
      </w:pPr>
    </w:p>
    <w:p>
      <w:pPr>
        <w:spacing w:after="120"/>
      </w:pPr>
      <w:r>
        <w:rPr>
          <w:rFonts w:ascii="Arial" w:cs="Arial" w:eastAsia="Arial" w:hAnsi="Arial"/>
          <w:b/>
          <w:bCs/>
          <w:color w:val="333333"/>
          <w:sz w:val="22"/>
          <w:szCs w:val="22"/>
        </w:rPr>
        <w:t xml:space="preserve">Full export to JSON (copies to your Mac):</w:t>
      </w:r>
    </w:p>
    <w:p>
      <w:pPr>
        <w:spacing w:after="120"/>
      </w:pPr>
      <w:r>
        <w:rPr>
          <w:rFonts w:ascii="Arial" w:cs="Arial" w:eastAsia="Arial" w:hAnsi="Arial"/>
          <w:color w:val="333333"/>
          <w:sz w:val="22"/>
          <w:szCs w:val="22"/>
        </w:rPr>
        <w:t xml:space="preserve">docker exec open-webui python3 -c "import sqlite3,json; conn = sqlite3.connect('/app/backend/data/audit.db'); cur = conn.execute('SELECT * FROM audit_records ORDER BY epoch DESC'); cols = [d[0] for d in cur.description]; rows = [dict(zip(cols,r)) for r in cur.fetchall()]; open('/tmp/audit_dump.json','w').write(json.dumps(rows,indent=2,default=str)); print(f'Exported {len(rows)} records'); conn.close()" &amp;&amp; docker cp open-webui:/tmp/audit_dump.json ./audit_dump.json</w:t>
      </w:r>
    </w:p>
    <w:p>
      <w:pPr>
        <w:spacing w:after="200"/>
      </w:pPr>
    </w:p>
    <w:p>
      <w:pPr>
        <w:spacing w:after="120"/>
      </w:pPr>
      <w:r>
        <w:rPr>
          <w:rFonts w:ascii="Arial" w:cs="Arial" w:eastAsia="Arial" w:hAnsi="Arial"/>
          <w:color w:val="C62828"/>
          <w:sz w:val="22"/>
          <w:szCs w:val="22"/>
        </w:rPr>
        <w:t xml:space="preserve">Important: All commands must be pasted as a single line. Multi-line Python inside docker exec causes IndentationError.</w:t>
      </w:r>
    </w:p>
    <w:p>
      <w:pPr>
        <w:spacing w:after="200"/>
      </w:pPr>
    </w:p>
    <w:p>
      <w:pPr>
        <w:pBdr>
          <w:left w:val="single" w:color="2E75B6" w:sz="6" w:space="8"/>
        </w:pBdr>
        <w:spacing w:after="120"/>
        <w:ind w:left="360"/>
      </w:pPr>
      <w:r>
        <w:rPr>
          <w:rFonts w:ascii="Arial" w:cs="Arial" w:eastAsia="Arial" w:hAnsi="Arial"/>
          <w:i/>
          <w:iCs/>
          <w:color w:val="2E75B6"/>
          <w:sz w:val="22"/>
          <w:szCs w:val="22"/>
        </w:rPr>
        <w:t xml:space="preserve">"You can see every query we ran — the Everglades question, the BOD query, the ‘hello’ test, the compliance check. Each record captures: who asked (user ID and email), what they asked, what the system answered, the confidence score, whether a guardrail fired, whether escalation was triggered, and a tamper-evident hash of the whole record."</w:t>
      </w:r>
    </w:p>
    <w:p>
      <w:pPr>
        <w:spacing w:after="200"/>
      </w:pPr>
    </w:p>
    <w:p>
      <w:pPr>
        <w:pStyle w:val="Heading2"/>
      </w:pPr>
      <w:r>
        <w:rPr>
          <w:rFonts w:ascii="Arial" w:cs="Arial" w:eastAsia="Arial" w:hAnsi="Arial"/>
        </w:rPr>
        <w:t xml:space="preserve">What Gets Captured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 Category</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What’s Recorded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User Identity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 ID, email, name, role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Session Context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Chat ID, message ID, session ID, message count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Query Content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query text + last 5 messages as context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Response Content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Complete AI response (cleaned of metadata)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Confidence Data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Numeric score + all 6 underlying signals as JSON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Escalation 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Whether triggered, target, case reference + reason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Guardrail 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Whether triggered, type (scope/jurisdiction/zero-retrieval), reason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Integrity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SHA-256 record hash for tamper detection</w:t>
            </w:r>
          </w:p>
        </w:tc>
      </w:tr>
    </w:tbl>
    <w:p>
      <w:pPr>
        <w:spacing w:after="200"/>
      </w:pPr>
    </w:p>
    <w:p>
      <w:pPr>
        <w:pBdr>
          <w:left w:val="single" w:color="2E75B6" w:sz="6" w:space="8"/>
        </w:pBdr>
        <w:spacing w:after="120"/>
        <w:ind w:left="360"/>
      </w:pPr>
      <w:r>
        <w:rPr>
          <w:rFonts w:ascii="Arial" w:cs="Arial" w:eastAsia="Arial" w:hAnsi="Arial"/>
          <w:i/>
          <w:iCs/>
          <w:color w:val="2E75B6"/>
          <w:sz w:val="22"/>
          <w:szCs w:val="22"/>
        </w:rPr>
        <w:t xml:space="preserve">"This audit trail is the foundation for everything else we’re building: compliance dashboards that aggregate trends, escalation workflows that route cases to human reviewers, and regulatory reporting that proves every interaction was logged and verifiable. Every feature we showed today writes to this same audit table."</w:t>
      </w:r>
    </w:p>
    <w:p>
      <w:r>
        <w:br w:type="page"/>
      </w:r>
    </w:p>
    <w:p>
      <w:pPr>
        <w:pStyle w:val="Heading1"/>
      </w:pPr>
      <w:r>
        <w:rPr>
          <w:rFonts w:ascii="Arial" w:cs="Arial" w:eastAsia="Arial" w:hAnsi="Arial"/>
        </w:rPr>
        <w:t xml:space="preserve">Closing</w:t>
      </w:r>
    </w:p>
    <w:p>
      <w:pPr>
        <w:spacing w:after="80"/>
      </w:pPr>
      <w:r>
        <w:rPr>
          <w:rFonts w:ascii="Arial" w:cs="Arial" w:eastAsia="Arial" w:hAnsi="Arial"/>
          <w:b/>
          <w:bCs/>
          <w:color w:val="1F4E79"/>
          <w:sz w:val="22"/>
          <w:szCs w:val="22"/>
        </w:rPr>
        <w:t xml:space="preserve">Duration: </w:t>
      </w:r>
      <w:r>
        <w:rPr>
          <w:rFonts w:ascii="Arial" w:cs="Arial" w:eastAsia="Arial" w:hAnsi="Arial"/>
          <w:color w:val="333333"/>
          <w:sz w:val="22"/>
          <w:szCs w:val="22"/>
        </w:rPr>
        <w:t xml:space="preserve">30 seconds</w:t>
      </w:r>
    </w:p>
    <w:p>
      <w:pPr>
        <w:spacing w:after="200"/>
      </w:pPr>
    </w:p>
    <w:p>
      <w:pPr>
        <w:pBdr>
          <w:left w:val="single" w:color="2E75B6" w:sz="6" w:space="8"/>
        </w:pBdr>
        <w:spacing w:after="120"/>
        <w:ind w:left="360"/>
      </w:pPr>
      <w:r>
        <w:rPr>
          <w:rFonts w:ascii="Arial" w:cs="Arial" w:eastAsia="Arial" w:hAnsi="Arial"/>
          <w:i/>
          <w:iCs/>
          <w:color w:val="2E75B6"/>
          <w:sz w:val="22"/>
          <w:szCs w:val="22"/>
        </w:rPr>
        <w:t xml:space="preserve">"Let me recap what you just saw. Five capabilities, one pipeline:"</w:t>
      </w:r>
    </w:p>
    <w:p>
      <w:pPr>
        <w:spacing w:after="200"/>
      </w:pPr>
    </w:p>
    <w:p>
      <w:pPr>
        <w:spacing w:after="80"/>
      </w:pPr>
      <w:r>
        <w:rPr>
          <w:rFonts w:ascii="Arial" w:cs="Arial" w:eastAsia="Arial" w:hAnsi="Arial"/>
          <w:b/>
          <w:bCs/>
          <w:color w:val="1F4E79"/>
          <w:sz w:val="22"/>
          <w:szCs w:val="22"/>
        </w:rPr>
        <w:t xml:space="preserve">1. Smarter search: </w:t>
      </w:r>
      <w:r>
        <w:rPr>
          <w:rFonts w:ascii="Arial" w:cs="Arial" w:eastAsia="Arial" w:hAnsi="Arial"/>
          <w:color w:val="333333"/>
          <w:sz w:val="22"/>
          <w:szCs w:val="22"/>
        </w:rPr>
        <w:t xml:space="preserve">A knowledge graph that finds the right regulatory sections even when the words don’t match.</w:t>
      </w:r>
    </w:p>
    <w:p>
      <w:pPr>
        <w:spacing w:after="80"/>
      </w:pPr>
      <w:r>
        <w:rPr>
          <w:rFonts w:ascii="Arial" w:cs="Arial" w:eastAsia="Arial" w:hAnsi="Arial"/>
          <w:b/>
          <w:bCs/>
          <w:color w:val="1F4E79"/>
          <w:sz w:val="22"/>
          <w:szCs w:val="22"/>
        </w:rPr>
        <w:t xml:space="preserve">2. Trust signals: </w:t>
      </w:r>
      <w:r>
        <w:rPr>
          <w:rFonts w:ascii="Arial" w:cs="Arial" w:eastAsia="Arial" w:hAnsi="Arial"/>
          <w:color w:val="333333"/>
          <w:sz w:val="22"/>
          <w:szCs w:val="22"/>
        </w:rPr>
        <w:t xml:space="preserve">Every answer carries a confidence score, and the system adapts its language based on how much it actually knows.</w:t>
      </w:r>
    </w:p>
    <w:p>
      <w:pPr>
        <w:spacing w:after="80"/>
      </w:pPr>
      <w:r>
        <w:rPr>
          <w:rFonts w:ascii="Arial" w:cs="Arial" w:eastAsia="Arial" w:hAnsi="Arial"/>
          <w:b/>
          <w:bCs/>
          <w:color w:val="1F4E79"/>
          <w:sz w:val="22"/>
          <w:szCs w:val="22"/>
        </w:rPr>
        <w:t xml:space="preserve">3. Compliance automation: </w:t>
      </w:r>
      <w:r>
        <w:rPr>
          <w:rFonts w:ascii="Arial" w:cs="Arial" w:eastAsia="Arial" w:hAnsi="Arial"/>
          <w:color w:val="333333"/>
          <w:sz w:val="22"/>
          <w:szCs w:val="22"/>
        </w:rPr>
        <w:t xml:space="preserve">Numeric measurements are evaluated programmatically against 96 regulatory thresholds, with tamper-evident evidence hashing.</w:t>
      </w:r>
    </w:p>
    <w:p>
      <w:pPr>
        <w:spacing w:after="80"/>
      </w:pPr>
      <w:r>
        <w:rPr>
          <w:rFonts w:ascii="Arial" w:cs="Arial" w:eastAsia="Arial" w:hAnsi="Arial"/>
          <w:b/>
          <w:bCs/>
          <w:color w:val="1F4E79"/>
          <w:sz w:val="22"/>
          <w:szCs w:val="22"/>
        </w:rPr>
        <w:t xml:space="preserve">4. Guardrails: </w:t>
      </w:r>
      <w:r>
        <w:rPr>
          <w:rFonts w:ascii="Arial" w:cs="Arial" w:eastAsia="Arial" w:hAnsi="Arial"/>
          <w:color w:val="333333"/>
          <w:sz w:val="22"/>
          <w:szCs w:val="22"/>
        </w:rPr>
        <w:t xml:space="preserve">The system knows its boundaries — jurisdiction, scope, and retrieval quality — and communicates them professionally.</w:t>
      </w:r>
    </w:p>
    <w:p>
      <w:pPr>
        <w:spacing w:after="80"/>
      </w:pPr>
      <w:r>
        <w:rPr>
          <w:rFonts w:ascii="Arial" w:cs="Arial" w:eastAsia="Arial" w:hAnsi="Arial"/>
          <w:b/>
          <w:bCs/>
          <w:color w:val="1F4E79"/>
          <w:sz w:val="22"/>
          <w:szCs w:val="22"/>
        </w:rPr>
        <w:t xml:space="preserve">5. Full audit trail: </w:t>
      </w:r>
      <w:r>
        <w:rPr>
          <w:rFonts w:ascii="Arial" w:cs="Arial" w:eastAsia="Arial" w:hAnsi="Arial"/>
          <w:color w:val="333333"/>
          <w:sz w:val="22"/>
          <w:szCs w:val="22"/>
        </w:rPr>
        <w:t xml:space="preserve">Every interaction is captured with user identity, confidence data, guardrail events, and integrity hashes.</w:t>
      </w:r>
    </w:p>
    <w:p>
      <w:pPr>
        <w:spacing w:after="200"/>
      </w:pPr>
    </w:p>
    <w:p>
      <w:pPr>
        <w:pBdr>
          <w:left w:val="single" w:color="2E75B6" w:sz="6" w:space="8"/>
        </w:pBdr>
        <w:spacing w:after="120"/>
        <w:ind w:left="360"/>
      </w:pPr>
      <w:r>
        <w:rPr>
          <w:rFonts w:ascii="Arial" w:cs="Arial" w:eastAsia="Arial" w:hAnsi="Arial"/>
          <w:i/>
          <w:iCs/>
          <w:color w:val="2E75B6"/>
          <w:sz w:val="22"/>
          <w:szCs w:val="22"/>
        </w:rPr>
        <w:t xml:space="preserve">"All of this runs as two Python functions inside Open WebUI. No custom frontend. No separate application. We added 11 production features to an open-source platform without modifying a single line of its source code."</w:t>
      </w:r>
    </w:p>
    <w:p>
      <w:pPr>
        <w:spacing w:after="200"/>
      </w:pPr>
    </w:p>
    <w:p>
      <w:pPr>
        <w:pBdr>
          <w:left w:val="single" w:color="2E75B6" w:sz="6" w:space="8"/>
        </w:pBdr>
        <w:spacing w:after="120"/>
        <w:ind w:left="360"/>
      </w:pPr>
      <w:r>
        <w:rPr>
          <w:rFonts w:ascii="Arial" w:cs="Arial" w:eastAsia="Arial" w:hAnsi="Arial"/>
          <w:i/>
          <w:iCs/>
          <w:color w:val="2E75B6"/>
          <w:sz w:val="22"/>
          <w:szCs w:val="22"/>
        </w:rPr>
        <w:t xml:space="preserve">"Next up: we’re connecting the SCADA streaming API to live sensor data from the APAS telemetry platform, so threshold evaluation happens in real time as readings come in — not just when someone asks a question."</w:t>
      </w:r>
    </w:p>
    <w:p>
      <w:r>
        <w:br w:type="page"/>
      </w:r>
    </w:p>
    <w:p>
      <w:pPr>
        <w:pStyle w:val="Heading1"/>
      </w:pPr>
      <w:r>
        <w:rPr>
          <w:rFonts w:ascii="Arial" w:cs="Arial" w:eastAsia="Arial" w:hAnsi="Arial"/>
        </w:rPr>
        <w:t xml:space="preserve">Quick Reference: Demo Queries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7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Query</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Band</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Demo Point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What treatment standards apply to facilities near the Everglades?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~80%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GraphRAG vs RAG comparison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What are the BOD limits for industrial discharge?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~79%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Jurisdiction-aware search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What are the penalties for exceeding BOD limits?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~81%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Cross-section bridging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tell me about regulations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~70%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MED/HIGH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Vague query handling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hello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Guardrail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Out-of-scope detection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Our facility recorded a BOD level of 45 mg/L. Is this compliant?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~78%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Threshold evaluation + BREACH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What regulations apply to a factory in Saudi Arabia?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Guardrail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Jurisdiction mismatch</w:t>
            </w:r>
          </w:p>
        </w:tc>
      </w:tr>
    </w:tbl>
    <w:p>
      <w:pPr>
        <w:spacing w:after="200"/>
      </w:pPr>
    </w:p>
    <w:p>
      <w:pPr>
        <w:pStyle w:val="Heading2"/>
      </w:pPr>
      <w:r>
        <w:rPr>
          <w:rFonts w:ascii="Arial" w:cs="Arial" w:eastAsia="Arial" w:hAnsi="Arial"/>
        </w:rPr>
        <w:t xml:space="preserve">Valve Settings for Demo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Valve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show_confidence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true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Confidence percentage visible on every response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show_trace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false (optional)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Set to true in Act 3 to show signal breakdown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guardrail_enabled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true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Required for Act 4 guardrail demo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guardrail_jurisdiction_enabled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true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Required for jurisdiction demo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threshold_check_enabled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true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Required for BOD compliance check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escalation_enabled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true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Required for escalation demo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escalation_threshold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0.65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Score below this triggers expert review</w:t>
            </w:r>
          </w:p>
        </w:tc>
      </w:tr>
    </w:tbl>
    <w:p>
      <w:pPr>
        <w:spacing w:after="200"/>
      </w:pPr>
    </w:p>
    <w:p>
      <w:pPr>
        <w:pStyle w:val="Heading2"/>
      </w:pPr>
      <w:r>
        <w:rPr>
          <w:rFonts w:ascii="Arial" w:cs="Arial" w:eastAsia="Arial" w:hAnsi="Arial"/>
        </w:rPr>
        <w:t xml:space="preserve">Terminal Commands (Single-Line — Copy-Paste Friendly)</w:t>
      </w:r>
    </w:p>
    <w:p>
      <w:pPr>
        <w:spacing w:after="200"/>
      </w:pPr>
    </w:p>
    <w:p>
      <w:pPr>
        <w:spacing w:after="120"/>
      </w:pPr>
      <w:r>
        <w:rPr>
          <w:rFonts w:ascii="Arial" w:cs="Arial" w:eastAsia="Arial" w:hAnsi="Arial"/>
          <w:color w:val="C62828"/>
          <w:sz w:val="22"/>
          <w:szCs w:val="22"/>
        </w:rPr>
        <w:t xml:space="preserve">All docker exec python commands MUST be a single line. Multi-line causes IndentationError.</w:t>
      </w:r>
    </w:p>
    <w:p>
      <w:pPr>
        <w:spacing w:after="200"/>
      </w:pPr>
    </w:p>
    <w:p>
      <w:pPr>
        <w:spacing w:after="80"/>
      </w:pPr>
      <w:r>
        <w:rPr>
          <w:rFonts w:ascii="Arial" w:cs="Arial" w:eastAsia="Arial" w:hAnsi="Arial"/>
          <w:b/>
          <w:bCs/>
          <w:color w:val="1F4E79"/>
          <w:sz w:val="22"/>
          <w:szCs w:val="22"/>
        </w:rPr>
        <w:t xml:space="preserve">Count audit records: </w:t>
      </w:r>
      <w:r>
        <w:rPr>
          <w:rFonts w:ascii="Arial" w:cs="Arial" w:eastAsia="Arial" w:hAnsi="Arial"/>
          <w:color w:val="333333"/>
          <w:sz w:val="22"/>
          <w:szCs w:val="22"/>
        </w:rPr>
        <w:t xml:space="preserve">docker exec open-webui python3 -c "import sqlite3; conn = sqlite3.connect('/app/backend/data/audit.db'); print('Records:', conn.execute('SELECT COUNT(*) FROM audit_records').fetchone()[0]); conn.close()"</w:t>
      </w:r>
    </w:p>
    <w:p>
      <w:pPr>
        <w:spacing w:after="80"/>
      </w:pPr>
      <w:r>
        <w:rPr>
          <w:rFonts w:ascii="Arial" w:cs="Arial" w:eastAsia="Arial" w:hAnsi="Arial"/>
          <w:b/>
          <w:bCs/>
          <w:color w:val="1F4E79"/>
          <w:sz w:val="22"/>
          <w:szCs w:val="22"/>
        </w:rPr>
        <w:t xml:space="preserve">Last 10 queries: </w:t>
      </w:r>
      <w:r>
        <w:rPr>
          <w:rFonts w:ascii="Arial" w:cs="Arial" w:eastAsia="Arial" w:hAnsi="Arial"/>
          <w:color w:val="333333"/>
          <w:sz w:val="22"/>
          <w:szCs w:val="22"/>
        </w:rPr>
        <w:t xml:space="preserve">docker exec open-webui python3 -c "import sqlite3; conn = sqlite3.connect('/app/backend/data/audit.db'); [print(r) for r in conn.execute('SELECT timestamp, query_text, confidence_score, guardrail_triggered, escalation_triggered FROM audit_records ORDER BY epoch DESC LIMIT 10').fetchall()]; conn.close()"</w:t>
      </w:r>
    </w:p>
    <w:p>
      <w:pPr>
        <w:spacing w:after="80"/>
      </w:pPr>
      <w:r>
        <w:rPr>
          <w:rFonts w:ascii="Arial" w:cs="Arial" w:eastAsia="Arial" w:hAnsi="Arial"/>
          <w:b/>
          <w:bCs/>
          <w:color w:val="1F4E79"/>
          <w:sz w:val="22"/>
          <w:szCs w:val="22"/>
        </w:rPr>
        <w:t xml:space="preserve">Export full audit to JSON: </w:t>
      </w:r>
      <w:r>
        <w:rPr>
          <w:rFonts w:ascii="Arial" w:cs="Arial" w:eastAsia="Arial" w:hAnsi="Arial"/>
          <w:color w:val="333333"/>
          <w:sz w:val="22"/>
          <w:szCs w:val="22"/>
        </w:rPr>
        <w:t xml:space="preserve">docker exec open-webui python3 -c "import sqlite3,json; conn = sqlite3.connect('/app/backend/data/audit.db'); cur = conn.execute('SELECT * FROM audit_records ORDER BY epoch DESC'); cols = [d[0] for d in cur.description]; rows = [dict(zip(cols,r)) for r in cur.fetchall()]; open('/tmp/audit_dump.json','w').write(json.dumps(rows,indent=2,default=str)); print(f'Exported {len(rows)} records'); conn.close()" &amp;&amp; docker cp open-webui:/tmp/audit_dump.json ./audit_dump.json</w:t>
      </w:r>
    </w:p>
    <w:p>
      <w:pPr>
        <w:spacing w:after="80"/>
      </w:pPr>
      <w:r>
        <w:rPr>
          <w:rFonts w:ascii="Arial" w:cs="Arial" w:eastAsia="Arial" w:hAnsi="Arial"/>
          <w:b/>
          <w:bCs/>
          <w:color w:val="1F4E79"/>
          <w:sz w:val="22"/>
          <w:szCs w:val="22"/>
        </w:rPr>
        <w:t xml:space="preserve">Show breach records: </w:t>
      </w:r>
      <w:r>
        <w:rPr>
          <w:rFonts w:ascii="Arial" w:cs="Arial" w:eastAsia="Arial" w:hAnsi="Arial"/>
          <w:color w:val="333333"/>
          <w:sz w:val="22"/>
          <w:szCs w:val="22"/>
        </w:rPr>
        <w:t xml:space="preserve">docker exec open-webui python3 /tmp/demo_show_records.py</w:t>
      </w:r>
    </w:p>
    <w:p>
      <w:pPr>
        <w:spacing w:after="80"/>
      </w:pPr>
      <w:r>
        <w:rPr>
          <w:rFonts w:ascii="Arial" w:cs="Arial" w:eastAsia="Arial" w:hAnsi="Arial"/>
          <w:b/>
          <w:bCs/>
          <w:color w:val="1F4E79"/>
          <w:sz w:val="22"/>
          <w:szCs w:val="22"/>
        </w:rPr>
        <w:t xml:space="preserve">Simulate tampering: </w:t>
      </w:r>
      <w:r>
        <w:rPr>
          <w:rFonts w:ascii="Arial" w:cs="Arial" w:eastAsia="Arial" w:hAnsi="Arial"/>
          <w:color w:val="333333"/>
          <w:sz w:val="22"/>
          <w:szCs w:val="22"/>
        </w:rPr>
        <w:t xml:space="preserve">docker exec open-webui python3 /tmp/demo_tamper.py</w:t>
      </w:r>
    </w:p>
    <w:p>
      <w:pPr>
        <w:spacing w:after="200"/>
      </w:pPr>
    </w:p>
    <w:p>
      <w:pPr>
        <w:pStyle w:val="Heading2"/>
      </w:pPr>
      <w:r>
        <w:rPr>
          <w:rFonts w:ascii="Arial" w:cs="Arial" w:eastAsia="Arial" w:hAnsi="Arial"/>
        </w:rPr>
        <w:t xml:space="preserve">If Neo4j Is Slow</w:t>
      </w:r>
    </w:p>
    <w:p>
      <w:pPr>
        <w:spacing w:after="120"/>
      </w:pPr>
      <w:r>
        <w:rPr>
          <w:rFonts w:ascii="Arial" w:cs="Arial" w:eastAsia="Arial" w:hAnsi="Arial"/>
          <w:color w:val="333333"/>
          <w:sz w:val="22"/>
          <w:szCs w:val="22"/>
        </w:rPr>
        <w:t xml:space="preserve">The Neo4j Aura free tier goes to sleep after inactivity. The first query may take 5–8 seconds while the connection warms up. Run a warm-up query ("What is BOD?") before starting the demo.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666666"/>
        <w:sz w:val="18"/>
        <w:szCs w:val="18"/>
      </w:rPr>
      <w:t xml:space="preserve">RegOS P0 Demo — APAS Team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2026-02-27T13:56:08.120Z</dcterms:created>
  <dcterms:modified xsi:type="dcterms:W3CDTF">2026-02-27T13:56:08.121Z</dcterms:modified>
</cp:coreProperties>
</file>

<file path=docProps/custom.xml><?xml version="1.0" encoding="utf-8"?>
<Properties xmlns="http://schemas.openxmlformats.org/officeDocument/2006/custom-properties" xmlns:vt="http://schemas.openxmlformats.org/officeDocument/2006/docPropsVTypes"/>
</file>