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jc w:val="center"/>
      </w:pPr>
      <w:r>
        <w:rPr>
          <w:rFonts w:ascii="Arial" w:cs="Arial" w:eastAsia="Arial" w:hAnsi="Arial"/>
          <w:b/>
          <w:bCs/>
          <w:color w:val="1B3A5C"/>
          <w:sz w:val="56"/>
          <w:szCs w:val="56"/>
        </w:rPr>
        <w:t xml:space="preserve">RegOS Security Research</w:t>
      </w:r>
    </w:p>
    <w:p>
      <w:pPr>
        <w:spacing w:after="200"/>
        <w:jc w:val="center"/>
      </w:pPr>
      <w:r>
        <w:rPr>
          <w:rFonts w:ascii="Arial" w:cs="Arial" w:eastAsia="Arial" w:hAnsi="Arial"/>
          <w:color w:val="4A5568"/>
          <w:sz w:val="32"/>
          <w:szCs w:val="32"/>
        </w:rPr>
        <w:t xml:space="preserve">Advanced Prompt Injection Defense &amp;
Smarter Guardrail Keyword Matching</w:t>
      </w:r>
    </w:p>
    <w:p>
      <w:pPr>
        <w:spacing w:after="400"/>
        <w:jc w:val="center"/>
      </w:pPr>
    </w:p>
    <w:p>
      <w:pPr>
        <w:spacing w:after="100"/>
        <w:jc w:val="center"/>
      </w:pPr>
      <w:r>
        <w:rPr>
          <w:rFonts w:ascii="Arial" w:cs="Arial" w:eastAsia="Arial" w:hAnsi="Arial"/>
          <w:color w:val="718096"/>
          <w:sz w:val="24"/>
          <w:szCs w:val="24"/>
        </w:rPr>
        <w:t xml:space="preserve">P1/P2 Backlog Item #5 — Deep Research Report</w:t>
      </w:r>
    </w:p>
    <w:p>
      <w:pPr>
        <w:spacing w:after="100"/>
        <w:jc w:val="center"/>
      </w:pPr>
      <w:r>
        <w:rPr>
          <w:rFonts w:ascii="Arial" w:cs="Arial" w:eastAsia="Arial" w:hAnsi="Arial"/>
          <w:color w:val="718096"/>
          <w:sz w:val="22"/>
          <w:szCs w:val="22"/>
        </w:rPr>
        <w:t xml:space="preserve">Date: March 14, 2026</w:t>
      </w:r>
    </w:p>
    <w:p>
      <w:pPr>
        <w:spacing w:after="100"/>
        <w:jc w:val="center"/>
      </w:pPr>
      <w:r>
        <w:rPr>
          <w:rFonts w:ascii="Arial" w:cs="Arial" w:eastAsia="Arial" w:hAnsi="Arial"/>
          <w:color w:val="718096"/>
          <w:sz w:val="22"/>
          <w:szCs w:val="22"/>
        </w:rPr>
        <w:t xml:space="preserve">Prepared for: APAS Team / Anmol Pokhriyal</w:t>
      </w:r>
    </w:p>
    <w:p>
      <w:r>
        <w:br w:type="page"/>
      </w:r>
    </w:p>
    <w:p>
      <w:pPr>
        <w:pStyle w:val="Heading1"/>
      </w:pPr>
      <w:r>
        <w:rPr>
          <w:rFonts w:ascii="Arial" w:cs="Arial" w:eastAsia="Arial" w:hAnsi="Arial"/>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sz w:val="32"/>
          <w:szCs w:val="32"/>
        </w:rPr>
        <w:t xml:space="preserve">1. Executive Summary</w:t>
      </w:r>
    </w:p>
    <w:p>
      <w:pPr>
        <w:spacing w:after="120"/>
      </w:pPr>
      <w:r>
        <w:rPr>
          <w:rFonts w:ascii="Arial" w:cs="Arial" w:eastAsia="Arial" w:hAnsi="Arial"/>
          <w:sz w:val="22"/>
          <w:szCs w:val="22"/>
        </w:rPr>
        <w:t xml:space="preserve">This research report addresses RegOS P1/P2 Backlog Item #5: Advanced Prompt Injection Defense and Smarter Guardrail Keyword Matching. The current RegOS implementation uses simple substring matching (if keyword in query) for out-of-scope detection and relies solely on system prompt instructions for prompt injection defense. Both approaches have known limitations documented in the adversarial guardrails test suite.</w:t>
      </w:r>
    </w:p>
    <w:p>
      <w:pPr>
        <w:spacing w:after="120"/>
      </w:pPr>
      <w:r>
        <w:rPr>
          <w:rFonts w:ascii="Arial" w:cs="Arial" w:eastAsia="Arial" w:hAnsi="Arial"/>
          <w:sz w:val="22"/>
          <w:szCs w:val="22"/>
        </w:rPr>
        <w:t xml:space="preserve">This report synthesizes findings from industry frameworks (OWASP Top 10 for LLMs, NIST AI RMF), production tools (Lakera Guard, NeMo Guardrails, Microsoft Prompt Shield, Rebuff), academic research (40+ papers from 2024-2025), and practical implementation patterns. The recommendations are organized into immediate, medium-term, and advanced tiers with specific Python implementation guidance for the Open WebUI + Neo4j GraphRAG stack.</w:t>
      </w:r>
    </w:p>
    <w:p>
      <w:pPr>
        <w:pStyle w:val="Heading2"/>
      </w:pPr>
      <w:r>
        <w:rPr>
          <w:rFonts w:ascii="Arial" w:cs="Arial" w:eastAsia="Arial" w:hAnsi="Arial"/>
          <w:b/>
          <w:bCs/>
          <w:sz w:val="28"/>
          <w:szCs w:val="28"/>
        </w:rPr>
        <w:t xml:space="preserve">1.1 Key Findings</w:t>
      </w:r>
    </w:p>
    <w:p>
      <w:pPr>
        <w:pStyle w:val="ListParagraph"/>
        <w:numPr>
          <w:ilvl w:val="0"/>
          <w:numId w:val="2"/>
        </w:numPr>
        <w:spacing w:after="60"/>
      </w:pPr>
      <w:r>
        <w:rPr>
          <w:rFonts w:ascii="Arial" w:cs="Arial" w:eastAsia="Arial" w:hAnsi="Arial"/>
          <w:b/>
          <w:bCs/>
          <w:sz w:val="22"/>
          <w:szCs w:val="22"/>
        </w:rPr>
        <w:t xml:space="preserve">Prompt Injection is OWASP #1</w:t>
      </w:r>
      <w:r>
        <w:rPr>
          <w:rFonts w:ascii="Arial" w:cs="Arial" w:eastAsia="Arial" w:hAnsi="Arial"/>
          <w:sz w:val="22"/>
          <w:szCs w:val="22"/>
        </w:rPr>
        <w:t xml:space="preserve">: Ranked the top risk in the 2025 OWASP Top 10 for LLM Applications</w:t>
      </w:r>
    </w:p>
    <w:p>
      <w:pPr>
        <w:pStyle w:val="ListParagraph"/>
        <w:numPr>
          <w:ilvl w:val="0"/>
          <w:numId w:val="2"/>
        </w:numPr>
        <w:spacing w:after="60"/>
      </w:pPr>
      <w:r>
        <w:rPr>
          <w:rFonts w:ascii="Arial" w:cs="Arial" w:eastAsia="Arial" w:hAnsi="Arial"/>
          <w:b/>
          <w:bCs/>
          <w:sz w:val="22"/>
          <w:szCs w:val="22"/>
        </w:rPr>
        <w:t xml:space="preserve">Multi-layer defense is essential</w:t>
      </w:r>
      <w:r>
        <w:rPr>
          <w:rFonts w:ascii="Arial" w:cs="Arial" w:eastAsia="Arial" w:hAnsi="Arial"/>
          <w:sz w:val="22"/>
          <w:szCs w:val="22"/>
        </w:rPr>
        <w:t xml:space="preserve">: No single technique provides adequate protection; combined frameworks reduce attack success from 73% to under 9%</w:t>
      </w:r>
    </w:p>
    <w:p>
      <w:pPr>
        <w:pStyle w:val="ListParagraph"/>
        <w:numPr>
          <w:ilvl w:val="0"/>
          <w:numId w:val="2"/>
        </w:numPr>
        <w:spacing w:after="60"/>
      </w:pPr>
      <w:r>
        <w:rPr>
          <w:rFonts w:ascii="Arial" w:cs="Arial" w:eastAsia="Arial" w:hAnsi="Arial"/>
          <w:b/>
          <w:bCs/>
          <w:sz w:val="22"/>
          <w:szCs w:val="22"/>
        </w:rPr>
        <w:t xml:space="preserve">Embedding-based classifiers achieve 97.7% accuracy</w:t>
      </w:r>
      <w:r>
        <w:rPr>
          <w:rFonts w:ascii="Arial" w:cs="Arial" w:eastAsia="Arial" w:hAnsi="Arial"/>
          <w:sz w:val="22"/>
          <w:szCs w:val="22"/>
        </w:rPr>
        <w:t xml:space="preserve">: Using sentence transformers + XGBoost on known attack patterns</w:t>
      </w:r>
    </w:p>
    <w:p>
      <w:pPr>
        <w:pStyle w:val="ListParagraph"/>
        <w:numPr>
          <w:ilvl w:val="0"/>
          <w:numId w:val="2"/>
        </w:numPr>
        <w:spacing w:after="60"/>
      </w:pPr>
      <w:r>
        <w:rPr>
          <w:rFonts w:ascii="Arial" w:cs="Arial" w:eastAsia="Arial" w:hAnsi="Arial"/>
          <w:b/>
          <w:bCs/>
          <w:sz w:val="22"/>
          <w:szCs w:val="22"/>
        </w:rPr>
        <w:t xml:space="preserve">Substring matching produces unacceptable false positives</w:t>
      </w:r>
      <w:r>
        <w:rPr>
          <w:rFonts w:ascii="Arial" w:cs="Arial" w:eastAsia="Arial" w:hAnsi="Arial"/>
          <w:sz w:val="22"/>
          <w:szCs w:val="22"/>
        </w:rPr>
        <w:t xml:space="preserve">: NLP-based intent classification with semantic similarity eliminates context-dependent false positives</w:t>
      </w:r>
    </w:p>
    <w:p>
      <w:pPr>
        <w:pStyle w:val="ListParagraph"/>
        <w:numPr>
          <w:ilvl w:val="0"/>
          <w:numId w:val="2"/>
        </w:numPr>
        <w:spacing w:after="60"/>
      </w:pPr>
      <w:r>
        <w:rPr>
          <w:rFonts w:ascii="Arial" w:cs="Arial" w:eastAsia="Arial" w:hAnsi="Arial"/>
          <w:b/>
          <w:bCs/>
          <w:sz w:val="22"/>
          <w:szCs w:val="22"/>
        </w:rPr>
        <w:t xml:space="preserve">RAG data poisoning succeeds 95% of the time without defense</w:t>
      </w:r>
      <w:r>
        <w:rPr>
          <w:rFonts w:ascii="Arial" w:cs="Arial" w:eastAsia="Arial" w:hAnsi="Arial"/>
          <w:sz w:val="22"/>
          <w:szCs w:val="22"/>
        </w:rPr>
        <w:t xml:space="preserve">: Document ingestion pipelines need pre-ingestion scanning and embedding anomaly detection</w:t>
      </w:r>
    </w:p>
    <w:p>
      <w:pPr>
        <w:pStyle w:val="ListParagraph"/>
        <w:numPr>
          <w:ilvl w:val="0"/>
          <w:numId w:val="2"/>
        </w:numPr>
        <w:spacing w:after="60"/>
      </w:pPr>
      <w:r>
        <w:rPr>
          <w:rFonts w:ascii="Arial" w:cs="Arial" w:eastAsia="Arial" w:hAnsi="Arial"/>
          <w:b/>
          <w:bCs/>
          <w:sz w:val="22"/>
          <w:szCs w:val="22"/>
        </w:rPr>
        <w:t xml:space="preserve">Sub-100ms latency is achievable</w:t>
      </w:r>
      <w:r>
        <w:rPr>
          <w:rFonts w:ascii="Arial" w:cs="Arial" w:eastAsia="Arial" w:hAnsi="Arial"/>
          <w:sz w:val="22"/>
          <w:szCs w:val="22"/>
        </w:rPr>
        <w:t xml:space="preserve">: Lightweight models (DistilBERT, MiniLM-L6-v2) meet real-time requirements with embedding prototype approach under 1ms</w:t>
      </w:r>
    </w:p>
    <w:p>
      <w:r>
        <w:br w:type="page"/>
      </w:r>
    </w:p>
    <w:p>
      <w:pPr>
        <w:pStyle w:val="Heading1"/>
      </w:pPr>
      <w:r>
        <w:rPr>
          <w:rFonts w:ascii="Arial" w:cs="Arial" w:eastAsia="Arial" w:hAnsi="Arial"/>
          <w:b/>
          <w:bCs/>
          <w:sz w:val="32"/>
          <w:szCs w:val="32"/>
        </w:rPr>
        <w:t xml:space="preserve">2. Current State Analysis</w:t>
      </w:r>
    </w:p>
    <w:p>
      <w:pPr>
        <w:pStyle w:val="Heading2"/>
      </w:pPr>
      <w:r>
        <w:rPr>
          <w:rFonts w:ascii="Arial" w:cs="Arial" w:eastAsia="Arial" w:hAnsi="Arial"/>
          <w:b/>
          <w:bCs/>
          <w:sz w:val="28"/>
          <w:szCs w:val="28"/>
        </w:rPr>
        <w:t xml:space="preserve">2.1 Out-of-Scope Detection</w:t>
      </w:r>
    </w:p>
    <w:p>
      <w:pPr>
        <w:spacing w:after="120"/>
      </w:pPr>
      <w:r>
        <w:rPr>
          <w:rFonts w:ascii="Arial" w:cs="Arial" w:eastAsia="Arial" w:hAnsi="Arial"/>
          <w:sz w:val="22"/>
          <w:szCs w:val="22"/>
        </w:rPr>
        <w:t xml:space="preserve">The current implementation in graphrag_filter.py uses a simple substring matching approach in the _check_out_of_scope() method. The exclusion keywords valve contains comma-separated terms like 'building code, zoning, OSHA, EPA federal, immigration, criminal law, tax code, family law, property tax, traffic violation'. For each keyword, the system checks if kw in query_lower, which triggers false positives when keywords appear in legitimate regulatory queries.</w:t>
      </w:r>
    </w:p>
    <w:p>
      <w:pPr>
        <w:pStyle w:val="Heading3"/>
        <w:spacing w:after="80" w:before="160"/>
      </w:pPr>
      <w:r>
        <w:rPr>
          <w:rFonts w:ascii="Arial" w:cs="Arial" w:eastAsia="Arial" w:hAnsi="Arial"/>
          <w:b/>
          <w:bCs/>
          <w:sz w:val="24"/>
          <w:szCs w:val="24"/>
        </w:rPr>
        <w:t xml:space="preserve">Known False Positive Example</w:t>
      </w:r>
    </w:p>
    <w:p>
      <w:pPr>
        <w:spacing w:after="120"/>
      </w:pPr>
      <w:r>
        <w:rPr>
          <w:rFonts w:ascii="Arial" w:cs="Arial" w:eastAsia="Arial" w:hAnsi="Arial"/>
          <w:sz w:val="22"/>
          <w:szCs w:val="22"/>
        </w:rPr>
        <w:t xml:space="preserve">A user asking 'What treatment standards apply to facilities near Everglades?' could trigger on 'building' if the query mentions buildings nearby, even though the question is about Chapter 24 environmental regulations. The substring 'building' matches 'building code' even in completely different semantic contexts.</w:t>
      </w:r>
    </w:p>
    <w:p>
      <w:pPr>
        <w:pStyle w:val="Heading2"/>
      </w:pPr>
      <w:r>
        <w:rPr>
          <w:rFonts w:ascii="Arial" w:cs="Arial" w:eastAsia="Arial" w:hAnsi="Arial"/>
          <w:b/>
          <w:bCs/>
          <w:sz w:val="28"/>
          <w:szCs w:val="28"/>
        </w:rPr>
        <w:t xml:space="preserve">2.2 Prompt Injection Defense</w:t>
      </w:r>
    </w:p>
    <w:p>
      <w:pPr>
        <w:spacing w:after="120"/>
      </w:pPr>
      <w:r>
        <w:rPr>
          <w:rFonts w:ascii="Arial" w:cs="Arial" w:eastAsia="Arial" w:hAnsi="Arial"/>
          <w:sz w:val="22"/>
          <w:szCs w:val="22"/>
        </w:rPr>
        <w:t xml:space="preserve">The current defense relies entirely on system prompt instructions telling the LLM to stay within scope. There is no programmatic detection layer for injection attempts such as 'ignore previous instructions', no canary token verification, no input sanitization layer, and no output validation.</w:t>
      </w:r>
    </w:p>
    <w:p>
      <w:pPr>
        <w:pStyle w:val="Heading2"/>
      </w:pPr>
      <w:r>
        <w:rPr>
          <w:rFonts w:ascii="Arial" w:cs="Arial" w:eastAsia="Arial" w:hAnsi="Arial"/>
          <w:b/>
          <w:bCs/>
          <w:sz w:val="28"/>
          <w:szCs w:val="28"/>
        </w:rPr>
        <w:t xml:space="preserve">2.3 Adversarial Test Suite Coverage</w:t>
      </w:r>
    </w:p>
    <w:p>
      <w:pPr>
        <w:spacing w:after="120"/>
      </w:pPr>
      <w:r>
        <w:rPr>
          <w:rFonts w:ascii="Arial" w:cs="Arial" w:eastAsia="Arial" w:hAnsi="Arial"/>
          <w:sz w:val="22"/>
          <w:szCs w:val="22"/>
        </w:rPr>
        <w:t xml:space="preserve">The adversarial_guardrails.md test suite contains 28 test cases across 7 categories. Lines 118-124 document the known limitations: 'Keyword matching is blunt' (line 118), 'Prompt injection defense relies on system prompt' (line 122), and 'Neo4j dependency' (line 124, now resolved with the failover feature).</w:t>
      </w:r>
    </w:p>
    <w:p>
      <w:r>
        <w:br w:type="page"/>
      </w:r>
    </w:p>
    <w:p>
      <w:pPr>
        <w:pStyle w:val="Heading1"/>
      </w:pPr>
      <w:r>
        <w:rPr>
          <w:rFonts w:ascii="Arial" w:cs="Arial" w:eastAsia="Arial" w:hAnsi="Arial"/>
          <w:b/>
          <w:bCs/>
          <w:sz w:val="32"/>
          <w:szCs w:val="32"/>
        </w:rPr>
        <w:t xml:space="preserve">3. Prompt Injection Defense Techniques</w:t>
      </w:r>
    </w:p>
    <w:p>
      <w:pPr>
        <w:pStyle w:val="Heading2"/>
      </w:pPr>
      <w:r>
        <w:rPr>
          <w:rFonts w:ascii="Arial" w:cs="Arial" w:eastAsia="Arial" w:hAnsi="Arial"/>
          <w:b/>
          <w:bCs/>
          <w:sz w:val="28"/>
          <w:szCs w:val="28"/>
        </w:rPr>
        <w:t xml:space="preserve">3.1 OWASP LLM01:2025 — Prompt Injection</w:t>
      </w:r>
    </w:p>
    <w:p>
      <w:pPr>
        <w:spacing w:after="120"/>
      </w:pPr>
      <w:r>
        <w:rPr>
          <w:rFonts w:ascii="Arial" w:cs="Arial" w:eastAsia="Arial" w:hAnsi="Arial"/>
          <w:sz w:val="22"/>
          <w:szCs w:val="22"/>
        </w:rPr>
        <w:t xml:space="preserve">Prompt injection is ranked #1 in the 2025 OWASP Top 10 for LLM Applications. It encompasses two attack categories: direct injection (user manipulates input) and indirect injection (malicious instructions embedded in external data sources like documents, web pages, or retrieved context). For RegOS, both vectors are relevant since users submit queries directly and the system retrieves municipal code documents.</w:t>
      </w:r>
    </w:p>
    <w:p>
      <w:pPr>
        <w:pStyle w:val="Heading3"/>
        <w:spacing w:after="80" w:before="160"/>
      </w:pPr>
      <w:r>
        <w:rPr>
          <w:rFonts w:ascii="Arial" w:cs="Arial" w:eastAsia="Arial" w:hAnsi="Arial"/>
          <w:b/>
          <w:bCs/>
          <w:sz w:val="24"/>
          <w:szCs w:val="24"/>
        </w:rPr>
        <w:t xml:space="preserve">OWASP Prevention Strategies</w:t>
      </w:r>
    </w:p>
    <w:p>
      <w:pPr>
        <w:pStyle w:val="ListParagraph"/>
        <w:numPr>
          <w:ilvl w:val="0"/>
          <w:numId w:val="2"/>
        </w:numPr>
        <w:spacing w:after="60"/>
      </w:pPr>
      <w:r>
        <w:rPr>
          <w:rFonts w:ascii="Arial" w:cs="Arial" w:eastAsia="Arial" w:hAnsi="Arial"/>
          <w:sz w:val="22"/>
          <w:szCs w:val="22"/>
        </w:rPr>
        <w:t xml:space="preserve">Input validation and sanitization at the application boundary</w:t>
      </w:r>
    </w:p>
    <w:p>
      <w:pPr>
        <w:pStyle w:val="ListParagraph"/>
        <w:numPr>
          <w:ilvl w:val="0"/>
          <w:numId w:val="2"/>
        </w:numPr>
        <w:spacing w:after="60"/>
      </w:pPr>
      <w:r>
        <w:rPr>
          <w:rFonts w:ascii="Arial" w:cs="Arial" w:eastAsia="Arial" w:hAnsi="Arial"/>
          <w:sz w:val="22"/>
          <w:szCs w:val="22"/>
        </w:rPr>
        <w:t xml:space="preserve">Output validation and filtering before responses reach users</w:t>
      </w:r>
    </w:p>
    <w:p>
      <w:pPr>
        <w:pStyle w:val="ListParagraph"/>
        <w:numPr>
          <w:ilvl w:val="0"/>
          <w:numId w:val="2"/>
        </w:numPr>
        <w:spacing w:after="60"/>
      </w:pPr>
      <w:r>
        <w:rPr>
          <w:rFonts w:ascii="Arial" w:cs="Arial" w:eastAsia="Arial" w:hAnsi="Arial"/>
          <w:sz w:val="22"/>
          <w:szCs w:val="22"/>
        </w:rPr>
        <w:t xml:space="preserve">Human-in-the-loop controls for privileged operations</w:t>
      </w:r>
    </w:p>
    <w:p>
      <w:pPr>
        <w:pStyle w:val="ListParagraph"/>
        <w:numPr>
          <w:ilvl w:val="0"/>
          <w:numId w:val="2"/>
        </w:numPr>
        <w:spacing w:after="60"/>
      </w:pPr>
      <w:r>
        <w:rPr>
          <w:rFonts w:ascii="Arial" w:cs="Arial" w:eastAsia="Arial" w:hAnsi="Arial"/>
          <w:sz w:val="22"/>
          <w:szCs w:val="22"/>
        </w:rPr>
        <w:t xml:space="preserve">Principle of least privilege for model access</w:t>
      </w:r>
    </w:p>
    <w:p>
      <w:pPr>
        <w:pStyle w:val="ListParagraph"/>
        <w:numPr>
          <w:ilvl w:val="0"/>
          <w:numId w:val="2"/>
        </w:numPr>
        <w:spacing w:after="60"/>
      </w:pPr>
      <w:r>
        <w:rPr>
          <w:rFonts w:ascii="Arial" w:cs="Arial" w:eastAsia="Arial" w:hAnsi="Arial"/>
          <w:sz w:val="22"/>
          <w:szCs w:val="22"/>
        </w:rPr>
        <w:t xml:space="preserve">Clear separation of trusted (system) and untrusted (user/document) content</w:t>
      </w:r>
    </w:p>
    <w:p>
      <w:pPr>
        <w:pStyle w:val="Heading2"/>
      </w:pPr>
      <w:r>
        <w:rPr>
          <w:rFonts w:ascii="Arial" w:cs="Arial" w:eastAsia="Arial" w:hAnsi="Arial"/>
          <w:b/>
          <w:bCs/>
          <w:sz w:val="28"/>
          <w:szCs w:val="28"/>
        </w:rPr>
        <w:t xml:space="preserve">3.2 Pattern-Based Detection</w:t>
      </w:r>
    </w:p>
    <w:p>
      <w:pPr>
        <w:spacing w:after="120"/>
      </w:pPr>
      <w:r>
        <w:rPr>
          <w:rFonts w:ascii="Arial" w:cs="Arial" w:eastAsia="Arial" w:hAnsi="Arial"/>
          <w:sz w:val="22"/>
          <w:szCs w:val="22"/>
        </w:rPr>
        <w:t xml:space="preserve">Pattern matching provides a fast first-line defense by scanning inputs for known injection signatures. Common patterns include context-ignoring phrases ('ignore previous instructions', 'new instructions', 'system override'), credential patterns, tool directives, and obfuscated variants.</w:t>
      </w:r>
    </w:p>
    <w:p>
      <w:pPr>
        <w:pStyle w:val="Heading3"/>
        <w:spacing w:after="80" w:before="160"/>
      </w:pPr>
      <w:r>
        <w:rPr>
          <w:rFonts w:ascii="Arial" w:cs="Arial" w:eastAsia="Arial" w:hAnsi="Arial"/>
          <w:b/>
          <w:bCs/>
          <w:sz w:val="24"/>
          <w:szCs w:val="24"/>
        </w:rPr>
        <w:t xml:space="preserve">Tools Implementing Pattern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Tool</w:t>
            </w:r>
          </w:p>
        </w:tc>
        <w:tc>
          <w:tcPr>
            <w:tcW w:type="dxa" w:w="4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Approach</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Performance</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Rebuff</w:t>
            </w:r>
          </w:p>
        </w:tc>
        <w:tc>
          <w:tcPr>
            <w:tcW w:type="dxa" w:w="4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Heuristic scanner + VectorDB + LLM + canary tokens</w:t>
            </w:r>
          </w:p>
        </w:tc>
        <w:tc>
          <w:tcPr>
            <w:tcW w:type="dxa" w:w="3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2.5M+ downloads, prototype stage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Vigil-LLM</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Pluggable pattern scanners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Open-source, extensible</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NeMo Guardrails</w:t>
            </w:r>
          </w:p>
        </w:tc>
        <w:tc>
          <w:tcPr>
            <w:tcW w:type="dxa" w:w="4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YARA rules for code injection, SQL, XSS, Jinja</w:t>
            </w:r>
          </w:p>
        </w:tc>
        <w:tc>
          <w:tcPr>
            <w:tcW w:type="dxa" w:w="3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99% harmful prompt blocking on GPT-3.5</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LLM Guard</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Multi-scanner: PII, secrets, injection, jailbreak</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2.5M+ downloads, production-ready</w:t>
            </w:r>
          </w:p>
        </w:tc>
      </w:tr>
    </w:tbl>
    <w:p>
      <w:pPr>
        <w:pStyle w:val="Heading2"/>
      </w:pPr>
      <w:r>
        <w:rPr>
          <w:rFonts w:ascii="Arial" w:cs="Arial" w:eastAsia="Arial" w:hAnsi="Arial"/>
          <w:b/>
          <w:bCs/>
          <w:sz w:val="28"/>
          <w:szCs w:val="28"/>
        </w:rPr>
        <w:t xml:space="preserve">3.3 Embedding-Based Classification</w:t>
      </w:r>
    </w:p>
    <w:p>
      <w:pPr>
        <w:spacing w:after="120"/>
      </w:pPr>
      <w:r>
        <w:rPr>
          <w:rFonts w:ascii="Arial" w:cs="Arial" w:eastAsia="Arial" w:hAnsi="Arial"/>
          <w:sz w:val="22"/>
          <w:szCs w:val="22"/>
        </w:rPr>
        <w:t xml:space="preserve">Embedding-based detection uses sentence transformer models to encode incoming prompts and compare them against a database of known adversarial examples using cosine similarity. This approach captures semantic relationships that pattern matching misses.</w:t>
      </w:r>
    </w:p>
    <w:p>
      <w:pPr>
        <w:pStyle w:val="Heading3"/>
        <w:spacing w:after="80" w:before="160"/>
      </w:pPr>
      <w:r>
        <w:rPr>
          <w:rFonts w:ascii="Arial" w:cs="Arial" w:eastAsia="Arial" w:hAnsi="Arial"/>
          <w:b/>
          <w:bCs/>
          <w:sz w:val="24"/>
          <w:szCs w:val="24"/>
        </w:rPr>
        <w:t xml:space="preserve">Performance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180"/>
        <w:gridCol w:w="2180"/>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Embedding Model</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Classifier</w:t>
            </w:r>
          </w:p>
        </w:tc>
        <w:tc>
          <w:tcPr>
            <w:tcW w:type="dxa" w:w="21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Accuracy</w:t>
            </w:r>
          </w:p>
        </w:tc>
        <w:tc>
          <w:tcPr>
            <w:tcW w:type="dxa" w:w="21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AUC</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OpenAI text-embedding-3-small</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XGBoost</w:t>
            </w:r>
          </w:p>
        </w:tc>
        <w:tc>
          <w:tcPr>
            <w:tcW w:type="dxa" w:w="218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97.7%</w:t>
            </w:r>
          </w:p>
        </w:tc>
        <w:tc>
          <w:tcPr>
            <w:tcW w:type="dxa" w:w="218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0.977</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OpenAI text-embedding-3-small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Random Forest</w:t>
            </w:r>
          </w:p>
        </w:tc>
        <w:tc>
          <w:tcPr>
            <w:tcW w:type="dxa" w:w="2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86.7%</w:t>
            </w:r>
          </w:p>
        </w:tc>
        <w:tc>
          <w:tcPr>
            <w:tcW w:type="dxa" w:w="2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0.764</w:t>
            </w:r>
          </w:p>
        </w:tc>
      </w:tr>
      <w:tr>
        <w:tc>
          <w:tcPr>
            <w:tcW w:type="dxa" w:w="28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all-MiniLM-L6-v2</w:t>
            </w:r>
          </w:p>
        </w:tc>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Cosine threshold</w:t>
            </w:r>
          </w:p>
        </w:tc>
        <w:tc>
          <w:tcPr>
            <w:tcW w:type="dxa" w:w="218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~94%</w:t>
            </w:r>
          </w:p>
        </w:tc>
        <w:tc>
          <w:tcPr>
            <w:tcW w:type="dxa" w:w="218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N/A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GTE-large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LightGBM</w:t>
            </w:r>
          </w:p>
        </w:tc>
        <w:tc>
          <w:tcPr>
            <w:tcW w:type="dxa" w:w="2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~96%</w:t>
            </w:r>
          </w:p>
        </w:tc>
        <w:tc>
          <w:tcPr>
            <w:tcW w:type="dxa" w:w="2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0.95+</w:t>
            </w:r>
          </w:p>
        </w:tc>
      </w:tr>
    </w:tbl>
    <w:p>
      <w:pPr>
        <w:pStyle w:val="Heading2"/>
      </w:pPr>
      <w:r>
        <w:rPr>
          <w:rFonts w:ascii="Arial" w:cs="Arial" w:eastAsia="Arial" w:hAnsi="Arial"/>
          <w:b/>
          <w:bCs/>
          <w:sz w:val="28"/>
          <w:szCs w:val="28"/>
        </w:rPr>
        <w:t xml:space="preserve">3.4 Canary Token Detection</w:t>
      </w:r>
    </w:p>
    <w:p>
      <w:pPr>
        <w:spacing w:after="120"/>
      </w:pPr>
      <w:r>
        <w:rPr>
          <w:rFonts w:ascii="Arial" w:cs="Arial" w:eastAsia="Arial" w:hAnsi="Arial"/>
          <w:sz w:val="22"/>
          <w:szCs w:val="22"/>
        </w:rPr>
        <w:t xml:space="preserve">Canary tokens are unique synthetic phrases injected into system prompts. Two detection workflows exist: (1) Prompt leakage detection — if the canary appears in the output, the system prompt was exposed, indicating injection; (2) Goal hijacking detection — the model is instructed to include the canary in every response; its absence indicates the system prompt was overridden.</w:t>
      </w:r>
    </w:p>
    <w:p>
      <w:pPr>
        <w:spacing w:after="120"/>
      </w:pPr>
      <w:r>
        <w:rPr>
          <w:rFonts w:ascii="Arial" w:cs="Arial" w:eastAsia="Arial" w:hAnsi="Arial"/>
          <w:sz w:val="22"/>
          <w:szCs w:val="22"/>
        </w:rPr>
        <w:t xml:space="preserve">Tools implementing canary tokens include Rebuff, Vigil-LLM, and the Canary Python framework. Limitations include that Rebuff is still a prototype and canary-based detection can be bypassed by sophisticated attackers who detect and reproduce the canary pattern.</w:t>
      </w:r>
    </w:p>
    <w:p>
      <w:pPr>
        <w:pStyle w:val="Heading2"/>
      </w:pPr>
      <w:r>
        <w:rPr>
          <w:rFonts w:ascii="Arial" w:cs="Arial" w:eastAsia="Arial" w:hAnsi="Arial"/>
          <w:b/>
          <w:bCs/>
          <w:sz w:val="28"/>
          <w:szCs w:val="28"/>
        </w:rPr>
        <w:t xml:space="preserve">3.5 Multi-Layer Defense Architecture</w:t>
      </w:r>
    </w:p>
    <w:p>
      <w:pPr>
        <w:spacing w:after="120"/>
      </w:pPr>
      <w:r>
        <w:rPr>
          <w:rFonts w:ascii="Arial" w:cs="Arial" w:eastAsia="Arial" w:hAnsi="Arial"/>
          <w:sz w:val="22"/>
          <w:szCs w:val="22"/>
        </w:rPr>
        <w:t xml:space="preserve">Research shows that combining multiple detection techniques at different system points provides the strongest defense. A comprehensive framework reduces successful attack rates from 73.2% to 8.7% while maintaining 94.3% of baseline task performance.</w:t>
      </w:r>
    </w:p>
    <w:p>
      <w:pPr>
        <w:pStyle w:val="Heading3"/>
        <w:spacing w:after="80" w:before="160"/>
      </w:pPr>
      <w:r>
        <w:rPr>
          <w:rFonts w:ascii="Arial" w:cs="Arial" w:eastAsia="Arial" w:hAnsi="Arial"/>
          <w:b/>
          <w:bCs/>
          <w:sz w:val="24"/>
          <w:szCs w:val="24"/>
        </w:rPr>
        <w:t xml:space="preserve">Recommended Defense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60"/>
        <w:gridCol w:w="1500"/>
        <w:gridCol w:w="200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3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Technique</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Latency</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Priority</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1. Input Validation</w:t>
            </w:r>
          </w:p>
        </w:tc>
        <w:tc>
          <w:tcPr>
            <w:tcW w:type="dxa" w:w="36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Regex + keyword patterns</w:t>
            </w:r>
          </w:p>
        </w:tc>
        <w:tc>
          <w:tcPr>
            <w:tcW w:type="dxa" w:w="1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&lt;5ms</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Immediate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 Semantic Analysis</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Embedding classifier (MiniLM-L6-v2 + XGBoost)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~20ms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Immediate</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3. System Prompt Hardening</w:t>
            </w:r>
          </w:p>
        </w:tc>
        <w:tc>
          <w:tcPr>
            <w:tcW w:type="dxa" w:w="36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Explicit separation, instruction hierarchy</w:t>
            </w:r>
          </w:p>
        </w:tc>
        <w:tc>
          <w:tcPr>
            <w:tcW w:type="dxa" w:w="1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0ms</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Immediate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4. Canary Tokens</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Injection + leakage detection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&lt;1ms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Medium-term</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5. Document Pre-filtering</w:t>
            </w:r>
          </w:p>
        </w:tc>
        <w:tc>
          <w:tcPr>
            <w:tcW w:type="dxa" w:w="36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Scan ingested docs for injection patterns</w:t>
            </w:r>
          </w:p>
        </w:tc>
        <w:tc>
          <w:tcPr>
            <w:tcW w:type="dxa" w:w="1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Async</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Medium-term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6. Output Validation</w:t>
            </w:r>
          </w:p>
        </w:tc>
        <w:tc>
          <w:tcPr>
            <w:tcW w:type="dxa" w:w="3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Faithfulness scoring, PII detection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~50ms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Medium-term</w:t>
            </w:r>
          </w:p>
        </w:tc>
      </w:tr>
      <w:tr>
        <w:tc>
          <w:tcPr>
            <w:tcW w:type="dxa" w:w="22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7. Runtime Monitoring</w:t>
            </w:r>
          </w:p>
        </w:tc>
        <w:tc>
          <w:tcPr>
            <w:tcW w:type="dxa" w:w="36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Anomaly detection, behavior analysis</w:t>
            </w:r>
          </w:p>
        </w:tc>
        <w:tc>
          <w:tcPr>
            <w:tcW w:type="dxa" w:w="1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Async</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Advanced</w:t>
            </w:r>
          </w:p>
        </w:tc>
      </w:tr>
    </w:tbl>
    <w:p>
      <w:r>
        <w:br w:type="page"/>
      </w:r>
    </w:p>
    <w:p>
      <w:pPr>
        <w:pStyle w:val="Heading1"/>
      </w:pPr>
      <w:r>
        <w:rPr>
          <w:rFonts w:ascii="Arial" w:cs="Arial" w:eastAsia="Arial" w:hAnsi="Arial"/>
          <w:b/>
          <w:bCs/>
          <w:sz w:val="32"/>
          <w:szCs w:val="32"/>
        </w:rPr>
        <w:t xml:space="preserve">4. Smarter Guardrail Keyword Matching</w:t>
      </w:r>
    </w:p>
    <w:p>
      <w:pPr>
        <w:pStyle w:val="Heading2"/>
      </w:pPr>
      <w:r>
        <w:rPr>
          <w:rFonts w:ascii="Arial" w:cs="Arial" w:eastAsia="Arial" w:hAnsi="Arial"/>
          <w:b/>
          <w:bCs/>
          <w:sz w:val="28"/>
          <w:szCs w:val="28"/>
        </w:rPr>
        <w:t xml:space="preserve">4.1 The Problem with Substring Matching</w:t>
      </w:r>
    </w:p>
    <w:p>
      <w:pPr>
        <w:spacing w:after="120"/>
      </w:pPr>
      <w:r>
        <w:rPr>
          <w:rFonts w:ascii="Arial" w:cs="Arial" w:eastAsia="Arial" w:hAnsi="Arial"/>
          <w:sz w:val="22"/>
          <w:szCs w:val="22"/>
        </w:rPr>
        <w:t xml:space="preserve">Simple 'if keyword in query' matching fails in context-dependent scenarios. The word 'building' in 'facilities near a building' has completely different semantic intent than 'building' in 'what are the building codes for commercial properties'. Substring matching cannot distinguish between these contexts, leading to false positives that block legitimate regulatory queries.</w:t>
      </w:r>
    </w:p>
    <w:p>
      <w:pPr>
        <w:pStyle w:val="Heading2"/>
      </w:pPr>
      <w:r>
        <w:rPr>
          <w:rFonts w:ascii="Arial" w:cs="Arial" w:eastAsia="Arial" w:hAnsi="Arial"/>
          <w:b/>
          <w:bCs/>
          <w:sz w:val="28"/>
          <w:szCs w:val="28"/>
        </w:rPr>
        <w:t xml:space="preserve">4.2 Zero-Shot Classification</w:t>
      </w:r>
    </w:p>
    <w:p>
      <w:pPr>
        <w:spacing w:after="120"/>
      </w:pPr>
      <w:r>
        <w:rPr>
          <w:rFonts w:ascii="Arial" w:cs="Arial" w:eastAsia="Arial" w:hAnsi="Arial"/>
          <w:sz w:val="22"/>
          <w:szCs w:val="22"/>
        </w:rPr>
        <w:t xml:space="preserve">Zero-shot classification using BART-MNLI models treats text and candidate labels as Natural Language Inference premise-hypothesis pairs. This approach requires no domain-specific training data. The model determines whether the query entails, contradicts, or is neutral to each candidate intent label.</w:t>
      </w:r>
    </w:p>
    <w:p>
      <w:pPr>
        <w:spacing w:after="120"/>
      </w:pPr>
      <w:r>
        <w:rPr>
          <w:rFonts w:ascii="Arial" w:cs="Arial" w:eastAsia="Arial" w:hAnsi="Arial"/>
          <w:sz w:val="22"/>
          <w:szCs w:val="22"/>
        </w:rPr>
        <w:t xml:space="preserve">Performance: BART-MNLI achieves 74.7% accuracy on general classification tasks. The lightweight Qwen2.5-0.5B model achieves 86.66% accuracy at 22.2ms latency, well within the 100ms requirement.</w:t>
      </w:r>
    </w:p>
    <w:p>
      <w:pPr>
        <w:pStyle w:val="Heading2"/>
      </w:pPr>
      <w:r>
        <w:rPr>
          <w:rFonts w:ascii="Arial" w:cs="Arial" w:eastAsia="Arial" w:hAnsi="Arial"/>
          <w:b/>
          <w:bCs/>
          <w:sz w:val="28"/>
          <w:szCs w:val="28"/>
        </w:rPr>
        <w:t xml:space="preserve">4.3 Embedding Similarity for Scope Detection</w:t>
      </w:r>
    </w:p>
    <w:p>
      <w:pPr>
        <w:spacing w:after="120"/>
      </w:pPr>
      <w:r>
        <w:rPr>
          <w:rFonts w:ascii="Arial" w:cs="Arial" w:eastAsia="Arial" w:hAnsi="Arial"/>
          <w:sz w:val="22"/>
          <w:szCs w:val="22"/>
        </w:rPr>
        <w:t xml:space="preserve">Sentence transformers encode both intent categories (e.g., 'building code regulations', 'zoning compliance') and user queries into the same embedding space. Cosine similarity between query and intent embeddings provides a semantic measure of topic relevance, eliminating false positives from keyword coincidence.</w:t>
      </w:r>
    </w:p>
    <w:p>
      <w:pPr>
        <w:pStyle w:val="Heading3"/>
        <w:spacing w:after="80" w:before="160"/>
      </w:pPr>
      <w:r>
        <w:rPr>
          <w:rFonts w:ascii="Arial" w:cs="Arial" w:eastAsia="Arial" w:hAnsi="Arial"/>
          <w:b/>
          <w:bCs/>
          <w:sz w:val="24"/>
          <w:szCs w:val="24"/>
        </w:rPr>
        <w:t xml:space="preserve">Example: Resolving the 'Building' Ambiguity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360"/>
        <w:gridCol w:w="2000"/>
      </w:tblGrid>
      <w:tr>
        <w:tc>
          <w:tcPr>
            <w:tcW w:type="dxa" w:w="4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Query</w:t>
            </w:r>
          </w:p>
        </w:tc>
        <w:tc>
          <w:tcPr>
            <w:tcW w:type="dxa" w:w="3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Similarity to 'Building Code'</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Result</w:t>
            </w:r>
          </w:p>
        </w:tc>
      </w:tr>
      <w:tr>
        <w:tc>
          <w:tcPr>
            <w:tcW w:type="dxa" w:w="4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What are the building codes for commercial properties?</w:t>
            </w:r>
          </w:p>
        </w:tc>
        <w:tc>
          <w:tcPr>
            <w:tcW w:type="dxa" w:w="3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0.89 (HIGH)</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BLOCK (out of scope)</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What treatment standards apply to facilities near a building?</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0.31 (LOW)</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ALLOW (in scope)</w:t>
            </w:r>
          </w:p>
        </w:tc>
      </w:tr>
      <w:tr>
        <w:tc>
          <w:tcPr>
            <w:tcW w:type="dxa" w:w="4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Does the building code require sprinkler systems?</w:t>
            </w:r>
          </w:p>
        </w:tc>
        <w:tc>
          <w:tcPr>
            <w:tcW w:type="dxa" w:w="3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0.92 (HIGH)</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BLOCK (out of scope)</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Can I construct a building near the Everglades wetland?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0.45 (MODERATE)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Escalate to Stage 3</w:t>
            </w:r>
          </w:p>
        </w:tc>
      </w:tr>
    </w:tbl>
    <w:p>
      <w:pPr>
        <w:pStyle w:val="Heading2"/>
      </w:pPr>
      <w:r>
        <w:rPr>
          <w:rFonts w:ascii="Arial" w:cs="Arial" w:eastAsia="Arial" w:hAnsi="Arial"/>
          <w:b/>
          <w:bCs/>
          <w:sz w:val="28"/>
          <w:szCs w:val="28"/>
        </w:rPr>
        <w:t xml:space="preserve">4.4 Fine-Tuned Lightweight Classifiers</w:t>
      </w:r>
    </w:p>
    <w:p>
      <w:pPr>
        <w:spacing w:after="120"/>
      </w:pPr>
      <w:r>
        <w:rPr>
          <w:rFonts w:ascii="Arial" w:cs="Arial" w:eastAsia="Arial" w:hAnsi="Arial"/>
          <w:sz w:val="22"/>
          <w:szCs w:val="22"/>
        </w:rPr>
        <w:t xml:space="preserve">For edge cases where embedding similarity is ambiguous (scores between 0.5-0.7), a fine-tuned classifier provides definitive classification. DistilBERT (66M parameters, 60% faster than BERT, retains 95%+ performance) and TinyBERT (14.5M parameters, 2-9x faster) are suitable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860"/>
        <w:gridCol w:w="2000"/>
        <w:gridCol w:w="200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Model</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Parameters</w:t>
            </w:r>
          </w:p>
        </w:tc>
        <w:tc>
          <w:tcPr>
            <w:tcW w:type="dxa" w:w="1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Speed vs BERT</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Accuracy</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Best For</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DistilBERT</w:t>
            </w:r>
          </w:p>
        </w:tc>
        <w:tc>
          <w:tcPr>
            <w:tcW w:type="dxa" w:w="1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66M</w:t>
            </w:r>
          </w:p>
        </w:tc>
        <w:tc>
          <w:tcPr>
            <w:tcW w:type="dxa" w:w="18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2x faster</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91.3% (SST-2)</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Balanced speed/accuracy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TinyBERT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14.5M</w:t>
            </w:r>
          </w:p>
        </w:tc>
        <w:tc>
          <w:tcPr>
            <w:tcW w:type="dxa" w:w="1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2-9x faster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Comparable to DistilBERT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Ultra-low latency</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all-MiniLM-L6-v2</w:t>
            </w:r>
          </w:p>
        </w:tc>
        <w:tc>
          <w:tcPr>
            <w:tcW w:type="dxa" w:w="1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~23M</w:t>
            </w:r>
          </w:p>
        </w:tc>
        <w:tc>
          <w:tcPr>
            <w:tcW w:type="dxa" w:w="18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~5x faster</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Excellent for similarity</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Embedding prototype approach</w:t>
            </w:r>
          </w:p>
        </w:tc>
      </w:tr>
    </w:tbl>
    <w:p>
      <w:pPr>
        <w:pStyle w:val="Heading2"/>
      </w:pPr>
      <w:r>
        <w:rPr>
          <w:rFonts w:ascii="Arial" w:cs="Arial" w:eastAsia="Arial" w:hAnsi="Arial"/>
          <w:b/>
          <w:bCs/>
          <w:sz w:val="28"/>
          <w:szCs w:val="28"/>
        </w:rPr>
        <w:t xml:space="preserve">4.5 Recommended Hybrid Architecture</w:t>
      </w:r>
    </w:p>
    <w:p>
      <w:pPr>
        <w:spacing w:after="120"/>
      </w:pPr>
      <w:r>
        <w:rPr>
          <w:rFonts w:ascii="Arial" w:cs="Arial" w:eastAsia="Arial" w:hAnsi="Arial"/>
          <w:sz w:val="22"/>
          <w:szCs w:val="22"/>
        </w:rPr>
        <w:t xml:space="preserve">A three-stage pipeline balances speed, accuracy, and maintainability:</w:t>
      </w:r>
    </w:p>
    <w:p>
      <w:pPr>
        <w:pStyle w:val="Heading3"/>
        <w:spacing w:after="80" w:before="160"/>
      </w:pPr>
      <w:r>
        <w:rPr>
          <w:rFonts w:ascii="Arial" w:cs="Arial" w:eastAsia="Arial" w:hAnsi="Arial"/>
          <w:b/>
          <w:bCs/>
          <w:sz w:val="24"/>
          <w:szCs w:val="24"/>
        </w:rPr>
        <w:t xml:space="preserve">Stage 1: Fast Keyword Check (Aho-Corasick Trie)</w:t>
      </w:r>
    </w:p>
    <w:p>
      <w:pPr>
        <w:spacing w:after="120"/>
      </w:pPr>
      <w:r>
        <w:rPr>
          <w:rFonts w:ascii="Arial" w:cs="Arial" w:eastAsia="Arial" w:hAnsi="Arial"/>
          <w:sz w:val="22"/>
          <w:szCs w:val="22"/>
        </w:rPr>
        <w:t xml:space="preserve">Compile exclusion keywords into a trie data structure using the pyahocorasick library. This provides O(n) multi-pattern matching in under 5ms. If no keyword matches, allow the query immediately. If a keyword matches, proceed to Stage 2 for context verification.</w:t>
      </w:r>
    </w:p>
    <w:p>
      <w:pPr>
        <w:pStyle w:val="Heading3"/>
        <w:spacing w:after="80" w:before="160"/>
      </w:pPr>
      <w:r>
        <w:rPr>
          <w:rFonts w:ascii="Arial" w:cs="Arial" w:eastAsia="Arial" w:hAnsi="Arial"/>
          <w:b/>
          <w:bCs/>
          <w:sz w:val="24"/>
          <w:szCs w:val="24"/>
        </w:rPr>
        <w:t xml:space="preserve">Stage 2: Context-Aware NLP Classifier</w:t>
      </w:r>
    </w:p>
    <w:p>
      <w:pPr>
        <w:spacing w:after="120"/>
      </w:pPr>
      <w:r>
        <w:rPr>
          <w:rFonts w:ascii="Arial" w:cs="Arial" w:eastAsia="Arial" w:hAnsi="Arial"/>
          <w:sz w:val="22"/>
          <w:szCs w:val="22"/>
        </w:rPr>
        <w:t xml:space="preserve">Use sentence-transformers (all-MiniLM-L6-v2) to embed the query and compute cosine similarity against intent category prototypes. If similarity to out-of-scope intents is below 0.5, allow the query. If above 0.75, block it. For ambiguous scores (0.5-0.75), proceed to Stage 3.</w:t>
      </w:r>
    </w:p>
    <w:p>
      <w:pPr>
        <w:pStyle w:val="Heading3"/>
        <w:spacing w:after="80" w:before="160"/>
      </w:pPr>
      <w:r>
        <w:rPr>
          <w:rFonts w:ascii="Arial" w:cs="Arial" w:eastAsia="Arial" w:hAnsi="Arial"/>
          <w:b/>
          <w:bCs/>
          <w:sz w:val="24"/>
          <w:szCs w:val="24"/>
        </w:rPr>
        <w:t xml:space="preserve">Stage 3: Fine-Tuned Classifier (Edge Cases)</w:t>
      </w:r>
    </w:p>
    <w:p>
      <w:pPr>
        <w:spacing w:after="120"/>
      </w:pPr>
      <w:r>
        <w:rPr>
          <w:rFonts w:ascii="Arial" w:cs="Arial" w:eastAsia="Arial" w:hAnsi="Arial"/>
          <w:sz w:val="22"/>
          <w:szCs w:val="22"/>
        </w:rPr>
        <w:t xml:space="preserve">Use DistilBERT fine-tuned on RegOS domain examples with predict_proba() and a calibrated threshold. This resolves ambiguous cases in under 80ms. Use scikit-learn TunedThresholdClassifierCV for optimal threshold selection.</w:t>
      </w:r>
    </w:p>
    <w:p>
      <w:pPr>
        <w:pStyle w:val="Heading3"/>
        <w:spacing w:after="80" w:before="160"/>
      </w:pPr>
      <w:r>
        <w:rPr>
          <w:rFonts w:ascii="Arial" w:cs="Arial" w:eastAsia="Arial" w:hAnsi="Arial"/>
          <w:b/>
          <w:bCs/>
          <w:sz w:val="24"/>
          <w:szCs w:val="24"/>
        </w:rPr>
        <w:t xml:space="preserve">Expected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31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Current (Substring)</w:t>
            </w:r>
          </w:p>
        </w:tc>
        <w:tc>
          <w:tcPr>
            <w:tcW w:type="dxa" w:w="31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Proposed (Hybrid)</w:t>
            </w:r>
          </w:p>
        </w:tc>
      </w:tr>
      <w:tr>
        <w:tc>
          <w:tcPr>
            <w:tcW w:type="dxa" w:w="3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False Positive Rate</w:t>
            </w:r>
          </w:p>
        </w:tc>
        <w:tc>
          <w:tcPr>
            <w:tcW w:type="dxa" w:w="318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~15-20% (estimated)</w:t>
            </w:r>
          </w:p>
        </w:tc>
        <w:tc>
          <w:tcPr>
            <w:tcW w:type="dxa" w:w="318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&lt;1%</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False Negative Rate</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~5%</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&lt;2%</w:t>
            </w:r>
          </w:p>
        </w:tc>
      </w:tr>
      <w:tr>
        <w:tc>
          <w:tcPr>
            <w:tcW w:type="dxa" w:w="3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Latency (typical)</w:t>
            </w:r>
          </w:p>
        </w:tc>
        <w:tc>
          <w:tcPr>
            <w:tcW w:type="dxa" w:w="318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&lt;1ms</w:t>
            </w:r>
          </w:p>
        </w:tc>
        <w:tc>
          <w:tcPr>
            <w:tcW w:type="dxa" w:w="318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&lt;10ms (98% resolved in Stage 1)</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Latency (worst case)</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&lt;1ms</w:t>
            </w:r>
          </w:p>
        </w:tc>
        <w:tc>
          <w:tcPr>
            <w:tcW w:type="dxa" w:w="31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&lt;100ms (Stage 3)</w:t>
            </w:r>
          </w:p>
        </w:tc>
      </w:tr>
      <w:tr>
        <w:tc>
          <w:tcPr>
            <w:tcW w:type="dxa" w:w="3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Maintainability</w:t>
            </w:r>
          </w:p>
        </w:tc>
        <w:tc>
          <w:tcPr>
            <w:tcW w:type="dxa" w:w="318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Simple keyword list</w:t>
            </w:r>
          </w:p>
        </w:tc>
        <w:tc>
          <w:tcPr>
            <w:tcW w:type="dxa" w:w="318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Keywords + model + threshold config</w:t>
            </w:r>
          </w:p>
        </w:tc>
      </w:tr>
    </w:tbl>
    <w:p>
      <w:pPr>
        <w:pStyle w:val="Heading2"/>
      </w:pPr>
      <w:r>
        <w:rPr>
          <w:rFonts w:ascii="Arial" w:cs="Arial" w:eastAsia="Arial" w:hAnsi="Arial"/>
          <w:b/>
          <w:bCs/>
          <w:sz w:val="28"/>
          <w:szCs w:val="28"/>
        </w:rPr>
        <w:t xml:space="preserve">4.6 Configurable False-Positive Tolerance</w:t>
      </w:r>
    </w:p>
    <w:p>
      <w:pPr>
        <w:spacing w:after="120"/>
      </w:pPr>
      <w:r>
        <w:rPr>
          <w:rFonts w:ascii="Arial" w:cs="Arial" w:eastAsia="Arial" w:hAnsi="Arial"/>
          <w:sz w:val="22"/>
          <w:szCs w:val="22"/>
        </w:rPr>
        <w:t xml:space="preserve">The system should expose a configurable sensitivity threshold through Open WebUI valves. Key configuration options include: similarity threshold for out-of-scope detection (default 0.65), classifier confidence threshold for blocking (default 0.75), and a sensitivity mode toggle (strict/balanced/permissive) that adjusts all thresholds together.</w:t>
      </w:r>
    </w:p>
    <w:p>
      <w:pPr>
        <w:spacing w:after="120"/>
      </w:pPr>
      <w:r>
        <w:rPr>
          <w:rFonts w:ascii="Arial" w:cs="Arial" w:eastAsia="Arial" w:hAnsi="Arial"/>
          <w:sz w:val="22"/>
          <w:szCs w:val="22"/>
        </w:rPr>
        <w:t xml:space="preserve">Use scikit-learn ROC curve analysis on the adversarial test suite to find optimal thresholds, then expose the result as a valve parameter that administrators can adjust based on their tolerance for false positives versus false negatives.</w:t>
      </w:r>
    </w:p>
    <w:p>
      <w:r>
        <w:br w:type="page"/>
      </w:r>
    </w:p>
    <w:p>
      <w:pPr>
        <w:pStyle w:val="Heading1"/>
      </w:pPr>
      <w:r>
        <w:rPr>
          <w:rFonts w:ascii="Arial" w:cs="Arial" w:eastAsia="Arial" w:hAnsi="Arial"/>
          <w:b/>
          <w:bCs/>
          <w:sz w:val="32"/>
          <w:szCs w:val="32"/>
        </w:rPr>
        <w:t xml:space="preserve">5. RAG-Specific Security Patterns</w:t>
      </w:r>
    </w:p>
    <w:p>
      <w:pPr>
        <w:pStyle w:val="Heading2"/>
      </w:pPr>
      <w:r>
        <w:rPr>
          <w:rFonts w:ascii="Arial" w:cs="Arial" w:eastAsia="Arial" w:hAnsi="Arial"/>
          <w:b/>
          <w:bCs/>
          <w:sz w:val="28"/>
          <w:szCs w:val="28"/>
        </w:rPr>
        <w:t xml:space="preserve">5.1 Document Poisoning Defense</w:t>
      </w:r>
    </w:p>
    <w:p>
      <w:pPr>
        <w:spacing w:after="120"/>
      </w:pPr>
      <w:r>
        <w:rPr>
          <w:rFonts w:ascii="Arial" w:cs="Arial" w:eastAsia="Arial" w:hAnsi="Arial"/>
          <w:sz w:val="22"/>
          <w:szCs w:val="22"/>
        </w:rPr>
        <w:t xml:space="preserve">RAG data poisoning attacks inject malicious instructions into knowledge base documents. Research shows these attacks succeed 95% of the time without defense. For RegOS, the municipal code knowledge base is a controlled corpus, but the attack surface includes document ingestion pipelines and any future expansion to external sources.</w:t>
      </w:r>
    </w:p>
    <w:p>
      <w:pPr>
        <w:pStyle w:val="Heading3"/>
        <w:spacing w:after="80" w:before="160"/>
      </w:pPr>
      <w:r>
        <w:rPr>
          <w:rFonts w:ascii="Arial" w:cs="Arial" w:eastAsia="Arial" w:hAnsi="Arial"/>
          <w:b/>
          <w:bCs/>
          <w:sz w:val="24"/>
          <w:szCs w:val="24"/>
        </w:rPr>
        <w:t xml:space="preserve">Defense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4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Approach</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Effectiveness</w:t>
            </w:r>
          </w:p>
        </w:tc>
      </w:tr>
      <w:tr>
        <w:tc>
          <w:tcPr>
            <w:tcW w:type="dxa" w:w="2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Pre-Ingestion Scanning</w:t>
            </w:r>
          </w:p>
        </w:tc>
        <w:tc>
          <w:tcPr>
            <w:tcW w:type="dxa" w:w="4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Classify and quarantine suspicious documents</w:t>
            </w:r>
          </w:p>
        </w:tc>
        <w:tc>
          <w:tcPr>
            <w:tcW w:type="dxa" w:w="2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Important baseline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Embedding Anomaly Detection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Detect statistical anomalies in vector space at ingestion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Highest individual impact</w:t>
            </w:r>
          </w:p>
        </w:tc>
      </w:tr>
      <w:tr>
        <w:tc>
          <w:tcPr>
            <w:tcW w:type="dxa" w:w="2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Retrieval Filtering</w:t>
            </w:r>
          </w:p>
        </w:tc>
        <w:tc>
          <w:tcPr>
            <w:tcW w:type="dxa" w:w="4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Reject snippets with high injection likelihood</w:t>
            </w:r>
          </w:p>
        </w:tc>
        <w:tc>
          <w:tcPr>
            <w:tcW w:type="dxa" w:w="2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Essential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Expanded Retrieval</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Larger retrieval sets dilute poisoned documents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Moderate</w:t>
            </w:r>
          </w:p>
        </w:tc>
      </w:tr>
      <w:tr>
        <w:tc>
          <w:tcPr>
            <w:tcW w:type="dxa" w:w="2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Output Verification</w:t>
            </w:r>
          </w:p>
        </w:tc>
        <w:tc>
          <w:tcPr>
            <w:tcW w:type="dxa" w:w="4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Response verification against retrieved context</w:t>
            </w:r>
          </w:p>
        </w:tc>
        <w:tc>
          <w:tcPr>
            <w:tcW w:type="dxa" w:w="2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Moderate</w:t>
            </w:r>
          </w:p>
        </w:tc>
      </w:tr>
    </w:tbl>
    <w:p>
      <w:pPr>
        <w:pStyle w:val="Heading2"/>
      </w:pPr>
      <w:r>
        <w:rPr>
          <w:rFonts w:ascii="Arial" w:cs="Arial" w:eastAsia="Arial" w:hAnsi="Arial"/>
          <w:b/>
          <w:bCs/>
          <w:sz w:val="28"/>
          <w:szCs w:val="28"/>
        </w:rPr>
        <w:t xml:space="preserve">5.2 Citation Hallucination Detection</w:t>
      </w:r>
    </w:p>
    <w:p>
      <w:pPr>
        <w:spacing w:after="120"/>
      </w:pPr>
      <w:r>
        <w:rPr>
          <w:rFonts w:ascii="Arial" w:cs="Arial" w:eastAsia="Arial" w:hAnsi="Arial"/>
          <w:sz w:val="22"/>
          <w:szCs w:val="22"/>
        </w:rPr>
        <w:t xml:space="preserve">Two frameworks address citation verification for regulatory RAG systems. FACTUM uses internal model pathway analysis to detect correct vs. hallucinated citations based on grounding and synthesis patterns. HalluGraph, designed specifically for legal RAG, decomposes hallucination into Entity Grounding (whether entities appear in source documents) and Relation Preservation (whether asserted relationships are supported).</w:t>
      </w:r>
    </w:p>
    <w:p>
      <w:pPr>
        <w:spacing w:after="120"/>
      </w:pPr>
      <w:r>
        <w:rPr>
          <w:rFonts w:ascii="Arial" w:cs="Arial" w:eastAsia="Arial" w:hAnsi="Arial"/>
          <w:sz w:val="22"/>
          <w:szCs w:val="22"/>
        </w:rPr>
        <w:t xml:space="preserve">For RegOS, implementing a lightweight version of faithfulness scoring by extracting claims from responses and verifying them against retrieved GraphRAG context would catch the most impactful hallucinations.</w:t>
      </w:r>
    </w:p>
    <w:p>
      <w:pPr>
        <w:pStyle w:val="Heading2"/>
      </w:pPr>
      <w:r>
        <w:rPr>
          <w:rFonts w:ascii="Arial" w:cs="Arial" w:eastAsia="Arial" w:hAnsi="Arial"/>
          <w:b/>
          <w:bCs/>
          <w:sz w:val="28"/>
          <w:szCs w:val="28"/>
        </w:rPr>
        <w:t xml:space="preserve">5.3 GraphRAG-Specific Vulnerabilities</w:t>
      </w:r>
    </w:p>
    <w:p>
      <w:pPr>
        <w:pStyle w:val="ListParagraph"/>
        <w:numPr>
          <w:ilvl w:val="0"/>
          <w:numId w:val="2"/>
        </w:numPr>
        <w:spacing w:after="60"/>
      </w:pPr>
      <w:r>
        <w:rPr>
          <w:rFonts w:ascii="Arial" w:cs="Arial" w:eastAsia="Arial" w:hAnsi="Arial"/>
          <w:sz w:val="22"/>
          <w:szCs w:val="22"/>
        </w:rPr>
        <w:t xml:space="preserve">GragPoison: Exploits shared relations in knowledge graphs to poison multiple queries simultaneously</w:t>
      </w:r>
    </w:p>
    <w:p>
      <w:pPr>
        <w:pStyle w:val="ListParagraph"/>
        <w:numPr>
          <w:ilvl w:val="0"/>
          <w:numId w:val="2"/>
        </w:numPr>
        <w:spacing w:after="60"/>
      </w:pPr>
      <w:r>
        <w:rPr>
          <w:rFonts w:ascii="Arial" w:cs="Arial" w:eastAsia="Arial" w:hAnsi="Arial"/>
          <w:sz w:val="22"/>
          <w:szCs w:val="22"/>
        </w:rPr>
        <w:t xml:space="preserve">Cypher Injection (CVE-2024-8309): User input embedded in LLM-generated Cypher queries without sanitization</w:t>
      </w:r>
    </w:p>
    <w:p>
      <w:pPr>
        <w:pStyle w:val="ListParagraph"/>
        <w:numPr>
          <w:ilvl w:val="0"/>
          <w:numId w:val="2"/>
        </w:numPr>
        <w:spacing w:after="60"/>
      </w:pPr>
      <w:r>
        <w:rPr>
          <w:rFonts w:ascii="Arial" w:cs="Arial" w:eastAsia="Arial" w:hAnsi="Arial"/>
          <w:sz w:val="22"/>
          <w:szCs w:val="22"/>
        </w:rPr>
        <w:t xml:space="preserve">Cross-tenant leakage: Queries from one jurisdiction retrieving context from another without proper access control</w:t>
      </w:r>
    </w:p>
    <w:p>
      <w:pPr>
        <w:pStyle w:val="ListParagraph"/>
        <w:numPr>
          <w:ilvl w:val="0"/>
          <w:numId w:val="2"/>
        </w:numPr>
        <w:spacing w:after="60"/>
      </w:pPr>
      <w:r>
        <w:rPr>
          <w:rFonts w:ascii="Arial" w:cs="Arial" w:eastAsia="Arial" w:hAnsi="Arial"/>
          <w:sz w:val="22"/>
          <w:szCs w:val="22"/>
        </w:rPr>
        <w:t xml:space="preserve">Context window manipulation: Flooding the context to push system prompt constraints out of the active window</w:t>
      </w:r>
    </w:p>
    <w:p>
      <w:pPr>
        <w:pStyle w:val="Heading2"/>
      </w:pPr>
      <w:r>
        <w:rPr>
          <w:rFonts w:ascii="Arial" w:cs="Arial" w:eastAsia="Arial" w:hAnsi="Arial"/>
          <w:b/>
          <w:bCs/>
          <w:sz w:val="28"/>
          <w:szCs w:val="28"/>
        </w:rPr>
        <w:t xml:space="preserve">5.4 Output Validation</w:t>
      </w:r>
    </w:p>
    <w:p>
      <w:pPr>
        <w:spacing w:after="120"/>
      </w:pPr>
      <w:r>
        <w:rPr>
          <w:rFonts w:ascii="Arial" w:cs="Arial" w:eastAsia="Arial" w:hAnsi="Arial"/>
          <w:sz w:val="22"/>
          <w:szCs w:val="22"/>
        </w:rPr>
        <w:t xml:space="preserve">Post-generation guardrails should include faithfulness scoring (verifying claims against retrieved context), PII detection and redaction (using Microsoft Presidio), citation grounding verification, and schema validation ensuring responses stay within expected format boundaries.</w:t>
      </w:r>
    </w:p>
    <w:p>
      <w:r>
        <w:br w:type="page"/>
      </w:r>
    </w:p>
    <w:p>
      <w:pPr>
        <w:pStyle w:val="Heading1"/>
      </w:pPr>
      <w:r>
        <w:rPr>
          <w:rFonts w:ascii="Arial" w:cs="Arial" w:eastAsia="Arial" w:hAnsi="Arial"/>
          <w:b/>
          <w:bCs/>
          <w:sz w:val="32"/>
          <w:szCs w:val="32"/>
        </w:rPr>
        <w:t xml:space="preserve">6. Production Tools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000"/>
        <w:gridCol w:w="1360"/>
        <w:gridCol w:w="250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Tool</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Detection Accuracy</w:t>
            </w:r>
          </w:p>
        </w:tc>
        <w:tc>
          <w:tcPr>
            <w:tcW w:type="dxa" w:w="1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Latency</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Integration</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Lakera Guard</w:t>
            </w:r>
          </w:p>
        </w:tc>
        <w:tc>
          <w:tcPr>
            <w:tcW w:type="dxa" w:w="1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Commercial SaaS</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98%+</w:t>
            </w:r>
          </w:p>
        </w:tc>
        <w:tc>
          <w:tcPr>
            <w:tcW w:type="dxa" w:w="1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&lt;50ms</w:t>
            </w:r>
          </w:p>
        </w:tc>
        <w:tc>
          <w:tcPr>
            <w:tcW w:type="dxa" w:w="2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API-based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NeMo Guardrails (NVIDIA)</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Open Source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99% (GPT-3.5)</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Variable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Python SDK</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Microsoft Prompt Shield</w:t>
            </w:r>
          </w:p>
        </w:tc>
        <w:tc>
          <w:tcPr>
            <w:tcW w:type="dxa" w:w="1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Azure Service</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High (not published)</w:t>
            </w:r>
          </w:p>
        </w:tc>
        <w:tc>
          <w:tcPr>
            <w:tcW w:type="dxa" w:w="1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Real-time</w:t>
            </w:r>
          </w:p>
        </w:tc>
        <w:tc>
          <w:tcPr>
            <w:tcW w:type="dxa" w:w="2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Azure AI Content Safety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Rebuff</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Open Source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Moderate (prototype)</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Variable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Python SDK, self-hosted</w:t>
            </w:r>
          </w:p>
        </w:tc>
      </w:tr>
      <w:tr>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LLM Guard</w:t>
            </w:r>
          </w:p>
        </w:tc>
        <w:tc>
          <w:tcPr>
            <w:tcW w:type="dxa" w:w="1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Open Source</w:t>
            </w:r>
          </w:p>
        </w:tc>
        <w:tc>
          <w:tcPr>
            <w:tcW w:type="dxa" w:w="20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High</w:t>
            </w:r>
          </w:p>
        </w:tc>
        <w:tc>
          <w:tcPr>
            <w:tcW w:type="dxa" w:w="1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Variable</w:t>
            </w:r>
          </w:p>
        </w:tc>
        <w:tc>
          <w:tcPr>
            <w:tcW w:type="dxa" w:w="2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LangChain integration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Google Model Armor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Cloud Service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High</w:t>
            </w:r>
          </w:p>
        </w:tc>
        <w:tc>
          <w:tcPr>
            <w:tcW w:type="dxa" w:w="1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Real-time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Google Cloud</w:t>
            </w:r>
          </w:p>
        </w:tc>
      </w:tr>
    </w:tbl>
    <w:p>
      <w:pPr>
        <w:spacing w:after="120"/>
      </w:pPr>
      <w:r>
        <w:rPr>
          <w:rFonts w:ascii="Arial" w:cs="Arial" w:eastAsia="Arial" w:hAnsi="Arial"/>
          <w:sz w:val="22"/>
          <w:szCs w:val="22"/>
        </w:rPr>
        <w:t xml:space="preserve"/>
      </w:r>
    </w:p>
    <w:p>
      <w:pPr>
        <w:pStyle w:val="Heading2"/>
      </w:pPr>
      <w:r>
        <w:rPr>
          <w:rFonts w:ascii="Arial" w:cs="Arial" w:eastAsia="Arial" w:hAnsi="Arial"/>
          <w:b/>
          <w:bCs/>
          <w:sz w:val="28"/>
          <w:szCs w:val="28"/>
        </w:rPr>
        <w:t xml:space="preserve">6.1 Recommendation for RegOS</w:t>
      </w:r>
    </w:p>
    <w:p>
      <w:pPr>
        <w:spacing w:after="120"/>
      </w:pPr>
      <w:r>
        <w:rPr>
          <w:rFonts w:ascii="Arial" w:cs="Arial" w:eastAsia="Arial" w:hAnsi="Arial"/>
          <w:sz w:val="22"/>
          <w:szCs w:val="22"/>
        </w:rPr>
        <w:t xml:space="preserve">Given that RegOS runs on Open WebUI with a self-hosted infrastructure, the recommended approach is a custom multi-layer defense using open-source components rather than relying on a single commercial service. NeMo Guardrails provides the most comprehensive open-source framework, while sentence-transformers + scikit-learn classifiers offer the best accuracy-to-latency ratio for custom guardrails.</w:t>
      </w:r>
    </w:p>
    <w:p>
      <w:pPr>
        <w:spacing w:after="120"/>
      </w:pPr>
      <w:r>
        <w:rPr>
          <w:rFonts w:ascii="Arial" w:cs="Arial" w:eastAsia="Arial" w:hAnsi="Arial"/>
          <w:sz w:val="22"/>
          <w:szCs w:val="22"/>
        </w:rPr>
        <w:t xml:space="preserve">LLM Guard integrates natively with Open WebUI pipelines and provides a strong baseline for prompt injection and PII detection. This should be deployed as an immediate first step while the custom hybrid classifier is developed.</w:t>
      </w:r>
    </w:p>
    <w:p>
      <w:r>
        <w:br w:type="page"/>
      </w:r>
    </w:p>
    <w:p>
      <w:pPr>
        <w:pStyle w:val="Heading1"/>
      </w:pPr>
      <w:r>
        <w:rPr>
          <w:rFonts w:ascii="Arial" w:cs="Arial" w:eastAsia="Arial" w:hAnsi="Arial"/>
          <w:b/>
          <w:bCs/>
          <w:sz w:val="32"/>
          <w:szCs w:val="32"/>
        </w:rPr>
        <w:t xml:space="preserve">7. Industry Standards &amp; Frameworks</w:t>
      </w:r>
    </w:p>
    <w:p>
      <w:pPr>
        <w:pStyle w:val="Heading2"/>
      </w:pPr>
      <w:r>
        <w:rPr>
          <w:rFonts w:ascii="Arial" w:cs="Arial" w:eastAsia="Arial" w:hAnsi="Arial"/>
          <w:b/>
          <w:bCs/>
          <w:sz w:val="28"/>
          <w:szCs w:val="28"/>
        </w:rPr>
        <w:t xml:space="preserve">7.1 OWASP Top 10 for LLM Applications 2025</w:t>
      </w:r>
    </w:p>
    <w:p>
      <w:pPr>
        <w:spacing w:after="120"/>
      </w:pPr>
      <w:r>
        <w:rPr>
          <w:rFonts w:ascii="Arial" w:cs="Arial" w:eastAsia="Arial" w:hAnsi="Arial"/>
          <w:sz w:val="22"/>
          <w:szCs w:val="22"/>
        </w:rPr>
        <w:t xml:space="preserve">The 2025 update maintains Prompt Injection as LLM01 and adds LLM08: Vector and Embedding Weaknesses, directly relevant to RegOS. The full list: LLM01 Prompt Injection, LLM02 Sensitive Information Disclosure, LLM03 Supply Chain, LLM05 Improper Output Handling, LLM07 System Prompt Leakage, LLM08 Vector and Embedding Weaknesses, LLM09 Misinformation, LLM10 Unbounded Consumption.</w:t>
      </w:r>
    </w:p>
    <w:p>
      <w:pPr>
        <w:pStyle w:val="Heading2"/>
      </w:pPr>
      <w:r>
        <w:rPr>
          <w:rFonts w:ascii="Arial" w:cs="Arial" w:eastAsia="Arial" w:hAnsi="Arial"/>
          <w:b/>
          <w:bCs/>
          <w:sz w:val="28"/>
          <w:szCs w:val="28"/>
        </w:rPr>
        <w:t xml:space="preserve">7.2 NIST AI Risk Management Framework</w:t>
      </w:r>
    </w:p>
    <w:p>
      <w:pPr>
        <w:spacing w:after="120"/>
      </w:pPr>
      <w:r>
        <w:rPr>
          <w:rFonts w:ascii="Arial" w:cs="Arial" w:eastAsia="Arial" w:hAnsi="Arial"/>
          <w:sz w:val="22"/>
          <w:szCs w:val="22"/>
        </w:rPr>
        <w:t xml:space="preserve">NIST AI RMF 1.0 (January 2023) with Generative AI Profile (NIST AI 600-1, July 2024) provides four core functions: GOVERN (establish governance), MAP (identify risks), MEASURE (assess with metrics), MANAGE (implement mitigation). GenAI-specific risks include hallucinations, data privacy leakage, prompt injection, and information integrity threats.</w:t>
      </w:r>
    </w:p>
    <w:p>
      <w:pPr>
        <w:spacing w:after="120"/>
      </w:pPr>
      <w:r>
        <w:rPr>
          <w:rFonts w:ascii="Arial" w:cs="Arial" w:eastAsia="Arial" w:hAnsi="Arial"/>
          <w:sz w:val="22"/>
          <w:szCs w:val="22"/>
        </w:rPr>
        <w:t xml:space="preserve">For RegOS compliance, the recommended approach layers proven security frameworks (ISO 27001, SOC 2) for general cybersecurity, AI-specific risk management (NIST AI RMF, ISO 42001) for algorithmic risks, and domain-specific regulatory compliance for municipal code accuracy.</w:t>
      </w:r>
    </w:p>
    <w:p>
      <w:pPr>
        <w:pStyle w:val="Heading2"/>
      </w:pPr>
      <w:r>
        <w:rPr>
          <w:rFonts w:ascii="Arial" w:cs="Arial" w:eastAsia="Arial" w:hAnsi="Arial"/>
          <w:b/>
          <w:bCs/>
          <w:sz w:val="28"/>
          <w:szCs w:val="28"/>
        </w:rPr>
        <w:t xml:space="preserve">7.3 Anthropic Safety Architecture (Reference)</w:t>
      </w:r>
    </w:p>
    <w:p>
      <w:pPr>
        <w:spacing w:after="120"/>
      </w:pPr>
      <w:r>
        <w:rPr>
          <w:rFonts w:ascii="Arial" w:cs="Arial" w:eastAsia="Arial" w:hAnsi="Arial"/>
          <w:sz w:val="22"/>
          <w:szCs w:val="22"/>
        </w:rPr>
        <w:t xml:space="preserve">Anthropic structures Claude safety across four layers: training-level (Constitutional AI with 70+ ethical principles), prompt-level (explicit boundary statements), runtime-level (real-time classifier guards), and pre-deployment (safety evaluations). This multi-layer approach is the gold standard for production LLM safety and should inform the RegOS defense architecture.</w:t>
      </w:r>
    </w:p>
    <w:p>
      <w:r>
        <w:br w:type="page"/>
      </w:r>
    </w:p>
    <w:p>
      <w:pPr>
        <w:pStyle w:val="Heading1"/>
      </w:pPr>
      <w:r>
        <w:rPr>
          <w:rFonts w:ascii="Arial" w:cs="Arial" w:eastAsia="Arial" w:hAnsi="Arial"/>
          <w:b/>
          <w:bCs/>
          <w:sz w:val="32"/>
          <w:szCs w:val="32"/>
        </w:rPr>
        <w:t xml:space="preserve">8. Implementation Plan for RegOS</w:t>
      </w:r>
    </w:p>
    <w:p>
      <w:pPr>
        <w:pStyle w:val="Heading2"/>
      </w:pPr>
      <w:r>
        <w:rPr>
          <w:rFonts w:ascii="Arial" w:cs="Arial" w:eastAsia="Arial" w:hAnsi="Arial"/>
          <w:b/>
          <w:bCs/>
          <w:sz w:val="28"/>
          <w:szCs w:val="28"/>
        </w:rPr>
        <w:t xml:space="preserve">8.1 Immediate Actions (Sprint 1-2)</w:t>
      </w:r>
    </w:p>
    <w:p>
      <w:pPr>
        <w:pStyle w:val="ListParagraph"/>
        <w:numPr>
          <w:ilvl w:val="0"/>
          <w:numId w:val="2"/>
        </w:numPr>
        <w:spacing w:after="60"/>
      </w:pPr>
      <w:r>
        <w:rPr>
          <w:rFonts w:ascii="Arial" w:cs="Arial" w:eastAsia="Arial" w:hAnsi="Arial"/>
          <w:b/>
          <w:bCs/>
          <w:sz w:val="22"/>
          <w:szCs w:val="22"/>
        </w:rPr>
        <w:t xml:space="preserve">Deploy LLM Guard via Open WebUI Pipelines</w:t>
      </w:r>
      <w:r>
        <w:rPr>
          <w:rFonts w:ascii="Arial" w:cs="Arial" w:eastAsia="Arial" w:hAnsi="Arial"/>
          <w:sz w:val="22"/>
          <w:szCs w:val="22"/>
        </w:rPr>
        <w:t xml:space="preserve">: Provides immediate prompt injection and PII detection with minimal setup</w:t>
      </w:r>
    </w:p>
    <w:p>
      <w:pPr>
        <w:pStyle w:val="ListParagraph"/>
        <w:numPr>
          <w:ilvl w:val="0"/>
          <w:numId w:val="2"/>
        </w:numPr>
        <w:spacing w:after="60"/>
      </w:pPr>
      <w:r>
        <w:rPr>
          <w:rFonts w:ascii="Arial" w:cs="Arial" w:eastAsia="Arial" w:hAnsi="Arial"/>
          <w:b/>
          <w:bCs/>
          <w:sz w:val="22"/>
          <w:szCs w:val="22"/>
        </w:rPr>
        <w:t xml:space="preserve">Add pattern-based input sanitization</w:t>
      </w:r>
      <w:r>
        <w:rPr>
          <w:rFonts w:ascii="Arial" w:cs="Arial" w:eastAsia="Arial" w:hAnsi="Arial"/>
          <w:sz w:val="22"/>
          <w:szCs w:val="22"/>
        </w:rPr>
        <w:t xml:space="preserve">: Regex patterns for common injection phrases in graphrag_filter.py inlet</w:t>
      </w:r>
    </w:p>
    <w:p>
      <w:pPr>
        <w:pStyle w:val="ListParagraph"/>
        <w:numPr>
          <w:ilvl w:val="0"/>
          <w:numId w:val="2"/>
        </w:numPr>
        <w:spacing w:after="60"/>
      </w:pPr>
      <w:r>
        <w:rPr>
          <w:rFonts w:ascii="Arial" w:cs="Arial" w:eastAsia="Arial" w:hAnsi="Arial"/>
          <w:b/>
          <w:bCs/>
          <w:sz w:val="22"/>
          <w:szCs w:val="22"/>
        </w:rPr>
        <w:t xml:space="preserve">Harden system prompt</w:t>
      </w:r>
      <w:r>
        <w:rPr>
          <w:rFonts w:ascii="Arial" w:cs="Arial" w:eastAsia="Arial" w:hAnsi="Arial"/>
          <w:sz w:val="22"/>
          <w:szCs w:val="22"/>
        </w:rPr>
        <w:t xml:space="preserve">: Explicit instruction hierarchy, clear separation of trusted/untrusted content</w:t>
      </w:r>
    </w:p>
    <w:p>
      <w:pPr>
        <w:pStyle w:val="ListParagraph"/>
        <w:numPr>
          <w:ilvl w:val="0"/>
          <w:numId w:val="2"/>
        </w:numPr>
        <w:spacing w:after="60"/>
      </w:pPr>
      <w:r>
        <w:rPr>
          <w:rFonts w:ascii="Arial" w:cs="Arial" w:eastAsia="Arial" w:hAnsi="Arial"/>
          <w:b/>
          <w:bCs/>
          <w:sz w:val="22"/>
          <w:szCs w:val="22"/>
        </w:rPr>
        <w:t xml:space="preserve">Implement canary token detection</w:t>
      </w:r>
      <w:r>
        <w:rPr>
          <w:rFonts w:ascii="Arial" w:cs="Arial" w:eastAsia="Arial" w:hAnsi="Arial"/>
          <w:sz w:val="22"/>
          <w:szCs w:val="22"/>
        </w:rPr>
        <w:t xml:space="preserve">: Add canary to system prompt, verify presence in output</w:t>
      </w:r>
    </w:p>
    <w:p>
      <w:pPr>
        <w:pStyle w:val="ListParagraph"/>
        <w:numPr>
          <w:ilvl w:val="0"/>
          <w:numId w:val="2"/>
        </w:numPr>
        <w:spacing w:after="60"/>
      </w:pPr>
      <w:r>
        <w:rPr>
          <w:rFonts w:ascii="Arial" w:cs="Arial" w:eastAsia="Arial" w:hAnsi="Arial"/>
          <w:b/>
          <w:bCs/>
          <w:sz w:val="22"/>
          <w:szCs w:val="22"/>
        </w:rPr>
        <w:t xml:space="preserve">Parameterize all Cypher queries</w:t>
      </w:r>
      <w:r>
        <w:rPr>
          <w:rFonts w:ascii="Arial" w:cs="Arial" w:eastAsia="Arial" w:hAnsi="Arial"/>
          <w:sz w:val="22"/>
          <w:szCs w:val="22"/>
        </w:rPr>
        <w:t xml:space="preserve">: Prevent CVE-2024-8309 style injection through Neo4j</w:t>
      </w:r>
    </w:p>
    <w:p>
      <w:pPr>
        <w:pStyle w:val="Heading2"/>
      </w:pPr>
      <w:r>
        <w:rPr>
          <w:rFonts w:ascii="Arial" w:cs="Arial" w:eastAsia="Arial" w:hAnsi="Arial"/>
          <w:b/>
          <w:bCs/>
          <w:sz w:val="28"/>
          <w:szCs w:val="28"/>
        </w:rPr>
        <w:t xml:space="preserve">8.2 Medium-Term Enhancements (Sprint 3-5)</w:t>
      </w:r>
    </w:p>
    <w:p>
      <w:pPr>
        <w:pStyle w:val="ListParagraph"/>
        <w:numPr>
          <w:ilvl w:val="0"/>
          <w:numId w:val="2"/>
        </w:numPr>
        <w:spacing w:after="60"/>
      </w:pPr>
      <w:r>
        <w:rPr>
          <w:rFonts w:ascii="Arial" w:cs="Arial" w:eastAsia="Arial" w:hAnsi="Arial"/>
          <w:b/>
          <w:bCs/>
          <w:sz w:val="22"/>
          <w:szCs w:val="22"/>
        </w:rPr>
        <w:t xml:space="preserve">Build hybrid keyword matching pipeline</w:t>
      </w:r>
      <w:r>
        <w:rPr>
          <w:rFonts w:ascii="Arial" w:cs="Arial" w:eastAsia="Arial" w:hAnsi="Arial"/>
          <w:sz w:val="22"/>
          <w:szCs w:val="22"/>
        </w:rPr>
        <w:t xml:space="preserve">: Stage 1 (Aho-Corasick) + Stage 2 (sentence-transformers) + Stage 3 (DistilBERT)</w:t>
      </w:r>
    </w:p>
    <w:p>
      <w:pPr>
        <w:pStyle w:val="ListParagraph"/>
        <w:numPr>
          <w:ilvl w:val="0"/>
          <w:numId w:val="2"/>
        </w:numPr>
        <w:spacing w:after="60"/>
      </w:pPr>
      <w:r>
        <w:rPr>
          <w:rFonts w:ascii="Arial" w:cs="Arial" w:eastAsia="Arial" w:hAnsi="Arial"/>
          <w:b/>
          <w:bCs/>
          <w:sz w:val="22"/>
          <w:szCs w:val="22"/>
        </w:rPr>
        <w:t xml:space="preserve">Train embedding-based injection classifier</w:t>
      </w:r>
      <w:r>
        <w:rPr>
          <w:rFonts w:ascii="Arial" w:cs="Arial" w:eastAsia="Arial" w:hAnsi="Arial"/>
          <w:sz w:val="22"/>
          <w:szCs w:val="22"/>
        </w:rPr>
        <w:t xml:space="preserve">: Using MiniLM-L6-v2 + XGBoost on curated attack dataset</w:t>
      </w:r>
    </w:p>
    <w:p>
      <w:pPr>
        <w:pStyle w:val="ListParagraph"/>
        <w:numPr>
          <w:ilvl w:val="0"/>
          <w:numId w:val="2"/>
        </w:numPr>
        <w:spacing w:after="60"/>
      </w:pPr>
      <w:r>
        <w:rPr>
          <w:rFonts w:ascii="Arial" w:cs="Arial" w:eastAsia="Arial" w:hAnsi="Arial"/>
          <w:b/>
          <w:bCs/>
          <w:sz w:val="22"/>
          <w:szCs w:val="22"/>
        </w:rPr>
        <w:t xml:space="preserve">Add faithfulness scoring to outlet</w:t>
      </w:r>
      <w:r>
        <w:rPr>
          <w:rFonts w:ascii="Arial" w:cs="Arial" w:eastAsia="Arial" w:hAnsi="Arial"/>
          <w:sz w:val="22"/>
          <w:szCs w:val="22"/>
        </w:rPr>
        <w:t xml:space="preserve">: Verify response claims against retrieved GraphRAG context</w:t>
      </w:r>
    </w:p>
    <w:p>
      <w:pPr>
        <w:pStyle w:val="ListParagraph"/>
        <w:numPr>
          <w:ilvl w:val="0"/>
          <w:numId w:val="2"/>
        </w:numPr>
        <w:spacing w:after="60"/>
      </w:pPr>
      <w:r>
        <w:rPr>
          <w:rFonts w:ascii="Arial" w:cs="Arial" w:eastAsia="Arial" w:hAnsi="Arial"/>
          <w:b/>
          <w:bCs/>
          <w:sz w:val="22"/>
          <w:szCs w:val="22"/>
        </w:rPr>
        <w:t xml:space="preserve">Implement configurable thresholds</w:t>
      </w:r>
      <w:r>
        <w:rPr>
          <w:rFonts w:ascii="Arial" w:cs="Arial" w:eastAsia="Arial" w:hAnsi="Arial"/>
          <w:sz w:val="22"/>
          <w:szCs w:val="22"/>
        </w:rPr>
        <w:t xml:space="preserve">: Expose sensitivity settings as Open WebUI valves</w:t>
      </w:r>
    </w:p>
    <w:p>
      <w:pPr>
        <w:pStyle w:val="ListParagraph"/>
        <w:numPr>
          <w:ilvl w:val="0"/>
          <w:numId w:val="2"/>
        </w:numPr>
        <w:spacing w:after="60"/>
      </w:pPr>
      <w:r>
        <w:rPr>
          <w:rFonts w:ascii="Arial" w:cs="Arial" w:eastAsia="Arial" w:hAnsi="Arial"/>
          <w:b/>
          <w:bCs/>
          <w:sz w:val="22"/>
          <w:szCs w:val="22"/>
        </w:rPr>
        <w:t xml:space="preserve">Expand adversarial test suite</w:t>
      </w:r>
      <w:r>
        <w:rPr>
          <w:rFonts w:ascii="Arial" w:cs="Arial" w:eastAsia="Arial" w:hAnsi="Arial"/>
          <w:sz w:val="22"/>
          <w:szCs w:val="22"/>
        </w:rPr>
        <w:t xml:space="preserve">: Add injection-specific test cases, benchmark false positive rates</w:t>
      </w:r>
    </w:p>
    <w:p>
      <w:pPr>
        <w:pStyle w:val="Heading2"/>
      </w:pPr>
      <w:r>
        <w:rPr>
          <w:rFonts w:ascii="Arial" w:cs="Arial" w:eastAsia="Arial" w:hAnsi="Arial"/>
          <w:b/>
          <w:bCs/>
          <w:sz w:val="28"/>
          <w:szCs w:val="28"/>
        </w:rPr>
        <w:t xml:space="preserve">8.3 Advanced Features (Sprint 6+)</w:t>
      </w:r>
    </w:p>
    <w:p>
      <w:pPr>
        <w:pStyle w:val="ListParagraph"/>
        <w:numPr>
          <w:ilvl w:val="0"/>
          <w:numId w:val="2"/>
        </w:numPr>
        <w:spacing w:after="60"/>
      </w:pPr>
      <w:r>
        <w:rPr>
          <w:rFonts w:ascii="Arial" w:cs="Arial" w:eastAsia="Arial" w:hAnsi="Arial"/>
          <w:b/>
          <w:bCs/>
          <w:sz w:val="22"/>
          <w:szCs w:val="22"/>
        </w:rPr>
        <w:t xml:space="preserve">Document pre-ingestion scanning</w:t>
      </w:r>
      <w:r>
        <w:rPr>
          <w:rFonts w:ascii="Arial" w:cs="Arial" w:eastAsia="Arial" w:hAnsi="Arial"/>
          <w:sz w:val="22"/>
          <w:szCs w:val="22"/>
        </w:rPr>
        <w:t xml:space="preserve">: Classify municipal code documents for injection patterns before Neo4j ingestion</w:t>
      </w:r>
    </w:p>
    <w:p>
      <w:pPr>
        <w:pStyle w:val="ListParagraph"/>
        <w:numPr>
          <w:ilvl w:val="0"/>
          <w:numId w:val="2"/>
        </w:numPr>
        <w:spacing w:after="60"/>
      </w:pPr>
      <w:r>
        <w:rPr>
          <w:rFonts w:ascii="Arial" w:cs="Arial" w:eastAsia="Arial" w:hAnsi="Arial"/>
          <w:b/>
          <w:bCs/>
          <w:sz w:val="22"/>
          <w:szCs w:val="22"/>
        </w:rPr>
        <w:t xml:space="preserve">Embedding anomaly detection</w:t>
      </w:r>
      <w:r>
        <w:rPr>
          <w:rFonts w:ascii="Arial" w:cs="Arial" w:eastAsia="Arial" w:hAnsi="Arial"/>
          <w:sz w:val="22"/>
          <w:szCs w:val="22"/>
        </w:rPr>
        <w:t xml:space="preserve">: Monitor vector space for suspicious clustering patterns (HubScan approach)</w:t>
      </w:r>
    </w:p>
    <w:p>
      <w:pPr>
        <w:pStyle w:val="ListParagraph"/>
        <w:numPr>
          <w:ilvl w:val="0"/>
          <w:numId w:val="2"/>
        </w:numPr>
        <w:spacing w:after="60"/>
      </w:pPr>
      <w:r>
        <w:rPr>
          <w:rFonts w:ascii="Arial" w:cs="Arial" w:eastAsia="Arial" w:hAnsi="Arial"/>
          <w:b/>
          <w:bCs/>
          <w:sz w:val="22"/>
          <w:szCs w:val="22"/>
        </w:rPr>
        <w:t xml:space="preserve">Streaming hallucination detection</w:t>
      </w:r>
      <w:r>
        <w:rPr>
          <w:rFonts w:ascii="Arial" w:cs="Arial" w:eastAsia="Arial" w:hAnsi="Arial"/>
          <w:sz w:val="22"/>
          <w:szCs w:val="22"/>
        </w:rPr>
        <w:t xml:space="preserve">: Token-level grounding verification during response generation</w:t>
      </w:r>
    </w:p>
    <w:p>
      <w:pPr>
        <w:pStyle w:val="ListParagraph"/>
        <w:numPr>
          <w:ilvl w:val="0"/>
          <w:numId w:val="2"/>
        </w:numPr>
        <w:spacing w:after="60"/>
      </w:pPr>
      <w:r>
        <w:rPr>
          <w:rFonts w:ascii="Arial" w:cs="Arial" w:eastAsia="Arial" w:hAnsi="Arial"/>
          <w:b/>
          <w:bCs/>
          <w:sz w:val="22"/>
          <w:szCs w:val="22"/>
        </w:rPr>
        <w:t xml:space="preserve">Comprehensive audit trail</w:t>
      </w:r>
      <w:r>
        <w:rPr>
          <w:rFonts w:ascii="Arial" w:cs="Arial" w:eastAsia="Arial" w:hAnsi="Arial"/>
          <w:sz w:val="22"/>
          <w:szCs w:val="22"/>
        </w:rPr>
        <w:t xml:space="preserve">: Log all retrievals, generations, and guardrail decisions for compliance</w:t>
      </w:r>
    </w:p>
    <w:p>
      <w:pPr>
        <w:pStyle w:val="ListParagraph"/>
        <w:numPr>
          <w:ilvl w:val="0"/>
          <w:numId w:val="2"/>
        </w:numPr>
        <w:spacing w:after="60"/>
      </w:pPr>
      <w:r>
        <w:rPr>
          <w:rFonts w:ascii="Arial" w:cs="Arial" w:eastAsia="Arial" w:hAnsi="Arial"/>
          <w:b/>
          <w:bCs/>
          <w:sz w:val="22"/>
          <w:szCs w:val="22"/>
        </w:rPr>
        <w:t xml:space="preserve">Multi-agent defense pipeline</w:t>
      </w:r>
      <w:r>
        <w:rPr>
          <w:rFonts w:ascii="Arial" w:cs="Arial" w:eastAsia="Arial" w:hAnsi="Arial"/>
          <w:sz w:val="22"/>
          <w:szCs w:val="22"/>
        </w:rPr>
        <w:t xml:space="preserve">: Specialized LLM agents for injection detection across input/output/retrieval layers</w:t>
      </w:r>
    </w:p>
    <w:p>
      <w:pPr>
        <w:pStyle w:val="Heading2"/>
      </w:pPr>
      <w:r>
        <w:rPr>
          <w:rFonts w:ascii="Arial" w:cs="Arial" w:eastAsia="Arial" w:hAnsi="Arial"/>
          <w:b/>
          <w:bCs/>
          <w:sz w:val="28"/>
          <w:szCs w:val="28"/>
        </w:rPr>
        <w:t xml:space="preserve">8.4 Python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Package</w:t>
            </w:r>
          </w:p>
        </w:tc>
        <w:tc>
          <w:tcPr>
            <w:tcW w:type="dxa" w:w="4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Install</w:t>
            </w:r>
          </w:p>
        </w:tc>
      </w:tr>
      <w:tr>
        <w:tc>
          <w:tcPr>
            <w:tcW w:type="dxa" w:w="2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sentence-transformers</w:t>
            </w:r>
          </w:p>
        </w:tc>
        <w:tc>
          <w:tcPr>
            <w:tcW w:type="dxa" w:w="4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Semantic embeddings for intent classification</w:t>
            </w:r>
          </w:p>
        </w:tc>
        <w:tc>
          <w:tcPr>
            <w:tcW w:type="dxa" w:w="2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pip install sentence-transformers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scikit-learn</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Classifier training, threshold tuning, ROC analysis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pip install scikit-learn</w:t>
            </w:r>
          </w:p>
        </w:tc>
      </w:tr>
      <w:tr>
        <w:tc>
          <w:tcPr>
            <w:tcW w:type="dxa" w:w="2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spacy (en_core_web_sm)</w:t>
            </w:r>
          </w:p>
        </w:tc>
        <w:tc>
          <w:tcPr>
            <w:tcW w:type="dxa" w:w="4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Phrase boundary detection, NLP context</w:t>
            </w:r>
          </w:p>
        </w:tc>
        <w:tc>
          <w:tcPr>
            <w:tcW w:type="dxa" w:w="2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pip install spacy</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pyahocorasick</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Fast multi-pattern keyword matching</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pip install pyahocorasick</w:t>
            </w:r>
          </w:p>
        </w:tc>
      </w:tr>
      <w:tr>
        <w:tc>
          <w:tcPr>
            <w:tcW w:type="dxa" w:w="2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transformers</w:t>
            </w:r>
          </w:p>
        </w:tc>
        <w:tc>
          <w:tcPr>
            <w:tcW w:type="dxa" w:w="436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Zero-shot classification, DistilBERT fine-tuning</w:t>
            </w:r>
          </w:p>
        </w:tc>
        <w:tc>
          <w:tcPr>
            <w:tcW w:type="dxa" w:w="25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r>
              <w:rPr>
                <w:rFonts w:ascii="Arial" w:cs="Arial" w:eastAsia="Arial" w:hAnsi="Arial"/>
                <w:b w:val="false"/>
                <w:bCs w:val="false"/>
                <w:sz w:val="20"/>
                <w:szCs w:val="20"/>
              </w:rPr>
              <w:t xml:space="preserve">pip install transformers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presidio-analyzer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PII detection and anonymization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pip install presidio-analyzer</w:t>
            </w:r>
          </w:p>
        </w:tc>
      </w:tr>
    </w:tbl>
    <w:p>
      <w:r>
        <w:br w:type="page"/>
      </w:r>
    </w:p>
    <w:p>
      <w:pPr>
        <w:pStyle w:val="Heading1"/>
      </w:pPr>
      <w:r>
        <w:rPr>
          <w:rFonts w:ascii="Arial" w:cs="Arial" w:eastAsia="Arial" w:hAnsi="Arial"/>
          <w:b/>
          <w:bCs/>
          <w:sz w:val="32"/>
          <w:szCs w:val="32"/>
        </w:rPr>
        <w:t xml:space="preserve">9. Key References &amp; Sources</w:t>
      </w:r>
    </w:p>
    <w:p>
      <w:pPr>
        <w:pStyle w:val="Heading2"/>
      </w:pPr>
      <w:r>
        <w:rPr>
          <w:rFonts w:ascii="Arial" w:cs="Arial" w:eastAsia="Arial" w:hAnsi="Arial"/>
          <w:b/>
          <w:bCs/>
          <w:sz w:val="28"/>
          <w:szCs w:val="28"/>
        </w:rPr>
        <w:t xml:space="preserve">9.1 Industry Frameworks</w:t>
      </w:r>
    </w:p>
    <w:p>
      <w:pPr>
        <w:pStyle w:val="ListParagraph"/>
        <w:numPr>
          <w:ilvl w:val="0"/>
          <w:numId w:val="2"/>
        </w:numPr>
        <w:spacing w:after="60"/>
      </w:pPr>
      <w:r>
        <w:rPr>
          <w:rFonts w:ascii="Arial" w:cs="Arial" w:eastAsia="Arial" w:hAnsi="Arial"/>
          <w:sz w:val="22"/>
          <w:szCs w:val="22"/>
        </w:rPr>
        <w:t xml:space="preserve">OWASP LLM01:2025 Prompt Injection — genai.owasp.org/llmrisk/llm01-prompt-injection/</w:t>
      </w:r>
    </w:p>
    <w:p>
      <w:pPr>
        <w:pStyle w:val="ListParagraph"/>
        <w:numPr>
          <w:ilvl w:val="0"/>
          <w:numId w:val="2"/>
        </w:numPr>
        <w:spacing w:after="60"/>
      </w:pPr>
      <w:r>
        <w:rPr>
          <w:rFonts w:ascii="Arial" w:cs="Arial" w:eastAsia="Arial" w:hAnsi="Arial"/>
          <w:sz w:val="22"/>
          <w:szCs w:val="22"/>
        </w:rPr>
        <w:t xml:space="preserve">OWASP Prompt Injection Prevention Cheat Sheet — cheatsheetseries.owasp.org</w:t>
      </w:r>
    </w:p>
    <w:p>
      <w:pPr>
        <w:pStyle w:val="ListParagraph"/>
        <w:numPr>
          <w:ilvl w:val="0"/>
          <w:numId w:val="2"/>
        </w:numPr>
        <w:spacing w:after="60"/>
      </w:pPr>
      <w:r>
        <w:rPr>
          <w:rFonts w:ascii="Arial" w:cs="Arial" w:eastAsia="Arial" w:hAnsi="Arial"/>
          <w:sz w:val="22"/>
          <w:szCs w:val="22"/>
        </w:rPr>
        <w:t xml:space="preserve">NIST AI 100-1 Risk Management Framework — nvlpubs.nist.gov/nistpubs/ai/nist.ai.100-1.pdf</w:t>
      </w:r>
    </w:p>
    <w:p>
      <w:pPr>
        <w:pStyle w:val="ListParagraph"/>
        <w:numPr>
          <w:ilvl w:val="0"/>
          <w:numId w:val="2"/>
        </w:numPr>
        <w:spacing w:after="60"/>
      </w:pPr>
      <w:r>
        <w:rPr>
          <w:rFonts w:ascii="Arial" w:cs="Arial" w:eastAsia="Arial" w:hAnsi="Arial"/>
          <w:sz w:val="22"/>
          <w:szCs w:val="22"/>
        </w:rPr>
        <w:t xml:space="preserve">NIST AI 600-1 Generative AI Profile — nist.gov/itl/ai-risk-management-framework</w:t>
      </w:r>
    </w:p>
    <w:p>
      <w:pPr>
        <w:pStyle w:val="Heading2"/>
      </w:pPr>
      <w:r>
        <w:rPr>
          <w:rFonts w:ascii="Arial" w:cs="Arial" w:eastAsia="Arial" w:hAnsi="Arial"/>
          <w:b/>
          <w:bCs/>
          <w:sz w:val="28"/>
          <w:szCs w:val="28"/>
        </w:rPr>
        <w:t xml:space="preserve">9.2 Production Tools</w:t>
      </w:r>
    </w:p>
    <w:p>
      <w:pPr>
        <w:pStyle w:val="ListParagraph"/>
        <w:numPr>
          <w:ilvl w:val="0"/>
          <w:numId w:val="2"/>
        </w:numPr>
        <w:spacing w:after="60"/>
      </w:pPr>
      <w:r>
        <w:rPr>
          <w:rFonts w:ascii="Arial" w:cs="Arial" w:eastAsia="Arial" w:hAnsi="Arial"/>
          <w:sz w:val="22"/>
          <w:szCs w:val="22"/>
        </w:rPr>
        <w:t xml:space="preserve">Lakera Guard — docs.lakera.ai/guard</w:t>
      </w:r>
    </w:p>
    <w:p>
      <w:pPr>
        <w:pStyle w:val="ListParagraph"/>
        <w:numPr>
          <w:ilvl w:val="0"/>
          <w:numId w:val="2"/>
        </w:numPr>
        <w:spacing w:after="60"/>
      </w:pPr>
      <w:r>
        <w:rPr>
          <w:rFonts w:ascii="Arial" w:cs="Arial" w:eastAsia="Arial" w:hAnsi="Arial"/>
          <w:sz w:val="22"/>
          <w:szCs w:val="22"/>
        </w:rPr>
        <w:t xml:space="preserve">NeMo Guardrails — github.com/NVIDIA-NeMo/Guardrails</w:t>
      </w:r>
    </w:p>
    <w:p>
      <w:pPr>
        <w:pStyle w:val="ListParagraph"/>
        <w:numPr>
          <w:ilvl w:val="0"/>
          <w:numId w:val="2"/>
        </w:numPr>
        <w:spacing w:after="60"/>
      </w:pPr>
      <w:r>
        <w:rPr>
          <w:rFonts w:ascii="Arial" w:cs="Arial" w:eastAsia="Arial" w:hAnsi="Arial"/>
          <w:sz w:val="22"/>
          <w:szCs w:val="22"/>
        </w:rPr>
        <w:t xml:space="preserve">Microsoft Prompt Shield — learn.microsoft.com/en-us/azure/ai-services/content-safety</w:t>
      </w:r>
    </w:p>
    <w:p>
      <w:pPr>
        <w:pStyle w:val="ListParagraph"/>
        <w:numPr>
          <w:ilvl w:val="0"/>
          <w:numId w:val="2"/>
        </w:numPr>
        <w:spacing w:after="60"/>
      </w:pPr>
      <w:r>
        <w:rPr>
          <w:rFonts w:ascii="Arial" w:cs="Arial" w:eastAsia="Arial" w:hAnsi="Arial"/>
          <w:sz w:val="22"/>
          <w:szCs w:val="22"/>
        </w:rPr>
        <w:t xml:space="preserve">Rebuff — github.com/protectai/rebuff</w:t>
      </w:r>
    </w:p>
    <w:p>
      <w:pPr>
        <w:pStyle w:val="ListParagraph"/>
        <w:numPr>
          <w:ilvl w:val="0"/>
          <w:numId w:val="2"/>
        </w:numPr>
        <w:spacing w:after="60"/>
      </w:pPr>
      <w:r>
        <w:rPr>
          <w:rFonts w:ascii="Arial" w:cs="Arial" w:eastAsia="Arial" w:hAnsi="Arial"/>
          <w:sz w:val="22"/>
          <w:szCs w:val="22"/>
        </w:rPr>
        <w:t xml:space="preserve">LLM Guard — protectai.com/llm-guard</w:t>
      </w:r>
    </w:p>
    <w:p>
      <w:pPr>
        <w:pStyle w:val="Heading2"/>
      </w:pPr>
      <w:r>
        <w:rPr>
          <w:rFonts w:ascii="Arial" w:cs="Arial" w:eastAsia="Arial" w:hAnsi="Arial"/>
          <w:b/>
          <w:bCs/>
          <w:sz w:val="28"/>
          <w:szCs w:val="28"/>
        </w:rPr>
        <w:t xml:space="preserve">9.3 Academic Papers</w:t>
      </w:r>
    </w:p>
    <w:p>
      <w:pPr>
        <w:pStyle w:val="ListParagraph"/>
        <w:numPr>
          <w:ilvl w:val="0"/>
          <w:numId w:val="2"/>
        </w:numPr>
        <w:spacing w:after="60"/>
      </w:pPr>
      <w:r>
        <w:rPr>
          <w:rFonts w:ascii="Arial" w:cs="Arial" w:eastAsia="Arial" w:hAnsi="Arial"/>
          <w:sz w:val="22"/>
          <w:szCs w:val="22"/>
        </w:rPr>
        <w:t xml:space="preserve">PoisonedRAG: Knowledge Corruption Attacks (USENIX Security 2025)</w:t>
      </w:r>
    </w:p>
    <w:p>
      <w:pPr>
        <w:pStyle w:val="ListParagraph"/>
        <w:numPr>
          <w:ilvl w:val="0"/>
          <w:numId w:val="2"/>
        </w:numPr>
        <w:spacing w:after="60"/>
      </w:pPr>
      <w:r>
        <w:rPr>
          <w:rFonts w:ascii="Arial" w:cs="Arial" w:eastAsia="Arial" w:hAnsi="Arial"/>
          <w:sz w:val="22"/>
          <w:szCs w:val="22"/>
        </w:rPr>
        <w:t xml:space="preserve">Formalizing and Benchmarking Prompt Injection Attacks and Defenses (arXiv 2310.12815)</w:t>
      </w:r>
    </w:p>
    <w:p>
      <w:pPr>
        <w:pStyle w:val="ListParagraph"/>
        <w:numPr>
          <w:ilvl w:val="0"/>
          <w:numId w:val="2"/>
        </w:numPr>
        <w:spacing w:after="60"/>
      </w:pPr>
      <w:r>
        <w:rPr>
          <w:rFonts w:ascii="Arial" w:cs="Arial" w:eastAsia="Arial" w:hAnsi="Arial"/>
          <w:sz w:val="22"/>
          <w:szCs w:val="22"/>
        </w:rPr>
        <w:t xml:space="preserve">Multi-Agent LLM Defense Pipeline Against Prompt Injection (arXiv 2509.14285)</w:t>
      </w:r>
    </w:p>
    <w:p>
      <w:pPr>
        <w:pStyle w:val="ListParagraph"/>
        <w:numPr>
          <w:ilvl w:val="0"/>
          <w:numId w:val="2"/>
        </w:numPr>
        <w:spacing w:after="60"/>
      </w:pPr>
      <w:r>
        <w:rPr>
          <w:rFonts w:ascii="Arial" w:cs="Arial" w:eastAsia="Arial" w:hAnsi="Arial"/>
          <w:sz w:val="22"/>
          <w:szCs w:val="22"/>
        </w:rPr>
        <w:t xml:space="preserve">SD-RAG: Prompt-Injection-Resilient Framework for Selective Disclosure (arXiv 2601.11199)</w:t>
      </w:r>
    </w:p>
    <w:p>
      <w:pPr>
        <w:pStyle w:val="ListParagraph"/>
        <w:numPr>
          <w:ilvl w:val="0"/>
          <w:numId w:val="2"/>
        </w:numPr>
        <w:spacing w:after="60"/>
      </w:pPr>
      <w:r>
        <w:rPr>
          <w:rFonts w:ascii="Arial" w:cs="Arial" w:eastAsia="Arial" w:hAnsi="Arial"/>
          <w:sz w:val="22"/>
          <w:szCs w:val="22"/>
        </w:rPr>
        <w:t xml:space="preserve">RAGuard: Layered Defense Framework for RAG (OpenReview)</w:t>
      </w:r>
    </w:p>
    <w:p>
      <w:pPr>
        <w:pStyle w:val="ListParagraph"/>
        <w:numPr>
          <w:ilvl w:val="0"/>
          <w:numId w:val="2"/>
        </w:numPr>
        <w:spacing w:after="60"/>
      </w:pPr>
      <w:r>
        <w:rPr>
          <w:rFonts w:ascii="Arial" w:cs="Arial" w:eastAsia="Arial" w:hAnsi="Arial"/>
          <w:sz w:val="22"/>
          <w:szCs w:val="22"/>
        </w:rPr>
        <w:t xml:space="preserve">FACTUM: Mechanistic Detection of Citation Hallucination (arXiv 2601.05866)</w:t>
      </w:r>
    </w:p>
    <w:p>
      <w:pPr>
        <w:pStyle w:val="ListParagraph"/>
        <w:numPr>
          <w:ilvl w:val="0"/>
          <w:numId w:val="2"/>
        </w:numPr>
        <w:spacing w:after="60"/>
      </w:pPr>
      <w:r>
        <w:rPr>
          <w:rFonts w:ascii="Arial" w:cs="Arial" w:eastAsia="Arial" w:hAnsi="Arial"/>
          <w:sz w:val="22"/>
          <w:szCs w:val="22"/>
        </w:rPr>
        <w:t xml:space="preserve">HalluGraph: Auditable Hallucination Detection for Legal RAG (arXiv 2512.01659)</w:t>
      </w:r>
    </w:p>
    <w:p>
      <w:pPr>
        <w:pStyle w:val="ListParagraph"/>
        <w:numPr>
          <w:ilvl w:val="0"/>
          <w:numId w:val="2"/>
        </w:numPr>
        <w:spacing w:after="60"/>
      </w:pPr>
      <w:r>
        <w:rPr>
          <w:rFonts w:ascii="Arial" w:cs="Arial" w:eastAsia="Arial" w:hAnsi="Arial"/>
          <w:sz w:val="22"/>
          <w:szCs w:val="22"/>
        </w:rPr>
        <w:t xml:space="preserve">InjecAgent: Benchmarking Indirect Prompt Injections (ACL Findings 2024)</w:t>
      </w:r>
    </w:p>
    <w:p>
      <w:pPr>
        <w:pStyle w:val="ListParagraph"/>
        <w:numPr>
          <w:ilvl w:val="0"/>
          <w:numId w:val="2"/>
        </w:numPr>
        <w:spacing w:after="60"/>
      </w:pPr>
      <w:r>
        <w:rPr>
          <w:rFonts w:ascii="Arial" w:cs="Arial" w:eastAsia="Arial" w:hAnsi="Arial"/>
          <w:sz w:val="22"/>
          <w:szCs w:val="22"/>
        </w:rPr>
        <w:t xml:space="preserve">Fine-tuning Sentence Transformers for Intent Classification and OOS Detection (arXiv 2410.13649)</w:t>
      </w:r>
    </w:p>
    <w:p>
      <w:pPr>
        <w:pStyle w:val="Heading2"/>
      </w:pPr>
      <w:r>
        <w:rPr>
          <w:rFonts w:ascii="Arial" w:cs="Arial" w:eastAsia="Arial" w:hAnsi="Arial"/>
          <w:b/>
          <w:bCs/>
          <w:sz w:val="28"/>
          <w:szCs w:val="28"/>
        </w:rPr>
        <w:t xml:space="preserve">9.4 Tools &amp; Libraries</w:t>
      </w:r>
    </w:p>
    <w:p>
      <w:pPr>
        <w:pStyle w:val="ListParagraph"/>
        <w:numPr>
          <w:ilvl w:val="0"/>
          <w:numId w:val="2"/>
        </w:numPr>
        <w:spacing w:after="60"/>
      </w:pPr>
      <w:r>
        <w:rPr>
          <w:rFonts w:ascii="Arial" w:cs="Arial" w:eastAsia="Arial" w:hAnsi="Arial"/>
          <w:sz w:val="22"/>
          <w:szCs w:val="22"/>
        </w:rPr>
        <w:t xml:space="preserve">sentence-transformers — sbert.net</w:t>
      </w:r>
    </w:p>
    <w:p>
      <w:pPr>
        <w:pStyle w:val="ListParagraph"/>
        <w:numPr>
          <w:ilvl w:val="0"/>
          <w:numId w:val="2"/>
        </w:numPr>
        <w:spacing w:after="60"/>
      </w:pPr>
      <w:r>
        <w:rPr>
          <w:rFonts w:ascii="Arial" w:cs="Arial" w:eastAsia="Arial" w:hAnsi="Arial"/>
          <w:sz w:val="22"/>
          <w:szCs w:val="22"/>
        </w:rPr>
        <w:t xml:space="preserve">HuggingFace Transformers — huggingface.co/docs/transformers</w:t>
      </w:r>
    </w:p>
    <w:p>
      <w:pPr>
        <w:pStyle w:val="ListParagraph"/>
        <w:numPr>
          <w:ilvl w:val="0"/>
          <w:numId w:val="2"/>
        </w:numPr>
        <w:spacing w:after="60"/>
      </w:pPr>
      <w:r>
        <w:rPr>
          <w:rFonts w:ascii="Arial" w:cs="Arial" w:eastAsia="Arial" w:hAnsi="Arial"/>
          <w:sz w:val="22"/>
          <w:szCs w:val="22"/>
        </w:rPr>
        <w:t xml:space="preserve">spaCy — spacy.io</w:t>
      </w:r>
    </w:p>
    <w:p>
      <w:pPr>
        <w:pStyle w:val="ListParagraph"/>
        <w:numPr>
          <w:ilvl w:val="0"/>
          <w:numId w:val="2"/>
        </w:numPr>
        <w:spacing w:after="60"/>
      </w:pPr>
      <w:r>
        <w:rPr>
          <w:rFonts w:ascii="Arial" w:cs="Arial" w:eastAsia="Arial" w:hAnsi="Arial"/>
          <w:sz w:val="22"/>
          <w:szCs w:val="22"/>
        </w:rPr>
        <w:t xml:space="preserve">scikit-learn — scikit-learn.org</w:t>
      </w:r>
    </w:p>
    <w:p>
      <w:pPr>
        <w:pStyle w:val="ListParagraph"/>
        <w:numPr>
          <w:ilvl w:val="0"/>
          <w:numId w:val="2"/>
        </w:numPr>
        <w:spacing w:after="60"/>
      </w:pPr>
      <w:r>
        <w:rPr>
          <w:rFonts w:ascii="Arial" w:cs="Arial" w:eastAsia="Arial" w:hAnsi="Arial"/>
          <w:sz w:val="22"/>
          <w:szCs w:val="22"/>
        </w:rPr>
        <w:t xml:space="preserve">pyahocorasick — pyahocorasick.readthedocs.io</w:t>
      </w:r>
    </w:p>
    <w:p>
      <w:pPr>
        <w:pStyle w:val="ListParagraph"/>
        <w:numPr>
          <w:ilvl w:val="0"/>
          <w:numId w:val="2"/>
        </w:numPr>
        <w:spacing w:after="60"/>
      </w:pPr>
      <w:r>
        <w:rPr>
          <w:rFonts w:ascii="Arial" w:cs="Arial" w:eastAsia="Arial" w:hAnsi="Arial"/>
          <w:sz w:val="22"/>
          <w:szCs w:val="22"/>
        </w:rPr>
        <w:t xml:space="preserve">GuardBench (evaluation framework) — github.com/AmenRa/GuardBench</w:t>
      </w:r>
    </w:p>
    <w:p>
      <w:pPr>
        <w:pStyle w:val="ListParagraph"/>
        <w:numPr>
          <w:ilvl w:val="0"/>
          <w:numId w:val="2"/>
        </w:numPr>
        <w:spacing w:after="60"/>
      </w:pPr>
      <w:r>
        <w:rPr>
          <w:rFonts w:ascii="Arial" w:cs="Arial" w:eastAsia="Arial" w:hAnsi="Arial"/>
          <w:sz w:val="22"/>
          <w:szCs w:val="22"/>
        </w:rPr>
        <w:t xml:space="preserve">Open-Prompt-Injection Benchmark — github.com/liu00222/Open-Prompt-Injection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0AEC0"/>
        <w:sz w:val="18"/>
        <w:szCs w:val="18"/>
      </w:rPr>
      <w:t xml:space="preserve">Page </w:t>
    </w:r>
    <w:r>
      <w:rPr>
        <w:rFonts w:ascii="Arial" w:cs="Arial" w:eastAsia="Arial" w:hAnsi="Arial"/>
        <w:color w:val="A0AEC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0AEC0"/>
        <w:sz w:val="18"/>
        <w:szCs w:val="18"/>
      </w:rPr>
      <w:t xml:space="preserve">RegOS Security Research — Backlog Item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C5F8A"/>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2026-03-14T13:44:34.075Z</dcterms:created>
  <dcterms:modified xsi:type="dcterms:W3CDTF">2026-03-14T13:44:34.076Z</dcterms:modified>
</cp:coreProperties>
</file>

<file path=docProps/custom.xml><?xml version="1.0" encoding="utf-8"?>
<Properties xmlns="http://schemas.openxmlformats.org/officeDocument/2006/custom-properties" xmlns:vt="http://schemas.openxmlformats.org/officeDocument/2006/docPropsVTypes"/>
</file>