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RegOS Sidecar API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Knowledge Transfer Document</w:t>
      </w:r>
    </w:p>
    <w:p>
      <w:pPr>
        <w:spacing w:after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Version 1.1.0</w:t>
      </w:r>
    </w:p>
    <w:p>
      <w:pPr>
        <w:spacing w:after="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March 2026</w:t>
      </w:r>
    </w:p>
    <w:p>
      <w:pPr>
        <w:spacing w:after="400"/>
        <w:jc w:val="center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APAS Group</w:t>
      </w:r>
    </w:p>
    <w:p>
      <w:pPr>
        <w:pBdr>
          <w:top w:val="single" w:color="2E75B6" w:sz="6" w:space="12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1. What Is the Sidecar API?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RegOS Sidecar API is a lightweight web service that sits alongside your Open WebUI instance and provides a single, simple endpoint for any external system to ask regulatory compliance questions.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Instead of needing to understand Open WebUI's internal workings (model IDs, filter pipelines, two-step inlet/outlet dance), any developer or system can simply send a question and get back a fully-scored, cited response — complete with confidence ratings and audit trails.</w:t>
      </w:r>
    </w:p>
    <w:p>
      <w:pPr>
        <w:pStyle w:val="Heading2"/>
      </w:pPr>
      <w:r>
        <w:rPr>
          <w:rFonts w:ascii="Arial" w:cs="Arial" w:eastAsia="Arial" w:hAnsi="Arial"/>
        </w:rPr>
        <w:t xml:space="preserve">Why Does It Exist?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WebUI is designed for human users chatting in a browser — not for programmatic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External systems (dashboards, mobile apps, IoT sensors, SCADA systems) need a clean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sidecar handles all the complexity: it triggers the graph retrieval, calls the LLM, runs confidence scoring, evaluates thresholds, and logs everything — all in one call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preserves the full RegOS pipeline that the chat UI uses, so API responses are identical in quality</w:t>
      </w:r>
    </w:p>
    <w:p>
      <w:pPr>
        <w:pStyle w:val="Heading2"/>
      </w:pPr>
      <w:r>
        <w:rPr>
          <w:rFonts w:ascii="Arial" w:cs="Arial" w:eastAsia="Arial" w:hAnsi="Arial"/>
        </w:rPr>
        <w:t xml:space="preserve">Who Uses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APAS telemetry dashboards that need real-time compliance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 apps for field inspectors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Automated alerting systems that need regulatory interpretations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third-party integration that needs programmatic access to RegOS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API Endpoints</w:t>
      </w:r>
    </w:p>
    <w:p>
      <w:pPr>
        <w:pStyle w:val="Heading2"/>
      </w:pPr>
      <w:r>
        <w:rPr>
          <w:rFonts w:ascii="Arial" w:cs="Arial" w:eastAsia="Arial" w:hAnsi="Arial"/>
        </w:rPr>
        <w:t xml:space="preserve">POST /api/regos/query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primary endpoint. Sends a regulatory question through the full RegOS pipeline.</w:t>
      </w:r>
    </w:p>
    <w:p>
      <w:pPr>
        <w:pStyle w:val="Heading3"/>
      </w:pPr>
      <w:r>
        <w:rPr>
          <w:rFonts w:ascii="Arial" w:cs="Arial" w:eastAsia="Arial" w:hAnsi="Arial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49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Yes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regulatory compliance question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Server-Sent Events streaming (default: 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show_reasoning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model reasoning/thinking tokens in response (default: false)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prior context (e.g., facility info, prior conversation)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show_trace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 retrieval trace showing which graph sections were used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conversation_id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Continue an existing conversation thread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message history for advanced multi-turn conversations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Response Body (Non-Streaming)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RegOS response with citations, confidence, and threshold results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reasoning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reasoning/thinking tokens if available and requested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ID used for the response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confidence band: HIGH, MEDIUM, or 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usage stats (prompt_tokens, completion_tokens, total_tokens)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GET /api/regos/health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Health check endpoint. Verifies the sidecar can reach Open WebUI. Returns status as "healthy", "degraded", or "unhealthy".</w:t>
      </w:r>
    </w:p>
    <w:p>
      <w:pPr>
        <w:pStyle w:val="Heading2"/>
      </w:pPr>
      <w:r>
        <w:rPr>
          <w:rFonts w:ascii="Arial" w:cs="Arial" w:eastAsia="Arial" w:hAnsi="Arial"/>
        </w:rPr>
        <w:t xml:space="preserve">GET /api/regos/info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sidecar configuration: version number, configured model, Open WebUI URL, supported features, and available endpoints.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How It Works (Technical)</w:t>
      </w:r>
    </w:p>
    <w:p>
      <w:pPr>
        <w:pStyle w:val="Heading2"/>
      </w:pPr>
      <w:r>
        <w:rPr>
          <w:rFonts w:ascii="Arial" w:cs="Arial" w:eastAsia="Arial" w:hAnsi="Arial"/>
        </w:rP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sidecar is a FastAPI application that acts as a proxy between external consumers and Open WebUI. It translates a simple question into the multi-step pipeline that Open WebUI uses internally.</w:t>
      </w:r>
    </w:p>
    <w:p>
      <w:pPr>
        <w:pStyle w:val="Heading3"/>
      </w:pPr>
      <w:r>
        <w:rPr>
          <w:rFonts w:ascii="Arial" w:cs="Arial" w:eastAsia="Arial" w:hAnsi="Arial"/>
        </w:rPr>
        <w:t xml:space="preserve">Non-Streaming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Consumer sends POST /api/regos/query with a question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Sidecar builds the messages array (optionally prepending context)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Sidecar calls Open WebUI's /api/chat/completions (this triggers the inlet filters: graph retrieval, context injection, guardrails)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Open WebUI's inlet filters fire: GraphRAG filter retrieves relevant regulation sections from Neo4j, injects them as context, checks guardrails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LLM generates a response using the enriched context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Sidecar receives the full response, then calls /api/chat/completed to trigger outlet filters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Outlet filters fire: confidence scoring, threshold evaluation, audit logging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Sidecar extracts the final processed response and returns it to the consumer</w:t>
      </w:r>
    </w:p>
    <w:p>
      <w:pPr>
        <w:pStyle w:val="Heading3"/>
      </w:pPr>
      <w:r>
        <w:rPr>
          <w:rFonts w:ascii="Arial" w:cs="Arial" w:eastAsia="Arial" w:hAnsi="Arial"/>
        </w:rPr>
        <w:t xml:space="preserve">Streaming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Streaming follows the same pipeline but forwards LLM tokens in real-time via Server-Sent Events (SSE):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1: Inlet filters fire, then LLM tokens stream directly to the consumer as they're generated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2: After the stream completes, sidecar calls /api/chat/completed to trigger outlet filters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3: Any additions from outlet (confidence block, trace) are sent as final SSE chunks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gives consumers sub-second time-to-first-token while still getting the full pipeline treatment.</w:t>
      </w:r>
    </w:p>
    <w:p>
      <w:pPr>
        <w:pStyle w:val="Heading3"/>
      </w:pPr>
      <w:r>
        <w:rPr>
          <w:rFonts w:ascii="Arial" w:cs="Arial" w:eastAsia="Arial" w:hAnsi="Arial"/>
        </w:rPr>
        <w:t xml:space="preserve">Reasoning Token Support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show_reasoning is true, the API detects and forwards reasoning/thinking tokens from models that support chain-of-thought (DeepSeek, Anthropic Claude, etc.). These are sent as separate SSE events with a "reasoning_content" field, bracketed by reasoning_start and reasoning_end markers. This allows client UIs to display the model's thought process in a collapsible section.</w:t>
      </w:r>
    </w:p>
    <w:p>
      <w:pPr>
        <w:pStyle w:val="Heading3"/>
      </w:pPr>
      <w:r>
        <w:rPr>
          <w:rFonts w:ascii="Arial" w:cs="Arial" w:eastAsia="Arial" w:hAnsi="Arial"/>
        </w:rPr>
        <w:t xml:space="preserve">Source Tagging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API call is tagged with a session ID prefixed "regos-api:" so audit logs can distinguish between questions asked via the chat UI vs the API. This is important for compliance reporting and usage analytics.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OPENWEBUI_URL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http://localhost:3000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 of your Open WebUI instance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OPENWEBUI_TOKEN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(required)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JWT/API key from Open WebUI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REGOS_MODEL_ID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better-hardeepai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ID to query in Open WebUI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REGOS_API_PORT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8300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 for the sidecar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REGOS_DEFAULT_STREAM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streaming mode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Important: </w:t>
      </w:r>
      <w:r>
        <w:rPr>
          <w:rFonts w:ascii="Arial" w:cs="Arial" w:eastAsia="Arial" w:hAnsi="Arial"/>
          <w:sz w:val="22"/>
          <w:szCs w:val="22"/>
        </w:rPr>
        <w:t xml:space="preserve">The OPENWEBUI_TOKEN must be from an admin account. Non-admin tokens will receive 403 errors when trying to trigger the filter pipeline.</w:t>
      </w:r>
    </w:p>
    <w:p>
      <w:pPr>
        <w:pStyle w:val="Heading1"/>
      </w:pPr>
      <w:r>
        <w:rPr>
          <w:rFonts w:ascii="Arial" w:cs="Arial" w:eastAsia="Arial" w:hAnsi="Arial"/>
        </w:rPr>
        <w:t xml:space="preserve">5. Deployment</w:t>
      </w:r>
    </w:p>
    <w:p>
      <w:pPr>
        <w:pStyle w:val="Heading2"/>
      </w:pPr>
      <w:r>
        <w:rPr>
          <w:rFonts w:ascii="Arial" w:cs="Arial" w:eastAsia="Arial" w:hAnsi="Arial"/>
        </w:rPr>
        <w:t xml:space="preserve">Quick Start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sidecar runs as a separate process alongside Open WebUI. It does NOT run inside the Docker container.</w:t>
      </w:r>
    </w:p>
    <w:p>
      <w:pPr>
        <w:pStyle w:val="Heading3"/>
      </w:pPr>
      <w:r>
        <w:rPr>
          <w:rFonts w:ascii="Arial" w:cs="Arial" w:eastAsia="Arial" w:hAnsi="Arial"/>
        </w:rPr>
        <w:t xml:space="preserve">Option A: Direct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fastapi uvicorn aiohttp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export OPENWEBUI_URL="http://localhost:3000"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export OPENWEBUI_TOKEN="your-token-here"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uvicorn api.regos_api:app --host 0.0.0.0 --port 8300</w:t>
      </w:r>
    </w:p>
    <w:p>
      <w:pPr>
        <w:pStyle w:val="Heading3"/>
      </w:pPr>
      <w:r>
        <w:rPr>
          <w:rFonts w:ascii="Arial" w:cs="Arial" w:eastAsia="Arial" w:hAnsi="Arial"/>
        </w:rPr>
        <w:t xml:space="preserve">Option B: Systemd Service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production, create a systemd service so it starts automatically and restarts on failure. The service file should set the environment variables and run uvicorn with --workers 2 for basic concurrency.</w:t>
      </w:r>
    </w:p>
    <w:p>
      <w:pPr>
        <w:pStyle w:val="Heading3"/>
      </w:pPr>
      <w:r>
        <w:rPr>
          <w:rFonts w:ascii="Arial" w:cs="Arial" w:eastAsia="Arial" w:hAnsi="Arial"/>
        </w:rPr>
        <w:t xml:space="preserve">Option C: Docker Compose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Add the sidecar as a service in your existing docker-compose.yml alongside Open WebUI. Use the host network or Docker networking to reach Open WebUI.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Usage Examples</w:t>
      </w:r>
    </w:p>
    <w:p>
      <w:pPr>
        <w:pStyle w:val="Heading2"/>
      </w:pPr>
      <w:r>
        <w:rPr>
          <w:rFonts w:ascii="Arial" w:cs="Arial" w:eastAsia="Arial" w:hAnsi="Arial"/>
        </w:rPr>
        <w:t xml:space="preserve">Basic Question (Non-Streaming)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http://localhost:8300/api/regos/query \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-d '{"question": "What are the BOD limits for wastewater discharge?"}'</w:t>
      </w:r>
    </w:p>
    <w:p>
      <w:pPr>
        <w:pStyle w:val="Heading2"/>
      </w:pPr>
      <w:r>
        <w:rPr>
          <w:rFonts w:ascii="Arial" w:cs="Arial" w:eastAsia="Arial" w:hAnsi="Arial"/>
        </w:rPr>
        <w:t xml:space="preserve">Streaming Response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curl -N -X POST http://localhost:8300/api/regos/query \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-d '{"question": "What are the BOD limits?", "stream": true}'</w:t>
      </w:r>
    </w:p>
    <w:p>
      <w:pPr>
        <w:pStyle w:val="Heading2"/>
      </w:pPr>
      <w:r>
        <w:rPr>
          <w:rFonts w:ascii="Arial" w:cs="Arial" w:eastAsia="Arial" w:hAnsi="Arial"/>
        </w:rPr>
        <w:t xml:space="preserve">With Context and Reasoning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http://localhost:8300/api/regos/query \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-H "Content-Type: application/json" \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-d '{"question": "Is this facility compliant?",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"context": "Industrial facility in Zone 3, BOD reading: 45 mg/L",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        "show_reasoning": true, "show_trace": true}'</w:t>
      </w:r>
    </w:p>
    <w:p>
      <w:pPr>
        <w:pStyle w:val="Heading2"/>
      </w:pPr>
      <w:r>
        <w:rPr>
          <w:rFonts w:ascii="Arial" w:cs="Arial" w:eastAsia="Arial" w:hAnsi="Arial"/>
        </w:rPr>
        <w:t xml:space="preserve">Health Check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curl http://localhost:8300/api/regos/health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Full Pipeline — What Happens to a Query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section explains the complete journey of a question from API call to response. Understanding this helps when debugging or extending the system.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Receives 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 validates the request, builds messages array, optionally prepends context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Inlet Filters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GraphRAG filter: extracts search query, retrieves relevant sections from Neo4j knowledge graph, checks guardrails (out-of-scope, jurisdiction), injects regulatory context into the prompt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files are attached, the filter converts them to images and sends to a vision model for structured extraction. Analysis is injected before graph context.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enriched prompt (original question + graph context + document analysis) is sent to the configured LLM via OpenRouter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Outlet Filters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 scoring (HIGH/MEDIUM/LOW based on retrieval quality), threshold evaluation against 96 Chapter 24 limits, citation injection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record written to SQLite with SHA-256 hash chain: query, response, confidence, user, timestamps, retrieval metadata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Returns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Sidecar extracts processed response, confidence band, usage stats and returns structured JSON to consumer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Security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sidecar requires an admin-level Open WebUI token — protect this token as you would a database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is currently set to allow all origins ("*") — restrict this in production to your known consumer domains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sidecar does NOT implement its own authentication — place it behind a reverse proxy (nginx, Caddy) with API key validation or mTLS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API calls are tagged with "regos-api:" session IDs for audit trail separation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Never expose the sidecar port directly to the internet without authentication in front of it</w:t>
      </w:r>
    </w:p>
    <w:p>
      <w:pPr>
        <w:pStyle w:val="Heading1"/>
      </w:pPr>
      <w:r>
        <w:rPr>
          <w:rFonts w:ascii="Arial" w:cs="Arial" w:eastAsia="Arial" w:hAnsi="Arial"/>
        </w:rPr>
        <w:t xml:space="preserve">9.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500: OPENWEBUI_TOKEN not configured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the OPENWEBUI_TOKEN environment variable before starting the sidecar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401 Unauthorized from Open WebUI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token has expired. Generate a new one from Open WebUI Settings &gt; Account &gt; API Keys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Your token is from a non-admin account. The sidecar needs admin access to trigger filters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Connection refused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OPENWEBUI_URL — inside Docker use port 8080, from host use mapped port (usually 3000)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Timeout on /api/chat/completed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Outlet filters may be slow (Neo4j connection issue, large threshold eval). Check Open WebUI logs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Response missing confidence score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graphrag_filter and audit_logger are enabled in Admin &gt; Functions with correct priority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Streaming works but outlet additions missing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/api/chat/completed call may be failing silently. Run sidecar with --log-level debug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Files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api/regos_api.py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sidecar API — FastAPI application with query, health, and info endpoints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functions/graphrag_filter.py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inlet/outlet filter — graph retrieval, document analysis, confidence scoring, guardrails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functions/audit_logger.py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Outlet filter — writes tamper-evident audit records to SQLite with SHA-256 hash chain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functions/threshold_eval.py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— evaluates values against 96 Chapter 24 regulatory thresholds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data/regulatory_thresholds.json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 curated regulatory limits from Miami-Dade Chapter 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data/concepts.json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ontology definitions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data/apas_metric_mappings.json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APAS telemetry sensor-to-regulation mappings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11.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fastapi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framework for the API endpoints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uvicorn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server to run the FastAPI app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aiohttp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HTTP client for calling Open WebUI APIs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pydantic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Request/response validation and serialization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all dependencies: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pip install fastapi uvicorn aiohttp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APAS Group — Confidential |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2E75B6"/>
        <w:sz w:val="18"/>
        <w:szCs w:val="18"/>
      </w:rPr>
      <w:t xml:space="preserve">RegOS Sidecar API — Knowledge Transfer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2026-03-05T18:19:51.490Z</dcterms:created>
  <dcterms:modified xsi:type="dcterms:W3CDTF">2026-03-05T18:19:51.491Z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