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3600"/>
      </w:pPr>
    </w:p>
    <w:p>
      <w:pPr>
        <w:spacing w:after="200"/>
        <w:jc w:val="center"/>
      </w:pPr>
      <w:r>
        <w:rPr>
          <w:rFonts w:ascii="Arial" w:cs="Arial" w:eastAsia="Arial" w:hAnsi="Arial"/>
          <w:b/>
          <w:bCs/>
          <w:color w:val="1B2A4A"/>
          <w:sz w:val="48"/>
          <w:szCs w:val="48"/>
        </w:rPr>
        <w:t xml:space="preserve">RegOS Knowledge Graph</w:t>
      </w:r>
    </w:p>
    <w:p>
      <w:pPr>
        <w:spacing w:after="200"/>
        <w:jc w:val="center"/>
      </w:pPr>
      <w:r>
        <w:rPr>
          <w:rFonts w:ascii="Arial" w:cs="Arial" w:eastAsia="Arial" w:hAnsi="Arial"/>
          <w:b/>
          <w:bCs/>
          <w:color w:val="1B2A4A"/>
          <w:sz w:val="48"/>
          <w:szCs w:val="48"/>
        </w:rPr>
        <w:t xml:space="preserve">Rebuild Strategy v2</w:t>
      </w:r>
    </w:p>
    <w:p>
      <w:pPr>
        <w:spacing w:after="600"/>
        <w:jc w:val="center"/>
      </w:pPr>
      <w:r>
        <w:rPr>
          <w:rFonts w:ascii="Arial" w:cs="Arial" w:eastAsia="Arial" w:hAnsi="Arial"/>
          <w:color w:val="2E75B6"/>
          <w:sz w:val="28"/>
          <w:szCs w:val="28"/>
        </w:rPr>
        <w:t xml:space="preserve">Fixed Entity Architecture</w:t>
      </w:r>
    </w:p>
    <w:p>
      <w:pPr>
        <w:spacing w:after="100"/>
        <w:jc w:val="center"/>
      </w:pPr>
      <w:r>
        <w:rPr>
          <w:rFonts w:ascii="Arial" w:cs="Arial" w:eastAsia="Arial" w:hAnsi="Arial"/>
          <w:color w:val="666666"/>
          <w:sz w:val="24"/>
          <w:szCs w:val="24"/>
        </w:rPr>
        <w:t xml:space="preserve">APAS AI</w:t>
      </w:r>
    </w:p>
    <w:p>
      <w:pPr>
        <w:spacing w:after="100"/>
        <w:jc w:val="center"/>
      </w:pPr>
      <w:r>
        <w:rPr>
          <w:rFonts w:ascii="Arial" w:cs="Arial" w:eastAsia="Arial" w:hAnsi="Arial"/>
          <w:color w:val="666666"/>
          <w:sz w:val="24"/>
          <w:szCs w:val="24"/>
        </w:rPr>
        <w:t xml:space="preserve">February 2026</w:t>
      </w:r>
    </w:p>
    <w:p>
      <w:pPr>
        <w:pBdr>
          <w:top w:val="single" w:color="2E75B6" w:sz="2" w:space="12"/>
        </w:pBdr>
        <w:spacing w:after="200"/>
        <w:jc w:val="center"/>
      </w:pPr>
    </w:p>
    <w:p>
      <w:pPr>
        <w:spacing w:after="100"/>
        <w:jc w:val="center"/>
      </w:pPr>
      <w:r>
        <w:rPr>
          <w:rFonts w:ascii="Arial" w:cs="Arial" w:eastAsia="Arial" w:hAnsi="Arial"/>
          <w:i/>
          <w:iCs/>
          <w:sz w:val="24"/>
          <w:szCs w:val="24"/>
        </w:rPr>
        <w:t xml:space="preserve">Based on Fixed Entity Architecture (Dr. Irina Adamchic, Accenture)</w:t>
      </w:r>
    </w:p>
    <w:p>
      <w:pPr>
        <w:jc w:val="center"/>
      </w:pPr>
      <w:r>
        <w:rPr>
          <w:rFonts w:ascii="Arial" w:cs="Arial" w:eastAsia="Arial" w:hAnsi="Arial"/>
          <w:i/>
          <w:iCs/>
          <w:sz w:val="24"/>
          <w:szCs w:val="24"/>
        </w:rPr>
        <w:t xml:space="preserve">Adapted with HyDE embedding projection for regulatory text</w:t>
      </w:r>
    </w:p>
    <w:p>
      <w:r>
        <w:br w:type="page"/>
      </w:r>
    </w:p>
    <w:p>
      <w:pPr>
        <w:pStyle w:val="Heading1"/>
        <w:spacing w:before="360" w:after="200"/>
      </w:pPr>
      <w:r>
        <w:rPr>
          <w:rFonts w:ascii="Arial" w:cs="Arial" w:eastAsia="Arial" w:hAnsi="Arial"/>
          <w:b/>
          <w:bCs/>
          <w:color w:val="1B2A4A"/>
          <w:sz w:val="32"/>
          <w:szCs w:val="32"/>
        </w:rPr>
        <w:t xml:space="preserve">1. Why the Original Strategy Was Wrong</w:t>
      </w:r>
    </w:p>
    <w:p>
      <w:pPr>
        <w:spacing w:after="160" w:line="276"/>
      </w:pPr>
      <w:r>
        <w:rPr>
          <w:rFonts w:ascii="Arial" w:cs="Arial" w:eastAsia="Arial" w:hAnsi="Arial"/>
          <w:sz w:val="24"/>
          <w:szCs w:val="24"/>
        </w:rPr>
        <w:t xml:space="preserve">The v1 strategy asked Claude Code to read each Chapter 24 section and extract entities and relationships into Cypher scripts. This is the standard GraphRAG approach — and it produces exactly the problems described in the literature on LLM-built knowledge graphs:</w:t>
      </w:r>
    </w:p>
    <w:p>
      <w:pPr>
        <w:spacing w:after="120"/>
      </w:pPr>
    </w:p>
    <w:p>
      <w:pPr>
        <w:pStyle w:val="ListParagraph"/>
        <w:numPr>
          <w:ilvl w:val="0"/>
          <w:numId w:val="2"/>
        </w:numPr>
        <w:spacing w:after="100" w:line="276"/>
      </w:pPr>
      <w:r>
        <w:rPr>
          <w:rFonts w:ascii="Arial" w:cs="Arial" w:eastAsia="Arial" w:hAnsi="Arial"/>
          <w:b/>
          <w:bCs/>
          <w:sz w:val="24"/>
          <w:szCs w:val="24"/>
        </w:rPr>
        <w:t xml:space="preserve">Entity duplication. </w:t>
      </w:r>
      <w:r>
        <w:rPr>
          <w:rFonts w:ascii="Arial" w:cs="Arial" w:eastAsia="Arial" w:hAnsi="Arial"/>
          <w:sz w:val="24"/>
          <w:szCs w:val="24"/>
        </w:rPr>
        <w:t xml:space="preserve">An LLM processing Batch 7 creates a “Director” node. Batch 3 also creates a “Director” node. Even with MERGE, slight naming differences (“Director of DERM” vs. “Department Director”) produce duplicates.</w:t>
      </w:r>
    </w:p>
    <w:p>
      <w:pPr>
        <w:pStyle w:val="ListParagraph"/>
        <w:numPr>
          <w:ilvl w:val="0"/>
          <w:numId w:val="2"/>
        </w:numPr>
        <w:spacing w:after="100" w:line="276"/>
      </w:pPr>
      <w:r>
        <w:rPr>
          <w:rFonts w:ascii="Arial" w:cs="Arial" w:eastAsia="Arial" w:hAnsi="Arial"/>
          <w:b/>
          <w:bCs/>
          <w:sz w:val="24"/>
          <w:szCs w:val="24"/>
        </w:rPr>
        <w:t xml:space="preserve">Hallucinated relationships. </w:t>
      </w:r>
      <w:r>
        <w:rPr>
          <w:rFonts w:ascii="Arial" w:cs="Arial" w:eastAsia="Arial" w:hAnsi="Arial"/>
          <w:sz w:val="24"/>
          <w:szCs w:val="24"/>
        </w:rPr>
        <w:t xml:space="preserve">The LLM infers connections that are plausible but not stated in the text. A “REQUIRES_PERMIT” relationship might be created where the statute only says “may require.”</w:t>
      </w:r>
    </w:p>
    <w:p>
      <w:pPr>
        <w:pStyle w:val="ListParagraph"/>
        <w:numPr>
          <w:ilvl w:val="0"/>
          <w:numId w:val="2"/>
        </w:numPr>
        <w:spacing w:after="100" w:line="276"/>
      </w:pPr>
      <w:r>
        <w:rPr>
          <w:rFonts w:ascii="Arial" w:cs="Arial" w:eastAsia="Arial" w:hAnsi="Arial"/>
          <w:b/>
          <w:bCs/>
          <w:sz w:val="24"/>
          <w:szCs w:val="24"/>
        </w:rPr>
        <w:t xml:space="preserve">Inconsistent extraction. </w:t>
      </w:r>
      <w:r>
        <w:rPr>
          <w:rFonts w:ascii="Arial" w:cs="Arial" w:eastAsia="Arial" w:hAnsi="Arial"/>
          <w:sz w:val="24"/>
          <w:szCs w:val="24"/>
        </w:rPr>
        <w:t xml:space="preserve">Batch 5 might extract 40 requirements from a section, while Batch 14 extracts 12 from a denser section. The LLM’s threshold for what counts as a “requirement” drifts across runs.</w:t>
      </w:r>
    </w:p>
    <w:p>
      <w:pPr>
        <w:pStyle w:val="ListParagraph"/>
        <w:numPr>
          <w:ilvl w:val="0"/>
          <w:numId w:val="2"/>
        </w:numPr>
        <w:spacing w:after="100" w:line="276"/>
      </w:pPr>
      <w:r>
        <w:rPr>
          <w:rFonts w:ascii="Arial" w:cs="Arial" w:eastAsia="Arial" w:hAnsi="Arial"/>
          <w:b/>
          <w:bCs/>
          <w:sz w:val="24"/>
          <w:szCs w:val="24"/>
        </w:rPr>
        <w:t xml:space="preserve">Cost and fragility. </w:t>
      </w:r>
      <w:r>
        <w:rPr>
          <w:rFonts w:ascii="Arial" w:cs="Arial" w:eastAsia="Arial" w:hAnsi="Arial"/>
          <w:sz w:val="24"/>
          <w:szCs w:val="24"/>
        </w:rPr>
        <w:t xml:space="preserve">18 batches × Claude Code sessions, each requiring manual verification. One bad batch corrupts the graph. Adding a new section requires reprocessing.</w:t>
      </w:r>
    </w:p>
    <w:p>
      <w:pPr>
        <w:pStyle w:val="ListParagraph"/>
        <w:numPr>
          <w:ilvl w:val="0"/>
          <w:numId w:val="2"/>
        </w:numPr>
        <w:spacing w:after="100" w:line="276"/>
      </w:pPr>
      <w:r>
        <w:rPr>
          <w:rFonts w:ascii="Arial" w:cs="Arial" w:eastAsia="Arial" w:hAnsi="Arial"/>
          <w:b/>
          <w:bCs/>
          <w:sz w:val="24"/>
          <w:szCs w:val="24"/>
        </w:rPr>
        <w:t xml:space="preserve">Domain accuracy loss. </w:t>
      </w:r>
      <w:r>
        <w:rPr>
          <w:rFonts w:ascii="Arial" w:cs="Arial" w:eastAsia="Arial" w:hAnsi="Arial"/>
          <w:sz w:val="24"/>
          <w:szCs w:val="24"/>
        </w:rPr>
        <w:t xml:space="preserve">The LLM rediscovers what a regulatory domain expert already knows. It spends tokens figuring out that “FOG” means Fats, Oils and Grease rather than using that knowledge to build better structure.</w:t>
      </w:r>
    </w:p>
    <w:p>
      <w:pPr>
        <w:spacing w:after="120"/>
      </w:pPr>
    </w:p>
    <w:p>
      <w:pPr>
        <w:spacing w:after="160" w:line="276"/>
      </w:pPr>
      <w:r>
        <w:rPr>
          <w:rFonts w:ascii="Arial" w:cs="Arial" w:eastAsia="Arial" w:hAnsi="Arial"/>
          <w:b/>
          <w:bCs/>
          <w:sz w:val="24"/>
          <w:szCs w:val="24"/>
        </w:rPr>
        <w:t xml:space="preserve">The fundamental mistake: </w:t>
      </w:r>
      <w:r>
        <w:rPr>
          <w:rFonts w:ascii="Arial" w:cs="Arial" w:eastAsia="Arial" w:hAnsi="Arial"/>
          <w:sz w:val="24"/>
          <w:szCs w:val="24"/>
        </w:rPr>
        <w:t xml:space="preserve">we were asking an LLM to do what domain experts should do (define the ontology) and what math should do (connect documents to concepts).</w:t>
      </w:r>
    </w:p>
    <w:p>
      <w:r>
        <w:br w:type="page"/>
      </w:r>
    </w:p>
    <w:p>
      <w:pPr>
        <w:pStyle w:val="Heading1"/>
        <w:spacing w:before="360" w:after="200"/>
      </w:pPr>
      <w:r>
        <w:rPr>
          <w:rFonts w:ascii="Arial" w:cs="Arial" w:eastAsia="Arial" w:hAnsi="Arial"/>
          <w:b/>
          <w:bCs/>
          <w:color w:val="1B2A4A"/>
          <w:sz w:val="32"/>
          <w:szCs w:val="32"/>
        </w:rPr>
        <w:t xml:space="preserve">2. The Fixed Entity Architecture (FEA)</w:t>
      </w:r>
    </w:p>
    <w:p>
      <w:pPr>
        <w:spacing w:after="160" w:line="276"/>
      </w:pPr>
      <w:r>
        <w:rPr>
          <w:rFonts w:ascii="Arial" w:cs="Arial" w:eastAsia="Arial" w:hAnsi="Arial"/>
          <w:sz w:val="24"/>
          <w:szCs w:val="24"/>
        </w:rPr>
        <w:t xml:space="preserve">Fixed Entity Architecture, developed by Dr. Irina Adamchic at Accenture, replaces LLM-driven extraction with a three-layer approach where humans define the structure, math creates the connections, and lightweight NLP handles the specific extractions.</w:t>
      </w:r>
    </w:p>
    <w:p>
      <w:pPr>
        <w:spacing w:after="120"/>
      </w:pPr>
    </w:p>
    <w:p>
      <w:pPr>
        <w:pStyle w:val="Heading2"/>
        <w:spacing w:before="240" w:after="200"/>
      </w:pPr>
      <w:r>
        <w:rPr>
          <w:rFonts w:ascii="Arial" w:cs="Arial" w:eastAsia="Arial" w:hAnsi="Arial"/>
          <w:b/>
          <w:bCs/>
          <w:color w:val="1B2A4A"/>
          <w:sz w:val="28"/>
          <w:szCs w:val="28"/>
        </w:rPr>
        <w:t xml:space="preserve">2.1 The Three Layers</w:t>
      </w:r>
    </w:p>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3200"/>
        <w:gridCol w:w="4360"/>
      </w:tblGrid>
      <w:tr>
        <w:tc>
          <w:tcPr>
            <w:tcW w:type="dxa" w:w="18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Layer</w:t>
            </w:r>
          </w:p>
        </w:tc>
        <w:tc>
          <w:tcPr>
            <w:tcW w:type="dxa" w:w="32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What It Contains</w:t>
            </w:r>
          </w:p>
        </w:tc>
        <w:tc>
          <w:tcPr>
            <w:tcW w:type="dxa" w:w="436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How It’s Built</w:t>
            </w:r>
          </w:p>
        </w:tc>
      </w:tr>
      <w:tr>
        <w:tc>
          <w:tcPr>
            <w:tcW w:type="dxa" w:w="18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sz w:val="20"/>
                <w:szCs w:val="20"/>
              </w:rPr>
              <w:t xml:space="preserve">Layer 1
Fixed Ontology</w:t>
            </w:r>
          </w:p>
        </w:tc>
        <w:tc>
          <w:tcPr>
            <w:tcW w:type="dxa" w:w="32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sz w:val="20"/>
                <w:szCs w:val="20"/>
              </w:rPr>
              <w:t xml:space="preserve">25–35 regulatory domain concepts, each with a rich description and embedding</w:t>
            </w:r>
          </w:p>
        </w:tc>
        <w:tc>
          <w:tcPr>
            <w:tcW w:type="dxa" w:w="436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sz w:val="20"/>
                <w:szCs w:val="20"/>
              </w:rPr>
              <w:t xml:space="preserve">Domain expert defines them manually. One-time effort. No LLM extraction.</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Layer 2
Document Chunks</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144 Chapter 24 section files, each stored as a document node with full text and embedding</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Automated. Read files, generate embeddings, store in Neo4j. No LLM needed.</w:t>
            </w:r>
          </w:p>
        </w:tc>
      </w:tr>
      <w:tr>
        <w:tc>
          <w:tcPr>
            <w:tcW w:type="dxa" w:w="18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sz w:val="20"/>
                <w:szCs w:val="20"/>
              </w:rPr>
              <w:t xml:space="preserve">Layer 3
Extracted Entities</w:t>
            </w:r>
          </w:p>
        </w:tc>
        <w:tc>
          <w:tcPr>
            <w:tcW w:type="dxa" w:w="32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sz w:val="20"/>
                <w:szCs w:val="20"/>
              </w:rPr>
              <w:t xml:space="preserve">Specific named entities: thresholds, dollar amounts, section references, role names, external standards</w:t>
            </w:r>
          </w:p>
        </w:tc>
        <w:tc>
          <w:tcPr>
            <w:tcW w:type="dxa" w:w="436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sz w:val="20"/>
                <w:szCs w:val="20"/>
              </w:rPr>
              <w:t xml:space="preserve">Regex and spaCy. Deterministic pattern matching. No LLM needed.</w:t>
            </w:r>
          </w:p>
        </w:tc>
      </w:tr>
    </w:tbl>
    <w:p>
      <w:pPr>
        <w:spacing w:after="120"/>
      </w:pPr>
    </w:p>
    <w:p>
      <w:pPr>
        <w:spacing w:after="160" w:line="276"/>
      </w:pPr>
      <w:r>
        <w:rPr>
          <w:rFonts w:ascii="Arial" w:cs="Arial" w:eastAsia="Arial" w:hAnsi="Arial"/>
          <w:b/>
          <w:bCs/>
          <w:sz w:val="24"/>
          <w:szCs w:val="24"/>
        </w:rPr>
        <w:t xml:space="preserve">Key insight: </w:t>
      </w:r>
      <w:r>
        <w:rPr>
          <w:rFonts w:ascii="Arial" w:cs="Arial" w:eastAsia="Arial" w:hAnsi="Arial"/>
          <w:sz w:val="24"/>
          <w:szCs w:val="24"/>
        </w:rPr>
        <w:t xml:space="preserve">The only LLM involvement is a one-time generation of HyDE embeddings for the ~30 ontology concepts (~30 API calls total). Everything else is math and pattern matching.</w:t>
      </w:r>
    </w:p>
    <w:p>
      <w:pPr>
        <w:spacing w:after="120"/>
      </w:pPr>
    </w:p>
    <w:p>
      <w:pPr>
        <w:pStyle w:val="Heading2"/>
        <w:spacing w:before="240" w:after="200"/>
      </w:pPr>
      <w:r>
        <w:rPr>
          <w:rFonts w:ascii="Arial" w:cs="Arial" w:eastAsia="Arial" w:hAnsi="Arial"/>
          <w:b/>
          <w:bCs/>
          <w:color w:val="1B2A4A"/>
          <w:sz w:val="28"/>
          <w:szCs w:val="28"/>
        </w:rPr>
        <w:t xml:space="preserve">2.2 How Layers Connect</w:t>
      </w:r>
    </w:p>
    <w:p>
      <w:pPr>
        <w:spacing w:after="120"/>
      </w:pPr>
    </w:p>
    <w:p>
      <w:pPr>
        <w:pStyle w:val="ListParagraph"/>
        <w:numPr>
          <w:ilvl w:val="0"/>
          <w:numId w:val="2"/>
        </w:numPr>
        <w:spacing w:after="100" w:line="276"/>
      </w:pPr>
      <w:r>
        <w:rPr>
          <w:rFonts w:ascii="Arial" w:cs="Arial" w:eastAsia="Arial" w:hAnsi="Arial"/>
          <w:b/>
          <w:bCs/>
          <w:sz w:val="24"/>
          <w:szCs w:val="24"/>
        </w:rPr>
        <w:t xml:space="preserve">Layer 1 ↔ Layer 2 (Concept → Section): </w:t>
      </w:r>
      <w:r>
        <w:rPr>
          <w:rFonts w:ascii="Arial" w:cs="Arial" w:eastAsia="Arial" w:hAnsi="Arial"/>
          <w:sz w:val="24"/>
          <w:szCs w:val="24"/>
        </w:rPr>
        <w:t xml:space="preserve">Cosine similarity between concept embeddings and section embeddings. If similarity exceeds the threshold, create a RELATES_TO relationship with the similarity score as a property. No LLM call.</w:t>
      </w:r>
    </w:p>
    <w:p>
      <w:pPr>
        <w:pStyle w:val="ListParagraph"/>
        <w:numPr>
          <w:ilvl w:val="0"/>
          <w:numId w:val="2"/>
        </w:numPr>
        <w:spacing w:after="100" w:line="276"/>
      </w:pPr>
      <w:r>
        <w:rPr>
          <w:rFonts w:ascii="Arial" w:cs="Arial" w:eastAsia="Arial" w:hAnsi="Arial"/>
          <w:b/>
          <w:bCs/>
          <w:sz w:val="24"/>
          <w:szCs w:val="24"/>
        </w:rPr>
        <w:t xml:space="preserve">Layer 2 ↔ Layer 2 (Section → Section): </w:t>
      </w:r>
      <w:r>
        <w:rPr>
          <w:rFonts w:ascii="Arial" w:cs="Arial" w:eastAsia="Arial" w:hAnsi="Arial"/>
          <w:sz w:val="24"/>
          <w:szCs w:val="24"/>
        </w:rPr>
        <w:t xml:space="preserve">Regex extraction of cross-references (“as defined in Sec. 24-5”). Deterministic, no LLM.</w:t>
      </w:r>
    </w:p>
    <w:p>
      <w:pPr>
        <w:pStyle w:val="ListParagraph"/>
        <w:numPr>
          <w:ilvl w:val="0"/>
          <w:numId w:val="2"/>
        </w:numPr>
        <w:spacing w:after="100" w:line="276"/>
      </w:pPr>
      <w:r>
        <w:rPr>
          <w:rFonts w:ascii="Arial" w:cs="Arial" w:eastAsia="Arial" w:hAnsi="Arial"/>
          <w:b/>
          <w:bCs/>
          <w:sz w:val="24"/>
          <w:szCs w:val="24"/>
        </w:rPr>
        <w:t xml:space="preserve">Layer 2 ↔ Layer 3 (Section → Entity): </w:t>
      </w:r>
      <w:r>
        <w:rPr>
          <w:rFonts w:ascii="Arial" w:cs="Arial" w:eastAsia="Arial" w:hAnsi="Arial"/>
          <w:sz w:val="24"/>
          <w:szCs w:val="24"/>
        </w:rPr>
        <w:t xml:space="preserve">Regex matches extract thresholds, penalties, roles from section text and link them back. No LLM.</w:t>
      </w:r>
    </w:p>
    <w:p>
      <w:pPr>
        <w:pStyle w:val="ListParagraph"/>
        <w:numPr>
          <w:ilvl w:val="0"/>
          <w:numId w:val="2"/>
        </w:numPr>
        <w:spacing w:after="100" w:line="276"/>
      </w:pPr>
      <w:r>
        <w:rPr>
          <w:rFonts w:ascii="Arial" w:cs="Arial" w:eastAsia="Arial" w:hAnsi="Arial"/>
          <w:b/>
          <w:bCs/>
          <w:sz w:val="24"/>
          <w:szCs w:val="24"/>
        </w:rPr>
        <w:t xml:space="preserve">Layer 1 ↔ Layer 3 (Concept → Entity): </w:t>
      </w:r>
      <w:r>
        <w:rPr>
          <w:rFonts w:ascii="Arial" w:cs="Arial" w:eastAsia="Arial" w:hAnsi="Arial"/>
          <w:sz w:val="24"/>
          <w:szCs w:val="24"/>
        </w:rPr>
        <w:t xml:space="preserve">Through traversal: Concept → Section → Entity. The graph structure enables multi-hop queries.</w:t>
      </w:r>
    </w:p>
    <w:p>
      <w:r>
        <w:br w:type="page"/>
      </w:r>
    </w:p>
    <w:p>
      <w:pPr>
        <w:pStyle w:val="Heading1"/>
        <w:spacing w:before="360" w:after="200"/>
      </w:pPr>
      <w:r>
        <w:rPr>
          <w:rFonts w:ascii="Arial" w:cs="Arial" w:eastAsia="Arial" w:hAnsi="Arial"/>
          <w:b/>
          <w:bCs/>
          <w:color w:val="1B2A4A"/>
          <w:sz w:val="32"/>
          <w:szCs w:val="32"/>
        </w:rPr>
        <w:t xml:space="preserve">3. HyDE: Bridging the Embedding Gap</w:t>
      </w:r>
    </w:p>
    <w:p>
      <w:pPr>
        <w:spacing w:after="160" w:line="276"/>
      </w:pPr>
      <w:r>
        <w:rPr>
          <w:rFonts w:ascii="Arial" w:cs="Arial" w:eastAsia="Arial" w:hAnsi="Arial"/>
          <w:sz w:val="24"/>
          <w:szCs w:val="24"/>
        </w:rPr>
        <w:t xml:space="preserve">There is a fundamental problem with connecting Layer 1 to Layer 2 using naive embeddings: regulatory concept descriptions and regulatory statute text occupy different regions of embedding space. A concept description like “Sanitary sewer discharge limitations and pretreatment standards for industrial users” will not naturally embed close to the statutory text “It shall be unlawful for any person to discharge into the sanitary sewer system any pollutant that causes pass through or interference.”</w:t>
      </w:r>
    </w:p>
    <w:p>
      <w:pPr>
        <w:spacing w:after="120"/>
      </w:pPr>
    </w:p>
    <w:p>
      <w:pPr>
        <w:spacing w:after="160" w:line="276"/>
      </w:pPr>
      <w:r>
        <w:rPr>
          <w:rFonts w:ascii="Arial" w:cs="Arial" w:eastAsia="Arial" w:hAnsi="Arial"/>
          <w:b/>
          <w:bCs/>
          <w:sz w:val="24"/>
          <w:szCs w:val="24"/>
        </w:rPr>
        <w:t xml:space="preserve">HyDE (Hypothetical Document Embeddings) </w:t>
      </w:r>
      <w:r>
        <w:rPr>
          <w:rFonts w:ascii="Arial" w:cs="Arial" w:eastAsia="Arial" w:hAnsi="Arial"/>
          <w:sz w:val="24"/>
          <w:szCs w:val="24"/>
        </w:rPr>
        <w:t xml:space="preserve">solves this by generating a hypothetical document for each concept that mimics the style of the target corpus. For our regulatory use case:</w:t>
      </w:r>
    </w:p>
    <w:p>
      <w:pPr>
        <w:spacing w:after="120"/>
      </w:pPr>
    </w:p>
    <w:p>
      <w:pPr>
        <w:pStyle w:val="ListParagraph"/>
        <w:numPr>
          <w:ilvl w:val="0"/>
          <w:numId w:val="3"/>
        </w:numPr>
        <w:spacing w:after="100" w:line="276"/>
      </w:pPr>
      <w:r>
        <w:rPr>
          <w:rFonts w:ascii="Arial" w:cs="Arial" w:eastAsia="Arial" w:hAnsi="Arial"/>
          <w:b/>
          <w:bCs/>
          <w:sz w:val="24"/>
          <w:szCs w:val="24"/>
        </w:rPr>
        <w:t xml:space="preserve">For each concept, </w:t>
      </w:r>
      <w:r>
        <w:rPr>
          <w:rFonts w:ascii="Arial" w:cs="Arial" w:eastAsia="Arial" w:hAnsi="Arial"/>
          <w:sz w:val="24"/>
          <w:szCs w:val="24"/>
        </w:rPr>
        <w:t xml:space="preserve">generate 3–5 hypothetical regulatory passages that a statute covering that concept might contain. These are not real passages — they are synthetic text in the style of Chapter 24.</w:t>
      </w:r>
    </w:p>
    <w:p>
      <w:pPr>
        <w:pStyle w:val="ListParagraph"/>
        <w:numPr>
          <w:ilvl w:val="0"/>
          <w:numId w:val="3"/>
        </w:numPr>
        <w:spacing w:after="100" w:line="276"/>
      </w:pPr>
      <w:r>
        <w:rPr>
          <w:rFonts w:ascii="Arial" w:cs="Arial" w:eastAsia="Arial" w:hAnsi="Arial"/>
          <w:b/>
          <w:bCs/>
          <w:sz w:val="24"/>
          <w:szCs w:val="24"/>
        </w:rPr>
        <w:t xml:space="preserve">Embed each hypothetical passage </w:t>
      </w:r>
      <w:r>
        <w:rPr>
          <w:rFonts w:ascii="Arial" w:cs="Arial" w:eastAsia="Arial" w:hAnsi="Arial"/>
          <w:sz w:val="24"/>
          <w:szCs w:val="24"/>
        </w:rPr>
        <w:t xml:space="preserve">using the same embedding model as the section documents.</w:t>
      </w:r>
    </w:p>
    <w:p>
      <w:pPr>
        <w:pStyle w:val="ListParagraph"/>
        <w:numPr>
          <w:ilvl w:val="0"/>
          <w:numId w:val="3"/>
        </w:numPr>
        <w:spacing w:after="100" w:line="276"/>
      </w:pPr>
      <w:r>
        <w:rPr>
          <w:rFonts w:ascii="Arial" w:cs="Arial" w:eastAsia="Arial" w:hAnsi="Arial"/>
          <w:b/>
          <w:bCs/>
          <w:sz w:val="24"/>
          <w:szCs w:val="24"/>
        </w:rPr>
        <w:t xml:space="preserve">Average the embeddings </w:t>
      </w:r>
      <w:r>
        <w:rPr>
          <w:rFonts w:ascii="Arial" w:cs="Arial" w:eastAsia="Arial" w:hAnsi="Arial"/>
          <w:sz w:val="24"/>
          <w:szCs w:val="24"/>
        </w:rPr>
        <w:t xml:space="preserve">to produce a single concept embedding that lives in the same vector space as the section embeddings.</w:t>
      </w:r>
    </w:p>
    <w:p>
      <w:pPr>
        <w:pStyle w:val="ListParagraph"/>
        <w:numPr>
          <w:ilvl w:val="0"/>
          <w:numId w:val="3"/>
        </w:numPr>
        <w:spacing w:after="100" w:line="276"/>
      </w:pPr>
      <w:r>
        <w:rPr>
          <w:rFonts w:ascii="Arial" w:cs="Arial" w:eastAsia="Arial" w:hAnsi="Arial"/>
          <w:b/>
          <w:bCs/>
          <w:sz w:val="24"/>
          <w:szCs w:val="24"/>
        </w:rPr>
        <w:t xml:space="preserve">Compute cosine similarity </w:t>
      </w:r>
      <w:r>
        <w:rPr>
          <w:rFonts w:ascii="Arial" w:cs="Arial" w:eastAsia="Arial" w:hAnsi="Arial"/>
          <w:sz w:val="24"/>
          <w:szCs w:val="24"/>
        </w:rPr>
        <w:t xml:space="preserve">between the concept embedding and each section embedding. Similarities above the threshold create RELATES_TO edges.</w:t>
      </w:r>
    </w:p>
    <w:p>
      <w:pPr>
        <w:spacing w:after="120"/>
      </w:pPr>
    </w:p>
    <w:p>
      <w:pPr>
        <w:spacing w:after="160" w:line="276"/>
      </w:pPr>
      <w:r>
        <w:rPr>
          <w:rFonts w:ascii="Arial" w:cs="Arial" w:eastAsia="Arial" w:hAnsi="Arial"/>
          <w:b/>
          <w:bCs/>
          <w:sz w:val="24"/>
          <w:szCs w:val="24"/>
        </w:rPr>
        <w:t xml:space="preserve">Example for the concept “FOG Compliance”:</w:t>
      </w:r>
    </w:p>
    <w:p>
      <w:pPr>
        <w:spacing w:after="120"/>
      </w:pPr>
    </w:p>
    <w:p>
      <w:pPr>
        <w:shd w:fill="F5F5F5" w:val="clear"/>
        <w:spacing w:after="0"/>
        <w:ind w:left="360"/>
      </w:pPr>
      <w:r>
        <w:rPr>
          <w:rFonts w:ascii="Courier New" w:cs="Courier New" w:eastAsia="Courier New" w:hAnsi="Courier New"/>
          <w:sz w:val="18"/>
          <w:szCs w:val="18"/>
        </w:rPr>
        <w:t xml:space="preserve">Concept: FOG Compliance Requirements</w:t>
      </w:r>
    </w:p>
    <w:p>
      <w:pPr>
        <w:shd w:fill="F5F5F5" w:val="clear"/>
        <w:spacing w:after="0"/>
        <w:ind w:left="360"/>
      </w:pPr>
      <w:r>
        <w:rPr>
          <w:rFonts w:ascii="Courier New" w:cs="Courier New" w:eastAsia="Courier New" w:hAnsi="Courier New"/>
          <w:sz w:val="18"/>
          <w:szCs w:val="18"/>
        </w:rPr>
        <w:t xml:space="preserve">Description: Fats, Oils and Grease control program for</w:t>
      </w:r>
    </w:p>
    <w:p>
      <w:pPr>
        <w:shd w:fill="F5F5F5" w:val="clear"/>
        <w:spacing w:after="0"/>
        <w:ind w:left="360"/>
      </w:pPr>
      <w:r>
        <w:rPr>
          <w:rFonts w:ascii="Courier New" w:cs="Courier New" w:eastAsia="Courier New" w:hAnsi="Courier New"/>
          <w:sz w:val="18"/>
          <w:szCs w:val="18"/>
        </w:rPr>
        <w:t xml:space="preserve">  food service establishments connected to sanitary sewers.</w:t>
      </w:r>
    </w:p>
    <w:p>
      <w:pPr>
        <w:shd w:fill="F5F5F5" w:val="clear"/>
        <w:spacing w:after="0"/>
        <w:ind w:left="360"/>
      </w:pPr>
      <w:r>
        <w:rPr>
          <w:rFonts w:ascii="Courier New" w:cs="Courier New" w:eastAsia="Courier New" w:hAnsi="Courier New"/>
          <w:sz w:val="18"/>
          <w:szCs w:val="18"/>
        </w:rPr>
        <w:t xml:space="preserve"> </w:t>
      </w:r>
    </w:p>
    <w:p>
      <w:pPr>
        <w:shd w:fill="F5F5F5" w:val="clear"/>
        <w:spacing w:after="0"/>
        <w:ind w:left="360"/>
      </w:pPr>
      <w:r>
        <w:rPr>
          <w:rFonts w:ascii="Courier New" w:cs="Courier New" w:eastAsia="Courier New" w:hAnsi="Courier New"/>
          <w:sz w:val="18"/>
          <w:szCs w:val="18"/>
        </w:rPr>
        <w:t xml:space="preserve">HyDE-generated hypothetical passages:</w:t>
      </w:r>
    </w:p>
    <w:p>
      <w:pPr>
        <w:shd w:fill="F5F5F5" w:val="clear"/>
        <w:spacing w:after="0"/>
        <w:ind w:left="360"/>
      </w:pPr>
      <w:r>
        <w:rPr>
          <w:rFonts w:ascii="Courier New" w:cs="Courier New" w:eastAsia="Courier New" w:hAnsi="Courier New"/>
          <w:sz w:val="18"/>
          <w:szCs w:val="18"/>
        </w:rPr>
        <w:t xml:space="preserve"> </w:t>
      </w:r>
    </w:p>
    <w:p>
      <w:pPr>
        <w:shd w:fill="F5F5F5" w:val="clear"/>
        <w:spacing w:after="0"/>
        <w:ind w:left="360"/>
      </w:pPr>
      <w:r>
        <w:rPr>
          <w:rFonts w:ascii="Courier New" w:cs="Courier New" w:eastAsia="Courier New" w:hAnsi="Courier New"/>
          <w:sz w:val="18"/>
          <w:szCs w:val="18"/>
        </w:rPr>
        <w:t xml:space="preserve">1. "All food service establishments shall install and</w:t>
      </w:r>
    </w:p>
    <w:p>
      <w:pPr>
        <w:shd w:fill="F5F5F5" w:val="clear"/>
        <w:spacing w:after="0"/>
        <w:ind w:left="360"/>
      </w:pPr>
      <w:r>
        <w:rPr>
          <w:rFonts w:ascii="Courier New" w:cs="Courier New" w:eastAsia="Courier New" w:hAnsi="Courier New"/>
          <w:sz w:val="18"/>
          <w:szCs w:val="18"/>
        </w:rPr>
        <w:t xml:space="preserve">   maintain grease interceptors in accordance with the</w:t>
      </w:r>
    </w:p>
    <w:p>
      <w:pPr>
        <w:shd w:fill="F5F5F5" w:val="clear"/>
        <w:spacing w:after="0"/>
        <w:ind w:left="360"/>
      </w:pPr>
      <w:r>
        <w:rPr>
          <w:rFonts w:ascii="Courier New" w:cs="Courier New" w:eastAsia="Courier New" w:hAnsi="Courier New"/>
          <w:sz w:val="18"/>
          <w:szCs w:val="18"/>
        </w:rPr>
        <w:t xml:space="preserve">   specifications approved by the Department. Such</w:t>
      </w:r>
    </w:p>
    <w:p>
      <w:pPr>
        <w:shd w:fill="F5F5F5" w:val="clear"/>
        <w:spacing w:after="0"/>
        <w:ind w:left="360"/>
      </w:pPr>
      <w:r>
        <w:rPr>
          <w:rFonts w:ascii="Courier New" w:cs="Courier New" w:eastAsia="Courier New" w:hAnsi="Courier New"/>
          <w:sz w:val="18"/>
          <w:szCs w:val="18"/>
        </w:rPr>
        <w:t xml:space="preserve">   interceptors shall be cleaned at intervals not to</w:t>
      </w:r>
    </w:p>
    <w:p>
      <w:pPr>
        <w:shd w:fill="F5F5F5" w:val="clear"/>
        <w:spacing w:after="0"/>
        <w:ind w:left="360"/>
      </w:pPr>
      <w:r>
        <w:rPr>
          <w:rFonts w:ascii="Courier New" w:cs="Courier New" w:eastAsia="Courier New" w:hAnsi="Courier New"/>
          <w:sz w:val="18"/>
          <w:szCs w:val="18"/>
        </w:rPr>
        <w:t xml:space="preserve">   exceed thirty (30) days."</w:t>
      </w:r>
    </w:p>
    <w:p>
      <w:pPr>
        <w:shd w:fill="F5F5F5" w:val="clear"/>
        <w:spacing w:after="0"/>
        <w:ind w:left="360"/>
      </w:pPr>
      <w:r>
        <w:rPr>
          <w:rFonts w:ascii="Courier New" w:cs="Courier New" w:eastAsia="Courier New" w:hAnsi="Courier New"/>
          <w:sz w:val="18"/>
          <w:szCs w:val="18"/>
        </w:rPr>
        <w:t xml:space="preserve"> </w:t>
      </w:r>
    </w:p>
    <w:p>
      <w:pPr>
        <w:shd w:fill="F5F5F5" w:val="clear"/>
        <w:spacing w:after="0"/>
        <w:ind w:left="360"/>
      </w:pPr>
      <w:r>
        <w:rPr>
          <w:rFonts w:ascii="Courier New" w:cs="Courier New" w:eastAsia="Courier New" w:hAnsi="Courier New"/>
          <w:sz w:val="18"/>
          <w:szCs w:val="18"/>
        </w:rPr>
        <w:t xml:space="preserve">2. "It shall be unlawful for any food service</w:t>
      </w:r>
    </w:p>
    <w:p>
      <w:pPr>
        <w:shd w:fill="F5F5F5" w:val="clear"/>
        <w:spacing w:after="0"/>
        <w:ind w:left="360"/>
      </w:pPr>
      <w:r>
        <w:rPr>
          <w:rFonts w:ascii="Courier New" w:cs="Courier New" w:eastAsia="Courier New" w:hAnsi="Courier New"/>
          <w:sz w:val="18"/>
          <w:szCs w:val="18"/>
        </w:rPr>
        <w:t xml:space="preserve">   establishment to discharge fats, oils or grease into</w:t>
      </w:r>
    </w:p>
    <w:p>
      <w:pPr>
        <w:shd w:fill="F5F5F5" w:val="clear"/>
        <w:spacing w:after="0"/>
        <w:ind w:left="360"/>
      </w:pPr>
      <w:r>
        <w:rPr>
          <w:rFonts w:ascii="Courier New" w:cs="Courier New" w:eastAsia="Courier New" w:hAnsi="Courier New"/>
          <w:sz w:val="18"/>
          <w:szCs w:val="18"/>
        </w:rPr>
        <w:t xml:space="preserve">   the sanitary sewer system in concentrations exceeding</w:t>
      </w:r>
    </w:p>
    <w:p>
      <w:pPr>
        <w:shd w:fill="F5F5F5" w:val="clear"/>
        <w:spacing w:after="0"/>
        <w:ind w:left="360"/>
      </w:pPr>
      <w:r>
        <w:rPr>
          <w:rFonts w:ascii="Courier New" w:cs="Courier New" w:eastAsia="Courier New" w:hAnsi="Courier New"/>
          <w:sz w:val="18"/>
          <w:szCs w:val="18"/>
        </w:rPr>
        <w:t xml:space="preserve">   100 mg/L as measured at the point of discharge."</w:t>
      </w:r>
    </w:p>
    <w:p>
      <w:pPr>
        <w:shd w:fill="F5F5F5" w:val="clear"/>
        <w:spacing w:after="0"/>
        <w:ind w:left="360"/>
      </w:pPr>
      <w:r>
        <w:rPr>
          <w:rFonts w:ascii="Courier New" w:cs="Courier New" w:eastAsia="Courier New" w:hAnsi="Courier New"/>
          <w:sz w:val="18"/>
          <w:szCs w:val="18"/>
        </w:rPr>
        <w:t xml:space="preserve"> </w:t>
      </w:r>
    </w:p>
    <w:p>
      <w:pPr>
        <w:shd w:fill="F5F5F5" w:val="clear"/>
        <w:spacing w:after="0"/>
        <w:ind w:left="360"/>
      </w:pPr>
      <w:r>
        <w:rPr>
          <w:rFonts w:ascii="Courier New" w:cs="Courier New" w:eastAsia="Courier New" w:hAnsi="Courier New"/>
          <w:sz w:val="18"/>
          <w:szCs w:val="18"/>
        </w:rPr>
        <w:t xml:space="preserve">3. "The Director may require accelerated maintenance of</w:t>
      </w:r>
    </w:p>
    <w:p>
      <w:pPr>
        <w:shd w:fill="F5F5F5" w:val="clear"/>
        <w:spacing w:after="0"/>
        <w:ind w:left="360"/>
      </w:pPr>
      <w:r>
        <w:rPr>
          <w:rFonts w:ascii="Courier New" w:cs="Courier New" w:eastAsia="Courier New" w:hAnsi="Courier New"/>
          <w:sz w:val="18"/>
          <w:szCs w:val="18"/>
        </w:rPr>
        <w:t xml:space="preserve">   grease interceptors where FOG-related blockages have</w:t>
      </w:r>
    </w:p>
    <w:p>
      <w:pPr>
        <w:shd w:fill="F5F5F5" w:val="clear"/>
        <w:spacing w:after="0"/>
        <w:ind w:left="360"/>
      </w:pPr>
      <w:r>
        <w:rPr>
          <w:rFonts w:ascii="Courier New" w:cs="Courier New" w:eastAsia="Courier New" w:hAnsi="Courier New"/>
          <w:sz w:val="18"/>
          <w:szCs w:val="18"/>
        </w:rPr>
        <w:t xml:space="preserve">   occurred within the preceding twelve (12) months."</w:t>
      </w:r>
    </w:p>
    <w:p>
      <w:pPr>
        <w:shd w:fill="F5F5F5" w:val="clear"/>
        <w:spacing w:after="0"/>
        <w:ind w:left="360"/>
      </w:pPr>
      <w:r>
        <w:rPr>
          <w:rFonts w:ascii="Courier New" w:cs="Courier New" w:eastAsia="Courier New" w:hAnsi="Courier New"/>
          <w:sz w:val="18"/>
          <w:szCs w:val="18"/>
        </w:rPr>
        <w:t xml:space="preserve"> </w:t>
      </w:r>
    </w:p>
    <w:p>
      <w:pPr>
        <w:shd w:fill="F5F5F5" w:val="clear"/>
        <w:spacing w:after="0"/>
        <w:ind w:left="360"/>
      </w:pPr>
      <w:r>
        <w:rPr>
          <w:rFonts w:ascii="Courier New" w:cs="Courier New" w:eastAsia="Courier New" w:hAnsi="Courier New"/>
          <w:sz w:val="18"/>
          <w:szCs w:val="18"/>
        </w:rPr>
        <w:t xml:space="preserve">These embed close to actual Sec. 24-42.6 text because</w:t>
      </w:r>
    </w:p>
    <w:p>
      <w:pPr>
        <w:shd w:fill="F5F5F5" w:val="clear"/>
        <w:spacing w:after="0"/>
        <w:ind w:left="360"/>
      </w:pPr>
      <w:r>
        <w:rPr>
          <w:rFonts w:ascii="Courier New" w:cs="Courier New" w:eastAsia="Courier New" w:hAnsi="Courier New"/>
          <w:sz w:val="18"/>
          <w:szCs w:val="18"/>
        </w:rPr>
        <w:t xml:space="preserve">they share regulatory language patterns, not just keywords.</w:t>
      </w:r>
    </w:p>
    <w:p>
      <w:pPr>
        <w:spacing w:after="120"/>
      </w:pPr>
    </w:p>
    <w:p>
      <w:pPr>
        <w:spacing w:after="160" w:line="276"/>
      </w:pPr>
      <w:r>
        <w:rPr>
          <w:rFonts w:ascii="Arial" w:cs="Arial" w:eastAsia="Arial" w:hAnsi="Arial"/>
          <w:b/>
          <w:bCs/>
          <w:sz w:val="24"/>
          <w:szCs w:val="24"/>
        </w:rPr>
        <w:t xml:space="preserve">Cost: </w:t>
      </w:r>
      <w:r>
        <w:rPr>
          <w:rFonts w:ascii="Arial" w:cs="Arial" w:eastAsia="Arial" w:hAnsi="Arial"/>
          <w:sz w:val="24"/>
          <w:szCs w:val="24"/>
        </w:rPr>
        <w:t xml:space="preserve">~30 concepts × 4 passages = ~120 LLM generations + 120 embedding calls. One-time cost. Compare to the v1 approach: 18 batches × full Claude Code sessions × manual verification.</w:t>
      </w:r>
    </w:p>
    <w:p>
      <w:r>
        <w:br w:type="page"/>
      </w:r>
    </w:p>
    <w:p>
      <w:pPr>
        <w:pStyle w:val="Heading1"/>
        <w:spacing w:before="360" w:after="200"/>
      </w:pPr>
      <w:r>
        <w:rPr>
          <w:rFonts w:ascii="Arial" w:cs="Arial" w:eastAsia="Arial" w:hAnsi="Arial"/>
          <w:b/>
          <w:bCs/>
          <w:color w:val="1B2A4A"/>
          <w:sz w:val="32"/>
          <w:szCs w:val="32"/>
        </w:rPr>
        <w:t xml:space="preserve">4. The Fixed Regulatory Ontology (Layer 1)</w:t>
      </w:r>
    </w:p>
    <w:p>
      <w:pPr>
        <w:spacing w:after="160" w:line="276"/>
      </w:pPr>
      <w:r>
        <w:rPr>
          <w:rFonts w:ascii="Arial" w:cs="Arial" w:eastAsia="Arial" w:hAnsi="Arial"/>
          <w:sz w:val="24"/>
          <w:szCs w:val="24"/>
        </w:rPr>
        <w:t xml:space="preserve">These are the ~30 regulatory domain concepts that form the skeleton of the graph. Each concept is defined by a domain expert (not extracted by an LLM) and represents a distinct regulatory topic within Chapter 24.</w:t>
      </w:r>
    </w:p>
    <w:p>
      <w:pPr>
        <w:spacing w:after="120"/>
      </w:pPr>
    </w:p>
    <w:p>
      <w:pPr>
        <w:spacing w:after="160" w:line="276"/>
      </w:pPr>
      <w:r>
        <w:rPr>
          <w:rFonts w:ascii="Arial" w:cs="Arial" w:eastAsia="Arial" w:hAnsi="Arial"/>
          <w:b/>
          <w:bCs/>
          <w:sz w:val="24"/>
          <w:szCs w:val="24"/>
        </w:rPr>
        <w:t xml:space="preserve">Design principles: </w:t>
      </w:r>
      <w:r>
        <w:rPr>
          <w:rFonts w:ascii="Arial" w:cs="Arial" w:eastAsia="Arial" w:hAnsi="Arial"/>
          <w:sz w:val="24"/>
          <w:szCs w:val="24"/>
        </w:rPr>
        <w:t xml:space="preserve">(1) Each concept should map to 3–12 sections, not more. (2) If a concept matches &gt;50% of sections, it is a super-node and must be eliminated or split. (3) Concepts should be specific enough that a user query naturally maps to 1–3 concepts.</w:t>
      </w:r>
    </w:p>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
        <w:gridCol w:w="2800"/>
        <w:gridCol w:w="3100"/>
        <w:gridCol w:w="2960"/>
      </w:tblGrid>
      <w:tr>
        <w:tc>
          <w:tcPr>
            <w:tcW w:type="dxa" w:w="5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w:t>
            </w:r>
          </w:p>
        </w:tc>
        <w:tc>
          <w:tcPr>
            <w:tcW w:type="dxa" w:w="28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Concept</w:t>
            </w:r>
          </w:p>
        </w:tc>
        <w:tc>
          <w:tcPr>
            <w:tcW w:type="dxa" w:w="31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c>
          <w:tcPr>
            <w:tcW w:type="dxa" w:w="296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Primary Sections</w:t>
            </w:r>
          </w:p>
        </w:tc>
      </w:tr>
      <w:tr>
        <w:tc>
          <w:tcPr>
            <w:tcW w:type="dxa" w:w="5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sz w:val="20"/>
                <w:szCs w:val="20"/>
              </w:rPr>
              <w:t xml:space="preserve">1</w:t>
            </w:r>
          </w:p>
        </w:tc>
        <w:tc>
          <w:tcPr>
            <w:tcW w:type="dxa" w:w="28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sz w:val="20"/>
                <w:szCs w:val="20"/>
              </w:rPr>
              <w:t xml:space="preserve">Sewer Discharge Limits</w:t>
            </w:r>
          </w:p>
        </w:tc>
        <w:tc>
          <w:tcPr>
            <w:tcW w:type="dxa" w:w="31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sz w:val="20"/>
                <w:szCs w:val="20"/>
              </w:rPr>
              <w:t xml:space="preserve">Pollutant concentration limits for sanitary sewer discharge, pretreatment standards, industrial user requirements</w:t>
            </w:r>
          </w:p>
        </w:tc>
        <w:tc>
          <w:tcPr>
            <w:tcW w:type="dxa" w:w="296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sz w:val="20"/>
                <w:szCs w:val="20"/>
              </w:rPr>
              <w:t xml:space="preserve">24-42, 24-42.4, 24-42.5</w:t>
            </w:r>
          </w:p>
        </w:tc>
      </w:tr>
      <w:tr>
        <w:tc>
          <w:tcPr>
            <w:tcW w:type="dxa" w:w="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2</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FOG Control Program</w:t>
            </w:r>
          </w:p>
        </w:tc>
        <w:tc>
          <w:tcPr>
            <w:tcW w:type="dxa" w:w="3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Fats, Oils and Grease management for food service establishments, grease interceptor requirements, maintenance schedules</w:t>
            </w:r>
          </w:p>
        </w:tc>
        <w:tc>
          <w:tcPr>
            <w:tcW w:type="dxa" w:w="2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24-42.6</w:t>
            </w:r>
          </w:p>
        </w:tc>
      </w:tr>
      <w:tr>
        <w:tc>
          <w:tcPr>
            <w:tcW w:type="dxa" w:w="5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sz w:val="20"/>
                <w:szCs w:val="20"/>
              </w:rPr>
              <w:t xml:space="preserve">3</w:t>
            </w:r>
          </w:p>
        </w:tc>
        <w:tc>
          <w:tcPr>
            <w:tcW w:type="dxa" w:w="28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sz w:val="20"/>
                <w:szCs w:val="20"/>
              </w:rPr>
              <w:t xml:space="preserve">Stormwater Management</w:t>
            </w:r>
          </w:p>
        </w:tc>
        <w:tc>
          <w:tcPr>
            <w:tcW w:type="dxa" w:w="31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sz w:val="20"/>
                <w:szCs w:val="20"/>
              </w:rPr>
              <w:t xml:space="preserve">Stormwater utility, discharge standards, management system recertification, BMP requirements</w:t>
            </w:r>
          </w:p>
        </w:tc>
        <w:tc>
          <w:tcPr>
            <w:tcW w:type="dxa" w:w="296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sz w:val="20"/>
                <w:szCs w:val="20"/>
              </w:rPr>
              <w:t xml:space="preserve">24-42.8, 24-51.x, 24-21.1</w:t>
            </w:r>
          </w:p>
        </w:tc>
      </w:tr>
      <w:tr>
        <w:tc>
          <w:tcPr>
            <w:tcW w:type="dxa" w:w="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4</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Wellfield Protection</w:t>
            </w:r>
          </w:p>
        </w:tc>
        <w:tc>
          <w:tcPr>
            <w:tcW w:type="dxa" w:w="3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Protection zones around potable water supply wells, prohibited activities within zones, contamination prevention</w:t>
            </w:r>
          </w:p>
        </w:tc>
        <w:tc>
          <w:tcPr>
            <w:tcW w:type="dxa" w:w="2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24-43</w:t>
            </w:r>
          </w:p>
        </w:tc>
      </w:tr>
      <w:tr>
        <w:tc>
          <w:tcPr>
            <w:tcW w:type="dxa" w:w="5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sz w:val="20"/>
                <w:szCs w:val="20"/>
              </w:rPr>
              <w:t xml:space="preserve">5</w:t>
            </w:r>
          </w:p>
        </w:tc>
        <w:tc>
          <w:tcPr>
            <w:tcW w:type="dxa" w:w="28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sz w:val="20"/>
                <w:szCs w:val="20"/>
              </w:rPr>
              <w:t xml:space="preserve">Potable Water Standards</w:t>
            </w:r>
          </w:p>
        </w:tc>
        <w:tc>
          <w:tcPr>
            <w:tcW w:type="dxa" w:w="31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sz w:val="20"/>
                <w:szCs w:val="20"/>
              </w:rPr>
              <w:t xml:space="preserve">Drinking water quality requirements, water supply well regulation, domestic well systems, cross-connection control</w:t>
            </w:r>
          </w:p>
        </w:tc>
        <w:tc>
          <w:tcPr>
            <w:tcW w:type="dxa" w:w="296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sz w:val="20"/>
                <w:szCs w:val="20"/>
              </w:rPr>
              <w:t xml:space="preserve">24-43.2, 24-43.3</w:t>
            </w:r>
          </w:p>
        </w:tc>
      </w:tr>
      <w:tr>
        <w:tc>
          <w:tcPr>
            <w:tcW w:type="dxa" w:w="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6</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Septic System (OSTDS) Regulation</w:t>
            </w:r>
          </w:p>
        </w:tc>
        <w:tc>
          <w:tcPr>
            <w:tcW w:type="dxa" w:w="3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Onsite sewage treatment and disposal systems, septic tank standards, connection to public sewer requirements</w:t>
            </w:r>
          </w:p>
        </w:tc>
        <w:tc>
          <w:tcPr>
            <w:tcW w:type="dxa" w:w="2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24-42.7, 24-43.4</w:t>
            </w:r>
          </w:p>
        </w:tc>
      </w:tr>
      <w:tr>
        <w:tc>
          <w:tcPr>
            <w:tcW w:type="dxa" w:w="5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sz w:val="20"/>
                <w:szCs w:val="20"/>
              </w:rPr>
              <w:t xml:space="preserve">7</w:t>
            </w:r>
          </w:p>
        </w:tc>
        <w:tc>
          <w:tcPr>
            <w:tcW w:type="dxa" w:w="28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sz w:val="20"/>
                <w:szCs w:val="20"/>
              </w:rPr>
              <w:t xml:space="preserve">Tree Removal &amp; Replacement</w:t>
            </w:r>
          </w:p>
        </w:tc>
        <w:tc>
          <w:tcPr>
            <w:tcW w:type="dxa" w:w="31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sz w:val="20"/>
                <w:szCs w:val="20"/>
              </w:rPr>
              <w:t xml:space="preserve">Permits for tree removal/relocation, replacement requirements, specimen tree standards, natural forest community protection</w:t>
            </w:r>
          </w:p>
        </w:tc>
        <w:tc>
          <w:tcPr>
            <w:tcW w:type="dxa" w:w="296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sz w:val="20"/>
                <w:szCs w:val="20"/>
              </w:rPr>
              <w:t xml:space="preserve">24-49.x</w:t>
            </w:r>
          </w:p>
        </w:tc>
      </w:tr>
      <w:tr>
        <w:tc>
          <w:tcPr>
            <w:tcW w:type="dxa" w:w="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8</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Wetlands &amp; Mangrove Protection</w:t>
            </w:r>
          </w:p>
        </w:tc>
        <w:tc>
          <w:tcPr>
            <w:tcW w:type="dxa" w:w="3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Environmental permits for work in wetlands, mangrove trimming certification, mitigation requirements</w:t>
            </w:r>
          </w:p>
        </w:tc>
        <w:tc>
          <w:tcPr>
            <w:tcW w:type="dxa" w:w="2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24-48.x</w:t>
            </w:r>
          </w:p>
        </w:tc>
      </w:tr>
      <w:tr>
        <w:tc>
          <w:tcPr>
            <w:tcW w:type="dxa" w:w="5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sz w:val="20"/>
                <w:szCs w:val="20"/>
              </w:rPr>
              <w:t xml:space="preserve">9</w:t>
            </w:r>
          </w:p>
        </w:tc>
        <w:tc>
          <w:tcPr>
            <w:tcW w:type="dxa" w:w="28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sz w:val="20"/>
                <w:szCs w:val="20"/>
              </w:rPr>
              <w:t xml:space="preserve">Air Quality &amp; Emissions</w:t>
            </w:r>
          </w:p>
        </w:tc>
        <w:tc>
          <w:tcPr>
            <w:tcW w:type="dxa" w:w="31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sz w:val="20"/>
                <w:szCs w:val="20"/>
              </w:rPr>
              <w:t xml:space="preserve">Prohibitions against air pollution, vehicle emissions, open burning, sulfur dioxide limits, asbestos, ozone-depleting compounds</w:t>
            </w:r>
          </w:p>
        </w:tc>
        <w:tc>
          <w:tcPr>
            <w:tcW w:type="dxa" w:w="296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sz w:val="20"/>
                <w:szCs w:val="20"/>
              </w:rPr>
              <w:t xml:space="preserve">24-41.x</w:t>
            </w:r>
          </w:p>
        </w:tc>
      </w:tr>
      <w:tr>
        <w:tc>
          <w:tcPr>
            <w:tcW w:type="dxa" w:w="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10</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Underground Storage Tanks</w:t>
            </w:r>
          </w:p>
        </w:tc>
        <w:tc>
          <w:tcPr>
            <w:tcW w:type="dxa" w:w="3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Registration, monitoring, closure requirements for underground storage facilities containing hazardous materials</w:t>
            </w:r>
          </w:p>
        </w:tc>
        <w:tc>
          <w:tcPr>
            <w:tcW w:type="dxa" w:w="2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24-45</w:t>
            </w:r>
          </w:p>
        </w:tc>
      </w:tr>
      <w:tr>
        <w:tc>
          <w:tcPr>
            <w:tcW w:type="dxa" w:w="5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sz w:val="20"/>
                <w:szCs w:val="20"/>
              </w:rPr>
              <w:t xml:space="preserve">11</w:t>
            </w:r>
          </w:p>
        </w:tc>
        <w:tc>
          <w:tcPr>
            <w:tcW w:type="dxa" w:w="28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sz w:val="20"/>
                <w:szCs w:val="20"/>
              </w:rPr>
              <w:t xml:space="preserve">Environmental Permit Process</w:t>
            </w:r>
          </w:p>
        </w:tc>
        <w:tc>
          <w:tcPr>
            <w:tcW w:type="dxa" w:w="31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sz w:val="20"/>
                <w:szCs w:val="20"/>
              </w:rPr>
              <w:t xml:space="preserve">Application procedures, evaluation factors, bonding requirements, permit issuance, transfer, suspension</w:t>
            </w:r>
          </w:p>
        </w:tc>
        <w:tc>
          <w:tcPr>
            <w:tcW w:type="dxa" w:w="296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sz w:val="20"/>
                <w:szCs w:val="20"/>
              </w:rPr>
              <w:t xml:space="preserve">24-48 through 24-48.19</w:t>
            </w:r>
          </w:p>
        </w:tc>
      </w:tr>
      <w:tr>
        <w:tc>
          <w:tcPr>
            <w:tcW w:type="dxa" w:w="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12</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Operating Permits</w:t>
            </w:r>
          </w:p>
        </w:tc>
        <w:tc>
          <w:tcPr>
            <w:tcW w:type="dxa" w:w="3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Permits for operating wastewater, water, or air pollution facilities, competent supervision requirements</w:t>
            </w:r>
          </w:p>
        </w:tc>
        <w:tc>
          <w:tcPr>
            <w:tcW w:type="dxa" w:w="2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24-18, 24-19</w:t>
            </w:r>
          </w:p>
        </w:tc>
      </w:tr>
      <w:tr>
        <w:tc>
          <w:tcPr>
            <w:tcW w:type="dxa" w:w="5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sz w:val="20"/>
                <w:szCs w:val="20"/>
              </w:rPr>
              <w:t xml:space="preserve">13</w:t>
            </w:r>
          </w:p>
        </w:tc>
        <w:tc>
          <w:tcPr>
            <w:tcW w:type="dxa" w:w="28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sz w:val="20"/>
                <w:szCs w:val="20"/>
              </w:rPr>
              <w:t xml:space="preserve">Plan Approval &amp; Engineering</w:t>
            </w:r>
          </w:p>
        </w:tc>
        <w:tc>
          <w:tcPr>
            <w:tcW w:type="dxa" w:w="31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sz w:val="20"/>
                <w:szCs w:val="20"/>
              </w:rPr>
              <w:t xml:space="preserve">Requirements for plan approval before construction, licensed engineer requirements, technical report standards</w:t>
            </w:r>
          </w:p>
        </w:tc>
        <w:tc>
          <w:tcPr>
            <w:tcW w:type="dxa" w:w="296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sz w:val="20"/>
                <w:szCs w:val="20"/>
              </w:rPr>
              <w:t xml:space="preserve">24-15.x</w:t>
            </w:r>
          </w:p>
        </w:tc>
      </w:tr>
      <w:tr>
        <w:tc>
          <w:tcPr>
            <w:tcW w:type="dxa" w:w="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14</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Penalties &amp; Civil Liability</w:t>
            </w:r>
          </w:p>
        </w:tc>
        <w:tc>
          <w:tcPr>
            <w:tcW w:type="dxa" w:w="3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Criminal penalties, civil liability, joint and several liability, attorney fees, penalty amounts</w:t>
            </w:r>
          </w:p>
        </w:tc>
        <w:tc>
          <w:tcPr>
            <w:tcW w:type="dxa" w:w="2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24-30, 24-31</w:t>
            </w:r>
          </w:p>
        </w:tc>
      </w:tr>
      <w:tr>
        <w:tc>
          <w:tcPr>
            <w:tcW w:type="dxa" w:w="5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sz w:val="20"/>
                <w:szCs w:val="20"/>
              </w:rPr>
              <w:t xml:space="preserve">15</w:t>
            </w:r>
          </w:p>
        </w:tc>
        <w:tc>
          <w:tcPr>
            <w:tcW w:type="dxa" w:w="28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sz w:val="20"/>
                <w:szCs w:val="20"/>
              </w:rPr>
              <w:t xml:space="preserve">Enforcement Actions</w:t>
            </w:r>
          </w:p>
        </w:tc>
        <w:tc>
          <w:tcPr>
            <w:tcW w:type="dxa" w:w="31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sz w:val="20"/>
                <w:szCs w:val="20"/>
              </w:rPr>
              <w:t xml:space="preserve">Stop orders, injunctions, enforcement procedures, remedies, contempt powers</w:t>
            </w:r>
          </w:p>
        </w:tc>
        <w:tc>
          <w:tcPr>
            <w:tcW w:type="dxa" w:w="296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sz w:val="20"/>
                <w:szCs w:val="20"/>
              </w:rPr>
              <w:t xml:space="preserve">24-9, 24-10, 24-29</w:t>
            </w:r>
          </w:p>
        </w:tc>
      </w:tr>
      <w:tr>
        <w:tc>
          <w:tcPr>
            <w:tcW w:type="dxa" w:w="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16</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Variances &amp; Extensions</w:t>
            </w:r>
          </w:p>
        </w:tc>
        <w:tc>
          <w:tcPr>
            <w:tcW w:type="dxa" w:w="3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Procedures for obtaining variances from requirements, time extensions for compliance</w:t>
            </w:r>
          </w:p>
        </w:tc>
        <w:tc>
          <w:tcPr>
            <w:tcW w:type="dxa" w:w="2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24-12, 24-13</w:t>
            </w:r>
          </w:p>
        </w:tc>
      </w:tr>
      <w:tr>
        <w:tc>
          <w:tcPr>
            <w:tcW w:type="dxa" w:w="5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sz w:val="20"/>
                <w:szCs w:val="20"/>
              </w:rPr>
              <w:t xml:space="preserve">17</w:t>
            </w:r>
          </w:p>
        </w:tc>
        <w:tc>
          <w:tcPr>
            <w:tcW w:type="dxa" w:w="28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sz w:val="20"/>
                <w:szCs w:val="20"/>
              </w:rPr>
              <w:t xml:space="preserve">Spill &amp; Abnormal Occurrence Reporting</w:t>
            </w:r>
          </w:p>
        </w:tc>
        <w:tc>
          <w:tcPr>
            <w:tcW w:type="dxa" w:w="31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sz w:val="20"/>
                <w:szCs w:val="20"/>
              </w:rPr>
              <w:t xml:space="preserve">Reporting requirements for abnormal occurrences, spills, unauthorized discharges, emergency response</w:t>
            </w:r>
          </w:p>
        </w:tc>
        <w:tc>
          <w:tcPr>
            <w:tcW w:type="dxa" w:w="296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sz w:val="20"/>
                <w:szCs w:val="20"/>
              </w:rPr>
              <w:t xml:space="preserve">24-20</w:t>
            </w:r>
          </w:p>
        </w:tc>
      </w:tr>
      <w:tr>
        <w:tc>
          <w:tcPr>
            <w:tcW w:type="dxa" w:w="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18</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Site Rehabilitation &amp; Cleanup (CTLs)</w:t>
            </w:r>
          </w:p>
        </w:tc>
        <w:tc>
          <w:tcPr>
            <w:tcW w:type="dxa" w:w="3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Cleanup target levels, site rehabilitation procedures, compliance testing, sampling methods</w:t>
            </w:r>
          </w:p>
        </w:tc>
        <w:tc>
          <w:tcPr>
            <w:tcW w:type="dxa" w:w="2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24-44.x</w:t>
            </w:r>
          </w:p>
        </w:tc>
      </w:tr>
      <w:tr>
        <w:tc>
          <w:tcPr>
            <w:tcW w:type="dxa" w:w="5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sz w:val="20"/>
                <w:szCs w:val="20"/>
              </w:rPr>
              <w:t xml:space="preserve">19</w:t>
            </w:r>
          </w:p>
        </w:tc>
        <w:tc>
          <w:tcPr>
            <w:tcW w:type="dxa" w:w="28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sz w:val="20"/>
                <w:szCs w:val="20"/>
              </w:rPr>
              <w:t xml:space="preserve">Brownfields Redevelopment</w:t>
            </w:r>
          </w:p>
        </w:tc>
        <w:tc>
          <w:tcPr>
            <w:tcW w:type="dxa" w:w="31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sz w:val="20"/>
                <w:szCs w:val="20"/>
              </w:rPr>
              <w:t xml:space="preserve">Brownfields program adoption, rehabilitation incentives, State coordination</w:t>
            </w:r>
          </w:p>
        </w:tc>
        <w:tc>
          <w:tcPr>
            <w:tcW w:type="dxa" w:w="296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sz w:val="20"/>
                <w:szCs w:val="20"/>
              </w:rPr>
              <w:t xml:space="preserve">24-26</w:t>
            </w:r>
          </w:p>
        </w:tc>
      </w:tr>
      <w:tr>
        <w:tc>
          <w:tcPr>
            <w:tcW w:type="dxa" w:w="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20</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Nuisance Abatement</w:t>
            </w:r>
          </w:p>
        </w:tc>
        <w:tc>
          <w:tcPr>
            <w:tcW w:type="dxa" w:w="3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Prohibition of nuisances, sanitary nuisances, health-injurious conditions, abatement procedures</w:t>
            </w:r>
          </w:p>
        </w:tc>
        <w:tc>
          <w:tcPr>
            <w:tcW w:type="dxa" w:w="2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24-27, 24-28</w:t>
            </w:r>
          </w:p>
        </w:tc>
      </w:tr>
      <w:tr>
        <w:tc>
          <w:tcPr>
            <w:tcW w:type="dxa" w:w="5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sz w:val="20"/>
                <w:szCs w:val="20"/>
              </w:rPr>
              <w:t xml:space="preserve">21</w:t>
            </w:r>
          </w:p>
        </w:tc>
        <w:tc>
          <w:tcPr>
            <w:tcW w:type="dxa" w:w="28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sz w:val="20"/>
                <w:szCs w:val="20"/>
              </w:rPr>
              <w:t xml:space="preserve">Liquid Waste Transport</w:t>
            </w:r>
          </w:p>
        </w:tc>
        <w:tc>
          <w:tcPr>
            <w:tcW w:type="dxa" w:w="31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sz w:val="20"/>
                <w:szCs w:val="20"/>
              </w:rPr>
              <w:t xml:space="preserve">Regulation of liquid waste transporters, vehicle requirements, disposal site requirements</w:t>
            </w:r>
          </w:p>
        </w:tc>
        <w:tc>
          <w:tcPr>
            <w:tcW w:type="dxa" w:w="296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sz w:val="20"/>
                <w:szCs w:val="20"/>
              </w:rPr>
              <w:t xml:space="preserve">24-46</w:t>
            </w:r>
          </w:p>
        </w:tc>
      </w:tr>
      <w:tr>
        <w:tc>
          <w:tcPr>
            <w:tcW w:type="dxa" w:w="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22</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Metal Recycling Facilities</w:t>
            </w:r>
          </w:p>
        </w:tc>
        <w:tc>
          <w:tcPr>
            <w:tcW w:type="dxa" w:w="3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Operating standards for metal recycling facilities, stormwater controls, containment requirements</w:t>
            </w:r>
          </w:p>
        </w:tc>
        <w:tc>
          <w:tcPr>
            <w:tcW w:type="dxa" w:w="2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24-47</w:t>
            </w:r>
          </w:p>
        </w:tc>
      </w:tr>
      <w:tr>
        <w:tc>
          <w:tcPr>
            <w:tcW w:type="dxa" w:w="5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sz w:val="20"/>
                <w:szCs w:val="20"/>
              </w:rPr>
              <w:t xml:space="preserve">23</w:t>
            </w:r>
          </w:p>
        </w:tc>
        <w:tc>
          <w:tcPr>
            <w:tcW w:type="dxa" w:w="28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sz w:val="20"/>
                <w:szCs w:val="20"/>
              </w:rPr>
              <w:t xml:space="preserve">EQCB Authority &amp; Administration</w:t>
            </w:r>
          </w:p>
        </w:tc>
        <w:tc>
          <w:tcPr>
            <w:tcW w:type="dxa" w:w="31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sz w:val="20"/>
                <w:szCs w:val="20"/>
              </w:rPr>
              <w:t xml:space="preserve">Environmental Quality Control Board structure, Director duties, appeals process, department organization</w:t>
            </w:r>
          </w:p>
        </w:tc>
        <w:tc>
          <w:tcPr>
            <w:tcW w:type="dxa" w:w="296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sz w:val="20"/>
                <w:szCs w:val="20"/>
              </w:rPr>
              <w:t xml:space="preserve">24-6, 24-7, 24-8, 24-11</w:t>
            </w:r>
          </w:p>
        </w:tc>
      </w:tr>
      <w:tr>
        <w:tc>
          <w:tcPr>
            <w:tcW w:type="dxa" w:w="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24</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Biscayne Bay Conservation</w:t>
            </w:r>
          </w:p>
        </w:tc>
        <w:tc>
          <w:tcPr>
            <w:tcW w:type="dxa" w:w="3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Aquatic park designation, floating structure prohibitions, non-water-dependent structure restrictions, Biscayne Bay trust fund</w:t>
            </w:r>
          </w:p>
        </w:tc>
        <w:tc>
          <w:tcPr>
            <w:tcW w:type="dxa" w:w="2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24-48.22–25, 24-40</w:t>
            </w:r>
          </w:p>
        </w:tc>
      </w:tr>
      <w:tr>
        <w:tc>
          <w:tcPr>
            <w:tcW w:type="dxa" w:w="5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sz w:val="20"/>
                <w:szCs w:val="20"/>
              </w:rPr>
              <w:t xml:space="preserve">25</w:t>
            </w:r>
          </w:p>
        </w:tc>
        <w:tc>
          <w:tcPr>
            <w:tcW w:type="dxa" w:w="28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sz w:val="20"/>
                <w:szCs w:val="20"/>
              </w:rPr>
              <w:t xml:space="preserve">Environmentally Endangered Lands</w:t>
            </w:r>
          </w:p>
        </w:tc>
        <w:tc>
          <w:tcPr>
            <w:tcW w:type="dxa" w:w="31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sz w:val="20"/>
                <w:szCs w:val="20"/>
              </w:rPr>
              <w:t xml:space="preserve">EEL program, land acquisition, trust fund, selection committee, management plans</w:t>
            </w:r>
          </w:p>
        </w:tc>
        <w:tc>
          <w:tcPr>
            <w:tcW w:type="dxa" w:w="296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sz w:val="20"/>
                <w:szCs w:val="20"/>
              </w:rPr>
              <w:t xml:space="preserve">24-50.x</w:t>
            </w:r>
          </w:p>
        </w:tc>
      </w:tr>
      <w:tr>
        <w:tc>
          <w:tcPr>
            <w:tcW w:type="dxa" w:w="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26</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Construction Project Approval</w:t>
            </w:r>
          </w:p>
        </w:tc>
        <w:tc>
          <w:tcPr>
            <w:tcW w:type="dxa" w:w="3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Requirements for constructing wastewater, water, or air pollution facilities, certificates of occupancy</w:t>
            </w:r>
          </w:p>
        </w:tc>
        <w:tc>
          <w:tcPr>
            <w:tcW w:type="dxa" w:w="2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24-16, 24-17</w:t>
            </w:r>
          </w:p>
        </w:tc>
      </w:tr>
      <w:tr>
        <w:tc>
          <w:tcPr>
            <w:tcW w:type="dxa" w:w="5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sz w:val="20"/>
                <w:szCs w:val="20"/>
              </w:rPr>
              <w:t xml:space="preserve">27</w:t>
            </w:r>
          </w:p>
        </w:tc>
        <w:tc>
          <w:tcPr>
            <w:tcW w:type="dxa" w:w="28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sz w:val="20"/>
                <w:szCs w:val="20"/>
              </w:rPr>
              <w:t xml:space="preserve">Fees, Bonds &amp; Trust Funds</w:t>
            </w:r>
          </w:p>
        </w:tc>
        <w:tc>
          <w:tcPr>
            <w:tcW w:type="dxa" w:w="31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sz w:val="20"/>
                <w:szCs w:val="20"/>
              </w:rPr>
              <w:t xml:space="preserve">Service fees, collection procedures, refunds, performance bond waivers, enforcement fund, pollution prevention fund, wetlands fund, stormwater fund, tree trust fund</w:t>
            </w:r>
          </w:p>
        </w:tc>
        <w:tc>
          <w:tcPr>
            <w:tcW w:type="dxa" w:w="296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sz w:val="20"/>
                <w:szCs w:val="20"/>
              </w:rPr>
              <w:t xml:space="preserve">24-32–39, 24-24</w:t>
            </w:r>
          </w:p>
        </w:tc>
      </w:tr>
      <w:tr>
        <w:tc>
          <w:tcPr>
            <w:tcW w:type="dxa" w:w="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28</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Sewer System Infrastructure</w:t>
            </w:r>
          </w:p>
        </w:tc>
        <w:tc>
          <w:tcPr>
            <w:tcW w:type="dxa" w:w="3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Sanitary sewer collection and transmission system standards, tertiary treatment, capacity certification</w:t>
            </w:r>
          </w:p>
        </w:tc>
        <w:tc>
          <w:tcPr>
            <w:tcW w:type="dxa" w:w="2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24-42.1–42.3</w:t>
            </w:r>
          </w:p>
        </w:tc>
      </w:tr>
      <w:tr>
        <w:tc>
          <w:tcPr>
            <w:tcW w:type="dxa" w:w="5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sz w:val="20"/>
                <w:szCs w:val="20"/>
              </w:rPr>
              <w:t xml:space="preserve">29</w:t>
            </w:r>
          </w:p>
        </w:tc>
        <w:tc>
          <w:tcPr>
            <w:tcW w:type="dxa" w:w="28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sz w:val="20"/>
                <w:szCs w:val="20"/>
              </w:rPr>
              <w:t xml:space="preserve">Water &amp; Sewer Service Approval</w:t>
            </w:r>
          </w:p>
        </w:tc>
        <w:tc>
          <w:tcPr>
            <w:tcW w:type="dxa" w:w="31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sz w:val="20"/>
                <w:szCs w:val="20"/>
              </w:rPr>
              <w:t xml:space="preserve">Statements of approved water/sewer service, emergency rate requests, feasible distance for mains</w:t>
            </w:r>
          </w:p>
        </w:tc>
        <w:tc>
          <w:tcPr>
            <w:tcW w:type="dxa" w:w="296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sz w:val="20"/>
                <w:szCs w:val="20"/>
              </w:rPr>
              <w:t xml:space="preserve">24-14, 24-43.4</w:t>
            </w:r>
          </w:p>
        </w:tc>
      </w:tr>
      <w:tr>
        <w:tc>
          <w:tcPr>
            <w:tcW w:type="dxa" w:w="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30</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Coastal &amp; Environmental Impact</w:t>
            </w:r>
          </w:p>
        </w:tc>
        <w:tc>
          <w:tcPr>
            <w:tcW w:type="dxa" w:w="3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Comprehensive environmental impact statements, coastal construction, wetland basin plans</w:t>
            </w:r>
          </w:p>
        </w:tc>
        <w:tc>
          <w:tcPr>
            <w:tcW w:type="dxa" w:w="2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24-48.15, 24-48.20–21</w:t>
            </w:r>
          </w:p>
        </w:tc>
      </w:tr>
    </w:tbl>
    <w:p>
      <w:pPr>
        <w:spacing w:after="120"/>
      </w:pPr>
    </w:p>
    <w:p>
      <w:pPr>
        <w:spacing w:after="160" w:line="276"/>
      </w:pPr>
      <w:r>
        <w:rPr>
          <w:rFonts w:ascii="Arial" w:cs="Arial" w:eastAsia="Arial" w:hAnsi="Arial"/>
          <w:b/>
          <w:bCs/>
          <w:sz w:val="24"/>
          <w:szCs w:val="24"/>
        </w:rPr>
        <w:t xml:space="preserve">Super-node check: </w:t>
      </w:r>
      <w:r>
        <w:rPr>
          <w:rFonts w:ascii="Arial" w:cs="Arial" w:eastAsia="Arial" w:hAnsi="Arial"/>
          <w:sz w:val="24"/>
          <w:szCs w:val="24"/>
        </w:rPr>
        <w:t xml:space="preserve">Concepts like “Environmental Compliance” or “Regulatory Requirements” would match nearly every section and provide zero retrieval value. They are intentionally excluded. Each concept above targets 1–12 specific sections.</w:t>
      </w:r>
    </w:p>
    <w:p>
      <w:r>
        <w:br w:type="page"/>
      </w:r>
    </w:p>
    <w:p>
      <w:pPr>
        <w:pStyle w:val="Heading1"/>
        <w:spacing w:before="360" w:after="200"/>
      </w:pPr>
      <w:r>
        <w:rPr>
          <w:rFonts w:ascii="Arial" w:cs="Arial" w:eastAsia="Arial" w:hAnsi="Arial"/>
          <w:b/>
          <w:bCs/>
          <w:color w:val="1B2A4A"/>
          <w:sz w:val="32"/>
          <w:szCs w:val="32"/>
        </w:rPr>
        <w:t xml:space="preserve">5. Pattern-Extracted Entities (Layer 3)</w:t>
      </w:r>
    </w:p>
    <w:p>
      <w:pPr>
        <w:spacing w:after="160" w:line="276"/>
      </w:pPr>
      <w:r>
        <w:rPr>
          <w:rFonts w:ascii="Arial" w:cs="Arial" w:eastAsia="Arial" w:hAnsi="Arial"/>
          <w:sz w:val="24"/>
          <w:szCs w:val="24"/>
        </w:rPr>
        <w:t xml:space="preserve">Layer 3 entities are extracted using deterministic regex and keyword patterns — no LLM calls. These are specific, verifiable data points that exist verbatim in the text.</w:t>
      </w:r>
    </w:p>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3600"/>
        <w:gridCol w:w="3960"/>
      </w:tblGrid>
      <w:tr>
        <w:tc>
          <w:tcPr>
            <w:tcW w:type="dxa" w:w="18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Entity Type</w:t>
            </w:r>
          </w:p>
        </w:tc>
        <w:tc>
          <w:tcPr>
            <w:tcW w:type="dxa" w:w="36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Pattern</w:t>
            </w:r>
          </w:p>
        </w:tc>
        <w:tc>
          <w:tcPr>
            <w:tcW w:type="dxa" w:w="396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Examples</w:t>
            </w:r>
          </w:p>
        </w:tc>
      </w:tr>
      <w:tr>
        <w:tc>
          <w:tcPr>
            <w:tcW w:type="dxa" w:w="18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sz w:val="20"/>
                <w:szCs w:val="20"/>
              </w:rPr>
              <w:t xml:space="preserve">Threshold</w:t>
            </w:r>
          </w:p>
        </w:tc>
        <w:tc>
          <w:tcPr>
            <w:tcW w:type="dxa" w:w="36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sz w:val="20"/>
                <w:szCs w:val="20"/>
              </w:rPr>
              <w:t xml:space="preserve">number + unit (ppm, mg/L, %, feet, days, hours, acres, gallons)</w:t>
            </w:r>
          </w:p>
        </w:tc>
        <w:tc>
          <w:tcPr>
            <w:tcW w:type="dxa" w:w="396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sz w:val="20"/>
                <w:szCs w:val="20"/>
              </w:rPr>
              <w:t xml:space="preserve">"2.0 mg/l dissolved oxygen", "90 percent treatment", "30 days"</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Penalty Amount</w:t>
            </w:r>
          </w:p>
        </w:tc>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$[number] + per day|per violation|per offense</w:t>
            </w:r>
          </w:p>
        </w:tc>
        <w:tc>
          <w:tcPr>
            <w:tcW w:type="dxa" w:w="3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"$10,000 per day", "$25,000 per offense"</w:t>
            </w:r>
          </w:p>
        </w:tc>
      </w:tr>
      <w:tr>
        <w:tc>
          <w:tcPr>
            <w:tcW w:type="dxa" w:w="18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sz w:val="20"/>
                <w:szCs w:val="20"/>
              </w:rPr>
              <w:t xml:space="preserve">Section Reference</w:t>
            </w:r>
          </w:p>
        </w:tc>
        <w:tc>
          <w:tcPr>
            <w:tcW w:type="dxa" w:w="36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sz w:val="20"/>
                <w:szCs w:val="20"/>
              </w:rPr>
              <w:t xml:space="preserve">Sec(tion)?[.]? 24-[0-9]+ patterns</w:t>
            </w:r>
          </w:p>
        </w:tc>
        <w:tc>
          <w:tcPr>
            <w:tcW w:type="dxa" w:w="396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sz w:val="20"/>
                <w:szCs w:val="20"/>
              </w:rPr>
              <w:t xml:space="preserve">"Section 24-42(2)", "Sec. 24-5", "24-44.2(1)"</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Role Name</w:t>
            </w:r>
          </w:p>
        </w:tc>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Keyword list: Director, Board, Property Owner, Tenant, Inspector, etc.</w:t>
            </w:r>
          </w:p>
        </w:tc>
        <w:tc>
          <w:tcPr>
            <w:tcW w:type="dxa" w:w="3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"Director of DERM", "Environmental Quality Control Board"</w:t>
            </w:r>
          </w:p>
        </w:tc>
      </w:tr>
      <w:tr>
        <w:tc>
          <w:tcPr>
            <w:tcW w:type="dxa" w:w="18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sz w:val="20"/>
                <w:szCs w:val="20"/>
              </w:rPr>
              <w:t xml:space="preserve">External Standard</w:t>
            </w:r>
          </w:p>
        </w:tc>
        <w:tc>
          <w:tcPr>
            <w:tcW w:type="dxa" w:w="36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sz w:val="20"/>
                <w:szCs w:val="20"/>
              </w:rPr>
              <w:t xml:space="preserve">Pattern: CFR, Chapter [0-9]+, F.S., EPA Method, ASTM, etc.</w:t>
            </w:r>
          </w:p>
        </w:tc>
        <w:tc>
          <w:tcPr>
            <w:tcW w:type="dxa" w:w="396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sz w:val="20"/>
                <w:szCs w:val="20"/>
              </w:rPr>
              <w:t xml:space="preserve">"40 CFR 403", "Chapter 403, Florida Statutes", "EPA Method 624"</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Ordinance Reference</w:t>
            </w:r>
          </w:p>
        </w:tc>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Ord. No. [0-9]+-[0-9]+</w:t>
            </w:r>
          </w:p>
        </w:tc>
        <w:tc>
          <w:tcPr>
            <w:tcW w:type="dxa" w:w="3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"Ord. No. 04-214", "Ord. No. 08-55"</w:t>
            </w:r>
          </w:p>
        </w:tc>
      </w:tr>
      <w:tr>
        <w:tc>
          <w:tcPr>
            <w:tcW w:type="dxa" w:w="18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sz w:val="20"/>
                <w:szCs w:val="20"/>
              </w:rPr>
              <w:t xml:space="preserve">Legal Obligation</w:t>
            </w:r>
          </w:p>
        </w:tc>
        <w:tc>
          <w:tcPr>
            <w:tcW w:type="dxa" w:w="36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sz w:val="20"/>
                <w:szCs w:val="20"/>
              </w:rPr>
              <w:t xml:space="preserve">shall|must|is required|is prohibited|unlawful + surrounding clause</w:t>
            </w:r>
          </w:p>
        </w:tc>
        <w:tc>
          <w:tcPr>
            <w:tcW w:type="dxa" w:w="396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sz w:val="20"/>
                <w:szCs w:val="20"/>
              </w:rPr>
              <w:t xml:space="preserve">"It shall be unlawful for any person to discharge..."</w:t>
            </w:r>
          </w:p>
        </w:tc>
      </w:tr>
    </w:tbl>
    <w:p>
      <w:pPr>
        <w:spacing w:after="120"/>
      </w:pPr>
    </w:p>
    <w:p>
      <w:pPr>
        <w:spacing w:after="160" w:line="276"/>
      </w:pPr>
      <w:r>
        <w:rPr>
          <w:rFonts w:ascii="Arial" w:cs="Arial" w:eastAsia="Arial" w:hAnsi="Arial"/>
          <w:b/>
          <w:bCs/>
          <w:sz w:val="24"/>
          <w:szCs w:val="24"/>
        </w:rPr>
        <w:t xml:space="preserve">Why regex instead of LLM: </w:t>
      </w:r>
      <w:r>
        <w:rPr>
          <w:rFonts w:ascii="Arial" w:cs="Arial" w:eastAsia="Arial" w:hAnsi="Arial"/>
          <w:sz w:val="24"/>
          <w:szCs w:val="24"/>
        </w:rPr>
        <w:t xml:space="preserve">These patterns are highly structured in legal text. “$10,000 per day” is always written that way. “Sec. 24-42” is always written that way. Regex gets 95%+ accuracy on structured legal text with zero hallucination risk.</w:t>
      </w:r>
    </w:p>
    <w:p>
      <w:r>
        <w:br w:type="page"/>
      </w:r>
    </w:p>
    <w:p>
      <w:pPr>
        <w:pStyle w:val="Heading1"/>
        <w:spacing w:before="360" w:after="200"/>
      </w:pPr>
      <w:r>
        <w:rPr>
          <w:rFonts w:ascii="Arial" w:cs="Arial" w:eastAsia="Arial" w:hAnsi="Arial"/>
          <w:b/>
          <w:bCs/>
          <w:color w:val="1B2A4A"/>
          <w:sz w:val="32"/>
          <w:szCs w:val="32"/>
        </w:rPr>
        <w:t xml:space="preserve">6. Neo4j Graph Schema</w:t>
      </w:r>
    </w:p>
    <w:p>
      <w:pPr>
        <w:spacing w:after="160" w:line="276"/>
      </w:pPr>
      <w:r>
        <w:rPr>
          <w:rFonts w:ascii="Arial" w:cs="Arial" w:eastAsia="Arial" w:hAnsi="Arial"/>
          <w:sz w:val="24"/>
          <w:szCs w:val="24"/>
        </w:rPr>
        <w:t xml:space="preserve">The graph has three types of nodes (one per layer) and three types of relationships (one per layer connection).</w:t>
      </w:r>
    </w:p>
    <w:p>
      <w:pPr>
        <w:spacing w:after="120"/>
      </w:pPr>
    </w:p>
    <w:p>
      <w:pPr>
        <w:pStyle w:val="Heading2"/>
        <w:spacing w:before="240" w:after="200"/>
      </w:pPr>
      <w:r>
        <w:rPr>
          <w:rFonts w:ascii="Arial" w:cs="Arial" w:eastAsia="Arial" w:hAnsi="Arial"/>
          <w:b/>
          <w:bCs/>
          <w:color w:val="1B2A4A"/>
          <w:sz w:val="28"/>
          <w:szCs w:val="28"/>
        </w:rPr>
        <w:t xml:space="preserve">6.1 Node Labels</w:t>
      </w:r>
    </w:p>
    <w:p>
      <w:pPr>
        <w:spacing w:after="120"/>
      </w:pPr>
    </w:p>
    <w:p>
      <w:pPr>
        <w:shd w:fill="F5F5F5" w:val="clear"/>
        <w:spacing w:after="0"/>
        <w:ind w:left="360"/>
      </w:pPr>
      <w:r>
        <w:rPr>
          <w:rFonts w:ascii="Courier New" w:cs="Courier New" w:eastAsia="Courier New" w:hAnsi="Courier New"/>
          <w:sz w:val="18"/>
          <w:szCs w:val="18"/>
        </w:rPr>
        <w:t xml:space="preserve">// Layer 1 - Fixed Ontology</w:t>
      </w:r>
    </w:p>
    <w:p>
      <w:pPr>
        <w:shd w:fill="F5F5F5" w:val="clear"/>
        <w:spacing w:after="0"/>
        <w:ind w:left="360"/>
      </w:pPr>
      <w:r>
        <w:rPr>
          <w:rFonts w:ascii="Courier New" w:cs="Courier New" w:eastAsia="Courier New" w:hAnsi="Courier New"/>
          <w:sz w:val="18"/>
          <w:szCs w:val="18"/>
        </w:rPr>
        <w:t xml:space="preserve">(:Concept {</w:t>
      </w:r>
    </w:p>
    <w:p>
      <w:pPr>
        <w:shd w:fill="F5F5F5" w:val="clear"/>
        <w:spacing w:after="0"/>
        <w:ind w:left="360"/>
      </w:pPr>
      <w:r>
        <w:rPr>
          <w:rFonts w:ascii="Courier New" w:cs="Courier New" w:eastAsia="Courier New" w:hAnsi="Courier New"/>
          <w:sz w:val="18"/>
          <w:szCs w:val="18"/>
        </w:rPr>
        <w:t xml:space="preserve">  id: string,           // e.g., 'FOG_CONTROL'</w:t>
      </w:r>
    </w:p>
    <w:p>
      <w:pPr>
        <w:shd w:fill="F5F5F5" w:val="clear"/>
        <w:spacing w:after="0"/>
        <w:ind w:left="360"/>
      </w:pPr>
      <w:r>
        <w:rPr>
          <w:rFonts w:ascii="Courier New" w:cs="Courier New" w:eastAsia="Courier New" w:hAnsi="Courier New"/>
          <w:sz w:val="18"/>
          <w:szCs w:val="18"/>
        </w:rPr>
        <w:t xml:space="preserve">  name: string,         // 'FOG Control Program'</w:t>
      </w:r>
    </w:p>
    <w:p>
      <w:pPr>
        <w:shd w:fill="F5F5F5" w:val="clear"/>
        <w:spacing w:after="0"/>
        <w:ind w:left="360"/>
      </w:pPr>
      <w:r>
        <w:rPr>
          <w:rFonts w:ascii="Courier New" w:cs="Courier New" w:eastAsia="Courier New" w:hAnsi="Courier New"/>
          <w:sz w:val="18"/>
          <w:szCs w:val="18"/>
        </w:rPr>
        <w:t xml:space="preserve">  description: string,  // Rich description for context</w:t>
      </w:r>
    </w:p>
    <w:p>
      <w:pPr>
        <w:shd w:fill="F5F5F5" w:val="clear"/>
        <w:spacing w:after="0"/>
        <w:ind w:left="360"/>
      </w:pPr>
      <w:r>
        <w:rPr>
          <w:rFonts w:ascii="Courier New" w:cs="Courier New" w:eastAsia="Courier New" w:hAnsi="Courier New"/>
          <w:sz w:val="18"/>
          <w:szCs w:val="18"/>
        </w:rPr>
        <w:t xml:space="preserve">  embedding: float[]    // HyDE-projected embedding</w:t>
      </w:r>
    </w:p>
    <w:p>
      <w:pPr>
        <w:shd w:fill="F5F5F5" w:val="clear"/>
        <w:spacing w:after="0"/>
        <w:ind w:left="360"/>
      </w:pPr>
      <w:r>
        <w:rPr>
          <w:rFonts w:ascii="Courier New" w:cs="Courier New" w:eastAsia="Courier New" w:hAnsi="Courier New"/>
          <w:sz w:val="18"/>
          <w:szCs w:val="18"/>
        </w:rPr>
        <w:t xml:space="preserve">})</w:t>
      </w:r>
    </w:p>
    <w:p>
      <w:pPr>
        <w:shd w:fill="F5F5F5" w:val="clear"/>
        <w:spacing w:after="0"/>
        <w:ind w:left="360"/>
      </w:pPr>
      <w:r>
        <w:rPr>
          <w:rFonts w:ascii="Courier New" w:cs="Courier New" w:eastAsia="Courier New" w:hAnsi="Courier New"/>
          <w:sz w:val="18"/>
          <w:szCs w:val="18"/>
        </w:rPr>
        <w:t xml:space="preserve"> </w:t>
      </w:r>
    </w:p>
    <w:p>
      <w:pPr>
        <w:shd w:fill="F5F5F5" w:val="clear"/>
        <w:spacing w:after="0"/>
        <w:ind w:left="360"/>
      </w:pPr>
      <w:r>
        <w:rPr>
          <w:rFonts w:ascii="Courier New" w:cs="Courier New" w:eastAsia="Courier New" w:hAnsi="Courier New"/>
          <w:sz w:val="18"/>
          <w:szCs w:val="18"/>
        </w:rPr>
        <w:t xml:space="preserve">// Layer 2 - Document Chunks</w:t>
      </w:r>
    </w:p>
    <w:p>
      <w:pPr>
        <w:shd w:fill="F5F5F5" w:val="clear"/>
        <w:spacing w:after="0"/>
        <w:ind w:left="360"/>
      </w:pPr>
      <w:r>
        <w:rPr>
          <w:rFonts w:ascii="Courier New" w:cs="Courier New" w:eastAsia="Courier New" w:hAnsi="Courier New"/>
          <w:sz w:val="18"/>
          <w:szCs w:val="18"/>
        </w:rPr>
        <w:t xml:space="preserve">(:Section {</w:t>
      </w:r>
    </w:p>
    <w:p>
      <w:pPr>
        <w:shd w:fill="F5F5F5" w:val="clear"/>
        <w:spacing w:after="0"/>
        <w:ind w:left="360"/>
      </w:pPr>
      <w:r>
        <w:rPr>
          <w:rFonts w:ascii="Courier New" w:cs="Courier New" w:eastAsia="Courier New" w:hAnsi="Courier New"/>
          <w:sz w:val="18"/>
          <w:szCs w:val="18"/>
        </w:rPr>
        <w:t xml:space="preserve">  id: string,              // e.g., 'SEC-24-42-6'</w:t>
      </w:r>
    </w:p>
    <w:p>
      <w:pPr>
        <w:shd w:fill="F5F5F5" w:val="clear"/>
        <w:spacing w:after="0"/>
        <w:ind w:left="360"/>
      </w:pPr>
      <w:r>
        <w:rPr>
          <w:rFonts w:ascii="Courier New" w:cs="Courier New" w:eastAsia="Courier New" w:hAnsi="Courier New"/>
          <w:sz w:val="18"/>
          <w:szCs w:val="18"/>
        </w:rPr>
        <w:t xml:space="preserve">  number: string,          // '24-42.6'</w:t>
      </w:r>
    </w:p>
    <w:p>
      <w:pPr>
        <w:shd w:fill="F5F5F5" w:val="clear"/>
        <w:spacing w:after="0"/>
        <w:ind w:left="360"/>
      </w:pPr>
      <w:r>
        <w:rPr>
          <w:rFonts w:ascii="Courier New" w:cs="Courier New" w:eastAsia="Courier New" w:hAnsi="Courier New"/>
          <w:sz w:val="18"/>
          <w:szCs w:val="18"/>
        </w:rPr>
        <w:t xml:space="preserve">  title: string,           // from filename</w:t>
      </w:r>
    </w:p>
    <w:p>
      <w:pPr>
        <w:shd w:fill="F5F5F5" w:val="clear"/>
        <w:spacing w:after="0"/>
        <w:ind w:left="360"/>
      </w:pPr>
      <w:r>
        <w:rPr>
          <w:rFonts w:ascii="Courier New" w:cs="Courier New" w:eastAsia="Courier New" w:hAnsi="Courier New"/>
          <w:sz w:val="18"/>
          <w:szCs w:val="18"/>
        </w:rPr>
        <w:t xml:space="preserve">  full_text: string,       // complete section text</w:t>
      </w:r>
    </w:p>
    <w:p>
      <w:pPr>
        <w:shd w:fill="F5F5F5" w:val="clear"/>
        <w:spacing w:after="0"/>
        <w:ind w:left="360"/>
      </w:pPr>
      <w:r>
        <w:rPr>
          <w:rFonts w:ascii="Courier New" w:cs="Courier New" w:eastAsia="Courier New" w:hAnsi="Courier New"/>
          <w:sz w:val="18"/>
          <w:szCs w:val="18"/>
        </w:rPr>
        <w:t xml:space="preserve">  embedding: float[],      // text embedding</w:t>
      </w:r>
    </w:p>
    <w:p>
      <w:pPr>
        <w:shd w:fill="F5F5F5" w:val="clear"/>
        <w:spacing w:after="0"/>
        <w:ind w:left="360"/>
      </w:pPr>
      <w:r>
        <w:rPr>
          <w:rFonts w:ascii="Courier New" w:cs="Courier New" w:eastAsia="Courier New" w:hAnsi="Courier New"/>
          <w:sz w:val="18"/>
          <w:szCs w:val="18"/>
        </w:rPr>
        <w:t xml:space="preserve">  parent_section: string   // '24-42' for '24-42.6'</w:t>
      </w:r>
    </w:p>
    <w:p>
      <w:pPr>
        <w:shd w:fill="F5F5F5" w:val="clear"/>
        <w:spacing w:after="0"/>
        <w:ind w:left="360"/>
      </w:pPr>
      <w:r>
        <w:rPr>
          <w:rFonts w:ascii="Courier New" w:cs="Courier New" w:eastAsia="Courier New" w:hAnsi="Courier New"/>
          <w:sz w:val="18"/>
          <w:szCs w:val="18"/>
        </w:rPr>
        <w:t xml:space="preserve">})</w:t>
      </w:r>
    </w:p>
    <w:p>
      <w:pPr>
        <w:shd w:fill="F5F5F5" w:val="clear"/>
        <w:spacing w:after="0"/>
        <w:ind w:left="360"/>
      </w:pPr>
      <w:r>
        <w:rPr>
          <w:rFonts w:ascii="Courier New" w:cs="Courier New" w:eastAsia="Courier New" w:hAnsi="Courier New"/>
          <w:sz w:val="18"/>
          <w:szCs w:val="18"/>
        </w:rPr>
        <w:t xml:space="preserve"> </w:t>
      </w:r>
    </w:p>
    <w:p>
      <w:pPr>
        <w:shd w:fill="F5F5F5" w:val="clear"/>
        <w:spacing w:after="0"/>
        <w:ind w:left="360"/>
      </w:pPr>
      <w:r>
        <w:rPr>
          <w:rFonts w:ascii="Courier New" w:cs="Courier New" w:eastAsia="Courier New" w:hAnsi="Courier New"/>
          <w:sz w:val="18"/>
          <w:szCs w:val="18"/>
        </w:rPr>
        <w:t xml:space="preserve">// Layer 3 - Extracted Entities</w:t>
      </w:r>
    </w:p>
    <w:p>
      <w:pPr>
        <w:shd w:fill="F5F5F5" w:val="clear"/>
        <w:spacing w:after="0"/>
        <w:ind w:left="360"/>
      </w:pPr>
      <w:r>
        <w:rPr>
          <w:rFonts w:ascii="Courier New" w:cs="Courier New" w:eastAsia="Courier New" w:hAnsi="Courier New"/>
          <w:sz w:val="18"/>
          <w:szCs w:val="18"/>
        </w:rPr>
        <w:t xml:space="preserve">(:Threshold {</w:t>
      </w:r>
    </w:p>
    <w:p>
      <w:pPr>
        <w:shd w:fill="F5F5F5" w:val="clear"/>
        <w:spacing w:after="0"/>
        <w:ind w:left="360"/>
      </w:pPr>
      <w:r>
        <w:rPr>
          <w:rFonts w:ascii="Courier New" w:cs="Courier New" w:eastAsia="Courier New" w:hAnsi="Courier New"/>
          <w:sz w:val="18"/>
          <w:szCs w:val="18"/>
        </w:rPr>
        <w:t xml:space="preserve">  value: string, unit: string, parameter: string,</w:t>
      </w:r>
    </w:p>
    <w:p>
      <w:pPr>
        <w:shd w:fill="F5F5F5" w:val="clear"/>
        <w:spacing w:after="0"/>
        <w:ind w:left="360"/>
      </w:pPr>
      <w:r>
        <w:rPr>
          <w:rFonts w:ascii="Courier New" w:cs="Courier New" w:eastAsia="Courier New" w:hAnsi="Courier New"/>
          <w:sz w:val="18"/>
          <w:szCs w:val="18"/>
        </w:rPr>
        <w:t xml:space="preserve">  context: string, section_ref: string</w:t>
      </w:r>
    </w:p>
    <w:p>
      <w:pPr>
        <w:shd w:fill="F5F5F5" w:val="clear"/>
        <w:spacing w:after="0"/>
        <w:ind w:left="360"/>
      </w:pPr>
      <w:r>
        <w:rPr>
          <w:rFonts w:ascii="Courier New" w:cs="Courier New" w:eastAsia="Courier New" w:hAnsi="Courier New"/>
          <w:sz w:val="18"/>
          <w:szCs w:val="18"/>
        </w:rPr>
        <w:t xml:space="preserve">})</w:t>
      </w:r>
    </w:p>
    <w:p>
      <w:pPr>
        <w:shd w:fill="F5F5F5" w:val="clear"/>
        <w:spacing w:after="0"/>
        <w:ind w:left="360"/>
      </w:pPr>
      <w:r>
        <w:rPr>
          <w:rFonts w:ascii="Courier New" w:cs="Courier New" w:eastAsia="Courier New" w:hAnsi="Courier New"/>
          <w:sz w:val="18"/>
          <w:szCs w:val="18"/>
        </w:rPr>
        <w:t xml:space="preserve">(:Penalty {</w:t>
      </w:r>
    </w:p>
    <w:p>
      <w:pPr>
        <w:shd w:fill="F5F5F5" w:val="clear"/>
        <w:spacing w:after="0"/>
        <w:ind w:left="360"/>
      </w:pPr>
      <w:r>
        <w:rPr>
          <w:rFonts w:ascii="Courier New" w:cs="Courier New" w:eastAsia="Courier New" w:hAnsi="Courier New"/>
          <w:sz w:val="18"/>
          <w:szCs w:val="18"/>
        </w:rPr>
        <w:t xml:space="preserve">  amount: string, frequency: string,</w:t>
      </w:r>
    </w:p>
    <w:p>
      <w:pPr>
        <w:shd w:fill="F5F5F5" w:val="clear"/>
        <w:spacing w:after="0"/>
        <w:ind w:left="360"/>
      </w:pPr>
      <w:r>
        <w:rPr>
          <w:rFonts w:ascii="Courier New" w:cs="Courier New" w:eastAsia="Courier New" w:hAnsi="Courier New"/>
          <w:sz w:val="18"/>
          <w:szCs w:val="18"/>
        </w:rPr>
        <w:t xml:space="preserve">  type: string, section_ref: string</w:t>
      </w:r>
    </w:p>
    <w:p>
      <w:pPr>
        <w:shd w:fill="F5F5F5" w:val="clear"/>
        <w:spacing w:after="0"/>
        <w:ind w:left="360"/>
      </w:pPr>
      <w:r>
        <w:rPr>
          <w:rFonts w:ascii="Courier New" w:cs="Courier New" w:eastAsia="Courier New" w:hAnsi="Courier New"/>
          <w:sz w:val="18"/>
          <w:szCs w:val="18"/>
        </w:rPr>
        <w:t xml:space="preserve">})</w:t>
      </w:r>
    </w:p>
    <w:p>
      <w:pPr>
        <w:shd w:fill="F5F5F5" w:val="clear"/>
        <w:spacing w:after="0"/>
        <w:ind w:left="360"/>
      </w:pPr>
      <w:r>
        <w:rPr>
          <w:rFonts w:ascii="Courier New" w:cs="Courier New" w:eastAsia="Courier New" w:hAnsi="Courier New"/>
          <w:sz w:val="18"/>
          <w:szCs w:val="18"/>
        </w:rPr>
        <w:t xml:space="preserve">(:Role { name: string, type: string })</w:t>
      </w:r>
    </w:p>
    <w:p>
      <w:pPr>
        <w:shd w:fill="F5F5F5" w:val="clear"/>
        <w:spacing w:after="0"/>
        <w:ind w:left="360"/>
      </w:pPr>
      <w:r>
        <w:rPr>
          <w:rFonts w:ascii="Courier New" w:cs="Courier New" w:eastAsia="Courier New" w:hAnsi="Courier New"/>
          <w:sz w:val="18"/>
          <w:szCs w:val="18"/>
        </w:rPr>
        <w:t xml:space="preserve">(:Standard { name: string, type: string })</w:t>
      </w:r>
    </w:p>
    <w:p>
      <w:pPr>
        <w:shd w:fill="F5F5F5" w:val="clear"/>
        <w:spacing w:after="0"/>
        <w:ind w:left="360"/>
      </w:pPr>
      <w:r>
        <w:rPr>
          <w:rFonts w:ascii="Courier New" w:cs="Courier New" w:eastAsia="Courier New" w:hAnsi="Courier New"/>
          <w:sz w:val="18"/>
          <w:szCs w:val="18"/>
        </w:rPr>
        <w:t xml:space="preserve">(:Obligation {</w:t>
      </w:r>
    </w:p>
    <w:p>
      <w:pPr>
        <w:shd w:fill="F5F5F5" w:val="clear"/>
        <w:spacing w:after="0"/>
        <w:ind w:left="360"/>
      </w:pPr>
      <w:r>
        <w:rPr>
          <w:rFonts w:ascii="Courier New" w:cs="Courier New" w:eastAsia="Courier New" w:hAnsi="Courier New"/>
          <w:sz w:val="18"/>
          <w:szCs w:val="18"/>
        </w:rPr>
        <w:t xml:space="preserve">  text: string, type: string,</w:t>
      </w:r>
    </w:p>
    <w:p>
      <w:pPr>
        <w:shd w:fill="F5F5F5" w:val="clear"/>
        <w:spacing w:after="0"/>
        <w:ind w:left="360"/>
      </w:pPr>
      <w:r>
        <w:rPr>
          <w:rFonts w:ascii="Courier New" w:cs="Courier New" w:eastAsia="Courier New" w:hAnsi="Courier New"/>
          <w:sz w:val="18"/>
          <w:szCs w:val="18"/>
        </w:rPr>
        <w:t xml:space="preserve">  section_ref: string</w:t>
      </w:r>
    </w:p>
    <w:p>
      <w:pPr>
        <w:shd w:fill="F5F5F5" w:val="clear"/>
        <w:spacing w:after="0"/>
        <w:ind w:left="360"/>
      </w:pPr>
      <w:r>
        <w:rPr>
          <w:rFonts w:ascii="Courier New" w:cs="Courier New" w:eastAsia="Courier New" w:hAnsi="Courier New"/>
          <w:sz w:val="18"/>
          <w:szCs w:val="18"/>
        </w:rPr>
        <w:t xml:space="preserve">})</w:t>
      </w:r>
    </w:p>
    <w:p>
      <w:pPr>
        <w:spacing w:after="120"/>
      </w:pPr>
    </w:p>
    <w:p>
      <w:pPr>
        <w:pStyle w:val="Heading2"/>
        <w:spacing w:before="240" w:after="200"/>
      </w:pPr>
      <w:r>
        <w:rPr>
          <w:rFonts w:ascii="Arial" w:cs="Arial" w:eastAsia="Arial" w:hAnsi="Arial"/>
          <w:b/>
          <w:bCs/>
          <w:color w:val="1B2A4A"/>
          <w:sz w:val="28"/>
          <w:szCs w:val="28"/>
        </w:rPr>
        <w:t xml:space="preserve">6.2 Relationship Types</w:t>
      </w:r>
    </w:p>
    <w:p>
      <w:pPr>
        <w:spacing w:after="120"/>
      </w:pPr>
    </w:p>
    <w:p>
      <w:pPr>
        <w:shd w:fill="F5F5F5" w:val="clear"/>
        <w:spacing w:after="0"/>
        <w:ind w:left="360"/>
      </w:pPr>
      <w:r>
        <w:rPr>
          <w:rFonts w:ascii="Courier New" w:cs="Courier New" w:eastAsia="Courier New" w:hAnsi="Courier New"/>
          <w:sz w:val="18"/>
          <w:szCs w:val="18"/>
        </w:rPr>
        <w:t xml:space="preserve">// Layer 1 &lt;-&gt; Layer 2 (similarity-based)</w:t>
      </w:r>
    </w:p>
    <w:p>
      <w:pPr>
        <w:shd w:fill="F5F5F5" w:val="clear"/>
        <w:spacing w:after="0"/>
        <w:ind w:left="360"/>
      </w:pPr>
      <w:r>
        <w:rPr>
          <w:rFonts w:ascii="Courier New" w:cs="Courier New" w:eastAsia="Courier New" w:hAnsi="Courier New"/>
          <w:sz w:val="18"/>
          <w:szCs w:val="18"/>
        </w:rPr>
        <w:t xml:space="preserve">(:Concept)-[:RELATES_TO {score: float}]-&gt;(:Section)</w:t>
      </w:r>
    </w:p>
    <w:p>
      <w:pPr>
        <w:shd w:fill="F5F5F5" w:val="clear"/>
        <w:spacing w:after="0"/>
        <w:ind w:left="360"/>
      </w:pPr>
      <w:r>
        <w:rPr>
          <w:rFonts w:ascii="Courier New" w:cs="Courier New" w:eastAsia="Courier New" w:hAnsi="Courier New"/>
          <w:sz w:val="18"/>
          <w:szCs w:val="18"/>
        </w:rPr>
        <w:t xml:space="preserve"> </w:t>
      </w:r>
    </w:p>
    <w:p>
      <w:pPr>
        <w:shd w:fill="F5F5F5" w:val="clear"/>
        <w:spacing w:after="0"/>
        <w:ind w:left="360"/>
      </w:pPr>
      <w:r>
        <w:rPr>
          <w:rFonts w:ascii="Courier New" w:cs="Courier New" w:eastAsia="Courier New" w:hAnsi="Courier New"/>
          <w:sz w:val="18"/>
          <w:szCs w:val="18"/>
        </w:rPr>
        <w:t xml:space="preserve">// Layer 2 &lt;-&gt; Layer 2 (regex-extracted cross-refs)</w:t>
      </w:r>
    </w:p>
    <w:p>
      <w:pPr>
        <w:shd w:fill="F5F5F5" w:val="clear"/>
        <w:spacing w:after="0"/>
        <w:ind w:left="360"/>
      </w:pPr>
      <w:r>
        <w:rPr>
          <w:rFonts w:ascii="Courier New" w:cs="Courier New" w:eastAsia="Courier New" w:hAnsi="Courier New"/>
          <w:sz w:val="18"/>
          <w:szCs w:val="18"/>
        </w:rPr>
        <w:t xml:space="preserve">(:Section)-[:REFERENCES]-&gt;(:Section)</w:t>
      </w:r>
    </w:p>
    <w:p>
      <w:pPr>
        <w:shd w:fill="F5F5F5" w:val="clear"/>
        <w:spacing w:after="0"/>
        <w:ind w:left="360"/>
      </w:pPr>
      <w:r>
        <w:rPr>
          <w:rFonts w:ascii="Courier New" w:cs="Courier New" w:eastAsia="Courier New" w:hAnsi="Courier New"/>
          <w:sz w:val="18"/>
          <w:szCs w:val="18"/>
        </w:rPr>
        <w:t xml:space="preserve">(:Section)-[:PART_OF]-&gt;(:Section)  // parent hierarchy</w:t>
      </w:r>
    </w:p>
    <w:p>
      <w:pPr>
        <w:shd w:fill="F5F5F5" w:val="clear"/>
        <w:spacing w:after="0"/>
        <w:ind w:left="360"/>
      </w:pPr>
      <w:r>
        <w:rPr>
          <w:rFonts w:ascii="Courier New" w:cs="Courier New" w:eastAsia="Courier New" w:hAnsi="Courier New"/>
          <w:sz w:val="18"/>
          <w:szCs w:val="18"/>
        </w:rPr>
        <w:t xml:space="preserve"> </w:t>
      </w:r>
    </w:p>
    <w:p>
      <w:pPr>
        <w:shd w:fill="F5F5F5" w:val="clear"/>
        <w:spacing w:after="0"/>
        <w:ind w:left="360"/>
      </w:pPr>
      <w:r>
        <w:rPr>
          <w:rFonts w:ascii="Courier New" w:cs="Courier New" w:eastAsia="Courier New" w:hAnsi="Courier New"/>
          <w:sz w:val="18"/>
          <w:szCs w:val="18"/>
        </w:rPr>
        <w:t xml:space="preserve">// Layer 2 &lt;-&gt; Layer 3 (regex-extracted)</w:t>
      </w:r>
    </w:p>
    <w:p>
      <w:pPr>
        <w:shd w:fill="F5F5F5" w:val="clear"/>
        <w:spacing w:after="0"/>
        <w:ind w:left="360"/>
      </w:pPr>
      <w:r>
        <w:rPr>
          <w:rFonts w:ascii="Courier New" w:cs="Courier New" w:eastAsia="Courier New" w:hAnsi="Courier New"/>
          <w:sz w:val="18"/>
          <w:szCs w:val="18"/>
        </w:rPr>
        <w:t xml:space="preserve">(:Section)-[:HAS_THRESHOLD]-&gt;(:Threshold)</w:t>
      </w:r>
    </w:p>
    <w:p>
      <w:pPr>
        <w:shd w:fill="F5F5F5" w:val="clear"/>
        <w:spacing w:after="0"/>
        <w:ind w:left="360"/>
      </w:pPr>
      <w:r>
        <w:rPr>
          <w:rFonts w:ascii="Courier New" w:cs="Courier New" w:eastAsia="Courier New" w:hAnsi="Courier New"/>
          <w:sz w:val="18"/>
          <w:szCs w:val="18"/>
        </w:rPr>
        <w:t xml:space="preserve">(:Section)-[:HAS_PENALTY]-&gt;(:Penalty)</w:t>
      </w:r>
    </w:p>
    <w:p>
      <w:pPr>
        <w:shd w:fill="F5F5F5" w:val="clear"/>
        <w:spacing w:after="0"/>
        <w:ind w:left="360"/>
      </w:pPr>
      <w:r>
        <w:rPr>
          <w:rFonts w:ascii="Courier New" w:cs="Courier New" w:eastAsia="Courier New" w:hAnsi="Courier New"/>
          <w:sz w:val="18"/>
          <w:szCs w:val="18"/>
        </w:rPr>
        <w:t xml:space="preserve">(:Section)-[:MENTIONS_ROLE]-&gt;(:Role)</w:t>
      </w:r>
    </w:p>
    <w:p>
      <w:pPr>
        <w:shd w:fill="F5F5F5" w:val="clear"/>
        <w:spacing w:after="0"/>
        <w:ind w:left="360"/>
      </w:pPr>
      <w:r>
        <w:rPr>
          <w:rFonts w:ascii="Courier New" w:cs="Courier New" w:eastAsia="Courier New" w:hAnsi="Courier New"/>
          <w:sz w:val="18"/>
          <w:szCs w:val="18"/>
        </w:rPr>
        <w:t xml:space="preserve">(:Section)-[:CITES_STANDARD]-&gt;(:Standard)</w:t>
      </w:r>
    </w:p>
    <w:p>
      <w:pPr>
        <w:shd w:fill="F5F5F5" w:val="clear"/>
        <w:spacing w:after="0"/>
        <w:ind w:left="360"/>
      </w:pPr>
      <w:r>
        <w:rPr>
          <w:rFonts w:ascii="Courier New" w:cs="Courier New" w:eastAsia="Courier New" w:hAnsi="Courier New"/>
          <w:sz w:val="18"/>
          <w:szCs w:val="18"/>
        </w:rPr>
        <w:t xml:space="preserve">(:Section)-[:CONTAINS_OBLIGATION]-&gt;(:Obligation)</w:t>
      </w:r>
    </w:p>
    <w:p>
      <w:pPr>
        <w:spacing w:after="120"/>
      </w:pPr>
    </w:p>
    <w:p>
      <w:pPr>
        <w:spacing w:after="160" w:line="276"/>
      </w:pPr>
      <w:r>
        <w:rPr>
          <w:rFonts w:ascii="Arial" w:cs="Arial" w:eastAsia="Arial" w:hAnsi="Arial"/>
          <w:b/>
          <w:bCs/>
          <w:sz w:val="24"/>
          <w:szCs w:val="24"/>
        </w:rPr>
        <w:t xml:space="preserve">Key difference from v1: </w:t>
      </w:r>
      <w:r>
        <w:rPr>
          <w:rFonts w:ascii="Arial" w:cs="Arial" w:eastAsia="Arial" w:hAnsi="Arial"/>
          <w:sz w:val="24"/>
          <w:szCs w:val="24"/>
        </w:rPr>
        <w:t xml:space="preserve">The RELATES_TO relationship between Concept and Section carries a similarity score. This score directly feeds the confidence calculation — a query that maps to a concept with 0.85 similarity to a section is fundamentally different from one with 0.45 similarity.</w:t>
      </w:r>
    </w:p>
    <w:p>
      <w:r>
        <w:br w:type="page"/>
      </w:r>
    </w:p>
    <w:p>
      <w:pPr>
        <w:pStyle w:val="Heading1"/>
        <w:spacing w:before="360" w:after="200"/>
      </w:pPr>
      <w:r>
        <w:rPr>
          <w:rFonts w:ascii="Arial" w:cs="Arial" w:eastAsia="Arial" w:hAnsi="Arial"/>
          <w:b/>
          <w:bCs/>
          <w:color w:val="1B2A4A"/>
          <w:sz w:val="32"/>
          <w:szCs w:val="32"/>
        </w:rPr>
        <w:t xml:space="preserve">7. How Retrieval Changes</w:t>
      </w:r>
    </w:p>
    <w:p>
      <w:pPr>
        <w:spacing w:after="160" w:line="276"/>
      </w:pPr>
      <w:r>
        <w:rPr>
          <w:rFonts w:ascii="Arial" w:cs="Arial" w:eastAsia="Arial" w:hAnsi="Arial"/>
          <w:sz w:val="24"/>
          <w:szCs w:val="24"/>
        </w:rPr>
        <w:t xml:space="preserve">With the FEA graph, retrieval becomes a three-step process that replaces the current flat fulltext search.</w:t>
      </w:r>
    </w:p>
    <w:p>
      <w:pPr>
        <w:spacing w:after="120"/>
      </w:pPr>
    </w:p>
    <w:p>
      <w:pPr>
        <w:pStyle w:val="Heading2"/>
        <w:spacing w:before="240" w:after="200"/>
      </w:pPr>
      <w:r>
        <w:rPr>
          <w:rFonts w:ascii="Arial" w:cs="Arial" w:eastAsia="Arial" w:hAnsi="Arial"/>
          <w:b/>
          <w:bCs/>
          <w:color w:val="1B2A4A"/>
          <w:sz w:val="28"/>
          <w:szCs w:val="28"/>
        </w:rPr>
        <w:t xml:space="preserve">7.1 Intent-Aware Concept Matching</w:t>
      </w:r>
    </w:p>
    <w:p>
      <w:pPr>
        <w:spacing w:after="120"/>
      </w:pPr>
    </w:p>
    <w:p>
      <w:pPr>
        <w:spacing w:after="160" w:line="276"/>
      </w:pPr>
      <w:r>
        <w:rPr>
          <w:rFonts w:ascii="Arial" w:cs="Arial" w:eastAsia="Arial" w:hAnsi="Arial"/>
          <w:sz w:val="24"/>
          <w:szCs w:val="24"/>
        </w:rPr>
        <w:t xml:space="preserve">When a user asks a question, embed the query and find the closest Concept nodes using vector similarity. This tells us what regulatory domain the question is about.</w:t>
      </w:r>
    </w:p>
    <w:p>
      <w:pPr>
        <w:spacing w:after="120"/>
      </w:pPr>
    </w:p>
    <w:p>
      <w:pPr>
        <w:shd w:fill="F5F5F5" w:val="clear"/>
        <w:spacing w:after="0"/>
        <w:ind w:left="360"/>
      </w:pPr>
      <w:r>
        <w:rPr>
          <w:rFonts w:ascii="Courier New" w:cs="Courier New" w:eastAsia="Courier New" w:hAnsi="Courier New"/>
          <w:sz w:val="18"/>
          <w:szCs w:val="18"/>
        </w:rPr>
        <w:t xml:space="preserve">// Step 1: Find matching concepts</w:t>
      </w:r>
    </w:p>
    <w:p>
      <w:pPr>
        <w:shd w:fill="F5F5F5" w:val="clear"/>
        <w:spacing w:after="0"/>
        <w:ind w:left="360"/>
      </w:pPr>
      <w:r>
        <w:rPr>
          <w:rFonts w:ascii="Courier New" w:cs="Courier New" w:eastAsia="Courier New" w:hAnsi="Courier New"/>
          <w:sz w:val="18"/>
          <w:szCs w:val="18"/>
        </w:rPr>
        <w:t xml:space="preserve">CALL db.index.vector.queryNodes(</w:t>
      </w:r>
    </w:p>
    <w:p>
      <w:pPr>
        <w:shd w:fill="F5F5F5" w:val="clear"/>
        <w:spacing w:after="0"/>
        <w:ind w:left="360"/>
      </w:pPr>
      <w:r>
        <w:rPr>
          <w:rFonts w:ascii="Courier New" w:cs="Courier New" w:eastAsia="Courier New" w:hAnsi="Courier New"/>
          <w:sz w:val="18"/>
          <w:szCs w:val="18"/>
        </w:rPr>
        <w:t xml:space="preserve">  'concept_embedding', 5, $query_embedding</w:t>
      </w:r>
    </w:p>
    <w:p>
      <w:pPr>
        <w:shd w:fill="F5F5F5" w:val="clear"/>
        <w:spacing w:after="0"/>
        <w:ind w:left="360"/>
      </w:pPr>
      <w:r>
        <w:rPr>
          <w:rFonts w:ascii="Courier New" w:cs="Courier New" w:eastAsia="Courier New" w:hAnsi="Courier New"/>
          <w:sz w:val="18"/>
          <w:szCs w:val="18"/>
        </w:rPr>
        <w:t xml:space="preserve">)</w:t>
      </w:r>
    </w:p>
    <w:p>
      <w:pPr>
        <w:shd w:fill="F5F5F5" w:val="clear"/>
        <w:spacing w:after="0"/>
        <w:ind w:left="360"/>
      </w:pPr>
      <w:r>
        <w:rPr>
          <w:rFonts w:ascii="Courier New" w:cs="Courier New" w:eastAsia="Courier New" w:hAnsi="Courier New"/>
          <w:sz w:val="18"/>
          <w:szCs w:val="18"/>
        </w:rPr>
        <w:t xml:space="preserve">YIELD node AS concept, score</w:t>
      </w:r>
    </w:p>
    <w:p>
      <w:pPr>
        <w:shd w:fill="F5F5F5" w:val="clear"/>
        <w:spacing w:after="0"/>
        <w:ind w:left="360"/>
      </w:pPr>
      <w:r>
        <w:rPr>
          <w:rFonts w:ascii="Courier New" w:cs="Courier New" w:eastAsia="Courier New" w:hAnsi="Courier New"/>
          <w:sz w:val="18"/>
          <w:szCs w:val="18"/>
        </w:rPr>
        <w:t xml:space="preserve">WHERE score &gt; 0.3</w:t>
      </w:r>
    </w:p>
    <w:p>
      <w:pPr>
        <w:shd w:fill="F5F5F5" w:val="clear"/>
        <w:spacing w:after="0"/>
        <w:ind w:left="360"/>
      </w:pPr>
      <w:r>
        <w:rPr>
          <w:rFonts w:ascii="Courier New" w:cs="Courier New" w:eastAsia="Courier New" w:hAnsi="Courier New"/>
          <w:sz w:val="18"/>
          <w:szCs w:val="18"/>
        </w:rPr>
        <w:t xml:space="preserve">RETURN concept.id, concept.name, score</w:t>
      </w:r>
    </w:p>
    <w:p>
      <w:pPr>
        <w:spacing w:after="120"/>
      </w:pPr>
    </w:p>
    <w:p>
      <w:pPr>
        <w:pStyle w:val="Heading2"/>
        <w:spacing w:before="240" w:after="200"/>
      </w:pPr>
      <w:r>
        <w:rPr>
          <w:rFonts w:ascii="Arial" w:cs="Arial" w:eastAsia="Arial" w:hAnsi="Arial"/>
          <w:b/>
          <w:bCs/>
          <w:color w:val="1B2A4A"/>
          <w:sz w:val="28"/>
          <w:szCs w:val="28"/>
        </w:rPr>
        <w:t xml:space="preserve">7.2 Concept-Guided Section Retrieval</w:t>
      </w:r>
    </w:p>
    <w:p>
      <w:pPr>
        <w:spacing w:after="120"/>
      </w:pPr>
    </w:p>
    <w:p>
      <w:pPr>
        <w:spacing w:after="160" w:line="276"/>
      </w:pPr>
      <w:r>
        <w:rPr>
          <w:rFonts w:ascii="Arial" w:cs="Arial" w:eastAsia="Arial" w:hAnsi="Arial"/>
          <w:sz w:val="24"/>
          <w:szCs w:val="24"/>
        </w:rPr>
        <w:t xml:space="preserve">From the matched concepts, traverse RELATES_TO to find the relevant sections. The relationship scores act as a relevance filter.</w:t>
      </w:r>
    </w:p>
    <w:p>
      <w:pPr>
        <w:spacing w:after="120"/>
      </w:pPr>
    </w:p>
    <w:p>
      <w:pPr>
        <w:shd w:fill="F5F5F5" w:val="clear"/>
        <w:spacing w:after="0"/>
        <w:ind w:left="360"/>
      </w:pPr>
      <w:r>
        <w:rPr>
          <w:rFonts w:ascii="Courier New" w:cs="Courier New" w:eastAsia="Courier New" w:hAnsi="Courier New"/>
          <w:sz w:val="18"/>
          <w:szCs w:val="18"/>
        </w:rPr>
        <w:t xml:space="preserve">// Step 2: Get sections through concepts</w:t>
      </w:r>
    </w:p>
    <w:p>
      <w:pPr>
        <w:shd w:fill="F5F5F5" w:val="clear"/>
        <w:spacing w:after="0"/>
        <w:ind w:left="360"/>
      </w:pPr>
      <w:r>
        <w:rPr>
          <w:rFonts w:ascii="Courier New" w:cs="Courier New" w:eastAsia="Courier New" w:hAnsi="Courier New"/>
          <w:sz w:val="18"/>
          <w:szCs w:val="18"/>
        </w:rPr>
        <w:t xml:space="preserve">MATCH (c:Concept)-[r:RELATES_TO]-&gt;(s:Section)</w:t>
      </w:r>
    </w:p>
    <w:p>
      <w:pPr>
        <w:shd w:fill="F5F5F5" w:val="clear"/>
        <w:spacing w:after="0"/>
        <w:ind w:left="360"/>
      </w:pPr>
      <w:r>
        <w:rPr>
          <w:rFonts w:ascii="Courier New" w:cs="Courier New" w:eastAsia="Courier New" w:hAnsi="Courier New"/>
          <w:sz w:val="18"/>
          <w:szCs w:val="18"/>
        </w:rPr>
        <w:t xml:space="preserve">WHERE c.id IN $matched_concept_ids</w:t>
      </w:r>
    </w:p>
    <w:p>
      <w:pPr>
        <w:shd w:fill="F5F5F5" w:val="clear"/>
        <w:spacing w:after="0"/>
        <w:ind w:left="360"/>
      </w:pPr>
      <w:r>
        <w:rPr>
          <w:rFonts w:ascii="Courier New" w:cs="Courier New" w:eastAsia="Courier New" w:hAnsi="Courier New"/>
          <w:sz w:val="18"/>
          <w:szCs w:val="18"/>
        </w:rPr>
        <w:t xml:space="preserve">  AND r.score &gt; 0.4</w:t>
      </w:r>
    </w:p>
    <w:p>
      <w:pPr>
        <w:shd w:fill="F5F5F5" w:val="clear"/>
        <w:spacing w:after="0"/>
        <w:ind w:left="360"/>
      </w:pPr>
      <w:r>
        <w:rPr>
          <w:rFonts w:ascii="Courier New" w:cs="Courier New" w:eastAsia="Courier New" w:hAnsi="Courier New"/>
          <w:sz w:val="18"/>
          <w:szCs w:val="18"/>
        </w:rPr>
        <w:t xml:space="preserve">RETURN s.number, s.title, s.full_text,</w:t>
      </w:r>
    </w:p>
    <w:p>
      <w:pPr>
        <w:shd w:fill="F5F5F5" w:val="clear"/>
        <w:spacing w:after="0"/>
        <w:ind w:left="360"/>
      </w:pPr>
      <w:r>
        <w:rPr>
          <w:rFonts w:ascii="Courier New" w:cs="Courier New" w:eastAsia="Courier New" w:hAnsi="Courier New"/>
          <w:sz w:val="18"/>
          <w:szCs w:val="18"/>
        </w:rPr>
        <w:t xml:space="preserve">       r.score AS relevance,</w:t>
      </w:r>
    </w:p>
    <w:p>
      <w:pPr>
        <w:shd w:fill="F5F5F5" w:val="clear"/>
        <w:spacing w:after="0"/>
        <w:ind w:left="360"/>
      </w:pPr>
      <w:r>
        <w:rPr>
          <w:rFonts w:ascii="Courier New" w:cs="Courier New" w:eastAsia="Courier New" w:hAnsi="Courier New"/>
          <w:sz w:val="18"/>
          <w:szCs w:val="18"/>
        </w:rPr>
        <w:t xml:space="preserve">       c.name AS matched_concept</w:t>
      </w:r>
    </w:p>
    <w:p>
      <w:pPr>
        <w:shd w:fill="F5F5F5" w:val="clear"/>
        <w:spacing w:after="0"/>
        <w:ind w:left="360"/>
      </w:pPr>
      <w:r>
        <w:rPr>
          <w:rFonts w:ascii="Courier New" w:cs="Courier New" w:eastAsia="Courier New" w:hAnsi="Courier New"/>
          <w:sz w:val="18"/>
          <w:szCs w:val="18"/>
        </w:rPr>
        <w:t xml:space="preserve">ORDER BY r.score DESC</w:t>
      </w:r>
    </w:p>
    <w:p>
      <w:pPr>
        <w:shd w:fill="F5F5F5" w:val="clear"/>
        <w:spacing w:after="0"/>
        <w:ind w:left="360"/>
      </w:pPr>
      <w:r>
        <w:rPr>
          <w:rFonts w:ascii="Courier New" w:cs="Courier New" w:eastAsia="Courier New" w:hAnsi="Courier New"/>
          <w:sz w:val="18"/>
          <w:szCs w:val="18"/>
        </w:rPr>
        <w:t xml:space="preserve">LIMIT 10</w:t>
      </w:r>
    </w:p>
    <w:p>
      <w:pPr>
        <w:spacing w:after="120"/>
      </w:pPr>
    </w:p>
    <w:p>
      <w:pPr>
        <w:pStyle w:val="Heading2"/>
        <w:spacing w:before="240" w:after="200"/>
      </w:pPr>
      <w:r>
        <w:rPr>
          <w:rFonts w:ascii="Arial" w:cs="Arial" w:eastAsia="Arial" w:hAnsi="Arial"/>
          <w:b/>
          <w:bCs/>
          <w:color w:val="1B2A4A"/>
          <w:sz w:val="28"/>
          <w:szCs w:val="28"/>
        </w:rPr>
        <w:t xml:space="preserve">7.3 Hybrid Search with RRF</w:t>
      </w:r>
    </w:p>
    <w:p>
      <w:pPr>
        <w:spacing w:after="120"/>
      </w:pPr>
    </w:p>
    <w:p>
      <w:pPr>
        <w:spacing w:after="160" w:line="276"/>
      </w:pPr>
      <w:r>
        <w:rPr>
          <w:rFonts w:ascii="Arial" w:cs="Arial" w:eastAsia="Arial" w:hAnsi="Arial"/>
          <w:sz w:val="24"/>
          <w:szCs w:val="24"/>
        </w:rPr>
        <w:t xml:space="preserve">Combine concept-guided results with direct vector search and fulltext search using Reciprocal Rank Fusion (RRF). This compensates for blind spots in any single method.</w:t>
      </w:r>
    </w:p>
    <w:p>
      <w:pPr>
        <w:spacing w:after="120"/>
      </w:pPr>
    </w:p>
    <w:p>
      <w:pPr>
        <w:shd w:fill="F5F5F5" w:val="clear"/>
        <w:spacing w:after="0"/>
        <w:ind w:left="360"/>
      </w:pPr>
      <w:r>
        <w:rPr>
          <w:rFonts w:ascii="Courier New" w:cs="Courier New" w:eastAsia="Courier New" w:hAnsi="Courier New"/>
          <w:sz w:val="18"/>
          <w:szCs w:val="18"/>
        </w:rPr>
        <w:t xml:space="preserve">// Three retrieval channels:</w:t>
      </w:r>
    </w:p>
    <w:p>
      <w:pPr>
        <w:shd w:fill="F5F5F5" w:val="clear"/>
        <w:spacing w:after="0"/>
        <w:ind w:left="360"/>
      </w:pPr>
      <w:r>
        <w:rPr>
          <w:rFonts w:ascii="Courier New" w:cs="Courier New" w:eastAsia="Courier New" w:hAnsi="Courier New"/>
          <w:sz w:val="18"/>
          <w:szCs w:val="18"/>
        </w:rPr>
        <w:t xml:space="preserve">// 1. Concept-guided (via ontology traversal)</w:t>
      </w:r>
    </w:p>
    <w:p>
      <w:pPr>
        <w:shd w:fill="F5F5F5" w:val="clear"/>
        <w:spacing w:after="0"/>
        <w:ind w:left="360"/>
      </w:pPr>
      <w:r>
        <w:rPr>
          <w:rFonts w:ascii="Courier New" w:cs="Courier New" w:eastAsia="Courier New" w:hAnsi="Courier New"/>
          <w:sz w:val="18"/>
          <w:szCs w:val="18"/>
        </w:rPr>
        <w:t xml:space="preserve">// 2. Vector search (direct section embedding similarity)</w:t>
      </w:r>
    </w:p>
    <w:p>
      <w:pPr>
        <w:shd w:fill="F5F5F5" w:val="clear"/>
        <w:spacing w:after="0"/>
        <w:ind w:left="360"/>
      </w:pPr>
      <w:r>
        <w:rPr>
          <w:rFonts w:ascii="Courier New" w:cs="Courier New" w:eastAsia="Courier New" w:hAnsi="Courier New"/>
          <w:sz w:val="18"/>
          <w:szCs w:val="18"/>
        </w:rPr>
        <w:t xml:space="preserve">// 3. Fulltext search (keyword matching on section text)</w:t>
      </w:r>
    </w:p>
    <w:p>
      <w:pPr>
        <w:shd w:fill="F5F5F5" w:val="clear"/>
        <w:spacing w:after="0"/>
        <w:ind w:left="360"/>
      </w:pPr>
      <w:r>
        <w:rPr>
          <w:rFonts w:ascii="Courier New" w:cs="Courier New" w:eastAsia="Courier New" w:hAnsi="Courier New"/>
          <w:sz w:val="18"/>
          <w:szCs w:val="18"/>
        </w:rPr>
        <w:t xml:space="preserve"> </w:t>
      </w:r>
    </w:p>
    <w:p>
      <w:pPr>
        <w:shd w:fill="F5F5F5" w:val="clear"/>
        <w:spacing w:after="0"/>
        <w:ind w:left="360"/>
      </w:pPr>
      <w:r>
        <w:rPr>
          <w:rFonts w:ascii="Courier New" w:cs="Courier New" w:eastAsia="Courier New" w:hAnsi="Courier New"/>
          <w:sz w:val="18"/>
          <w:szCs w:val="18"/>
        </w:rPr>
        <w:t xml:space="preserve">// RRF formula: score = sum(1 / (k + rank_i))</w:t>
      </w:r>
    </w:p>
    <w:p>
      <w:pPr>
        <w:shd w:fill="F5F5F5" w:val="clear"/>
        <w:spacing w:after="0"/>
        <w:ind w:left="360"/>
      </w:pPr>
      <w:r>
        <w:rPr>
          <w:rFonts w:ascii="Courier New" w:cs="Courier New" w:eastAsia="Courier New" w:hAnsi="Courier New"/>
          <w:sz w:val="18"/>
          <w:szCs w:val="18"/>
        </w:rPr>
        <w:t xml:space="preserve">// k = 60 (standard constant)</w:t>
      </w:r>
    </w:p>
    <w:p>
      <w:pPr>
        <w:shd w:fill="F5F5F5" w:val="clear"/>
        <w:spacing w:after="0"/>
        <w:ind w:left="360"/>
      </w:pPr>
      <w:r>
        <w:rPr>
          <w:rFonts w:ascii="Courier New" w:cs="Courier New" w:eastAsia="Courier New" w:hAnsi="Courier New"/>
          <w:sz w:val="18"/>
          <w:szCs w:val="18"/>
        </w:rPr>
        <w:t xml:space="preserve">// Final ranking combines all three channels</w:t>
      </w:r>
    </w:p>
    <w:p>
      <w:pPr>
        <w:spacing w:after="120"/>
      </w:pPr>
    </w:p>
    <w:p>
      <w:pPr>
        <w:spacing w:after="160" w:line="276"/>
      </w:pPr>
      <w:r>
        <w:rPr>
          <w:rFonts w:ascii="Arial" w:cs="Arial" w:eastAsia="Arial" w:hAnsi="Arial"/>
          <w:b/>
          <w:bCs/>
          <w:sz w:val="24"/>
          <w:szCs w:val="24"/>
        </w:rPr>
        <w:t xml:space="preserve">Why this matters for confidence: </w:t>
      </w:r>
      <w:r>
        <w:rPr>
          <w:rFonts w:ascii="Arial" w:cs="Arial" w:eastAsia="Arial" w:hAnsi="Arial"/>
          <w:sz w:val="24"/>
          <w:szCs w:val="24"/>
        </w:rPr>
        <w:t xml:space="preserve">A section that appears in all three channels with high ranks is genuinely relevant. A section that only appears via fulltext keyword match (the current system’s only method) might be a false positive. The multi-channel approach directly improves confidence scoring accuracy.</w:t>
      </w:r>
    </w:p>
    <w:p>
      <w:r>
        <w:br w:type="page"/>
      </w:r>
    </w:p>
    <w:p>
      <w:pPr>
        <w:pStyle w:val="Heading1"/>
        <w:spacing w:before="360" w:after="200"/>
      </w:pPr>
      <w:r>
        <w:rPr>
          <w:rFonts w:ascii="Arial" w:cs="Arial" w:eastAsia="Arial" w:hAnsi="Arial"/>
          <w:b/>
          <w:bCs/>
          <w:color w:val="1B2A4A"/>
          <w:sz w:val="32"/>
          <w:szCs w:val="32"/>
        </w:rPr>
        <w:t xml:space="preserve">8. Improved Confidence Scoring</w:t>
      </w:r>
    </w:p>
    <w:p>
      <w:pPr>
        <w:spacing w:after="160" w:line="276"/>
      </w:pPr>
      <w:r>
        <w:rPr>
          <w:rFonts w:ascii="Arial" w:cs="Arial" w:eastAsia="Arial" w:hAnsi="Arial"/>
          <w:sz w:val="24"/>
          <w:szCs w:val="24"/>
        </w:rPr>
        <w:t xml:space="preserve">The FEA graph provides new signals that replace the current inflated metrics.</w:t>
      </w:r>
    </w:p>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580"/>
        <w:gridCol w:w="3580"/>
      </w:tblGrid>
      <w:tr>
        <w:tc>
          <w:tcPr>
            <w:tcW w:type="dxa" w:w="22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Signal</w:t>
            </w:r>
          </w:p>
        </w:tc>
        <w:tc>
          <w:tcPr>
            <w:tcW w:type="dxa" w:w="358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Current (Broken)</w:t>
            </w:r>
          </w:p>
        </w:tc>
        <w:tc>
          <w:tcPr>
            <w:tcW w:type="dxa" w:w="358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New (FEA-Based)</w:t>
            </w:r>
          </w:p>
        </w:tc>
      </w:tr>
      <w:tr>
        <w:tc>
          <w:tcPr>
            <w:tcW w:type="dxa" w:w="22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sz w:val="20"/>
                <w:szCs w:val="20"/>
              </w:rPr>
              <w:t xml:space="preserve">Entity match quality</w:t>
            </w:r>
          </w:p>
        </w:tc>
        <w:tc>
          <w:tcPr>
            <w:tcW w:type="dxa" w:w="358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sz w:val="20"/>
                <w:szCs w:val="20"/>
              </w:rPr>
              <w:t xml:space="preserve">Lucene score on flat entity names. High for any keyword overlap.</w:t>
            </w:r>
          </w:p>
        </w:tc>
        <w:tc>
          <w:tcPr>
            <w:tcW w:type="dxa" w:w="358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sz w:val="20"/>
                <w:szCs w:val="20"/>
              </w:rPr>
              <w:t xml:space="preserve">Concept similarity score from vector search. Measures semantic relevance.</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Entity count</w:t>
            </w:r>
          </w:p>
        </w:tc>
        <w:tc>
          <w:tcPr>
            <w:tcW w:type="dxa" w:w="35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Number of matched entities (always maxes out at 8/8).</w:t>
            </w:r>
          </w:p>
        </w:tc>
        <w:tc>
          <w:tcPr>
            <w:tcW w:type="dxa" w:w="35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Number of distinct concepts matched. 1–2 concepts = focused query. 5+ = vague query.</w:t>
            </w:r>
          </w:p>
        </w:tc>
      </w:tr>
      <w:tr>
        <w:tc>
          <w:tcPr>
            <w:tcW w:type="dxa" w:w="22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sz w:val="20"/>
                <w:szCs w:val="20"/>
              </w:rPr>
              <w:t xml:space="preserve">Section relevance</w:t>
            </w:r>
          </w:p>
        </w:tc>
        <w:tc>
          <w:tcPr>
            <w:tcW w:type="dxa" w:w="358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sz w:val="20"/>
                <w:szCs w:val="20"/>
              </w:rPr>
              <w:t xml:space="preserve">Number of sections found (always finds some).</w:t>
            </w:r>
          </w:p>
        </w:tc>
        <w:tc>
          <w:tcPr>
            <w:tcW w:type="dxa" w:w="358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sz w:val="20"/>
                <w:szCs w:val="20"/>
              </w:rPr>
              <w:t xml:space="preserve">RELATES_TO score between matched concept and retrieved section. Direct measure of connection strength.</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Cross-channel agreement</w:t>
            </w:r>
          </w:p>
        </w:tc>
        <w:tc>
          <w:tcPr>
            <w:tcW w:type="dxa" w:w="35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Not measured.</w:t>
            </w:r>
          </w:p>
        </w:tc>
        <w:tc>
          <w:tcPr>
            <w:tcW w:type="dxa" w:w="35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RRF rank position. Sections appearing in all 3 channels score higher than single-channel matches.</w:t>
            </w:r>
          </w:p>
        </w:tc>
      </w:tr>
      <w:tr>
        <w:tc>
          <w:tcPr>
            <w:tcW w:type="dxa" w:w="22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sz w:val="20"/>
                <w:szCs w:val="20"/>
              </w:rPr>
              <w:t xml:space="preserve">Specificity</w:t>
            </w:r>
          </w:p>
        </w:tc>
        <w:tc>
          <w:tcPr>
            <w:tcW w:type="dxa" w:w="358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sz w:val="20"/>
                <w:szCs w:val="20"/>
              </w:rPr>
              <w:t xml:space="preserve">Not measured.</w:t>
            </w:r>
          </w:p>
        </w:tc>
        <w:tc>
          <w:tcPr>
            <w:tcW w:type="dxa" w:w="358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sz w:val="20"/>
                <w:szCs w:val="20"/>
              </w:rPr>
              <w:t xml:space="preserve">Presence of Layer 3 entities (thresholds, penalties) in matched sections. Specific data = higher confidence.</w:t>
            </w:r>
          </w:p>
        </w:tc>
      </w:tr>
    </w:tbl>
    <w:p>
      <w:pPr>
        <w:spacing w:after="120"/>
      </w:pPr>
    </w:p>
    <w:p>
      <w:pPr>
        <w:spacing w:after="160" w:line="276"/>
      </w:pPr>
      <w:r>
        <w:rPr>
          <w:rFonts w:ascii="Arial" w:cs="Arial" w:eastAsia="Arial" w:hAnsi="Arial"/>
          <w:b/>
          <w:bCs/>
          <w:sz w:val="24"/>
          <w:szCs w:val="24"/>
        </w:rPr>
        <w:t xml:space="preserve">The tenant/AC condensate query that scored 84% </w:t>
      </w:r>
      <w:r>
        <w:rPr>
          <w:rFonts w:ascii="Arial" w:cs="Arial" w:eastAsia="Arial" w:hAnsi="Arial"/>
          <w:sz w:val="24"/>
          <w:szCs w:val="24"/>
        </w:rPr>
        <w:t xml:space="preserve">with the current system would score much lower under FEA. The query would match the “Sewer Discharge Limits” concept (weakly), but the concept’s RELATES_TO score to the matched sections would be low because the sections about stormwater billing have weak similarity to sewer discharge concept embeddings. The confidence score would correctly reflect this disconnect.</w:t>
      </w:r>
    </w:p>
    <w:p>
      <w:r>
        <w:br w:type="page"/>
      </w:r>
    </w:p>
    <w:p>
      <w:pPr>
        <w:pStyle w:val="Heading1"/>
        <w:spacing w:before="360" w:after="200"/>
      </w:pPr>
      <w:r>
        <w:rPr>
          <w:rFonts w:ascii="Arial" w:cs="Arial" w:eastAsia="Arial" w:hAnsi="Arial"/>
          <w:b/>
          <w:bCs/>
          <w:color w:val="1B2A4A"/>
          <w:sz w:val="32"/>
          <w:szCs w:val="32"/>
        </w:rPr>
        <w:t xml:space="preserve">9. Implementation Pipeline</w:t>
      </w:r>
    </w:p>
    <w:p>
      <w:pPr>
        <w:spacing w:after="160" w:line="276"/>
      </w:pPr>
      <w:r>
        <w:rPr>
          <w:rFonts w:ascii="Arial" w:cs="Arial" w:eastAsia="Arial" w:hAnsi="Arial"/>
          <w:sz w:val="24"/>
          <w:szCs w:val="24"/>
        </w:rPr>
        <w:t xml:space="preserve">The implementation runs in 5 phases. Phase 1 is manual (domain expert work). Phases 2–5 are automated.</w:t>
      </w:r>
    </w:p>
    <w:p>
      <w:pPr>
        <w:spacing w:after="120"/>
      </w:pPr>
    </w:p>
    <w:p>
      <w:pPr>
        <w:pStyle w:val="Heading2"/>
        <w:spacing w:before="240" w:after="200"/>
      </w:pPr>
      <w:r>
        <w:rPr>
          <w:rFonts w:ascii="Arial" w:cs="Arial" w:eastAsia="Arial" w:hAnsi="Arial"/>
          <w:b/>
          <w:bCs/>
          <w:color w:val="1B2A4A"/>
          <w:sz w:val="28"/>
          <w:szCs w:val="28"/>
        </w:rPr>
        <w:t xml:space="preserve">9.1 Phase 1: Define the Ontology (Manual)</w:t>
      </w:r>
    </w:p>
    <w:p>
      <w:pPr>
        <w:spacing w:after="120"/>
      </w:pPr>
    </w:p>
    <w:p>
      <w:pPr>
        <w:spacing w:after="160" w:line="276"/>
      </w:pPr>
      <w:r>
        <w:rPr>
          <w:rFonts w:ascii="Arial" w:cs="Arial" w:eastAsia="Arial" w:hAnsi="Arial"/>
          <w:sz w:val="24"/>
          <w:szCs w:val="24"/>
        </w:rPr>
        <w:t xml:space="preserve">A domain expert reviews the 30 concepts in Section 4 and refines them. For each concept, write a 2–4 sentence description. This is the most important step — it determines retrieval quality.</w:t>
      </w:r>
    </w:p>
    <w:p>
      <w:pPr>
        <w:spacing w:after="120"/>
      </w:pPr>
    </w:p>
    <w:p>
      <w:pPr>
        <w:spacing w:after="160" w:line="276"/>
      </w:pPr>
      <w:r>
        <w:rPr>
          <w:rFonts w:ascii="Arial" w:cs="Arial" w:eastAsia="Arial" w:hAnsi="Arial"/>
          <w:b/>
          <w:bCs/>
          <w:sz w:val="24"/>
          <w:szCs w:val="24"/>
        </w:rPr>
        <w:t xml:space="preserve">Deliverable: </w:t>
      </w:r>
      <w:r>
        <w:rPr>
          <w:rFonts w:ascii="Arial" w:cs="Arial" w:eastAsia="Arial" w:hAnsi="Arial"/>
          <w:sz w:val="24"/>
          <w:szCs w:val="24"/>
        </w:rPr>
        <w:t xml:space="preserve">A JSON file (concepts.json) with 30 concept definitions.</w:t>
      </w:r>
    </w:p>
    <w:p>
      <w:pPr>
        <w:spacing w:after="120"/>
      </w:pPr>
    </w:p>
    <w:p>
      <w:pPr>
        <w:shd w:fill="F5F5F5" w:val="clear"/>
        <w:spacing w:after="0"/>
        <w:ind w:left="360"/>
      </w:pPr>
      <w:r>
        <w:rPr>
          <w:rFonts w:ascii="Courier New" w:cs="Courier New" w:eastAsia="Courier New" w:hAnsi="Courier New"/>
          <w:sz w:val="18"/>
          <w:szCs w:val="18"/>
        </w:rPr>
        <w:t xml:space="preserve">{</w:t>
      </w:r>
    </w:p>
    <w:p>
      <w:pPr>
        <w:shd w:fill="F5F5F5" w:val="clear"/>
        <w:spacing w:after="0"/>
        <w:ind w:left="360"/>
      </w:pPr>
      <w:r>
        <w:rPr>
          <w:rFonts w:ascii="Courier New" w:cs="Courier New" w:eastAsia="Courier New" w:hAnsi="Courier New"/>
          <w:sz w:val="18"/>
          <w:szCs w:val="18"/>
        </w:rPr>
        <w:t xml:space="preserve">  "concepts": [</w:t>
      </w:r>
    </w:p>
    <w:p>
      <w:pPr>
        <w:shd w:fill="F5F5F5" w:val="clear"/>
        <w:spacing w:after="0"/>
        <w:ind w:left="360"/>
      </w:pPr>
      <w:r>
        <w:rPr>
          <w:rFonts w:ascii="Courier New" w:cs="Courier New" w:eastAsia="Courier New" w:hAnsi="Courier New"/>
          <w:sz w:val="18"/>
          <w:szCs w:val="18"/>
        </w:rPr>
        <w:t xml:space="preserve">    {</w:t>
      </w:r>
    </w:p>
    <w:p>
      <w:pPr>
        <w:shd w:fill="F5F5F5" w:val="clear"/>
        <w:spacing w:after="0"/>
        <w:ind w:left="360"/>
      </w:pPr>
      <w:r>
        <w:rPr>
          <w:rFonts w:ascii="Courier New" w:cs="Courier New" w:eastAsia="Courier New" w:hAnsi="Courier New"/>
          <w:sz w:val="18"/>
          <w:szCs w:val="18"/>
        </w:rPr>
        <w:t xml:space="preserve">      "id": "SEWER_DISCHARGE_LIMITS",</w:t>
      </w:r>
    </w:p>
    <w:p>
      <w:pPr>
        <w:shd w:fill="F5F5F5" w:val="clear"/>
        <w:spacing w:after="0"/>
        <w:ind w:left="360"/>
      </w:pPr>
      <w:r>
        <w:rPr>
          <w:rFonts w:ascii="Courier New" w:cs="Courier New" w:eastAsia="Courier New" w:hAnsi="Courier New"/>
          <w:sz w:val="18"/>
          <w:szCs w:val="18"/>
        </w:rPr>
        <w:t xml:space="preserve">      "name": "Sewer Discharge Limits",</w:t>
      </w:r>
    </w:p>
    <w:p>
      <w:pPr>
        <w:shd w:fill="F5F5F5" w:val="clear"/>
        <w:spacing w:after="0"/>
        <w:ind w:left="360"/>
      </w:pPr>
      <w:r>
        <w:rPr>
          <w:rFonts w:ascii="Courier New" w:cs="Courier New" w:eastAsia="Courier New" w:hAnsi="Courier New"/>
          <w:sz w:val="18"/>
          <w:szCs w:val="18"/>
        </w:rPr>
        <w:t xml:space="preserve">      "description": "Pollutant concentration limits ...",</w:t>
      </w:r>
    </w:p>
    <w:p>
      <w:pPr>
        <w:shd w:fill="F5F5F5" w:val="clear"/>
        <w:spacing w:after="0"/>
        <w:ind w:left="360"/>
      </w:pPr>
      <w:r>
        <w:rPr>
          <w:rFonts w:ascii="Courier New" w:cs="Courier New" w:eastAsia="Courier New" w:hAnsi="Courier New"/>
          <w:sz w:val="18"/>
          <w:szCs w:val="18"/>
        </w:rPr>
        <w:t xml:space="preserve">      "primary_sections": ["24-42", "24-42.4", "24-42.5"]</w:t>
      </w:r>
    </w:p>
    <w:p>
      <w:pPr>
        <w:shd w:fill="F5F5F5" w:val="clear"/>
        <w:spacing w:after="0"/>
        <w:ind w:left="360"/>
      </w:pPr>
      <w:r>
        <w:rPr>
          <w:rFonts w:ascii="Courier New" w:cs="Courier New" w:eastAsia="Courier New" w:hAnsi="Courier New"/>
          <w:sz w:val="18"/>
          <w:szCs w:val="18"/>
        </w:rPr>
        <w:t xml:space="preserve">    },</w:t>
      </w:r>
    </w:p>
    <w:p>
      <w:pPr>
        <w:shd w:fill="F5F5F5" w:val="clear"/>
        <w:spacing w:after="0"/>
        <w:ind w:left="360"/>
      </w:pPr>
      <w:r>
        <w:rPr>
          <w:rFonts w:ascii="Courier New" w:cs="Courier New" w:eastAsia="Courier New" w:hAnsi="Courier New"/>
          <w:sz w:val="18"/>
          <w:szCs w:val="18"/>
        </w:rPr>
        <w:t xml:space="preserve">    ...</w:t>
      </w:r>
    </w:p>
    <w:p>
      <w:pPr>
        <w:shd w:fill="F5F5F5" w:val="clear"/>
        <w:spacing w:after="0"/>
        <w:ind w:left="360"/>
      </w:pPr>
      <w:r>
        <w:rPr>
          <w:rFonts w:ascii="Courier New" w:cs="Courier New" w:eastAsia="Courier New" w:hAnsi="Courier New"/>
          <w:sz w:val="18"/>
          <w:szCs w:val="18"/>
        </w:rPr>
        <w:t xml:space="preserve">  ]</w:t>
      </w:r>
    </w:p>
    <w:p>
      <w:pPr>
        <w:shd w:fill="F5F5F5" w:val="clear"/>
        <w:spacing w:after="0"/>
        <w:ind w:left="360"/>
      </w:pPr>
      <w:r>
        <w:rPr>
          <w:rFonts w:ascii="Courier New" w:cs="Courier New" w:eastAsia="Courier New" w:hAnsi="Courier New"/>
          <w:sz w:val="18"/>
          <w:szCs w:val="18"/>
        </w:rPr>
        <w:t xml:space="preserve">}</w:t>
      </w:r>
    </w:p>
    <w:p>
      <w:pPr>
        <w:spacing w:after="120"/>
      </w:pPr>
    </w:p>
    <w:p>
      <w:pPr>
        <w:pStyle w:val="Heading2"/>
        <w:spacing w:before="240" w:after="200"/>
      </w:pPr>
      <w:r>
        <w:rPr>
          <w:rFonts w:ascii="Arial" w:cs="Arial" w:eastAsia="Arial" w:hAnsi="Arial"/>
          <w:b/>
          <w:bCs/>
          <w:color w:val="1B2A4A"/>
          <w:sz w:val="28"/>
          <w:szCs w:val="28"/>
        </w:rPr>
        <w:t xml:space="preserve">9.2 Phase 2: Generate HyDE Embeddings (Automated)</w:t>
      </w:r>
    </w:p>
    <w:p>
      <w:pPr>
        <w:spacing w:after="120"/>
      </w:pPr>
    </w:p>
    <w:p>
      <w:pPr>
        <w:spacing w:after="160" w:line="276"/>
      </w:pPr>
      <w:r>
        <w:rPr>
          <w:rFonts w:ascii="Arial" w:cs="Arial" w:eastAsia="Arial" w:hAnsi="Arial"/>
          <w:sz w:val="24"/>
          <w:szCs w:val="24"/>
        </w:rPr>
        <w:t xml:space="preserve">For each concept, use an LLM to generate 3–5 hypothetical regulatory passages in the style of Chapter 24. Embed each passage and average the embeddings. Store the concept nodes with their HyDE embeddings in Neo4j.</w:t>
      </w:r>
    </w:p>
    <w:p>
      <w:pPr>
        <w:spacing w:after="120"/>
      </w:pPr>
    </w:p>
    <w:p>
      <w:pPr>
        <w:spacing w:after="160" w:line="276"/>
      </w:pPr>
      <w:r>
        <w:rPr>
          <w:rFonts w:ascii="Arial" w:cs="Arial" w:eastAsia="Arial" w:hAnsi="Arial"/>
          <w:b/>
          <w:bCs/>
          <w:sz w:val="24"/>
          <w:szCs w:val="24"/>
        </w:rPr>
        <w:t xml:space="preserve">Cost: </w:t>
      </w:r>
      <w:r>
        <w:rPr>
          <w:rFonts w:ascii="Arial" w:cs="Arial" w:eastAsia="Arial" w:hAnsi="Arial"/>
          <w:sz w:val="24"/>
          <w:szCs w:val="24"/>
        </w:rPr>
        <w:t xml:space="preserve">~30 concepts × 1 LLM call each (generating 3–5 passages per call) = ~30 LLM calls + ~120 embedding calls. One-time.</w:t>
      </w:r>
    </w:p>
    <w:p>
      <w:pPr>
        <w:spacing w:after="120"/>
      </w:pPr>
    </w:p>
    <w:p>
      <w:pPr>
        <w:pStyle w:val="Heading2"/>
        <w:spacing w:before="240" w:after="200"/>
      </w:pPr>
      <w:r>
        <w:rPr>
          <w:rFonts w:ascii="Arial" w:cs="Arial" w:eastAsia="Arial" w:hAnsi="Arial"/>
          <w:b/>
          <w:bCs/>
          <w:color w:val="1B2A4A"/>
          <w:sz w:val="28"/>
          <w:szCs w:val="28"/>
        </w:rPr>
        <w:t xml:space="preserve">9.3 Phase 3: Ingest Section Documents (Automated)</w:t>
      </w:r>
    </w:p>
    <w:p>
      <w:pPr>
        <w:spacing w:after="120"/>
      </w:pPr>
    </w:p>
    <w:p>
      <w:pPr>
        <w:spacing w:after="160" w:line="276"/>
      </w:pPr>
      <w:r>
        <w:rPr>
          <w:rFonts w:ascii="Arial" w:cs="Arial" w:eastAsia="Arial" w:hAnsi="Arial"/>
          <w:sz w:val="24"/>
          <w:szCs w:val="24"/>
        </w:rPr>
        <w:t xml:space="preserve">Read all 144 section files from the Chapter 24 folder. For each file: parse the section number and title from the filename, store the full text, generate an embedding, and create a Section node in Neo4j.</w:t>
      </w:r>
    </w:p>
    <w:p>
      <w:pPr>
        <w:spacing w:after="120"/>
      </w:pPr>
    </w:p>
    <w:p>
      <w:pPr>
        <w:spacing w:after="160" w:line="276"/>
      </w:pPr>
      <w:r>
        <w:rPr>
          <w:rFonts w:ascii="Arial" w:cs="Arial" w:eastAsia="Arial" w:hAnsi="Arial"/>
          <w:b/>
          <w:bCs/>
          <w:sz w:val="24"/>
          <w:szCs w:val="24"/>
        </w:rPr>
        <w:t xml:space="preserve">Cost: </w:t>
      </w:r>
      <w:r>
        <w:rPr>
          <w:rFonts w:ascii="Arial" w:cs="Arial" w:eastAsia="Arial" w:hAnsi="Arial"/>
          <w:sz w:val="24"/>
          <w:szCs w:val="24"/>
        </w:rPr>
        <w:t xml:space="preserve">144 embedding calls. No LLM calls. Automated script.</w:t>
      </w:r>
    </w:p>
    <w:p>
      <w:pPr>
        <w:spacing w:after="120"/>
      </w:pPr>
    </w:p>
    <w:p>
      <w:pPr>
        <w:pStyle w:val="Heading2"/>
        <w:spacing w:before="240" w:after="200"/>
      </w:pPr>
      <w:r>
        <w:rPr>
          <w:rFonts w:ascii="Arial" w:cs="Arial" w:eastAsia="Arial" w:hAnsi="Arial"/>
          <w:b/>
          <w:bCs/>
          <w:color w:val="1B2A4A"/>
          <w:sz w:val="28"/>
          <w:szCs w:val="28"/>
        </w:rPr>
        <w:t xml:space="preserve">9.4 Phase 4: Connect Layers (Automated)</w:t>
      </w:r>
    </w:p>
    <w:p>
      <w:pPr>
        <w:spacing w:after="120"/>
      </w:pPr>
    </w:p>
    <w:p>
      <w:pPr>
        <w:spacing w:after="160" w:line="276"/>
      </w:pPr>
      <w:r>
        <w:rPr>
          <w:rFonts w:ascii="Arial" w:cs="Arial" w:eastAsia="Arial" w:hAnsi="Arial"/>
          <w:sz w:val="24"/>
          <w:szCs w:val="24"/>
        </w:rPr>
        <w:t xml:space="preserve">Compute cosine similarity between every Concept embedding and every Section embedding. Create RELATES_TO edges where similarity exceeds the threshold (start with 0.35, tune based on results). Also run regex patterns over section text to extract Layer 3 entities and cross-references.</w:t>
      </w:r>
    </w:p>
    <w:p>
      <w:pPr>
        <w:spacing w:after="120"/>
      </w:pPr>
    </w:p>
    <w:p>
      <w:pPr>
        <w:spacing w:after="160" w:line="276"/>
      </w:pPr>
      <w:r>
        <w:rPr>
          <w:rFonts w:ascii="Arial" w:cs="Arial" w:eastAsia="Arial" w:hAnsi="Arial"/>
          <w:b/>
          <w:bCs/>
          <w:sz w:val="24"/>
          <w:szCs w:val="24"/>
        </w:rPr>
        <w:t xml:space="preserve">Cost: </w:t>
      </w:r>
      <w:r>
        <w:rPr>
          <w:rFonts w:ascii="Arial" w:cs="Arial" w:eastAsia="Arial" w:hAnsi="Arial"/>
          <w:sz w:val="24"/>
          <w:szCs w:val="24"/>
        </w:rPr>
        <w:t xml:space="preserve">30 × 144 = 4,320 cosine similarity calculations (trivial). Regex over 144 files (trivial). Zero LLM calls.</w:t>
      </w:r>
    </w:p>
    <w:p>
      <w:pPr>
        <w:spacing w:after="120"/>
      </w:pPr>
    </w:p>
    <w:p>
      <w:pPr>
        <w:pStyle w:val="Heading2"/>
        <w:spacing w:before="240" w:after="200"/>
      </w:pPr>
      <w:r>
        <w:rPr>
          <w:rFonts w:ascii="Arial" w:cs="Arial" w:eastAsia="Arial" w:hAnsi="Arial"/>
          <w:b/>
          <w:bCs/>
          <w:color w:val="1B2A4A"/>
          <w:sz w:val="28"/>
          <w:szCs w:val="28"/>
        </w:rPr>
        <w:t xml:space="preserve">9.5 Phase 5: Validate &amp; Tune (Semi-Automated)</w:t>
      </w:r>
    </w:p>
    <w:p>
      <w:pPr>
        <w:spacing w:after="120"/>
      </w:pPr>
    </w:p>
    <w:p>
      <w:pPr>
        <w:spacing w:after="160" w:line="276"/>
      </w:pPr>
      <w:r>
        <w:rPr>
          <w:rFonts w:ascii="Arial" w:cs="Arial" w:eastAsia="Arial" w:hAnsi="Arial"/>
          <w:sz w:val="24"/>
          <w:szCs w:val="24"/>
        </w:rPr>
        <w:t xml:space="preserve">Run the test queries from our existing test suite. Check that: (1) FOG queries hit FOG concept and Sec. 24-42.6, (2) wellfield queries hit Wellfield concept and Sec. 24-43, (3) Saudi Arabia still triggers jurisdiction guardrail, (4) genuinely ambiguous queries score low confidence. Adjust similarity thresholds and concept descriptions based on results.</w:t>
      </w:r>
    </w:p>
    <w:p>
      <w:pPr>
        <w:spacing w:after="120"/>
      </w:pPr>
    </w:p>
    <w:p>
      <w:pPr>
        <w:spacing w:after="160" w:line="276"/>
      </w:pPr>
      <w:r>
        <w:rPr>
          <w:rFonts w:ascii="Arial" w:cs="Arial" w:eastAsia="Arial" w:hAnsi="Arial"/>
          <w:b/>
          <w:bCs/>
          <w:sz w:val="24"/>
          <w:szCs w:val="24"/>
        </w:rPr>
        <w:t xml:space="preserve">Super-node elimination: </w:t>
      </w:r>
      <w:r>
        <w:rPr>
          <w:rFonts w:ascii="Arial" w:cs="Arial" w:eastAsia="Arial" w:hAnsi="Arial"/>
          <w:sz w:val="24"/>
          <w:szCs w:val="24"/>
        </w:rPr>
        <w:t xml:space="preserve">If any concept connects to &gt;50% of sections after Phase 4, remove it or split it into more specific sub-concepts.</w:t>
      </w:r>
    </w:p>
    <w:p>
      <w:r>
        <w:br w:type="page"/>
      </w:r>
    </w:p>
    <w:p>
      <w:pPr>
        <w:pStyle w:val="Heading1"/>
        <w:spacing w:before="360" w:after="200"/>
      </w:pPr>
      <w:r>
        <w:rPr>
          <w:rFonts w:ascii="Arial" w:cs="Arial" w:eastAsia="Arial" w:hAnsi="Arial"/>
          <w:b/>
          <w:bCs/>
          <w:color w:val="1B2A4A"/>
          <w:sz w:val="32"/>
          <w:szCs w:val="32"/>
        </w:rPr>
        <w:t xml:space="preserve">10. What Claude Code Does Now</w:t>
      </w:r>
    </w:p>
    <w:p>
      <w:pPr>
        <w:spacing w:after="160" w:line="276"/>
      </w:pPr>
      <w:r>
        <w:rPr>
          <w:rFonts w:ascii="Arial" w:cs="Arial" w:eastAsia="Arial" w:hAnsi="Arial"/>
          <w:sz w:val="24"/>
          <w:szCs w:val="24"/>
        </w:rPr>
        <w:t xml:space="preserve">Claude Code’s role changes fundamentally. Instead of extracting entities from text (the error-prone part), it builds the automated pipeline.</w:t>
      </w:r>
    </w:p>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3180"/>
        <w:gridCol w:w="3180"/>
      </w:tblGrid>
      <w:tr>
        <w:tc>
          <w:tcPr>
            <w:tcW w:type="dxa" w:w="30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Task</w:t>
            </w:r>
          </w:p>
        </w:tc>
        <w:tc>
          <w:tcPr>
            <w:tcW w:type="dxa" w:w="318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v1 (LLM Extraction)</w:t>
            </w:r>
          </w:p>
        </w:tc>
        <w:tc>
          <w:tcPr>
            <w:tcW w:type="dxa" w:w="318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v2 (FEA Pipeline)</w:t>
            </w:r>
          </w:p>
        </w:tc>
      </w:tr>
      <w:tr>
        <w:tc>
          <w:tcPr>
            <w:tcW w:type="dxa" w:w="30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sz w:val="20"/>
                <w:szCs w:val="20"/>
              </w:rPr>
              <w:t xml:space="preserve">Define ontology</w:t>
            </w:r>
          </w:p>
        </w:tc>
        <w:tc>
          <w:tcPr>
            <w:tcW w:type="dxa" w:w="318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sz w:val="20"/>
                <w:szCs w:val="20"/>
              </w:rPr>
              <w:t xml:space="preserve">LLM extracts entities from text (hallucination risk)</w:t>
            </w:r>
          </w:p>
        </w:tc>
        <w:tc>
          <w:tcPr>
            <w:tcW w:type="dxa" w:w="318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sz w:val="20"/>
                <w:szCs w:val="20"/>
              </w:rPr>
              <w:t xml:space="preserve">Domain expert defines concepts in JSON (no hallucination)</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Generate HyDE embeddings</w:t>
            </w:r>
          </w:p>
        </w:tc>
        <w:tc>
          <w:tcPr>
            <w:tcW w:type="dxa" w:w="31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N/A</w:t>
            </w:r>
          </w:p>
        </w:tc>
        <w:tc>
          <w:tcPr>
            <w:tcW w:type="dxa" w:w="31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Claude Code writes a Python script that calls LLM for hypothetical passages, then embeds them</w:t>
            </w:r>
          </w:p>
        </w:tc>
      </w:tr>
      <w:tr>
        <w:tc>
          <w:tcPr>
            <w:tcW w:type="dxa" w:w="30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sz w:val="20"/>
                <w:szCs w:val="20"/>
              </w:rPr>
              <w:t xml:space="preserve">Ingest sections</w:t>
            </w:r>
          </w:p>
        </w:tc>
        <w:tc>
          <w:tcPr>
            <w:tcW w:type="dxa" w:w="318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sz w:val="20"/>
                <w:szCs w:val="20"/>
              </w:rPr>
              <w:t xml:space="preserve">18 manual batch sessions</w:t>
            </w:r>
          </w:p>
        </w:tc>
        <w:tc>
          <w:tcPr>
            <w:tcW w:type="dxa" w:w="318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sz w:val="20"/>
                <w:szCs w:val="20"/>
              </w:rPr>
              <w:t xml:space="preserve">Claude Code writes an automated ingestion script</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Connect layers</w:t>
            </w:r>
          </w:p>
        </w:tc>
        <w:tc>
          <w:tcPr>
            <w:tcW w:type="dxa" w:w="31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LLM generates MERGE statements (inconsistent)</w:t>
            </w:r>
          </w:p>
        </w:tc>
        <w:tc>
          <w:tcPr>
            <w:tcW w:type="dxa" w:w="31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Cosine similarity + regex (deterministic)</w:t>
            </w:r>
          </w:p>
        </w:tc>
      </w:tr>
      <w:tr>
        <w:tc>
          <w:tcPr>
            <w:tcW w:type="dxa" w:w="30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sz w:val="20"/>
                <w:szCs w:val="20"/>
              </w:rPr>
              <w:t xml:space="preserve">Extract specific entities</w:t>
            </w:r>
          </w:p>
        </w:tc>
        <w:tc>
          <w:tcPr>
            <w:tcW w:type="dxa" w:w="318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sz w:val="20"/>
                <w:szCs w:val="20"/>
              </w:rPr>
              <w:t xml:space="preserve">LLM extracts (duplicates, misses)</w:t>
            </w:r>
          </w:p>
        </w:tc>
        <w:tc>
          <w:tcPr>
            <w:tcW w:type="dxa" w:w="318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sz w:val="20"/>
                <w:szCs w:val="20"/>
              </w:rPr>
              <w:t xml:space="preserve">Regex patterns (accurate, complete)</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Add new content</w:t>
            </w:r>
          </w:p>
        </w:tc>
        <w:tc>
          <w:tcPr>
            <w:tcW w:type="dxa" w:w="31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Requires reprocessing batch</w:t>
            </w:r>
          </w:p>
        </w:tc>
        <w:tc>
          <w:tcPr>
            <w:tcW w:type="dxa" w:w="31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Embed new section, compute similarity. Instant.</w:t>
            </w:r>
          </w:p>
        </w:tc>
      </w:tr>
    </w:tbl>
    <w:p>
      <w:pPr>
        <w:spacing w:after="120"/>
      </w:pPr>
    </w:p>
    <w:p>
      <w:pPr>
        <w:spacing w:after="160" w:line="276"/>
      </w:pPr>
      <w:r>
        <w:rPr>
          <w:rFonts w:ascii="Arial" w:cs="Arial" w:eastAsia="Arial" w:hAnsi="Arial"/>
          <w:b/>
          <w:bCs/>
          <w:sz w:val="24"/>
          <w:szCs w:val="24"/>
        </w:rPr>
        <w:t xml:space="preserve">Claude Code prompt for v2: </w:t>
      </w:r>
      <w:r>
        <w:rPr>
          <w:rFonts w:ascii="Arial" w:cs="Arial" w:eastAsia="Arial" w:hAnsi="Arial"/>
          <w:sz w:val="24"/>
          <w:szCs w:val="24"/>
        </w:rPr>
        <w:t xml:space="preserve">"Read concepts.json and the Chapter 24 folder. Write a Python pipeline that: (1) generates HyDE embeddings for each concept, (2) ingests all section files as Section nodes with embeddings, (3) computes cosine similarity to create RELATES_TO edges, (4) runs regex extraction for Layer 3 entities, (5) outputs Cypher load scripts or loads directly via Neo4j Python driver."</w:t>
      </w:r>
    </w:p>
    <w:p>
      <w:r>
        <w:br w:type="page"/>
      </w:r>
    </w:p>
    <w:p>
      <w:pPr>
        <w:pStyle w:val="Heading1"/>
        <w:spacing w:before="360" w:after="200"/>
      </w:pPr>
      <w:r>
        <w:rPr>
          <w:rFonts w:ascii="Arial" w:cs="Arial" w:eastAsia="Arial" w:hAnsi="Arial"/>
          <w:b/>
          <w:bCs/>
          <w:color w:val="1B2A4A"/>
          <w:sz w:val="32"/>
          <w:szCs w:val="32"/>
        </w:rPr>
        <w:t xml:space="preserve">11. Effort Comparison</w:t>
      </w:r>
    </w:p>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3180"/>
        <w:gridCol w:w="3180"/>
      </w:tblGrid>
      <w:tr>
        <w:tc>
          <w:tcPr>
            <w:tcW w:type="dxa" w:w="30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Dimension</w:t>
            </w:r>
          </w:p>
        </w:tc>
        <w:tc>
          <w:tcPr>
            <w:tcW w:type="dxa" w:w="318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v1 (LLM Extraction)</w:t>
            </w:r>
          </w:p>
        </w:tc>
        <w:tc>
          <w:tcPr>
            <w:tcW w:type="dxa" w:w="318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v2 (FEA Pipeline)</w:t>
            </w:r>
          </w:p>
        </w:tc>
      </w:tr>
      <w:tr>
        <w:tc>
          <w:tcPr>
            <w:tcW w:type="dxa" w:w="30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sz w:val="20"/>
                <w:szCs w:val="20"/>
              </w:rPr>
              <w:t xml:space="preserve">LLM calls</w:t>
            </w:r>
          </w:p>
        </w:tc>
        <w:tc>
          <w:tcPr>
            <w:tcW w:type="dxa" w:w="318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sz w:val="20"/>
                <w:szCs w:val="20"/>
              </w:rPr>
              <w:t xml:space="preserve">~18 full Claude Code sessions (thousands of tokens)</w:t>
            </w:r>
          </w:p>
        </w:tc>
        <w:tc>
          <w:tcPr>
            <w:tcW w:type="dxa" w:w="318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sz w:val="20"/>
                <w:szCs w:val="20"/>
              </w:rPr>
              <w:t xml:space="preserve">~30 HyDE generation calls + ~144 embedding calls</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Manual effort</w:t>
            </w:r>
          </w:p>
        </w:tc>
        <w:tc>
          <w:tcPr>
            <w:tcW w:type="dxa" w:w="31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Verify 18 batch outputs, fix duplicates, resolve conflicts</w:t>
            </w:r>
          </w:p>
        </w:tc>
        <w:tc>
          <w:tcPr>
            <w:tcW w:type="dxa" w:w="31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Define 30 concepts in JSON (1–2 hours of domain expert time)</w:t>
            </w:r>
          </w:p>
        </w:tc>
      </w:tr>
      <w:tr>
        <w:tc>
          <w:tcPr>
            <w:tcW w:type="dxa" w:w="30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sz w:val="20"/>
                <w:szCs w:val="20"/>
              </w:rPr>
              <w:t xml:space="preserve">Pipeline code</w:t>
            </w:r>
          </w:p>
        </w:tc>
        <w:tc>
          <w:tcPr>
            <w:tcW w:type="dxa" w:w="318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sz w:val="20"/>
                <w:szCs w:val="20"/>
              </w:rPr>
              <w:t xml:space="preserve">None — manual batch process</w:t>
            </w:r>
          </w:p>
        </w:tc>
        <w:tc>
          <w:tcPr>
            <w:tcW w:type="dxa" w:w="318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sz w:val="20"/>
                <w:szCs w:val="20"/>
              </w:rPr>
              <w:t xml:space="preserve">One Python script (~300–500 lines), reusable</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Adding new sections</w:t>
            </w:r>
          </w:p>
        </w:tc>
        <w:tc>
          <w:tcPr>
            <w:tcW w:type="dxa" w:w="31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Reprocess batch + manual verification</w:t>
            </w:r>
          </w:p>
        </w:tc>
        <w:tc>
          <w:tcPr>
            <w:tcW w:type="dxa" w:w="31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Run pipeline on new file. Automatic.</w:t>
            </w:r>
          </w:p>
        </w:tc>
      </w:tr>
      <w:tr>
        <w:tc>
          <w:tcPr>
            <w:tcW w:type="dxa" w:w="30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sz w:val="20"/>
                <w:szCs w:val="20"/>
              </w:rPr>
              <w:t xml:space="preserve">Estimated total time</w:t>
            </w:r>
          </w:p>
        </w:tc>
        <w:tc>
          <w:tcPr>
            <w:tcW w:type="dxa" w:w="318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sz w:val="20"/>
                <w:szCs w:val="20"/>
              </w:rPr>
              <w:t xml:space="preserve">12–18 hours</w:t>
            </w:r>
          </w:p>
        </w:tc>
        <w:tc>
          <w:tcPr>
            <w:tcW w:type="dxa" w:w="318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sz w:val="20"/>
                <w:szCs w:val="20"/>
              </w:rPr>
              <w:t xml:space="preserve">4–6 hours (including pipeline development)</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Risk of graph corruption</w:t>
            </w:r>
          </w:p>
        </w:tc>
        <w:tc>
          <w:tcPr>
            <w:tcW w:type="dxa" w:w="31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High (hallucinated relationships, duplicates)</w:t>
            </w:r>
          </w:p>
        </w:tc>
        <w:tc>
          <w:tcPr>
            <w:tcW w:type="dxa" w:w="31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Low (deterministic math + regex)</w:t>
            </w:r>
          </w:p>
        </w:tc>
      </w:tr>
    </w:tbl>
    <w:p>
      <w:r>
        <w:br w:type="page"/>
      </w:r>
    </w:p>
    <w:p>
      <w:pPr>
        <w:pStyle w:val="Heading1"/>
        <w:spacing w:before="360" w:after="200"/>
      </w:pPr>
      <w:r>
        <w:rPr>
          <w:rFonts w:ascii="Arial" w:cs="Arial" w:eastAsia="Arial" w:hAnsi="Arial"/>
          <w:b/>
          <w:bCs/>
          <w:color w:val="1B2A4A"/>
          <w:sz w:val="32"/>
          <w:szCs w:val="32"/>
        </w:rPr>
        <w:t xml:space="preserve">12. graphrag_filter.py Updates Required</w:t>
      </w:r>
    </w:p>
    <w:p>
      <w:pPr>
        <w:spacing w:after="160" w:line="276"/>
      </w:pPr>
      <w:r>
        <w:rPr>
          <w:rFonts w:ascii="Arial" w:cs="Arial" w:eastAsia="Arial" w:hAnsi="Arial"/>
          <w:sz w:val="24"/>
          <w:szCs w:val="24"/>
        </w:rPr>
        <w:t xml:space="preserve">The filter pipeline changes to use the FEA graph instead of flat entity search.</w:t>
      </w:r>
    </w:p>
    <w:p>
      <w:pPr>
        <w:spacing w:after="120"/>
      </w:pPr>
    </w:p>
    <w:p>
      <w:pPr>
        <w:pStyle w:val="Heading2"/>
        <w:spacing w:before="240" w:after="200"/>
      </w:pPr>
      <w:r>
        <w:rPr>
          <w:rFonts w:ascii="Arial" w:cs="Arial" w:eastAsia="Arial" w:hAnsi="Arial"/>
          <w:b/>
          <w:bCs/>
          <w:color w:val="1B2A4A"/>
          <w:sz w:val="28"/>
          <w:szCs w:val="28"/>
        </w:rPr>
        <w:t xml:space="preserve">12.1 New Retrieval Pipeline</w:t>
      </w:r>
    </w:p>
    <w:p>
      <w:pPr>
        <w:spacing w:after="120"/>
      </w:pPr>
    </w:p>
    <w:p>
      <w:pPr>
        <w:shd w:fill="F5F5F5" w:val="clear"/>
        <w:spacing w:after="0"/>
        <w:ind w:left="360"/>
      </w:pPr>
      <w:r>
        <w:rPr>
          <w:rFonts w:ascii="Courier New" w:cs="Courier New" w:eastAsia="Courier New" w:hAnsi="Courier New"/>
          <w:sz w:val="18"/>
          <w:szCs w:val="18"/>
        </w:rPr>
        <w:t xml:space="preserve"># Current 4-step pipeline:</w:t>
      </w:r>
    </w:p>
    <w:p>
      <w:pPr>
        <w:shd w:fill="F5F5F5" w:val="clear"/>
        <w:spacing w:after="0"/>
        <w:ind w:left="360"/>
      </w:pPr>
      <w:r>
        <w:rPr>
          <w:rFonts w:ascii="Courier New" w:cs="Courier New" w:eastAsia="Courier New" w:hAnsi="Courier New"/>
          <w:sz w:val="18"/>
          <w:szCs w:val="18"/>
        </w:rPr>
        <w:t xml:space="preserve"># 1. Fulltext search on entity names</w:t>
      </w:r>
    </w:p>
    <w:p>
      <w:pPr>
        <w:shd w:fill="F5F5F5" w:val="clear"/>
        <w:spacing w:after="0"/>
        <w:ind w:left="360"/>
      </w:pPr>
      <w:r>
        <w:rPr>
          <w:rFonts w:ascii="Courier New" w:cs="Courier New" w:eastAsia="Courier New" w:hAnsi="Courier New"/>
          <w:sz w:val="18"/>
          <w:szCs w:val="18"/>
        </w:rPr>
        <w:t xml:space="preserve"># 2. Traverse MENTIONS to get text</w:t>
      </w:r>
    </w:p>
    <w:p>
      <w:pPr>
        <w:shd w:fill="F5F5F5" w:val="clear"/>
        <w:spacing w:after="0"/>
        <w:ind w:left="360"/>
      </w:pPr>
      <w:r>
        <w:rPr>
          <w:rFonts w:ascii="Courier New" w:cs="Courier New" w:eastAsia="Courier New" w:hAnsi="Courier New"/>
          <w:sz w:val="18"/>
          <w:szCs w:val="18"/>
        </w:rPr>
        <w:t xml:space="preserve"># 3. Score based on entity count + Lucene scores</w:t>
      </w:r>
    </w:p>
    <w:p>
      <w:pPr>
        <w:shd w:fill="F5F5F5" w:val="clear"/>
        <w:spacing w:after="0"/>
        <w:ind w:left="360"/>
      </w:pPr>
      <w:r>
        <w:rPr>
          <w:rFonts w:ascii="Courier New" w:cs="Courier New" w:eastAsia="Courier New" w:hAnsi="Courier New"/>
          <w:sz w:val="18"/>
          <w:szCs w:val="18"/>
        </w:rPr>
        <w:t xml:space="preserve"># 4. Format response</w:t>
      </w:r>
    </w:p>
    <w:p>
      <w:pPr>
        <w:shd w:fill="F5F5F5" w:val="clear"/>
        <w:spacing w:after="0"/>
        <w:ind w:left="360"/>
      </w:pPr>
      <w:r>
        <w:rPr>
          <w:rFonts w:ascii="Courier New" w:cs="Courier New" w:eastAsia="Courier New" w:hAnsi="Courier New"/>
          <w:sz w:val="18"/>
          <w:szCs w:val="18"/>
        </w:rPr>
        <w:t xml:space="preserve"> </w:t>
      </w:r>
    </w:p>
    <w:p>
      <w:pPr>
        <w:shd w:fill="F5F5F5" w:val="clear"/>
        <w:spacing w:after="0"/>
        <w:ind w:left="360"/>
      </w:pPr>
      <w:r>
        <w:rPr>
          <w:rFonts w:ascii="Courier New" w:cs="Courier New" w:eastAsia="Courier New" w:hAnsi="Courier New"/>
          <w:sz w:val="18"/>
          <w:szCs w:val="18"/>
        </w:rPr>
        <w:t xml:space="preserve"># New 4-step pipeline:</w:t>
      </w:r>
    </w:p>
    <w:p>
      <w:pPr>
        <w:shd w:fill="F5F5F5" w:val="clear"/>
        <w:spacing w:after="0"/>
        <w:ind w:left="360"/>
      </w:pPr>
      <w:r>
        <w:rPr>
          <w:rFonts w:ascii="Courier New" w:cs="Courier New" w:eastAsia="Courier New" w:hAnsi="Courier New"/>
          <w:sz w:val="18"/>
          <w:szCs w:val="18"/>
        </w:rPr>
        <w:t xml:space="preserve"># 1. Embed query -&gt; vector search on Concept nodes</w:t>
      </w:r>
    </w:p>
    <w:p>
      <w:pPr>
        <w:shd w:fill="F5F5F5" w:val="clear"/>
        <w:spacing w:after="0"/>
        <w:ind w:left="360"/>
      </w:pPr>
      <w:r>
        <w:rPr>
          <w:rFonts w:ascii="Courier New" w:cs="Courier New" w:eastAsia="Courier New" w:hAnsi="Courier New"/>
          <w:sz w:val="18"/>
          <w:szCs w:val="18"/>
        </w:rPr>
        <w:t xml:space="preserve"># 2. Traverse RELATES_TO to get Sections (scored)</w:t>
      </w:r>
    </w:p>
    <w:p>
      <w:pPr>
        <w:shd w:fill="F5F5F5" w:val="clear"/>
        <w:spacing w:after="0"/>
        <w:ind w:left="360"/>
      </w:pPr>
      <w:r>
        <w:rPr>
          <w:rFonts w:ascii="Courier New" w:cs="Courier New" w:eastAsia="Courier New" w:hAnsi="Courier New"/>
          <w:sz w:val="18"/>
          <w:szCs w:val="18"/>
        </w:rPr>
        <w:t xml:space="preserve"># 3. Also: direct vector search on Sections (RRF)</w:t>
      </w:r>
    </w:p>
    <w:p>
      <w:pPr>
        <w:shd w:fill="F5F5F5" w:val="clear"/>
        <w:spacing w:after="0"/>
        <w:ind w:left="360"/>
      </w:pPr>
      <w:r>
        <w:rPr>
          <w:rFonts w:ascii="Courier New" w:cs="Courier New" w:eastAsia="Courier New" w:hAnsi="Courier New"/>
          <w:sz w:val="18"/>
          <w:szCs w:val="18"/>
        </w:rPr>
        <w:t xml:space="preserve"># 4. Also: fulltext search on Sections (RRF)</w:t>
      </w:r>
    </w:p>
    <w:p>
      <w:pPr>
        <w:shd w:fill="F5F5F5" w:val="clear"/>
        <w:spacing w:after="0"/>
        <w:ind w:left="360"/>
      </w:pPr>
      <w:r>
        <w:rPr>
          <w:rFonts w:ascii="Courier New" w:cs="Courier New" w:eastAsia="Courier New" w:hAnsi="Courier New"/>
          <w:sz w:val="18"/>
          <w:szCs w:val="18"/>
        </w:rPr>
        <w:t xml:space="preserve"># 5. Combine via RRF, score using new signals</w:t>
      </w:r>
    </w:p>
    <w:p>
      <w:pPr>
        <w:shd w:fill="F5F5F5" w:val="clear"/>
        <w:spacing w:after="0"/>
        <w:ind w:left="360"/>
      </w:pPr>
      <w:r>
        <w:rPr>
          <w:rFonts w:ascii="Courier New" w:cs="Courier New" w:eastAsia="Courier New" w:hAnsi="Courier New"/>
          <w:sz w:val="18"/>
          <w:szCs w:val="18"/>
        </w:rPr>
        <w:t xml:space="preserve"># 6. Optionally traverse to Layer 3 entities</w:t>
      </w:r>
    </w:p>
    <w:p>
      <w:pPr>
        <w:shd w:fill="F5F5F5" w:val="clear"/>
        <w:spacing w:after="0"/>
        <w:ind w:left="360"/>
      </w:pPr>
      <w:r>
        <w:rPr>
          <w:rFonts w:ascii="Courier New" w:cs="Courier New" w:eastAsia="Courier New" w:hAnsi="Courier New"/>
          <w:sz w:val="18"/>
          <w:szCs w:val="18"/>
        </w:rPr>
        <w:t xml:space="preserve"># 7. Format response</w:t>
      </w:r>
    </w:p>
    <w:p>
      <w:pPr>
        <w:spacing w:after="120"/>
      </w:pPr>
    </w:p>
    <w:p>
      <w:pPr>
        <w:pStyle w:val="Heading2"/>
        <w:spacing w:before="240" w:after="200"/>
      </w:pPr>
      <w:r>
        <w:rPr>
          <w:rFonts w:ascii="Arial" w:cs="Arial" w:eastAsia="Arial" w:hAnsi="Arial"/>
          <w:b/>
          <w:bCs/>
          <w:color w:val="1B2A4A"/>
          <w:sz w:val="28"/>
          <w:szCs w:val="28"/>
        </w:rPr>
        <w:t xml:space="preserve">12.2 New Confidence Signals</w:t>
      </w:r>
    </w:p>
    <w:p>
      <w:pPr>
        <w:spacing w:after="120"/>
      </w:pPr>
    </w:p>
    <w:p>
      <w:pPr>
        <w:pStyle w:val="ListParagraph"/>
        <w:numPr>
          <w:ilvl w:val="0"/>
          <w:numId w:val="2"/>
        </w:numPr>
        <w:spacing w:after="100" w:line="276"/>
      </w:pPr>
      <w:r>
        <w:rPr>
          <w:rFonts w:ascii="Arial" w:cs="Arial" w:eastAsia="Arial" w:hAnsi="Arial"/>
          <w:b/>
          <w:bCs/>
          <w:sz w:val="24"/>
          <w:szCs w:val="24"/>
        </w:rPr>
        <w:t xml:space="preserve">concept_match_score: </w:t>
      </w:r>
      <w:r>
        <w:rPr>
          <w:rFonts w:ascii="Arial" w:cs="Arial" w:eastAsia="Arial" w:hAnsi="Arial"/>
          <w:sz w:val="24"/>
          <w:szCs w:val="24"/>
        </w:rPr>
        <w:t xml:space="preserve">Best cosine similarity between query embedding and matched Concept node. Range 0–1. Replaces max_entity_overlap.</w:t>
      </w:r>
    </w:p>
    <w:p>
      <w:pPr>
        <w:pStyle w:val="ListParagraph"/>
        <w:numPr>
          <w:ilvl w:val="0"/>
          <w:numId w:val="2"/>
        </w:numPr>
        <w:spacing w:after="100" w:line="276"/>
      </w:pPr>
      <w:r>
        <w:rPr>
          <w:rFonts w:ascii="Arial" w:cs="Arial" w:eastAsia="Arial" w:hAnsi="Arial"/>
          <w:b/>
          <w:bCs/>
          <w:sz w:val="24"/>
          <w:szCs w:val="24"/>
        </w:rPr>
        <w:t xml:space="preserve">concept_specificity: </w:t>
      </w:r>
      <w:r>
        <w:rPr>
          <w:rFonts w:ascii="Arial" w:cs="Arial" w:eastAsia="Arial" w:hAnsi="Arial"/>
          <w:sz w:val="24"/>
          <w:szCs w:val="24"/>
        </w:rPr>
        <w:t xml:space="preserve">Number of distinct concepts matched. 1–2 = focused, 4+ = vague. Replaces entity_count.</w:t>
      </w:r>
    </w:p>
    <w:p>
      <w:pPr>
        <w:pStyle w:val="ListParagraph"/>
        <w:numPr>
          <w:ilvl w:val="0"/>
          <w:numId w:val="2"/>
        </w:numPr>
        <w:spacing w:after="100" w:line="276"/>
      </w:pPr>
      <w:r>
        <w:rPr>
          <w:rFonts w:ascii="Arial" w:cs="Arial" w:eastAsia="Arial" w:hAnsi="Arial"/>
          <w:b/>
          <w:bCs/>
          <w:sz w:val="24"/>
          <w:szCs w:val="24"/>
        </w:rPr>
        <w:t xml:space="preserve">section_relevance: </w:t>
      </w:r>
      <w:r>
        <w:rPr>
          <w:rFonts w:ascii="Arial" w:cs="Arial" w:eastAsia="Arial" w:hAnsi="Arial"/>
          <w:sz w:val="24"/>
          <w:szCs w:val="24"/>
        </w:rPr>
        <w:t xml:space="preserve">Average RELATES_TO score for retrieved sections. Replaces section_count.</w:t>
      </w:r>
    </w:p>
    <w:p>
      <w:pPr>
        <w:pStyle w:val="ListParagraph"/>
        <w:numPr>
          <w:ilvl w:val="0"/>
          <w:numId w:val="2"/>
        </w:numPr>
        <w:spacing w:after="100" w:line="276"/>
      </w:pPr>
      <w:r>
        <w:rPr>
          <w:rFonts w:ascii="Arial" w:cs="Arial" w:eastAsia="Arial" w:hAnsi="Arial"/>
          <w:b/>
          <w:bCs/>
          <w:sz w:val="24"/>
          <w:szCs w:val="24"/>
        </w:rPr>
        <w:t xml:space="preserve">rrf_agreement: </w:t>
      </w:r>
      <w:r>
        <w:rPr>
          <w:rFonts w:ascii="Arial" w:cs="Arial" w:eastAsia="Arial" w:hAnsi="Arial"/>
          <w:sz w:val="24"/>
          <w:szCs w:val="24"/>
        </w:rPr>
        <w:t xml:space="preserve">Proportion of top-5 sections that appear in 2+ retrieval channels. New signal.</w:t>
      </w:r>
    </w:p>
    <w:p>
      <w:pPr>
        <w:pStyle w:val="ListParagraph"/>
        <w:numPr>
          <w:ilvl w:val="0"/>
          <w:numId w:val="2"/>
        </w:numPr>
        <w:spacing w:after="100" w:line="276"/>
      </w:pPr>
      <w:r>
        <w:rPr>
          <w:rFonts w:ascii="Arial" w:cs="Arial" w:eastAsia="Arial" w:hAnsi="Arial"/>
          <w:b/>
          <w:bCs/>
          <w:sz w:val="24"/>
          <w:szCs w:val="24"/>
        </w:rPr>
        <w:t xml:space="preserve">entity_richness: </w:t>
      </w:r>
      <w:r>
        <w:rPr>
          <w:rFonts w:ascii="Arial" w:cs="Arial" w:eastAsia="Arial" w:hAnsi="Arial"/>
          <w:sz w:val="24"/>
          <w:szCs w:val="24"/>
        </w:rPr>
        <w:t xml:space="preserve">Number of Layer 3 entities (thresholds, penalties) found in retrieved sections. New signal.</w:t>
      </w:r>
    </w:p>
    <w:p>
      <w:pPr>
        <w:spacing w:after="120"/>
      </w:pPr>
    </w:p>
    <w:p>
      <w:pPr>
        <w:spacing w:after="160" w:line="276"/>
      </w:pPr>
      <w:r>
        <w:rPr>
          <w:rFonts w:ascii="Arial" w:cs="Arial" w:eastAsia="Arial" w:hAnsi="Arial"/>
          <w:sz w:val="24"/>
          <w:szCs w:val="24"/>
        </w:rPr>
        <w:t xml:space="preserve">These signals feed the existing weighted confidence formula. The weights will need retuning (Feature 6 — Threshold Evaluation).</w:t>
      </w:r>
    </w:p>
    <w:p>
      <w:r>
        <w:br w:type="page"/>
      </w:r>
    </w:p>
    <w:p>
      <w:pPr>
        <w:pStyle w:val="Heading1"/>
        <w:spacing w:before="360" w:after="200"/>
      </w:pPr>
      <w:r>
        <w:rPr>
          <w:rFonts w:ascii="Arial" w:cs="Arial" w:eastAsia="Arial" w:hAnsi="Arial"/>
          <w:b/>
          <w:bCs/>
          <w:color w:val="1B2A4A"/>
          <w:sz w:val="32"/>
          <w:szCs w:val="32"/>
        </w:rPr>
        <w:t xml:space="preserve">13. What Changes for the User</w:t>
      </w:r>
    </w:p>
    <w:p>
      <w:pPr>
        <w:spacing w:after="160" w:line="276"/>
      </w:pPr>
      <w:r>
        <w:rPr>
          <w:rFonts w:ascii="Arial" w:cs="Arial" w:eastAsia="Arial" w:hAnsi="Arial"/>
          <w:sz w:val="24"/>
          <w:szCs w:val="24"/>
        </w:rPr>
        <w:t xml:space="preserve">From the end user’s perspective, the system looks the same — same chat interface, same response format, same Sources panel. But the quality of answers improves dramatically:</w:t>
      </w:r>
    </w:p>
    <w:p>
      <w:pPr>
        <w:spacing w:after="120"/>
      </w:pPr>
    </w:p>
    <w:p>
      <w:pPr>
        <w:pStyle w:val="ListParagraph"/>
        <w:numPr>
          <w:ilvl w:val="0"/>
          <w:numId w:val="2"/>
        </w:numPr>
        <w:spacing w:after="100" w:line="276"/>
      </w:pPr>
      <w:r>
        <w:rPr>
          <w:rFonts w:ascii="Arial" w:cs="Arial" w:eastAsia="Arial" w:hAnsi="Arial"/>
          <w:b/>
          <w:bCs/>
          <w:sz w:val="24"/>
          <w:szCs w:val="24"/>
        </w:rPr>
        <w:t xml:space="preserve">Fewer false positives. </w:t>
      </w:r>
      <w:r>
        <w:rPr>
          <w:rFonts w:ascii="Arial" w:cs="Arial" w:eastAsia="Arial" w:hAnsi="Arial"/>
          <w:sz w:val="24"/>
          <w:szCs w:val="24"/>
        </w:rPr>
        <w:t xml:space="preserve">“Tenant” no longer matches stormwater billing. The system finds sections through concepts, not keywords.</w:t>
      </w:r>
    </w:p>
    <w:p>
      <w:pPr>
        <w:pStyle w:val="ListParagraph"/>
        <w:numPr>
          <w:ilvl w:val="0"/>
          <w:numId w:val="2"/>
        </w:numPr>
        <w:spacing w:after="100" w:line="276"/>
      </w:pPr>
      <w:r>
        <w:rPr>
          <w:rFonts w:ascii="Arial" w:cs="Arial" w:eastAsia="Arial" w:hAnsi="Arial"/>
          <w:b/>
          <w:bCs/>
          <w:sz w:val="24"/>
          <w:szCs w:val="24"/>
        </w:rPr>
        <w:t xml:space="preserve">Accurate confidence scores. </w:t>
      </w:r>
      <w:r>
        <w:rPr>
          <w:rFonts w:ascii="Arial" w:cs="Arial" w:eastAsia="Arial" w:hAnsi="Arial"/>
          <w:sz w:val="24"/>
          <w:szCs w:val="24"/>
        </w:rPr>
        <w:t xml:space="preserve">Scores reflect actual semantic relevance, not keyword overlap. Queries that genuinely fall in the gaps of Chapter 24 will correctly show low confidence and trigger escalation.</w:t>
      </w:r>
    </w:p>
    <w:p>
      <w:pPr>
        <w:pStyle w:val="ListParagraph"/>
        <w:numPr>
          <w:ilvl w:val="0"/>
          <w:numId w:val="2"/>
        </w:numPr>
        <w:spacing w:after="100" w:line="276"/>
      </w:pPr>
      <w:r>
        <w:rPr>
          <w:rFonts w:ascii="Arial" w:cs="Arial" w:eastAsia="Arial" w:hAnsi="Arial"/>
          <w:b/>
          <w:bCs/>
          <w:sz w:val="24"/>
          <w:szCs w:val="24"/>
        </w:rPr>
        <w:t xml:space="preserve">Richer citations. </w:t>
      </w:r>
      <w:r>
        <w:rPr>
          <w:rFonts w:ascii="Arial" w:cs="Arial" w:eastAsia="Arial" w:hAnsi="Arial"/>
          <w:sz w:val="24"/>
          <w:szCs w:val="24"/>
        </w:rPr>
        <w:t xml:space="preserve">Instead of citing whole sections, the system can point to specific thresholds, penalties, and obligations within sections.</w:t>
      </w:r>
    </w:p>
    <w:p>
      <w:pPr>
        <w:pStyle w:val="ListParagraph"/>
        <w:numPr>
          <w:ilvl w:val="0"/>
          <w:numId w:val="2"/>
        </w:numPr>
        <w:spacing w:after="100" w:line="276"/>
      </w:pPr>
      <w:r>
        <w:rPr>
          <w:rFonts w:ascii="Arial" w:cs="Arial" w:eastAsia="Arial" w:hAnsi="Arial"/>
          <w:b/>
          <w:bCs/>
          <w:sz w:val="24"/>
          <w:szCs w:val="24"/>
        </w:rPr>
        <w:t xml:space="preserve">Better escalation. </w:t>
      </w:r>
      <w:r>
        <w:rPr>
          <w:rFonts w:ascii="Arial" w:cs="Arial" w:eastAsia="Arial" w:hAnsi="Arial"/>
          <w:sz w:val="24"/>
          <w:szCs w:val="24"/>
        </w:rPr>
        <w:t xml:space="preserve">Queries that span multiple concepts or don’t match any concept well will correctly trigger the escalation workflow.</w:t>
      </w:r>
    </w:p>
    <w:p>
      <w:pPr>
        <w:spacing w:after="120"/>
      </w:pPr>
    </w:p>
    <w:p>
      <w:pPr>
        <w:spacing w:after="160" w:line="276"/>
      </w:pPr>
      <w:r>
        <w:rPr>
          <w:rFonts w:ascii="Arial" w:cs="Arial" w:eastAsia="Arial" w:hAnsi="Arial"/>
          <w:b/>
          <w:bCs/>
          <w:sz w:val="24"/>
          <w:szCs w:val="24"/>
        </w:rPr>
        <w:t xml:space="preserve">The tenant/AC condensate query </w:t>
      </w:r>
      <w:r>
        <w:rPr>
          <w:rFonts w:ascii="Arial" w:cs="Arial" w:eastAsia="Arial" w:hAnsi="Arial"/>
          <w:sz w:val="24"/>
          <w:szCs w:val="24"/>
        </w:rPr>
        <w:t xml:space="preserve">that currently scores 84% would correctly score low under FEA because: (1) it weakly matches the “Sewer Discharge Limits” concept, (2) the concept’s RELATES_TO score to the actual matched sections is low, (3) only one retrieval channel (fulltext) finds it. This correctly triggers escalation instead of returning a false-confident answer.</w:t>
      </w:r>
    </w:p>
    <w:p>
      <w:r>
        <w:br w:type="page"/>
      </w:r>
    </w:p>
    <w:p>
      <w:pPr>
        <w:pStyle w:val="Heading1"/>
        <w:spacing w:before="360" w:after="200"/>
      </w:pPr>
      <w:r>
        <w:rPr>
          <w:rFonts w:ascii="Arial" w:cs="Arial" w:eastAsia="Arial" w:hAnsi="Arial"/>
          <w:b/>
          <w:bCs/>
          <w:color w:val="1B2A4A"/>
          <w:sz w:val="32"/>
          <w:szCs w:val="32"/>
        </w:rPr>
        <w:t xml:space="preserve">14. References</w:t>
      </w:r>
    </w:p>
    <w:p>
      <w:pPr>
        <w:spacing w:after="120"/>
      </w:pPr>
    </w:p>
    <w:p>
      <w:pPr>
        <w:pStyle w:val="ListParagraph"/>
        <w:numPr>
          <w:ilvl w:val="0"/>
          <w:numId w:val="2"/>
        </w:numPr>
        <w:spacing w:after="100" w:line="276"/>
      </w:pPr>
      <w:r>
        <w:rPr>
          <w:rFonts w:ascii="Arial" w:cs="Arial" w:eastAsia="Arial" w:hAnsi="Arial"/>
          <w:sz w:val="24"/>
          <w:szCs w:val="24"/>
        </w:rPr>
        <w:t xml:space="preserve">Dr. Irina Adamchic, “Three-Layer Fixed Entity Architecture for Efficient RAG on Graphs” (Medium, September 2024)</w:t>
      </w:r>
    </w:p>
    <w:p>
      <w:pPr>
        <w:pStyle w:val="ListParagraph"/>
        <w:numPr>
          <w:ilvl w:val="0"/>
          <w:numId w:val="2"/>
        </w:numPr>
        <w:spacing w:after="100" w:line="276"/>
      </w:pPr>
      <w:r>
        <w:rPr>
          <w:rFonts w:ascii="Arial" w:cs="Arial" w:eastAsia="Arial" w:hAnsi="Arial"/>
          <w:sz w:val="24"/>
          <w:szCs w:val="24"/>
        </w:rPr>
        <w:t xml:space="preserve">Dr. Irina Adamchic, “RAG on Graph using Fixed Entity Architecture” (Medium, August 2024)</w:t>
      </w:r>
    </w:p>
    <w:p>
      <w:pPr>
        <w:pStyle w:val="ListParagraph"/>
        <w:numPr>
          <w:ilvl w:val="0"/>
          <w:numId w:val="2"/>
        </w:numPr>
        <w:spacing w:after="100" w:line="276"/>
      </w:pPr>
      <w:r>
        <w:rPr>
          <w:rFonts w:ascii="Arial" w:cs="Arial" w:eastAsia="Arial" w:hAnsi="Arial"/>
          <w:sz w:val="24"/>
          <w:szCs w:val="24"/>
        </w:rPr>
        <w:t xml:space="preserve">Dr. Irina Adamchic, “Build your hybrid-Graph for RAG &amp; GraphRAG applications using the power of NLP” (Medium, March 2025)</w:t>
      </w:r>
    </w:p>
    <w:p>
      <w:pPr>
        <w:pStyle w:val="ListParagraph"/>
        <w:numPr>
          <w:ilvl w:val="0"/>
          <w:numId w:val="2"/>
        </w:numPr>
        <w:spacing w:after="100" w:line="276"/>
      </w:pPr>
      <w:r>
        <w:rPr>
          <w:rFonts w:ascii="Arial" w:cs="Arial" w:eastAsia="Arial" w:hAnsi="Arial"/>
          <w:sz w:val="24"/>
          <w:szCs w:val="24"/>
        </w:rPr>
        <w:t xml:space="preserve">Bala Adithya Malaraju, “Why I Stopped Letting LLMs Build My Knowledge Graphs” (LinkedIn, 2025)</w:t>
      </w:r>
    </w:p>
    <w:p>
      <w:pPr>
        <w:pStyle w:val="ListParagraph"/>
        <w:numPr>
          <w:ilvl w:val="0"/>
          <w:numId w:val="2"/>
        </w:numPr>
        <w:spacing w:after="100" w:line="276"/>
      </w:pPr>
      <w:r>
        <w:rPr>
          <w:rFonts w:ascii="Arial" w:cs="Arial" w:eastAsia="Arial" w:hAnsi="Arial"/>
          <w:sz w:val="24"/>
          <w:szCs w:val="24"/>
        </w:rPr>
        <w:t xml:space="preserve">Gao et al., “Precise Zero-Shot Dense Retrieval without Relevance Labels” (HyDE paper, 2022)</w:t>
      </w:r>
    </w:p>
    <w:p>
      <w:pPr>
        <w:pStyle w:val="ListParagraph"/>
        <w:numPr>
          <w:ilvl w:val="0"/>
          <w:numId w:val="2"/>
        </w:numPr>
        <w:spacing w:after="100" w:line="276"/>
      </w:pPr>
      <w:r>
        <w:rPr>
          <w:rFonts w:ascii="Arial" w:cs="Arial" w:eastAsia="Arial" w:hAnsi="Arial"/>
          <w:sz w:val="24"/>
          <w:szCs w:val="24"/>
        </w:rPr>
        <w:t xml:space="preserve">Neo4j Live: Entity Architecture for Efficient RAG on Graphs (December 2024)</w:t>
      </w:r>
    </w:p>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999999"/>
        <w:sz w:val="18"/>
        <w:szCs w:val="18"/>
      </w:rPr>
      <w:t xml:space="preserve">Page </w:t>
    </w:r>
    <w:r>
      <w:rPr>
        <w:rFonts w:ascii="Arial" w:cs="Arial" w:eastAsia="Arial" w:hAnsi="Arial"/>
        <w:color w:val="999999"/>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2" w:space="4"/>
      </w:pBdr>
      <w:tabs>
        <w:tab w:val="right" w:pos="9026"/>
      </w:tabs>
    </w:pPr>
    <w:r>
      <w:rPr>
        <w:rFonts w:ascii="Arial" w:cs="Arial" w:eastAsia="Arial" w:hAnsi="Arial"/>
        <w:color w:val="999999"/>
        <w:sz w:val="18"/>
        <w:szCs w:val="18"/>
      </w:rPr>
      <w:t xml:space="preserve">RegOS Knowledge Graph Rebuild Strategy v2</w:t>
    </w:r>
    <w:r>
      <w:rPr>
        <w:rFonts w:ascii="Arial" w:cs="Arial" w:eastAsia="Arial" w:hAnsi="Arial"/>
        <w:color w:val="999999"/>
        <w:sz w:val="18"/>
        <w:szCs w:val="18"/>
      </w:rPr>
      <w:t xml:space="preserve">	APAS AI</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200"/>
      <w:outlineLvl w:val="0"/>
    </w:pPr>
    <w:rPr>
      <w:rFonts w:ascii="Arial" w:cs="Arial" w:eastAsia="Arial" w:hAnsi="Arial"/>
      <w:b/>
      <w:bCs/>
      <w:sz w:val="32"/>
      <w:szCs w:val="32"/>
    </w:rPr>
  </w:style>
  <w:style w:type="paragraph" w:styleId="Heading2">
    <w:name w:val="Heading 2"/>
    <w:basedOn w:val="Normal"/>
    <w:next w:val="Normal"/>
    <w:qFormat/>
    <w:pPr>
      <w:spacing w:before="240" w:after="180"/>
      <w:outlineLvl w:val="1"/>
    </w:pPr>
    <w:rPr>
      <w:rFonts w:ascii="Arial" w:cs="Arial" w:eastAsia="Arial" w:hAnsi="Arial"/>
      <w:b/>
      <w:bCs/>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2026-02-26T07:56:52.566Z</dcterms:created>
  <dcterms:modified xsi:type="dcterms:W3CDTF">2026-02-26T07:56:52.566Z</dcterms:modified>
</cp:coreProperties>
</file>

<file path=docProps/custom.xml><?xml version="1.0" encoding="utf-8"?>
<Properties xmlns="http://schemas.openxmlformats.org/officeDocument/2006/custom-properties" xmlns:vt="http://schemas.openxmlformats.org/officeDocument/2006/docPropsVTypes"/>
</file>