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APAS Engineering</w:t>
      </w:r>
    </w:p>
    <w:p>
      <w:pPr>
        <w:spacing w:after="100"/>
        <w:jc w:val="center"/>
      </w:pPr>
      <w:r>
        <w:rPr>
          <w:rFonts w:ascii="Arial" w:cs="Arial" w:eastAsia="Arial" w:hAnsi="Arial"/>
          <w:color w:val="0D7377"/>
          <w:sz w:val="40"/>
          <w:szCs w:val="40"/>
        </w:rPr>
        <w:t xml:space="preserve">Knowledge Transfer Program</w:t>
      </w:r>
    </w:p>
    <w:p>
      <w:pPr>
        <w:spacing w:after="300"/>
      </w:pPr>
    </w:p>
    <w:p>
      <w:pPr>
        <w:pBdr>
          <w:top w:val="single" w:color="0D7377" w:sz="2" w:space="8"/>
          <w:bottom w:val="single" w:color="0D7377" w:sz="2" w:space="8"/>
        </w:pBdr>
        <w:spacing w:after="200" w:before="2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3-Day Intensive  |  Module-Based  |  Hands-On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For: New Joiners &amp; Fellow Engineers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pStyle w:val="Heading1"/>
      </w:pPr>
      <w:r>
        <w:t xml:space="preserve">Program Overview</w:t>
      </w:r>
    </w:p>
    <w:p>
      <w:pPr>
        <w:spacing w:after="120"/>
      </w:pPr>
      <w:r>
        <w:t xml:space="preserve">This 3-day program takes engineers from zero to productive across the APAS platform. Each day is self-contained with a clear theme. Written installation guides are provided separately so live sessions focus entirely on architecture, customizations, and hands-on demos.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You'll Walk Away With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Platform</w:t>
            </w:r>
          </w:p>
        </w:tc>
        <w:tc>
          <w:tcPr>
            <w:tcW w:type="dxa" w:w="5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Ability to navigate, configure, and explain Open WebUI + APAS OS architecture to anyone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Our Customizations</w:t>
            </w:r>
          </w:p>
        </w:tc>
        <w:tc>
          <w:tcPr>
            <w:tcW w:type="dxa" w:w="5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understanding of every RegOS component: filters, tools, APIs, Neo4j graph, n8n workflows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5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Hands-on experience with RAG vs Graph-RAG, legal chunking pipeline, and the full compliance query flow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Pre-requisite: </w:t>
      </w:r>
      <w:r>
        <w:rPr>
          <w:rFonts w:ascii="Arial" w:cs="Arial" w:eastAsia="Arial" w:hAnsi="Arial"/>
          <w:sz w:val="20"/>
          <w:szCs w:val="20"/>
        </w:rPr>
        <w:t xml:space="preserve">Complete the written Installation Guide (provided separately) before Day 1. Show up with the stack running locally.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session time: </w:t>
      </w:r>
      <w:r>
        <w:rPr>
          <w:rFonts w:ascii="Arial" w:cs="Arial" w:eastAsia="Arial" w:hAnsi="Arial"/>
          <w:sz w:val="20"/>
          <w:szCs w:val="20"/>
        </w:rPr>
        <w:t xml:space="preserve">~12 hours across 3 days (4 hours/day with breaks).</w:t>
      </w:r>
    </w:p>
    <w:p>
      <w:r>
        <w:br w:type="page"/>
      </w:r>
    </w:p>
    <w:p>
      <w:pPr>
        <w:pStyle w:val="Heading1"/>
      </w:pPr>
      <w:r>
        <w:t xml:space="preserve">Day 1: The Platform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Understand what Open WebUI is, how APAS OS forks it, and be able to navigate the full architecture confidently.</w:t>
      </w:r>
    </w:p>
    <w:p>
      <w:pPr>
        <w:spacing w:after="80"/>
      </w:pPr>
    </w:p>
    <w:p>
      <w:pPr>
        <w:pStyle w:val="Heading2"/>
      </w:pPr>
      <w:r>
        <w:t xml:space="preserve">Module 1.1 — Open WebUI: What It Is &amp; Why We Use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Walkthrough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tab, setting, and feature in the UI. Chat, models, knowledge bases, tools, functions, admin panel.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Open WebUI Works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Whiteboard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lifecycle: user message → filters (inlet) → LLM provider → filters (outlet) → response. Plugin system: filters vs tools vs pipes.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Multi-LLM Architecture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Switching between Ollama (local), OpenAI, Anthropic, OpenRouter. How model routing works in the backend.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Bases &amp; RAG Basics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 doc, create a knowledge base, ask a question. See how ChromaDB stores vectors. What embedding models do.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Module 1.2 — Architecture Deep-Dive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SvelteKit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structure (src/routes, src/lib), Svelte 5 reactivity, stores, how pages map to routes. Key components to know.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FastAPI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 structure, dependency injection, middleware chain, async patterns. Where to find: auth, chat, models, knowledge, tools routers.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Layer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async + Alembic migrations. How to add a new table. SQLite (dev) vs Postgres (prod). Key models: User, Chat, Knowledge, File.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&amp; Deployment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Diagram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 variants (base, GPU, API, OTEL). Environment variables that matter. How to rebuild after changes.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Module 1.3 — Upstream Merge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We Track Upstream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remote setup, merge vs rebase strategy, conflict resolution patterns. What files we never touch in core vs what we customize.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Architecture Advantage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Discussion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all our customizations are plugins (filters, tools, actions) not core code changes. How this makes merging painless.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 Checkpoint: </w:t>
      </w:r>
      <w:r>
        <w:rPr>
          <w:rFonts w:ascii="Arial" w:cs="Arial" w:eastAsia="Arial" w:hAnsi="Arial"/>
          <w:sz w:val="20"/>
          <w:szCs w:val="20"/>
        </w:rPr>
        <w:t xml:space="preserve">Each engineer explains the request lifecycle from user input to response, names the 3 plugin types, and identifies where to find any backend router.</w:t>
      </w:r>
    </w:p>
    <w:p>
      <w:r>
        <w:br w:type="page"/>
      </w:r>
    </w:p>
    <w:p>
      <w:pPr>
        <w:pStyle w:val="Heading1"/>
      </w:pPr>
      <w:r>
        <w:t xml:space="preserve">Day 2: Our Customizations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Understand every custom component the APAS team built on top of Open WebUI, how they connect, and why each design decision was made.</w:t>
      </w:r>
    </w:p>
    <w:p>
      <w:pPr>
        <w:spacing w:after="80"/>
      </w:pPr>
    </w:p>
    <w:p>
      <w:pPr>
        <w:pStyle w:val="Heading2"/>
      </w:pPr>
      <w:r>
        <w:t xml:space="preserve">Module 2.1 — RegOS Filter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GraphRAG Filter (graphrag_filter.py)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core engine. 4-step Neo4j retrieval: fulltext search → entity traversal → concept expansion → direct search. Confidence scoring with 5 weighted signals. Guardrail detection.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Logger (audit_logger.py)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audit trail. What gets logged: query, response, confidence, escalation triggers, guardrail events. SHA-256 evidence hashing. Tamper-proof verification.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Evaluator (threshold_eval.py)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 regulatory thresholds from Chapter 24. COMPLIANT / BREACH / BORDERLINE determinations. Evidence hash computation. Breach database.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Action (escalation_action.py)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escalation button on responses. Case packet assembly. n8n webhook integration.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Module 2.2 — Custom APIs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SCADA Stream (scada_stream.py)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+ SSE + REST ingestion. Token-bucket rate limiting. Real-time threshold evaluation on incoming sensor data. In-memory buffer of last 200 determinations.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API (breach_api.py)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data endpoints: summary stats, breach records, evaluation history, hash verification. How the frontend consumes these.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APAS Bridge (apas_bridge.py)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bridge to APAS Telemetry API (TimescaleDB + 123SCADA). JWT auth with auto-refresh. Metric mapping with wildcards. Unit conversion.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Escalation Workflow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receiver → validation → case file generation → email notification. How to modify the workflow.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Module 2.3 — Data Files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Thresholds JSON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 thresholds: structure, units, directions (max/min/exact), section references. How to add new thresholds.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 Export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693 nodes, 2,351 relationships. 3 node labels (Ch24Class, Ch24Document, Ch24Entity). 4 relationship types. How the graph was built.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 Engineering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persona framework (Citizens, Consultants, Regulators). Response structure template. Citation rules ([G1] vs [KB]). Refusal formatting.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Scripts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regos_setup.sh, regos_backend_setup.sh, regos_register_functions.sh. How functions get registered via API. How the custom model is created.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2 Checkpoint: </w:t>
      </w:r>
      <w:r>
        <w:rPr>
          <w:rFonts w:ascii="Arial" w:cs="Arial" w:eastAsia="Arial" w:hAnsi="Arial"/>
          <w:sz w:val="20"/>
          <w:szCs w:val="20"/>
        </w:rPr>
        <w:t xml:space="preserve">Each engineer draws the data flow from SCADA sensor → bridge → threshold eval → breach DB → audit log, and explains what the GraphRAG filter does at each of its 4 steps.</w:t>
      </w:r>
    </w:p>
    <w:p>
      <w:r>
        <w:br w:type="page"/>
      </w:r>
    </w:p>
    <w:p>
      <w:pPr>
        <w:pStyle w:val="Heading1"/>
      </w:pPr>
      <w:r>
        <w:t xml:space="preserve">Day 3: The Intelligence 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Understand RAG vs Graph-RAG at a deep level, see the legal chunking pipeline in action, and trace a full compliance query end-to-end.</w:t>
      </w:r>
    </w:p>
    <w:p>
      <w:pPr>
        <w:spacing w:after="80"/>
      </w:pPr>
    </w:p>
    <w:p>
      <w:pPr>
        <w:pStyle w:val="Heading2"/>
      </w:pPr>
      <w:r>
        <w:t xml:space="preserve">Module 3.1 — Neo4j &amp; the Knowledge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Neo4j Fundamentals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Nodes, relationships, properties, labels. Cypher query language basics. Neo4j Browser walkthrough. How to explore the Chapter 24 graph.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 Schema (Fixed Entity Architecture)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Whiteboard + code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3-layer design: Concepts (fixed ontology) → Documents (sections) → Entities (thresholds, penalties, roles). Why fixed ontology matters for regulatory compliance.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Construction Pipeline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walkthrough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batch_01.cypher: how the graph was bootstrapped. chaptor_24_graph.json: the full export. concepts.json: the ontology taxonomy. How to add new sections/entities.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Module 3.2 — RAG vs Graph-RAG: Head-to-Head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RAG (ChromaDB)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doc → embed → cosine similarity search. Where it works well: exact terminology matches, single-section lookups. Where it fails: terminology mismatches, cross-domain queries.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Graph-RAG (Neo4j)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query through GraphRAG: fulltext → entity traversal → concept expansion. Show how it bridges 'discharge' → 'industrial discharge' → 'penalties' across sections.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Side-by-Side Comparison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carefully chosen queries. For each: show RAG result, show Graph-RAG result, explain why one is better. Queries covering: exact match, terminology gap, multi-concept, cross-domain, ambiguous scope.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&amp; Escalation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multi-signal confidence scoring works. What triggers escalation. Audit trail walkthrough. When to trust the system vs flag for human review.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Module 3.3 — Legal Chunking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Legal Docs Need Special Chunking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Whiteboard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Size-based chunking breaks legal context. Section-based chunking preserves regulatory meaning. One chunk = one section/subsection, regardless of size.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Docling PDF Extraction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IBM Docling v2: ML-based PDF parsing. Batched 10-page processing. Table extraction: how we convert raw Docling TableItem objects to clean markdown.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End-to-End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 legal PDF. Watch the 4-stage pipeline: ingest → extract → chunk → Neo4j. Explore chunks tab, token distribution, graph visualization. Optional LLM enrichment.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Module 3.4 — Full System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9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Query Trace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compliance question traced through: user input → inlet filter → Neo4j search (4 steps) → context injection → LLM call → outlet filter → audit log → rendered response with citations.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&amp; Guardrails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Discussion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 defense, out-of-scope detection, jurisdiction checks, zero-retrieval handling. What the adversarial test suite covers. Architectural containment philosophy.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PS7 Asset Platform Overview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demo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OWL ontology, 3D graph visualization, SCADA simulator, alert engine. How this connects to the broader APAS ecosystem.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3 Checkpoint: </w:t>
      </w:r>
      <w:r>
        <w:rPr>
          <w:rFonts w:ascii="Arial" w:cs="Arial" w:eastAsia="Arial" w:hAnsi="Arial"/>
          <w:sz w:val="20"/>
          <w:szCs w:val="20"/>
        </w:rPr>
        <w:t xml:space="preserve">Each engineer runs 3 compliance queries, explains why Graph-RAG found better results than RAG for at least one, and traces the full audit trail for a low-confidence response.</w:t>
      </w:r>
    </w:p>
    <w:p>
      <w:r>
        <w:br w:type="page"/>
      </w:r>
    </w:p>
    <w:p>
      <w:pPr>
        <w:pStyle w:val="Heading1"/>
      </w:pPr>
      <w:r>
        <w:t xml:space="preserve">Appendix A: Key File Locations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GraphRAG Filter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regos_setup/graphrag_filter.py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Logger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regos_setup/audit_logger.py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Evaluator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regos_setup/threshold_eval.py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Action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regos_setup/escalation_action.py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SCADA Stream API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regos_setup/scada_stream.py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API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regos_setup/breach_api.py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APAS Bridge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regos_setup/apas_bridge.py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Thresholds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regos_setup/regulatory_thresholds.json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 Export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regos_setup/chaptor_24_graph.json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regos_setup/system_prompt.md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Neo4j Cypher Scripts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regos_setup/batch_01.cypher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Escalation Workflow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regos_setup/regos_escalation_workflow.json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Scripts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regos_setup/regos_*.sh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Chunking Backend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legal-chunking-dashboard/backend/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Chunking Frontend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legal-chunking-dashboard/frontend/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SvelteKit Frontend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src/routes/, src/lib/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backend/open_webui/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(base)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docker-compose.yaml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Adversarial Test Suite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regos_setup/adversarial_guardrails.md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Appendix B: Demo Queries for Day 3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these queries for the RAG vs Graph-RAG side-by-side comparison: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2100"/>
        <w:gridCol w:w="36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Graph-RAG Advantage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are the BOD limits for industrial discharge?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Exact match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should perform well — baseline comparison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treatment standards apply near the Everglades?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Terminology gap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 bridges 'treatment standards' to 'discharge limitations' via concept expansion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 there penalties for exceeding BOD limits in industrial discharge?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Multi-concept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 connects BOD limits → discharge violations → enforcement penalties across sections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happens if a facility violates its operating permit?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Cross-domain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 traverses from permits to violations to enforcement actions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are the requirements for new construction near waterways?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Ambiguous scope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 narrows scope via entity matching; RAG retrieves too broadly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Appendix C: Tech Stack Quick Reference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Usage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(Apas OS)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SvelteKit 5, TailwindCSS 4, Vite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UI, admin panel, knowledge management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(PS7)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18, Three.js, Zustand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3D ontology graph, real-time dashboards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(Chunking)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Next.js, Chart.js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Legal document chunking visualization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FastAPI, Uvicorn, Pydantic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 APIs, WebSocket, async everywhere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ORM / Migrations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SQLAlchemy 2.0 async, Alembic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data, audit logs, configs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 Database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Neo4j 5.x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Regulatory knowledge graph, ontology storage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Database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ChromaDB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Embedding storage for standard RAG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Providers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OpenAI, Anthropic, Ollama, OpenRouter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Multi-provider routing, model switching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sentence-transformers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 vectorization for RAG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 Extraction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IBM Docling v2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ML-based legal PDF parsing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JWT, bcrypt, LDAP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RBAC, SSO integration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Escalation workflows, notifications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Streaming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Kafka (local)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Event pipeline infrastructure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OpenTelemetry, loguru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Distributed tracing, structured logging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Multi-profile deployment (base, GPU, OTEL)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Build, format, release, deploy workflows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 w:space="4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1" w:space="4"/>
      </w:pBdr>
      <w:jc w:val="right"/>
    </w:pP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APAS Engineering — Knowledge Transfer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2026-03-17T09:09:49.186Z</dcterms:created>
  <dcterms:modified xsi:type="dcterms:W3CDTF">2026-03-17T09:09:49.186Z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