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B2A4A"/>
          <w:sz w:val="52"/>
          <w:szCs w:val="52"/>
        </w:rPr>
        <w:t xml:space="preserve">Context Graphs for RegOS</w:t>
      </w:r>
    </w:p>
    <w:p>
      <w:pPr>
        <w:spacing w:after="100"/>
        <w:jc w:val="center"/>
      </w:pPr>
      <w:r>
        <w:rPr>
          <w:rFonts w:ascii="Arial" w:cs="Arial" w:eastAsia="Arial" w:hAnsi="Arial"/>
          <w:color w:val="2980B9"/>
          <w:sz w:val="28"/>
          <w:szCs w:val="28"/>
        </w:rPr>
        <w:t xml:space="preserve">How Knowledge Graphs Can Accelerate Regulatory Compliance AI</w:t>
      </w:r>
    </w:p>
    <w:p>
      <w:pPr>
        <w:spacing w:after="400"/>
        <w:jc w:val="center"/>
      </w:pPr>
      <w:r>
        <w:rPr>
          <w:rFonts w:ascii="Arial" w:cs="Arial" w:eastAsia="Arial" w:hAnsi="Arial"/>
          <w:color w:val="2C3E50"/>
          <w:sz w:val="24"/>
          <w:szCs w:val="24"/>
        </w:rPr>
        <w:t xml:space="preserve">Side Research — APAS Group</w:t>
      </w:r>
    </w:p>
    <w:p>
      <w:pPr>
        <w:spacing w:after="100"/>
        <w:jc w:val="center"/>
      </w:pPr>
      <w:r>
        <w:rPr>
          <w:rFonts w:ascii="Arial" w:cs="Arial" w:eastAsia="Arial" w:hAnsi="Arial"/>
          <w:color w:val="2C3E50"/>
          <w:sz w:val="22"/>
          <w:szCs w:val="22"/>
        </w:rPr>
        <w:t xml:space="preserve">Prepared by: Anmol Pokhriyal</w:t>
      </w:r>
    </w:p>
    <w:p>
      <w:pPr>
        <w:spacing w:after="100"/>
        <w:jc w:val="center"/>
      </w:pPr>
      <w:r>
        <w:rPr>
          <w:rFonts w:ascii="Arial" w:cs="Arial" w:eastAsia="Arial" w:hAnsi="Arial"/>
          <w:color w:val="2C3E50"/>
          <w:sz w:val="22"/>
          <w:szCs w:val="22"/>
        </w:rPr>
        <w:t xml:space="preserve">Date: March 20, 2026</w:t>
      </w:r>
    </w:p>
    <w:p>
      <w:pPr>
        <w:spacing w:after="100"/>
        <w:jc w:val="center"/>
      </w:pPr>
      <w:r>
        <w:rPr>
          <w:rFonts w:ascii="Arial" w:cs="Arial" w:eastAsia="Arial" w:hAnsi="Arial"/>
          <w:i/>
          <w:iCs/>
          <w:color w:val="95A5A6"/>
          <w:sz w:val="20"/>
          <w:szCs w:val="20"/>
        </w:rPr>
        <w:t xml:space="preserve">Classification: Internal — APAS Group Confidential</w:t>
      </w:r>
    </w:p>
    <w:p>
      <w:r>
        <w:br w:type="page"/>
      </w:r>
    </w:p>
    <w:p>
      <w:pPr>
        <w:pStyle w:val="Heading1"/>
        <w:spacing w:after="120" w:before="4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400"/>
      </w:pPr>
      <w:r>
        <w:rPr>
          <w:rFonts w:ascii="Arial" w:cs="Arial" w:eastAsia="Arial" w:hAnsi="Arial"/>
          <w:b/>
          <w:bCs/>
          <w:color w:val="1B2A4A"/>
          <w:sz w:val="32"/>
          <w:szCs w:val="32"/>
        </w:rPr>
        <w:t xml:space="preserve">1. Executive Summary</w:t>
      </w:r>
    </w:p>
    <w:p>
      <w:pPr>
        <w:spacing w:after="140"/>
      </w:pPr>
      <w:r>
        <w:rPr>
          <w:rFonts w:ascii="Arial" w:cs="Arial" w:eastAsia="Arial" w:hAnsi="Arial"/>
          <w:color w:val="2C3E50"/>
          <w:sz w:val="22"/>
          <w:szCs w:val="22"/>
        </w:rPr>
        <w:t xml:space="preserve">RegOS currently operates a Fixed Entity Architecture (FEA) knowledge graph in Neo4j with 693 nodes and 2,351 relationships organized across three layers: 30 Ch24Class concept nodes, 141 Ch24Document section nodes, and 455 Ch24Entity nodes. The 4-step retrieval pipeline (fulltext search → entity matching → concept expansion → direct search) achieves strong results for single-jurisdiction Chapter 24 queries, but several backlog items demand capabilities that go beyond the current graph's design.</w:t>
      </w:r>
    </w:p>
    <w:p>
      <w:pPr>
        <w:spacing w:after="140"/>
      </w:pPr>
      <w:r>
        <w:rPr>
          <w:rFonts w:ascii="Arial" w:cs="Arial" w:eastAsia="Arial" w:hAnsi="Arial"/>
          <w:color w:val="2C3E50"/>
          <w:sz w:val="22"/>
          <w:szCs w:val="22"/>
        </w:rPr>
        <w:t xml:space="preserve">This research examines how context graphs — enriched knowledge graph architectures that capture regulatory relationships, temporal evolution, cross-jurisdictional mappings, and compliance lineage — can address seven specific backlog priorities and unlock new capabilities for RegOS as a product.</w:t>
      </w:r>
    </w:p>
    <w:p>
      <w:pPr>
        <w:spacing w:after="140"/>
      </w:pPr>
      <w:r>
        <w:rPr>
          <w:rFonts w:ascii="Arial" w:cs="Arial" w:eastAsia="Arial" w:hAnsi="Arial"/>
          <w:color w:val="2C3E50"/>
          <w:sz w:val="22"/>
          <w:szCs w:val="22"/>
        </w:rPr>
        <w:t xml:space="preserve">The core finding is that RegOS's existing FEA graph is a strong foundation, but it needs three strategic extensions to serve the P1/P2 roadmap:</w:t>
      </w:r>
    </w:p>
    <w:p>
      <w:pPr>
        <w:pStyle w:val="ListParagraph"/>
        <w:numPr>
          <w:ilvl w:val="0"/>
          <w:numId w:val="1"/>
        </w:numPr>
        <w:spacing w:after="80"/>
      </w:pPr>
      <w:r>
        <w:rPr>
          <w:rFonts w:ascii="Arial" w:cs="Arial" w:eastAsia="Arial" w:hAnsi="Arial"/>
          <w:b/>
          <w:bCs/>
          <w:color w:val="2C3E50"/>
          <w:sz w:val="22"/>
          <w:szCs w:val="22"/>
        </w:rPr>
        <w:t xml:space="preserve">Depth: </w:t>
      </w:r>
      <w:r>
        <w:rPr>
          <w:rFonts w:ascii="Arial" w:cs="Arial" w:eastAsia="Arial" w:hAnsi="Arial"/>
          <w:color w:val="2C3E50"/>
          <w:sz w:val="22"/>
          <w:szCs w:val="22"/>
        </w:rPr>
        <w:t xml:space="preserve">Enrich the existing Chapter 24 graph with deontic modeling (obligations, prohibitions, permissions), threshold provenance chains, and temporal versioning to support confidence explainability (#10), cross-query coherence (#8), and feedback loop calibration (#9).</w:t>
      </w:r>
    </w:p>
    <w:p>
      <w:pPr>
        <w:pStyle w:val="ListParagraph"/>
        <w:numPr>
          <w:ilvl w:val="0"/>
          <w:numId w:val="1"/>
        </w:numPr>
        <w:spacing w:after="80"/>
      </w:pPr>
      <w:r>
        <w:rPr>
          <w:rFonts w:ascii="Arial" w:cs="Arial" w:eastAsia="Arial" w:hAnsi="Arial"/>
          <w:b/>
          <w:bCs/>
          <w:color w:val="2C3E50"/>
          <w:sz w:val="22"/>
          <w:szCs w:val="22"/>
        </w:rPr>
        <w:t xml:space="preserve">Breadth: </w:t>
      </w:r>
      <w:r>
        <w:rPr>
          <w:rFonts w:ascii="Arial" w:cs="Arial" w:eastAsia="Arial" w:hAnsi="Arial"/>
          <w:color w:val="2C3E50"/>
          <w:sz w:val="22"/>
          <w:szCs w:val="22"/>
        </w:rPr>
        <w:t xml:space="preserve">Extend the shared concept layer to support multi-jurisdiction graphs (Opa-locka first, then other Florida counties) via namespaced labels and entity alignment — directly enabling backlog item #4 (Multi-Jurisdiction Support).</w:t>
      </w:r>
    </w:p>
    <w:p>
      <w:pPr>
        <w:pStyle w:val="ListParagraph"/>
        <w:numPr>
          <w:ilvl w:val="0"/>
          <w:numId w:val="1"/>
        </w:numPr>
        <w:spacing w:after="80"/>
      </w:pPr>
      <w:r>
        <w:rPr>
          <w:rFonts w:ascii="Arial" w:cs="Arial" w:eastAsia="Arial" w:hAnsi="Arial"/>
          <w:b/>
          <w:bCs/>
          <w:color w:val="2C3E50"/>
          <w:sz w:val="22"/>
          <w:szCs w:val="22"/>
        </w:rPr>
        <w:t xml:space="preserve">Integration: </w:t>
      </w:r>
      <w:r>
        <w:rPr>
          <w:rFonts w:ascii="Arial" w:cs="Arial" w:eastAsia="Arial" w:hAnsi="Arial"/>
          <w:color w:val="2C3E50"/>
          <w:sz w:val="22"/>
          <w:szCs w:val="22"/>
        </w:rPr>
        <w:t xml:space="preserve">Connect SCADA telemetry streams (#14, #15) and GIS wellfield zones (#17) as first-class graph entities, enabling real-time compliance evaluation paths that traverse from sensor reading → threshold → regulatory section → concept.</w:t>
      </w:r>
    </w:p>
    <w:p>
      <w:pPr>
        <w:spacing w:after="140"/>
      </w:pPr>
      <w:r>
        <w:rPr>
          <w:rFonts w:ascii="Arial" w:cs="Arial" w:eastAsia="Arial" w:hAnsi="Arial"/>
          <w:color w:val="2C3E50"/>
          <w:sz w:val="22"/>
          <w:szCs w:val="22"/>
        </w:rPr>
        <w:t xml:space="preserve">Industry research validates this direction: GraphRAG architectures demonstrate up to 35% improvement in retrieval precision over vector-only search, with hybrid systems achieving 94% precision in specialized regulatory domains. LexisNexis operates a 200+ billion node legal knowledge graph as the backbone of their AI platform, and the EU AI Act has been successfully modeled as a searchable compliance knowledge graph with 93% precision in obligation extraction.</w:t>
      </w:r>
    </w:p>
    <w:p>
      <w:r>
        <w:br w:type="page"/>
      </w:r>
    </w:p>
    <w:p>
      <w:pPr>
        <w:pStyle w:val="Heading1"/>
        <w:spacing w:after="120" w:before="400"/>
      </w:pPr>
      <w:r>
        <w:rPr>
          <w:rFonts w:ascii="Arial" w:cs="Arial" w:eastAsia="Arial" w:hAnsi="Arial"/>
          <w:b/>
          <w:bCs/>
          <w:color w:val="1B2A4A"/>
          <w:sz w:val="32"/>
          <w:szCs w:val="32"/>
        </w:rPr>
        <w:t xml:space="preserve">2. RegOS Current State: What the Graph Already Does Well</w:t>
      </w:r>
    </w:p>
    <w:p>
      <w:pPr>
        <w:spacing w:after="140"/>
      </w:pPr>
      <w:r>
        <w:rPr>
          <w:rFonts w:ascii="Arial" w:cs="Arial" w:eastAsia="Arial" w:hAnsi="Arial"/>
          <w:color w:val="2C3E50"/>
          <w:sz w:val="22"/>
          <w:szCs w:val="22"/>
        </w:rPr>
        <w:t xml:space="preserve">Before proposing extensions, it is important to understand exactly what the current FEA v0.17.3 graph architecture delivers and where its boundaries are.</w:t>
      </w:r>
    </w:p>
    <w:p>
      <w:pPr>
        <w:pStyle w:val="Heading2"/>
        <w:spacing w:after="120" w:before="280"/>
      </w:pPr>
      <w:r>
        <w:rPr>
          <w:rFonts w:ascii="Arial" w:cs="Arial" w:eastAsia="Arial" w:hAnsi="Arial"/>
          <w:b/>
          <w:bCs/>
          <w:color w:val="1B2A4A"/>
          <w:sz w:val="26"/>
          <w:szCs w:val="26"/>
        </w:rPr>
        <w:t xml:space="preserve">2.1 FEA Schema (v0.17.3)</w:t>
      </w:r>
    </w:p>
    <w:p>
      <w:pPr>
        <w:spacing w:after="140"/>
      </w:pPr>
      <w:r>
        <w:rPr>
          <w:rFonts w:ascii="Arial" w:cs="Arial" w:eastAsia="Arial" w:hAnsi="Arial"/>
          <w:color w:val="2C3E50"/>
          <w:sz w:val="22"/>
          <w:szCs w:val="22"/>
        </w:rPr>
        <w:t xml:space="preserve">The Fixed Entity Architecture uses a three-layer property graph: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2A4A" w:val="clear"/>
          </w:tcPr>
          <w:p>
            <w:pPr>
              <w:spacing w:after="40" w:before="40"/>
            </w:pPr>
            <w:r>
              <w:rPr>
                <w:rFonts w:ascii="Arial" w:cs="Arial" w:eastAsia="Arial" w:hAnsi="Arial"/>
                <w:b/>
                <w:bCs/>
                <w:color w:val="FFFFFF"/>
                <w:sz w:val="20"/>
                <w:szCs w:val="20"/>
              </w:rPr>
              <w:t xml:space="preserve">Layer</w:t>
            </w:r>
          </w:p>
        </w:tc>
        <w:tc>
          <w:tcPr>
            <w:shd w:fill="1B2A4A" w:val="clear"/>
          </w:tcPr>
          <w:p>
            <w:pPr>
              <w:spacing w:after="40" w:before="40"/>
            </w:pPr>
            <w:r>
              <w:rPr>
                <w:rFonts w:ascii="Arial" w:cs="Arial" w:eastAsia="Arial" w:hAnsi="Arial"/>
                <w:b/>
                <w:bCs/>
                <w:color w:val="FFFFFF"/>
                <w:sz w:val="20"/>
                <w:szCs w:val="20"/>
              </w:rPr>
              <w:t xml:space="preserve">Node Label</w:t>
            </w:r>
          </w:p>
        </w:tc>
        <w:tc>
          <w:tcPr>
            <w:shd w:fill="1B2A4A" w:val="clear"/>
          </w:tcPr>
          <w:p>
            <w:pPr>
              <w:spacing w:after="40" w:before="40"/>
            </w:pPr>
            <w:r>
              <w:rPr>
                <w:rFonts w:ascii="Arial" w:cs="Arial" w:eastAsia="Arial" w:hAnsi="Arial"/>
                <w:b/>
                <w:bCs/>
                <w:color w:val="FFFFFF"/>
                <w:sz w:val="20"/>
                <w:szCs w:val="20"/>
              </w:rPr>
              <w:t xml:space="preserve">Count</w:t>
            </w:r>
          </w:p>
        </w:tc>
        <w:tc>
          <w:tcPr>
            <w:shd w:fill="1B2A4A" w:val="clear"/>
          </w:tcPr>
          <w:p>
            <w:pPr>
              <w:spacing w:after="40" w:before="40"/>
            </w:pPr>
            <w:r>
              <w:rPr>
                <w:rFonts w:ascii="Arial" w:cs="Arial" w:eastAsia="Arial" w:hAnsi="Arial"/>
                <w:b/>
                <w:bCs/>
                <w:color w:val="FFFFFF"/>
                <w:sz w:val="20"/>
                <w:szCs w:val="20"/>
              </w:rPr>
              <w:t xml:space="preserve">Purpose</w:t>
            </w:r>
          </w:p>
        </w:tc>
      </w:tr>
      <w:tr>
        <w:tc>
          <w:tcPr>
            <w:shd w:fill="F0F4F8" w:val="clear"/>
          </w:tcPr>
          <w:p>
            <w:pPr>
              <w:spacing w:after="40" w:before="40"/>
            </w:pPr>
            <w:r>
              <w:rPr>
                <w:rFonts w:ascii="Arial" w:cs="Arial" w:eastAsia="Arial" w:hAnsi="Arial"/>
                <w:b w:val="false"/>
                <w:bCs w:val="false"/>
                <w:color w:val="2C3E50"/>
                <w:sz w:val="20"/>
                <w:szCs w:val="20"/>
              </w:rPr>
              <w:t xml:space="preserve">Concepts</w:t>
            </w:r>
          </w:p>
        </w:tc>
        <w:tc>
          <w:tcPr>
            <w:shd w:fill="F0F4F8" w:val="clear"/>
          </w:tcPr>
          <w:p>
            <w:pPr>
              <w:spacing w:after="40" w:before="40"/>
            </w:pPr>
            <w:r>
              <w:rPr>
                <w:rFonts w:ascii="Arial" w:cs="Arial" w:eastAsia="Arial" w:hAnsi="Arial"/>
                <w:b w:val="false"/>
                <w:bCs w:val="false"/>
                <w:color w:val="2C3E50"/>
                <w:sz w:val="20"/>
                <w:szCs w:val="20"/>
              </w:rPr>
              <w:t xml:space="preserve">Ch24Class</w:t>
            </w:r>
          </w:p>
        </w:tc>
        <w:tc>
          <w:tcPr>
            <w:shd w:fill="F0F4F8" w:val="clear"/>
          </w:tcPr>
          <w:p>
            <w:pPr>
              <w:spacing w:after="40" w:before="40"/>
            </w:pPr>
            <w:r>
              <w:rPr>
                <w:rFonts w:ascii="Arial" w:cs="Arial" w:eastAsia="Arial" w:hAnsi="Arial"/>
                <w:b w:val="false"/>
                <w:bCs w:val="false"/>
                <w:color w:val="2C3E50"/>
                <w:sz w:val="20"/>
                <w:szCs w:val="20"/>
              </w:rPr>
              <w:t xml:space="preserve">30</w:t>
            </w:r>
          </w:p>
        </w:tc>
        <w:tc>
          <w:tcPr>
            <w:shd w:fill="F0F4F8" w:val="clear"/>
          </w:tcPr>
          <w:p>
            <w:pPr>
              <w:spacing w:after="40" w:before="40"/>
            </w:pPr>
            <w:r>
              <w:rPr>
                <w:rFonts w:ascii="Arial" w:cs="Arial" w:eastAsia="Arial" w:hAnsi="Arial"/>
                <w:b w:val="false"/>
                <w:bCs w:val="false"/>
                <w:color w:val="2C3E50"/>
                <w:sz w:val="20"/>
                <w:szCs w:val="20"/>
              </w:rPr>
              <w:t xml:space="preserve">Regulatory domains (SEWER_DISCHARGE_LIMITS, FOG_CONTROL, STORMWATER_MANAGEMENT, etc.)</w:t>
            </w:r>
          </w:p>
        </w:tc>
      </w:tr>
      <w:tr>
        <w:tc>
          <w:tcPr>
            <w:shd w:fill="FFFFFF" w:val="clear"/>
          </w:tcPr>
          <w:p>
            <w:pPr>
              <w:spacing w:after="40" w:before="40"/>
            </w:pPr>
            <w:r>
              <w:rPr>
                <w:rFonts w:ascii="Arial" w:cs="Arial" w:eastAsia="Arial" w:hAnsi="Arial"/>
                <w:b w:val="false"/>
                <w:bCs w:val="false"/>
                <w:color w:val="2C3E50"/>
                <w:sz w:val="20"/>
                <w:szCs w:val="20"/>
              </w:rPr>
              <w:t xml:space="preserve">Documents</w:t>
            </w:r>
          </w:p>
        </w:tc>
        <w:tc>
          <w:tcPr>
            <w:shd w:fill="FFFFFF" w:val="clear"/>
          </w:tcPr>
          <w:p>
            <w:pPr>
              <w:spacing w:after="40" w:before="40"/>
            </w:pPr>
            <w:r>
              <w:rPr>
                <w:rFonts w:ascii="Arial" w:cs="Arial" w:eastAsia="Arial" w:hAnsi="Arial"/>
                <w:b w:val="false"/>
                <w:bCs w:val="false"/>
                <w:color w:val="2C3E50"/>
                <w:sz w:val="20"/>
                <w:szCs w:val="20"/>
              </w:rPr>
              <w:t xml:space="preserve">Ch24Document</w:t>
            </w:r>
          </w:p>
        </w:tc>
        <w:tc>
          <w:tcPr>
            <w:shd w:fill="FFFFFF" w:val="clear"/>
          </w:tcPr>
          <w:p>
            <w:pPr>
              <w:spacing w:after="40" w:before="40"/>
            </w:pPr>
            <w:r>
              <w:rPr>
                <w:rFonts w:ascii="Arial" w:cs="Arial" w:eastAsia="Arial" w:hAnsi="Arial"/>
                <w:b w:val="false"/>
                <w:bCs w:val="false"/>
                <w:color w:val="2C3E50"/>
                <w:sz w:val="20"/>
                <w:szCs w:val="20"/>
              </w:rPr>
              <w:t xml:space="preserve">141</w:t>
            </w:r>
          </w:p>
        </w:tc>
        <w:tc>
          <w:tcPr>
            <w:shd w:fill="FFFFFF" w:val="clear"/>
          </w:tcPr>
          <w:p>
            <w:pPr>
              <w:spacing w:after="40" w:before="40"/>
            </w:pPr>
            <w:r>
              <w:rPr>
                <w:rFonts w:ascii="Arial" w:cs="Arial" w:eastAsia="Arial" w:hAnsi="Arial"/>
                <w:b w:val="false"/>
                <w:bCs w:val="false"/>
                <w:color w:val="2C3E50"/>
                <w:sz w:val="20"/>
                <w:szCs w:val="20"/>
              </w:rPr>
              <w:t xml:space="preserve">Individual sections of Chapter 24 with title, content, sectionId</w:t>
            </w:r>
          </w:p>
        </w:tc>
      </w:tr>
      <w:tr>
        <w:tc>
          <w:tcPr>
            <w:shd w:fill="F0F4F8" w:val="clear"/>
          </w:tcPr>
          <w:p>
            <w:pPr>
              <w:spacing w:after="40" w:before="40"/>
            </w:pPr>
            <w:r>
              <w:rPr>
                <w:rFonts w:ascii="Arial" w:cs="Arial" w:eastAsia="Arial" w:hAnsi="Arial"/>
                <w:b w:val="false"/>
                <w:bCs w:val="false"/>
                <w:color w:val="2C3E50"/>
                <w:sz w:val="20"/>
                <w:szCs w:val="20"/>
              </w:rPr>
              <w:t xml:space="preserve">Entities</w:t>
            </w:r>
          </w:p>
        </w:tc>
        <w:tc>
          <w:tcPr>
            <w:shd w:fill="F0F4F8" w:val="clear"/>
          </w:tcPr>
          <w:p>
            <w:pPr>
              <w:spacing w:after="40" w:before="40"/>
            </w:pPr>
            <w:r>
              <w:rPr>
                <w:rFonts w:ascii="Arial" w:cs="Arial" w:eastAsia="Arial" w:hAnsi="Arial"/>
                <w:b w:val="false"/>
                <w:bCs w:val="false"/>
                <w:color w:val="2C3E50"/>
                <w:sz w:val="20"/>
                <w:szCs w:val="20"/>
              </w:rPr>
              <w:t xml:space="preserve">Ch24Entity</w:t>
            </w:r>
          </w:p>
        </w:tc>
        <w:tc>
          <w:tcPr>
            <w:shd w:fill="F0F4F8" w:val="clear"/>
          </w:tcPr>
          <w:p>
            <w:pPr>
              <w:spacing w:after="40" w:before="40"/>
            </w:pPr>
            <w:r>
              <w:rPr>
                <w:rFonts w:ascii="Arial" w:cs="Arial" w:eastAsia="Arial" w:hAnsi="Arial"/>
                <w:b w:val="false"/>
                <w:bCs w:val="false"/>
                <w:color w:val="2C3E50"/>
                <w:sz w:val="20"/>
                <w:szCs w:val="20"/>
              </w:rPr>
              <w:t xml:space="preserve">455</w:t>
            </w:r>
          </w:p>
        </w:tc>
        <w:tc>
          <w:tcPr>
            <w:shd w:fill="F0F4F8" w:val="clear"/>
          </w:tcPr>
          <w:p>
            <w:pPr>
              <w:spacing w:after="40" w:before="40"/>
            </w:pPr>
            <w:r>
              <w:rPr>
                <w:rFonts w:ascii="Arial" w:cs="Arial" w:eastAsia="Arial" w:hAnsi="Arial"/>
                <w:b w:val="false"/>
                <w:bCs w:val="false"/>
                <w:color w:val="2C3E50"/>
                <w:sz w:val="20"/>
                <w:szCs w:val="20"/>
              </w:rPr>
              <w:t xml:space="preserve">Extracted regulatory entities (thresholds, actors, standards, penalties, definitions)</w:t>
            </w:r>
          </w:p>
        </w:tc>
      </w:tr>
    </w:tbl>
    <w:p>
      <w:pPr>
        <w:spacing w:after="140"/>
      </w:pPr>
      <w:r>
        <w:rPr>
          <w:rFonts w:ascii="Arial" w:cs="Arial" w:eastAsia="Arial" w:hAnsi="Arial"/>
          <w:color w:val="2C3E50"/>
          <w:sz w:val="22"/>
          <w:szCs w:val="22"/>
        </w:rPr>
        <w:t xml:space="preserve"/>
      </w:r>
    </w:p>
    <w:p>
      <w:pPr>
        <w:spacing w:after="140"/>
      </w:pPr>
      <w:r>
        <w:rPr>
          <w:rFonts w:ascii="Arial" w:cs="Arial" w:eastAsia="Arial" w:hAnsi="Arial"/>
          <w:color w:val="2C3E50"/>
          <w:sz w:val="22"/>
          <w:szCs w:val="22"/>
        </w:rPr>
        <w:t xml:space="preserve">Key relationships: MENTIONS_ENTITY (Document → Entity), RELATES_TO_CONCEPT (Document → Class, with similarity score), and the fulltext index ch24_doc_fulltext on Document title + content.</w:t>
      </w:r>
    </w:p>
    <w:p>
      <w:pPr>
        <w:pStyle w:val="Heading2"/>
        <w:spacing w:after="120" w:before="280"/>
      </w:pPr>
      <w:r>
        <w:rPr>
          <w:rFonts w:ascii="Arial" w:cs="Arial" w:eastAsia="Arial" w:hAnsi="Arial"/>
          <w:b/>
          <w:bCs/>
          <w:color w:val="1B2A4A"/>
          <w:sz w:val="26"/>
          <w:szCs w:val="26"/>
        </w:rPr>
        <w:t xml:space="preserve">2.2 The 4-Step Pipeline</w:t>
      </w:r>
    </w:p>
    <w:p>
      <w:pPr>
        <w:spacing w:after="140"/>
      </w:pPr>
      <w:r>
        <w:rPr>
          <w:rFonts w:ascii="Arial" w:cs="Arial" w:eastAsia="Arial" w:hAnsi="Arial"/>
          <w:color w:val="2C3E50"/>
          <w:sz w:val="22"/>
          <w:szCs w:val="22"/>
        </w:rPr>
        <w:t xml:space="preserve">The retrieval pipeline runs in ~800ms and produces ranked, deduplicated section results:</w:t>
      </w:r>
    </w:p>
    <w:p>
      <w:pPr>
        <w:pStyle w:val="ListParagraph"/>
        <w:numPr>
          <w:ilvl w:val="0"/>
          <w:numId w:val="1"/>
        </w:numPr>
        <w:spacing w:after="80"/>
      </w:pPr>
      <w:r>
        <w:rPr>
          <w:rFonts w:ascii="Arial" w:cs="Arial" w:eastAsia="Arial" w:hAnsi="Arial"/>
          <w:b/>
          <w:bCs/>
          <w:color w:val="2C3E50"/>
          <w:sz w:val="22"/>
          <w:szCs w:val="22"/>
        </w:rPr>
        <w:t xml:space="preserve">Step 1 — Document Fulltext Search: </w:t>
      </w:r>
      <w:r>
        <w:rPr>
          <w:rFonts w:ascii="Arial" w:cs="Arial" w:eastAsia="Arial" w:hAnsi="Arial"/>
          <w:color w:val="2C3E50"/>
          <w:sz w:val="22"/>
          <w:szCs w:val="22"/>
        </w:rPr>
        <w:t xml:space="preserve">Lucene-backed fulltext search against ch24_doc_fulltext index. Returns top-scored sections by text relevance.</w:t>
      </w:r>
    </w:p>
    <w:p>
      <w:pPr>
        <w:pStyle w:val="ListParagraph"/>
        <w:numPr>
          <w:ilvl w:val="0"/>
          <w:numId w:val="1"/>
        </w:numPr>
        <w:spacing w:after="80"/>
      </w:pPr>
      <w:r>
        <w:rPr>
          <w:rFonts w:ascii="Arial" w:cs="Arial" w:eastAsia="Arial" w:hAnsi="Arial"/>
          <w:b/>
          <w:bCs/>
          <w:color w:val="2C3E50"/>
          <w:sz w:val="22"/>
          <w:szCs w:val="22"/>
        </w:rPr>
        <w:t xml:space="preserve">Step 2a — Entity Name Matching: </w:t>
      </w:r>
      <w:r>
        <w:rPr>
          <w:rFonts w:ascii="Arial" w:cs="Arial" w:eastAsia="Arial" w:hAnsi="Arial"/>
          <w:color w:val="2C3E50"/>
          <w:sz w:val="22"/>
          <w:szCs w:val="22"/>
        </w:rPr>
        <w:t xml:space="preserve">Extracts key terms from query and matches against Ch24Entity.value properties.</w:t>
      </w:r>
    </w:p>
    <w:p>
      <w:pPr>
        <w:pStyle w:val="ListParagraph"/>
        <w:numPr>
          <w:ilvl w:val="0"/>
          <w:numId w:val="1"/>
        </w:numPr>
        <w:spacing w:after="80"/>
      </w:pPr>
      <w:r>
        <w:rPr>
          <w:rFonts w:ascii="Arial" w:cs="Arial" w:eastAsia="Arial" w:hAnsi="Arial"/>
          <w:b/>
          <w:bCs/>
          <w:color w:val="2C3E50"/>
          <w:sz w:val="22"/>
          <w:szCs w:val="22"/>
        </w:rPr>
        <w:t xml:space="preserve">Step 2b — Entity → Document Traversal: </w:t>
      </w:r>
      <w:r>
        <w:rPr>
          <w:rFonts w:ascii="Arial" w:cs="Arial" w:eastAsia="Arial" w:hAnsi="Arial"/>
          <w:color w:val="2C3E50"/>
          <w:sz w:val="22"/>
          <w:szCs w:val="22"/>
        </w:rPr>
        <w:t xml:space="preserve">Walks MENTIONS_ENTITY edges backward from matched entities to find citing documents. Pure graph traversal, no text search.</w:t>
      </w:r>
    </w:p>
    <w:p>
      <w:pPr>
        <w:pStyle w:val="ListParagraph"/>
        <w:numPr>
          <w:ilvl w:val="0"/>
          <w:numId w:val="1"/>
        </w:numPr>
        <w:spacing w:after="80"/>
      </w:pPr>
      <w:r>
        <w:rPr>
          <w:rFonts w:ascii="Arial" w:cs="Arial" w:eastAsia="Arial" w:hAnsi="Arial"/>
          <w:b/>
          <w:bCs/>
          <w:color w:val="2C3E50"/>
          <w:sz w:val="22"/>
          <w:szCs w:val="22"/>
        </w:rPr>
        <w:t xml:space="preserve">Step 2c — Concept Expansion: </w:t>
      </w:r>
      <w:r>
        <w:rPr>
          <w:rFonts w:ascii="Arial" w:cs="Arial" w:eastAsia="Arial" w:hAnsi="Arial"/>
          <w:color w:val="2C3E50"/>
          <w:sz w:val="22"/>
          <w:szCs w:val="22"/>
        </w:rPr>
        <w:t xml:space="preserve">The graph's differentiator. Takes top document matches, finds their RELATES_TO_CONCEPT connections to Ch24Class nodes, then discovers sibling documents connected to the same concepts (similarity ≥ 0.3). This bridges documents that share regulatory meaning even without shared keywords.</w:t>
      </w:r>
    </w:p>
    <w:p>
      <w:pPr>
        <w:pStyle w:val="ListParagraph"/>
        <w:numPr>
          <w:ilvl w:val="0"/>
          <w:numId w:val="1"/>
        </w:numPr>
        <w:spacing w:after="80"/>
      </w:pPr>
      <w:r>
        <w:rPr>
          <w:rFonts w:ascii="Arial" w:cs="Arial" w:eastAsia="Arial" w:hAnsi="Arial"/>
          <w:b/>
          <w:bCs/>
          <w:color w:val="2C3E50"/>
          <w:sz w:val="22"/>
          <w:szCs w:val="22"/>
        </w:rPr>
        <w:t xml:space="preserve">Step 3 — Direct Fulltext Search: </w:t>
      </w:r>
      <w:r>
        <w:rPr>
          <w:rFonts w:ascii="Arial" w:cs="Arial" w:eastAsia="Arial" w:hAnsi="Arial"/>
          <w:color w:val="2C3E50"/>
          <w:sz w:val="22"/>
          <w:szCs w:val="22"/>
        </w:rPr>
        <w:t xml:space="preserve">Safety net — runs a second fulltext query with reformulated terms to catch anything Steps 1-2 missed.</w:t>
      </w:r>
    </w:p>
    <w:p>
      <w:pPr>
        <w:pStyle w:val="ListParagraph"/>
        <w:numPr>
          <w:ilvl w:val="0"/>
          <w:numId w:val="1"/>
        </w:numPr>
        <w:spacing w:after="80"/>
      </w:pPr>
      <w:r>
        <w:rPr>
          <w:rFonts w:ascii="Arial" w:cs="Arial" w:eastAsia="Arial" w:hAnsi="Arial"/>
          <w:b/>
          <w:bCs/>
          <w:color w:val="2C3E50"/>
          <w:sz w:val="22"/>
          <w:szCs w:val="22"/>
        </w:rPr>
        <w:t xml:space="preserve">Step 4 — Context Assembly: </w:t>
      </w:r>
      <w:r>
        <w:rPr>
          <w:rFonts w:ascii="Arial" w:cs="Arial" w:eastAsia="Arial" w:hAnsi="Arial"/>
          <w:color w:val="2C3E50"/>
          <w:sz w:val="22"/>
          <w:szCs w:val="22"/>
        </w:rPr>
        <w:t xml:space="preserve">Deduplicates by sectionId, takes top N sections (default 5), injects as system context for the LLM.</w:t>
      </w:r>
    </w:p>
    <w:p>
      <w:pPr>
        <w:pStyle w:val="Heading2"/>
        <w:spacing w:after="120" w:before="280"/>
      </w:pPr>
      <w:r>
        <w:rPr>
          <w:rFonts w:ascii="Arial" w:cs="Arial" w:eastAsia="Arial" w:hAnsi="Arial"/>
          <w:b/>
          <w:bCs/>
          <w:color w:val="1B2A4A"/>
          <w:sz w:val="26"/>
          <w:szCs w:val="26"/>
        </w:rPr>
        <w:t xml:space="preserve">2.3 Confidence Scoring (5 Signals)</w:t>
      </w:r>
    </w:p>
    <w:p>
      <w:pPr>
        <w:spacing w:after="140"/>
      </w:pPr>
      <w:r>
        <w:rPr>
          <w:rFonts w:ascii="Arial" w:cs="Arial" w:eastAsia="Arial" w:hAnsi="Arial"/>
          <w:color w:val="2C3E50"/>
          <w:sz w:val="22"/>
          <w:szCs w:val="22"/>
        </w:rPr>
        <w:t xml:space="preserve">The current composite score uses 5 weighted signals — but as the CTO review of Backlog Item #9 established, 3 of these are derived proxies of retrieval_confidence, 1 is hardcoded dead weight (token_confidence = 0.5), and only retrieval_confidence itself is a genuine independent signal: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2A4A" w:val="clear"/>
          </w:tcPr>
          <w:p>
            <w:pPr>
              <w:spacing w:after="40" w:before="40"/>
            </w:pPr>
            <w:r>
              <w:rPr>
                <w:rFonts w:ascii="Arial" w:cs="Arial" w:eastAsia="Arial" w:hAnsi="Arial"/>
                <w:b/>
                <w:bCs/>
                <w:color w:val="FFFFFF"/>
                <w:sz w:val="20"/>
                <w:szCs w:val="20"/>
              </w:rPr>
              <w:t xml:space="preserve">Signal</w:t>
            </w:r>
          </w:p>
        </w:tc>
        <w:tc>
          <w:tcPr>
            <w:shd w:fill="1B2A4A" w:val="clear"/>
          </w:tcPr>
          <w:p>
            <w:pPr>
              <w:spacing w:after="40" w:before="40"/>
            </w:pPr>
            <w:r>
              <w:rPr>
                <w:rFonts w:ascii="Arial" w:cs="Arial" w:eastAsia="Arial" w:hAnsi="Arial"/>
                <w:b/>
                <w:bCs/>
                <w:color w:val="FFFFFF"/>
                <w:sz w:val="20"/>
                <w:szCs w:val="20"/>
              </w:rPr>
              <w:t xml:space="preserve">Weight</w:t>
            </w:r>
          </w:p>
        </w:tc>
        <w:tc>
          <w:tcPr>
            <w:shd w:fill="1B2A4A" w:val="clear"/>
          </w:tcPr>
          <w:p>
            <w:pPr>
              <w:spacing w:after="40" w:before="40"/>
            </w:pPr>
            <w:r>
              <w:rPr>
                <w:rFonts w:ascii="Arial" w:cs="Arial" w:eastAsia="Arial" w:hAnsi="Arial"/>
                <w:b/>
                <w:bCs/>
                <w:color w:val="FFFFFF"/>
                <w:sz w:val="20"/>
                <w:szCs w:val="20"/>
              </w:rPr>
              <w:t xml:space="preserve">Actual Source</w:t>
            </w:r>
          </w:p>
        </w:tc>
        <w:tc>
          <w:tcPr>
            <w:shd w:fill="1B2A4A" w:val="clear"/>
          </w:tcPr>
          <w:p>
            <w:pPr>
              <w:spacing w:after="40" w:before="40"/>
            </w:pPr>
            <w:r>
              <w:rPr>
                <w:rFonts w:ascii="Arial" w:cs="Arial" w:eastAsia="Arial" w:hAnsi="Arial"/>
                <w:b/>
                <w:bCs/>
                <w:color w:val="FFFFFF"/>
                <w:sz w:val="20"/>
                <w:szCs w:val="20"/>
              </w:rPr>
              <w:t xml:space="preserve">Status</w:t>
            </w:r>
          </w:p>
        </w:tc>
      </w:tr>
      <w:tr>
        <w:tc>
          <w:tcPr>
            <w:shd w:fill="F0F4F8" w:val="clear"/>
          </w:tcPr>
          <w:p>
            <w:pPr>
              <w:spacing w:after="40" w:before="40"/>
            </w:pPr>
            <w:r>
              <w:rPr>
                <w:rFonts w:ascii="Arial" w:cs="Arial" w:eastAsia="Arial" w:hAnsi="Arial"/>
                <w:b w:val="false"/>
                <w:bCs w:val="false"/>
                <w:color w:val="2C3E50"/>
                <w:sz w:val="20"/>
                <w:szCs w:val="20"/>
              </w:rPr>
              <w:t xml:space="preserve">retrieval_confidence</w:t>
            </w:r>
          </w:p>
        </w:tc>
        <w:tc>
          <w:tcPr>
            <w:shd w:fill="F0F4F8" w:val="clear"/>
          </w:tcPr>
          <w:p>
            <w:pPr>
              <w:spacing w:after="40" w:before="40"/>
            </w:pPr>
            <w:r>
              <w:rPr>
                <w:rFonts w:ascii="Arial" w:cs="Arial" w:eastAsia="Arial" w:hAnsi="Arial"/>
                <w:b w:val="false"/>
                <w:bCs w:val="false"/>
                <w:color w:val="2C3E50"/>
                <w:sz w:val="20"/>
                <w:szCs w:val="20"/>
              </w:rPr>
              <w:t xml:space="preserve">0.30</w:t>
            </w:r>
          </w:p>
        </w:tc>
        <w:tc>
          <w:tcPr>
            <w:shd w:fill="F0F4F8" w:val="clear"/>
          </w:tcPr>
          <w:p>
            <w:pPr>
              <w:spacing w:after="40" w:before="40"/>
            </w:pPr>
            <w:r>
              <w:rPr>
                <w:rFonts w:ascii="Arial" w:cs="Arial" w:eastAsia="Arial" w:hAnsi="Arial"/>
                <w:b w:val="false"/>
                <w:bCs w:val="false"/>
                <w:color w:val="2C3E50"/>
                <w:sz w:val="20"/>
                <w:szCs w:val="20"/>
              </w:rPr>
              <w:t xml:space="preserve">Normalized fulltext score from Neo4j</w:t>
            </w:r>
          </w:p>
        </w:tc>
        <w:tc>
          <w:tcPr>
            <w:shd w:fill="F0F4F8" w:val="clear"/>
          </w:tcPr>
          <w:p>
            <w:pPr>
              <w:spacing w:after="40" w:before="40"/>
            </w:pPr>
            <w:r>
              <w:rPr>
                <w:rFonts w:ascii="Arial" w:cs="Arial" w:eastAsia="Arial" w:hAnsi="Arial"/>
                <w:b w:val="false"/>
                <w:bCs w:val="false"/>
                <w:color w:val="2C3E50"/>
                <w:sz w:val="20"/>
                <w:szCs w:val="20"/>
              </w:rPr>
              <w:t xml:space="preserve">Genuine signal</w:t>
            </w:r>
          </w:p>
        </w:tc>
      </w:tr>
      <w:tr>
        <w:tc>
          <w:tcPr>
            <w:shd w:fill="FFFFFF" w:val="clear"/>
          </w:tcPr>
          <w:p>
            <w:pPr>
              <w:spacing w:after="40" w:before="40"/>
            </w:pPr>
            <w:r>
              <w:rPr>
                <w:rFonts w:ascii="Arial" w:cs="Arial" w:eastAsia="Arial" w:hAnsi="Arial"/>
                <w:b w:val="false"/>
                <w:bCs w:val="false"/>
                <w:color w:val="2C3E50"/>
                <w:sz w:val="20"/>
                <w:szCs w:val="20"/>
              </w:rPr>
              <w:t xml:space="preserve">faithfulness</w:t>
            </w:r>
          </w:p>
        </w:tc>
        <w:tc>
          <w:tcPr>
            <w:shd w:fill="FFFFFF" w:val="clear"/>
          </w:tcPr>
          <w:p>
            <w:pPr>
              <w:spacing w:after="40" w:before="40"/>
            </w:pPr>
            <w:r>
              <w:rPr>
                <w:rFonts w:ascii="Arial" w:cs="Arial" w:eastAsia="Arial" w:hAnsi="Arial"/>
                <w:b w:val="false"/>
                <w:bCs w:val="false"/>
                <w:color w:val="2C3E50"/>
                <w:sz w:val="20"/>
                <w:szCs w:val="20"/>
              </w:rPr>
              <w:t xml:space="preserve">0.35</w:t>
            </w:r>
          </w:p>
        </w:tc>
        <w:tc>
          <w:tcPr>
            <w:shd w:fill="FFFFFF" w:val="clear"/>
          </w:tcPr>
          <w:p>
            <w:pPr>
              <w:spacing w:after="40" w:before="40"/>
            </w:pPr>
            <w:r>
              <w:rPr>
                <w:rFonts w:ascii="Arial" w:cs="Arial" w:eastAsia="Arial" w:hAnsi="Arial"/>
                <w:b w:val="false"/>
                <w:bCs w:val="false"/>
                <w:color w:val="2C3E50"/>
                <w:sz w:val="20"/>
                <w:szCs w:val="20"/>
              </w:rPr>
              <w:t xml:space="preserve">50% × retrieval × 1.3 + 50% × entity_overlap</w:t>
            </w:r>
          </w:p>
        </w:tc>
        <w:tc>
          <w:tcPr>
            <w:shd w:fill="FFFFFF" w:val="clear"/>
          </w:tcPr>
          <w:p>
            <w:pPr>
              <w:spacing w:after="40" w:before="40"/>
            </w:pPr>
            <w:r>
              <w:rPr>
                <w:rFonts w:ascii="Arial" w:cs="Arial" w:eastAsia="Arial" w:hAnsi="Arial"/>
                <w:b w:val="false"/>
                <w:bCs w:val="false"/>
                <w:color w:val="2C3E50"/>
                <w:sz w:val="20"/>
                <w:szCs w:val="20"/>
              </w:rPr>
              <w:t xml:space="preserve">Proxy of retrieval</w:t>
            </w:r>
          </w:p>
        </w:tc>
      </w:tr>
      <w:tr>
        <w:tc>
          <w:tcPr>
            <w:shd w:fill="F0F4F8" w:val="clear"/>
          </w:tcPr>
          <w:p>
            <w:pPr>
              <w:spacing w:after="40" w:before="40"/>
            </w:pPr>
            <w:r>
              <w:rPr>
                <w:rFonts w:ascii="Arial" w:cs="Arial" w:eastAsia="Arial" w:hAnsi="Arial"/>
                <w:b w:val="false"/>
                <w:bCs w:val="false"/>
                <w:color w:val="2C3E50"/>
                <w:sz w:val="20"/>
                <w:szCs w:val="20"/>
              </w:rPr>
              <w:t xml:space="preserve">hallucination_free</w:t>
            </w:r>
          </w:p>
        </w:tc>
        <w:tc>
          <w:tcPr>
            <w:shd w:fill="F0F4F8" w:val="clear"/>
          </w:tcPr>
          <w:p>
            <w:pPr>
              <w:spacing w:after="40" w:before="40"/>
            </w:pPr>
            <w:r>
              <w:rPr>
                <w:rFonts w:ascii="Arial" w:cs="Arial" w:eastAsia="Arial" w:hAnsi="Arial"/>
                <w:b w:val="false"/>
                <w:bCs w:val="false"/>
                <w:color w:val="2C3E50"/>
                <w:sz w:val="20"/>
                <w:szCs w:val="20"/>
              </w:rPr>
              <w:t xml:space="preserve">0.20</w:t>
            </w:r>
          </w:p>
        </w:tc>
        <w:tc>
          <w:tcPr>
            <w:shd w:fill="F0F4F8" w:val="clear"/>
          </w:tcPr>
          <w:p>
            <w:pPr>
              <w:spacing w:after="40" w:before="40"/>
            </w:pPr>
            <w:r>
              <w:rPr>
                <w:rFonts w:ascii="Arial" w:cs="Arial" w:eastAsia="Arial" w:hAnsi="Arial"/>
                <w:b w:val="false"/>
                <w:bCs w:val="false"/>
                <w:color w:val="2C3E50"/>
                <w:sz w:val="20"/>
                <w:szCs w:val="20"/>
              </w:rPr>
              <w:t xml:space="preserve">60% × retrieval + 40% × norm_sections</w:t>
            </w:r>
          </w:p>
        </w:tc>
        <w:tc>
          <w:tcPr>
            <w:shd w:fill="F0F4F8" w:val="clear"/>
          </w:tcPr>
          <w:p>
            <w:pPr>
              <w:spacing w:after="40" w:before="40"/>
            </w:pPr>
            <w:r>
              <w:rPr>
                <w:rFonts w:ascii="Arial" w:cs="Arial" w:eastAsia="Arial" w:hAnsi="Arial"/>
                <w:b w:val="false"/>
                <w:bCs w:val="false"/>
                <w:color w:val="2C3E50"/>
                <w:sz w:val="20"/>
                <w:szCs w:val="20"/>
              </w:rPr>
              <w:t xml:space="preserve">Proxy of retrieval</w:t>
            </w:r>
          </w:p>
        </w:tc>
      </w:tr>
      <w:tr>
        <w:tc>
          <w:tcPr>
            <w:shd w:fill="FFFFFF" w:val="clear"/>
          </w:tcPr>
          <w:p>
            <w:pPr>
              <w:spacing w:after="40" w:before="40"/>
            </w:pPr>
            <w:r>
              <w:rPr>
                <w:rFonts w:ascii="Arial" w:cs="Arial" w:eastAsia="Arial" w:hAnsi="Arial"/>
                <w:b w:val="false"/>
                <w:bCs w:val="false"/>
                <w:color w:val="2C3E50"/>
                <w:sz w:val="20"/>
                <w:szCs w:val="20"/>
              </w:rPr>
              <w:t xml:space="preserve">token_confidence</w:t>
            </w:r>
          </w:p>
        </w:tc>
        <w:tc>
          <w:tcPr>
            <w:shd w:fill="FFFFFF" w:val="clear"/>
          </w:tcPr>
          <w:p>
            <w:pPr>
              <w:spacing w:after="40" w:before="40"/>
            </w:pPr>
            <w:r>
              <w:rPr>
                <w:rFonts w:ascii="Arial" w:cs="Arial" w:eastAsia="Arial" w:hAnsi="Arial"/>
                <w:b w:val="false"/>
                <w:bCs w:val="false"/>
                <w:color w:val="2C3E50"/>
                <w:sz w:val="20"/>
                <w:szCs w:val="20"/>
              </w:rPr>
              <w:t xml:space="preserve">0.08</w:t>
            </w:r>
          </w:p>
        </w:tc>
        <w:tc>
          <w:tcPr>
            <w:shd w:fill="FFFFFF" w:val="clear"/>
          </w:tcPr>
          <w:p>
            <w:pPr>
              <w:spacing w:after="40" w:before="40"/>
            </w:pPr>
            <w:r>
              <w:rPr>
                <w:rFonts w:ascii="Arial" w:cs="Arial" w:eastAsia="Arial" w:hAnsi="Arial"/>
                <w:b w:val="false"/>
                <w:bCs w:val="false"/>
                <w:color w:val="2C3E50"/>
                <w:sz w:val="20"/>
                <w:szCs w:val="20"/>
              </w:rPr>
              <w:t xml:space="preserve">Hardcoded 0.5 (line 467)</w:t>
            </w:r>
          </w:p>
        </w:tc>
        <w:tc>
          <w:tcPr>
            <w:shd w:fill="FFFFFF" w:val="clear"/>
          </w:tcPr>
          <w:p>
            <w:pPr>
              <w:spacing w:after="40" w:before="40"/>
            </w:pPr>
            <w:r>
              <w:rPr>
                <w:rFonts w:ascii="Arial" w:cs="Arial" w:eastAsia="Arial" w:hAnsi="Arial"/>
                <w:b w:val="false"/>
                <w:bCs w:val="false"/>
                <w:color w:val="2C3E50"/>
                <w:sz w:val="20"/>
                <w:szCs w:val="20"/>
              </w:rPr>
              <w:t xml:space="preserve">Dead weight — removed in v2 proposal</w:t>
            </w:r>
          </w:p>
        </w:tc>
      </w:tr>
      <w:tr>
        <w:tc>
          <w:tcPr>
            <w:shd w:fill="F0F4F8" w:val="clear"/>
          </w:tcPr>
          <w:p>
            <w:pPr>
              <w:spacing w:after="40" w:before="40"/>
            </w:pPr>
            <w:r>
              <w:rPr>
                <w:rFonts w:ascii="Arial" w:cs="Arial" w:eastAsia="Arial" w:hAnsi="Arial"/>
                <w:b w:val="false"/>
                <w:bCs w:val="false"/>
                <w:color w:val="2C3E50"/>
                <w:sz w:val="20"/>
                <w:szCs w:val="20"/>
              </w:rPr>
              <w:t xml:space="preserve">context_relevance</w:t>
            </w:r>
          </w:p>
        </w:tc>
        <w:tc>
          <w:tcPr>
            <w:shd w:fill="F0F4F8" w:val="clear"/>
          </w:tcPr>
          <w:p>
            <w:pPr>
              <w:spacing w:after="40" w:before="40"/>
            </w:pPr>
            <w:r>
              <w:rPr>
                <w:rFonts w:ascii="Arial" w:cs="Arial" w:eastAsia="Arial" w:hAnsi="Arial"/>
                <w:b w:val="false"/>
                <w:bCs w:val="false"/>
                <w:color w:val="2C3E50"/>
                <w:sz w:val="20"/>
                <w:szCs w:val="20"/>
              </w:rPr>
              <w:t xml:space="preserve">0.07</w:t>
            </w:r>
          </w:p>
        </w:tc>
        <w:tc>
          <w:tcPr>
            <w:shd w:fill="F0F4F8" w:val="clear"/>
          </w:tcPr>
          <w:p>
            <w:pPr>
              <w:spacing w:after="40" w:before="40"/>
            </w:pPr>
            <w:r>
              <w:rPr>
                <w:rFonts w:ascii="Arial" w:cs="Arial" w:eastAsia="Arial" w:hAnsi="Arial"/>
                <w:b w:val="false"/>
                <w:bCs w:val="false"/>
                <w:color w:val="2C3E50"/>
                <w:sz w:val="20"/>
                <w:szCs w:val="20"/>
              </w:rPr>
              <w:t xml:space="preserve">50% sections + 30% docs + 20% concepts</w:t>
            </w:r>
          </w:p>
        </w:tc>
        <w:tc>
          <w:tcPr>
            <w:shd w:fill="F0F4F8" w:val="clear"/>
          </w:tcPr>
          <w:p>
            <w:pPr>
              <w:spacing w:after="40" w:before="40"/>
            </w:pPr>
            <w:r>
              <w:rPr>
                <w:rFonts w:ascii="Arial" w:cs="Arial" w:eastAsia="Arial" w:hAnsi="Arial"/>
                <w:b w:val="false"/>
                <w:bCs w:val="false"/>
                <w:color w:val="2C3E50"/>
                <w:sz w:val="20"/>
                <w:szCs w:val="20"/>
              </w:rPr>
              <w:t xml:space="preserve">Proxy of retrieval</w:t>
            </w:r>
          </w:p>
        </w:tc>
      </w:tr>
    </w:tbl>
    <w:p>
      <w:pPr>
        <w:spacing w:after="140"/>
      </w:pPr>
      <w:r>
        <w:rPr>
          <w:rFonts w:ascii="Arial" w:cs="Arial" w:eastAsia="Arial" w:hAnsi="Arial"/>
          <w:color w:val="2C3E50"/>
          <w:sz w:val="22"/>
          <w:szCs w:val="22"/>
        </w:rPr>
        <w:t xml:space="preserve"/>
      </w:r>
    </w:p>
    <w:p>
      <w:pPr>
        <w:spacing w:after="140"/>
      </w:pPr>
      <w:r>
        <w:rPr>
          <w:rFonts w:ascii="Arial" w:cs="Arial" w:eastAsia="Arial" w:hAnsi="Arial"/>
          <w:color w:val="2C3E50"/>
          <w:sz w:val="22"/>
          <w:szCs w:val="22"/>
        </w:rPr>
        <w:t xml:space="preserve">This means the current confidence score is effectively a single-signal system wearing a multi-signal costume. The knowledge graph has structural information (path lengths, node degrees, concept connectivity) that could provide genuinely independent confidence signals — this is a key opportunity for context graph enhancement.</w:t>
      </w:r>
    </w:p>
    <w:p>
      <w:r>
        <w:br w:type="page"/>
      </w:r>
    </w:p>
    <w:p>
      <w:pPr>
        <w:pStyle w:val="Heading1"/>
        <w:spacing w:after="120" w:before="400"/>
      </w:pPr>
      <w:r>
        <w:rPr>
          <w:rFonts w:ascii="Arial" w:cs="Arial" w:eastAsia="Arial" w:hAnsi="Arial"/>
          <w:b/>
          <w:bCs/>
          <w:color w:val="1B2A4A"/>
          <w:sz w:val="32"/>
          <w:szCs w:val="32"/>
        </w:rPr>
        <w:t xml:space="preserve">3. Backlog Feature Alignment: Where Context Graphs Create Value</w:t>
      </w:r>
    </w:p>
    <w:p>
      <w:pPr>
        <w:spacing w:after="140"/>
      </w:pPr>
      <w:r>
        <w:rPr>
          <w:rFonts w:ascii="Arial" w:cs="Arial" w:eastAsia="Arial" w:hAnsi="Arial"/>
          <w:color w:val="2C3E50"/>
          <w:sz w:val="22"/>
          <w:szCs w:val="22"/>
        </w:rPr>
        <w:t xml:space="preserve">Mapping the P1/P2 backlog against context graph capabilities reveals that 10 of 19 features either require or would significantly benefit from graph enhancements. The following analysis groups these by the type of graph capability needed.</w:t>
      </w:r>
    </w:p>
    <w:p>
      <w:pPr>
        <w:pStyle w:val="Heading2"/>
        <w:spacing w:after="120" w:before="280"/>
      </w:pPr>
      <w:r>
        <w:rPr>
          <w:rFonts w:ascii="Arial" w:cs="Arial" w:eastAsia="Arial" w:hAnsi="Arial"/>
          <w:b/>
          <w:bCs/>
          <w:color w:val="1B2A4A"/>
          <w:sz w:val="26"/>
          <w:szCs w:val="26"/>
        </w:rPr>
        <w:t xml:space="preserve">3.1 Confidence &amp; Explainability Cluster (#8, #9, #10)</w:t>
      </w:r>
    </w:p>
    <w:p>
      <w:pPr>
        <w:spacing w:after="140"/>
      </w:pPr>
      <w:r>
        <w:rPr>
          <w:rFonts w:ascii="Arial" w:cs="Arial" w:eastAsia="Arial" w:hAnsi="Arial"/>
          <w:color w:val="2C3E50"/>
          <w:sz w:val="22"/>
          <w:szCs w:val="22"/>
        </w:rPr>
        <w:t xml:space="preserve">Three backlog items form a tightly coupled cluster around confidence scoring. Each one needs graph-structural information that the current FEA schema doesn't expose.</w:t>
      </w:r>
    </w:p>
    <w:p>
      <w:pPr>
        <w:spacing w:after="140"/>
      </w:pPr>
      <w:r>
        <w:rPr>
          <w:rFonts w:ascii="Arial" w:cs="Arial" w:eastAsia="Arial" w:hAnsi="Arial"/>
          <w:b/>
          <w:bCs/>
          <w:color w:val="2C3E50"/>
          <w:sz w:val="22"/>
          <w:szCs w:val="22"/>
        </w:rPr>
        <w:t xml:space="preserve">#9 — User Feedback Loop (P1): </w:t>
      </w:r>
      <w:r>
        <w:rPr>
          <w:rFonts w:ascii="Arial" w:cs="Arial" w:eastAsia="Arial" w:hAnsi="Arial"/>
          <w:color w:val="2C3E50"/>
          <w:sz w:val="22"/>
          <w:szCs w:val="22"/>
        </w:rPr>
        <w:t xml:space="preserve">Thompson Sampling requires independent signal dimensions to learn meaningful weights. With the current proxy-dominated architecture, feedback would merely adjust weights on correlated copies of the same signal. A context graph enrichment that adds graph-structural signals (concept coverage depth, entity co-occurrence density, cross-section agreement) would give the bandit algorithm genuinely orthogonal arms to optimize.</w:t>
      </w:r>
    </w:p>
    <w:p>
      <w:pPr>
        <w:spacing w:after="140"/>
      </w:pPr>
      <w:r>
        <w:rPr>
          <w:rFonts w:ascii="Arial" w:cs="Arial" w:eastAsia="Arial" w:hAnsi="Arial"/>
          <w:b/>
          <w:bCs/>
          <w:color w:val="2C3E50"/>
          <w:sz w:val="22"/>
          <w:szCs w:val="22"/>
        </w:rPr>
        <w:t xml:space="preserve">#8 — Cross-Query Coherence (P2): </w:t>
      </w:r>
      <w:r>
        <w:rPr>
          <w:rFonts w:ascii="Arial" w:cs="Arial" w:eastAsia="Arial" w:hAnsi="Arial"/>
          <w:color w:val="2C3E50"/>
          <w:sz w:val="22"/>
          <w:szCs w:val="22"/>
        </w:rPr>
        <w:t xml:space="preserve">Contradiction detection between retrieved sections requires the graph to model deontic relationships — which sections impose obligations vs. permissions vs. prohibitions on the same entity. If Section 24-42.4 sets a BOD limit of 300 mg/L for industrial discharge but Section 24-42.1 references a 200 mg/L tertiary treatment standard, the graph needs obligation-typed edges to surface this as a potential conflict rather than just returning both sections as context.</w:t>
      </w:r>
    </w:p>
    <w:p>
      <w:pPr>
        <w:spacing w:after="140"/>
      </w:pPr>
      <w:r>
        <w:rPr>
          <w:rFonts w:ascii="Arial" w:cs="Arial" w:eastAsia="Arial" w:hAnsi="Arial"/>
          <w:b/>
          <w:bCs/>
          <w:color w:val="2C3E50"/>
          <w:sz w:val="22"/>
          <w:szCs w:val="22"/>
        </w:rPr>
        <w:t xml:space="preserve">#10 — Confidence Explainability (P1): </w:t>
      </w:r>
      <w:r>
        <w:rPr>
          <w:rFonts w:ascii="Arial" w:cs="Arial" w:eastAsia="Arial" w:hAnsi="Arial"/>
          <w:color w:val="2C3E50"/>
          <w:sz w:val="22"/>
          <w:szCs w:val="22"/>
        </w:rPr>
        <w:t xml:space="preserve">Natural-language explanations like "High confidence: 4 regulatory sections agree on this limit" require the graph to provide countable, human-meaningful retrieval metadata — how many concept paths converged, how many entities were matched, whether the retrieved sections form a coherent regulatory chain or are scattered across unrelated domains.</w:t>
      </w:r>
    </w:p>
    <w:p>
      <w:pPr>
        <w:pStyle w:val="Heading2"/>
        <w:spacing w:after="120" w:before="280"/>
      </w:pPr>
      <w:r>
        <w:rPr>
          <w:rFonts w:ascii="Arial" w:cs="Arial" w:eastAsia="Arial" w:hAnsi="Arial"/>
          <w:b/>
          <w:bCs/>
          <w:color w:val="1B2A4A"/>
          <w:sz w:val="26"/>
          <w:szCs w:val="26"/>
        </w:rPr>
        <w:t xml:space="preserve">3.2 Multi-Jurisdiction Extension (#4)</w:t>
      </w:r>
    </w:p>
    <w:p>
      <w:pPr>
        <w:spacing w:after="140"/>
      </w:pPr>
      <w:r>
        <w:rPr>
          <w:rFonts w:ascii="Arial" w:cs="Arial" w:eastAsia="Arial" w:hAnsi="Arial"/>
          <w:color w:val="2C3E50"/>
          <w:sz w:val="22"/>
          <w:szCs w:val="22"/>
        </w:rPr>
        <w:t xml:space="preserve">Backlog item #4 (Multi-Jurisdiction Support, P2, Very Large) is the single largest graph architecture challenge. The Opa-locka integration currently in progress is the first test case.</w:t>
      </w:r>
    </w:p>
    <w:p>
      <w:pPr>
        <w:spacing w:after="140"/>
      </w:pPr>
      <w:r>
        <w:rPr>
          <w:rFonts w:ascii="Arial" w:cs="Arial" w:eastAsia="Arial" w:hAnsi="Arial"/>
          <w:color w:val="2C3E50"/>
          <w:sz w:val="22"/>
          <w:szCs w:val="22"/>
        </w:rPr>
        <w:t xml:space="preserve">The FEA schema's concept layer (Ch24Class) was designed as jurisdiction-specific, but the 30 concepts (SEWER_DISCHARGE_LIMITS, FOG_CONTROL, STORMWATER_MANAGEMENT, etc.) represent universal regulatory domains that exist across any environmental compliance jurisdiction. This is the natural bridge point.</w:t>
      </w:r>
    </w:p>
    <w:p>
      <w:pPr>
        <w:spacing w:after="140"/>
      </w:pPr>
      <w:r>
        <w:rPr>
          <w:rFonts w:ascii="Arial" w:cs="Arial" w:eastAsia="Arial" w:hAnsi="Arial"/>
          <w:color w:val="2C3E50"/>
          <w:sz w:val="22"/>
          <w:szCs w:val="22"/>
        </w:rPr>
        <w:t xml:space="preserve">Research on entity alignment across knowledge graphs shows three primary strategies:</w:t>
      </w:r>
    </w:p>
    <w:p>
      <w:pPr>
        <w:pStyle w:val="ListParagraph"/>
        <w:numPr>
          <w:ilvl w:val="0"/>
          <w:numId w:val="1"/>
        </w:numPr>
        <w:spacing w:after="80"/>
      </w:pPr>
      <w:r>
        <w:rPr>
          <w:rFonts w:ascii="Arial" w:cs="Arial" w:eastAsia="Arial" w:hAnsi="Arial"/>
          <w:b/>
          <w:bCs/>
          <w:color w:val="2C3E50"/>
          <w:sz w:val="22"/>
          <w:szCs w:val="22"/>
        </w:rPr>
        <w:t xml:space="preserve">Structural alignment: </w:t>
      </w:r>
      <w:r>
        <w:rPr>
          <w:rFonts w:ascii="Arial" w:cs="Arial" w:eastAsia="Arial" w:hAnsi="Arial"/>
          <w:color w:val="2C3E50"/>
          <w:sz w:val="22"/>
          <w:szCs w:val="22"/>
        </w:rPr>
        <w:t xml:space="preserve">Match subgraph patterns between jurisdictions. If Opa-locka has a section about sewer discharge limitations with similar entity types (thresholds, actors, standards), align it to Miami-Dade's Sec. 24-42.4 through shared concept nodes.</w:t>
      </w:r>
    </w:p>
    <w:p>
      <w:pPr>
        <w:pStyle w:val="ListParagraph"/>
        <w:numPr>
          <w:ilvl w:val="0"/>
          <w:numId w:val="1"/>
        </w:numPr>
        <w:spacing w:after="80"/>
      </w:pPr>
      <w:r>
        <w:rPr>
          <w:rFonts w:ascii="Arial" w:cs="Arial" w:eastAsia="Arial" w:hAnsi="Arial"/>
          <w:b/>
          <w:bCs/>
          <w:color w:val="2C3E50"/>
          <w:sz w:val="22"/>
          <w:szCs w:val="22"/>
        </w:rPr>
        <w:t xml:space="preserve">Semantic alignment: </w:t>
      </w:r>
      <w:r>
        <w:rPr>
          <w:rFonts w:ascii="Arial" w:cs="Arial" w:eastAsia="Arial" w:hAnsi="Arial"/>
          <w:color w:val="2C3E50"/>
          <w:sz w:val="22"/>
          <w:szCs w:val="22"/>
        </w:rPr>
        <w:t xml:space="preserve">Use embedding similarity between section content across jurisdictions to discover equivalent provisions that use different terminology.</w:t>
      </w:r>
    </w:p>
    <w:p>
      <w:pPr>
        <w:pStyle w:val="ListParagraph"/>
        <w:numPr>
          <w:ilvl w:val="0"/>
          <w:numId w:val="1"/>
        </w:numPr>
        <w:spacing w:after="80"/>
      </w:pPr>
      <w:r>
        <w:rPr>
          <w:rFonts w:ascii="Arial" w:cs="Arial" w:eastAsia="Arial" w:hAnsi="Arial"/>
          <w:b/>
          <w:bCs/>
          <w:color w:val="2C3E50"/>
          <w:sz w:val="22"/>
          <w:szCs w:val="22"/>
        </w:rPr>
        <w:t xml:space="preserve">Ontology-based alignment: </w:t>
      </w:r>
      <w:r>
        <w:rPr>
          <w:rFonts w:ascii="Arial" w:cs="Arial" w:eastAsia="Arial" w:hAnsi="Arial"/>
          <w:color w:val="2C3E50"/>
          <w:sz w:val="22"/>
          <w:szCs w:val="22"/>
        </w:rPr>
        <w:t xml:space="preserve">Define a shared regulatory ontology (the concept layer) that both jurisdiction graphs connect to, enabling cross-jurisdiction queries like "Compare BOD discharge limits across all connected jurisdictions."</w:t>
      </w:r>
    </w:p>
    <w:p>
      <w:pPr>
        <w:spacing w:after="140"/>
      </w:pPr>
      <w:r>
        <w:rPr>
          <w:rFonts w:ascii="Arial" w:cs="Arial" w:eastAsia="Arial" w:hAnsi="Arial"/>
          <w:color w:val="2C3E50"/>
          <w:sz w:val="22"/>
          <w:szCs w:val="22"/>
        </w:rPr>
        <w:t xml:space="preserve">The Opa-locka Graph Integration Strategy already proposes namespaced labels (OpalockaDocument, OpalockaEntity) connected to the same Ch24Class concept layer. This is architecturally sound and aligns with industry practice — the EU's Lynx ecosystem uses the same shared-ontology pattern for cross-jurisdiction legal knowledge graphs.</w:t>
      </w:r>
    </w:p>
    <w:p>
      <w:pPr>
        <w:pStyle w:val="Heading2"/>
        <w:spacing w:after="120" w:before="280"/>
      </w:pPr>
      <w:r>
        <w:rPr>
          <w:rFonts w:ascii="Arial" w:cs="Arial" w:eastAsia="Arial" w:hAnsi="Arial"/>
          <w:b/>
          <w:bCs/>
          <w:color w:val="1B2A4A"/>
          <w:sz w:val="26"/>
          <w:szCs w:val="26"/>
        </w:rPr>
        <w:t xml:space="preserve">3.3 Real-Time Compliance Path (#14, #15)</w:t>
      </w:r>
    </w:p>
    <w:p>
      <w:pPr>
        <w:spacing w:after="140"/>
      </w:pPr>
      <w:r>
        <w:rPr>
          <w:rFonts w:ascii="Arial" w:cs="Arial" w:eastAsia="Arial" w:hAnsi="Arial"/>
          <w:color w:val="2C3E50"/>
          <w:sz w:val="22"/>
          <w:szCs w:val="22"/>
        </w:rPr>
        <w:t xml:space="preserve">SCADA streaming (item #14) and full effluent sensor activation (item #15) are currently disconnected from the knowledge graph. Sensor readings flow through the SCADA API and get evaluated against regulatory_thresholds.json, but the evaluation doesn't leverage graph context.</w:t>
      </w:r>
    </w:p>
    <w:p>
      <w:pPr>
        <w:spacing w:after="140"/>
      </w:pPr>
      <w:r>
        <w:rPr>
          <w:rFonts w:ascii="Arial" w:cs="Arial" w:eastAsia="Arial" w:hAnsi="Arial"/>
          <w:color w:val="2C3E50"/>
          <w:sz w:val="22"/>
          <w:szCs w:val="22"/>
        </w:rPr>
        <w:t xml:space="preserve">A context graph enhancement would create a traversable path: Sensor Reading → Metric Mapping → Threshold Parameter → Ch24Entity → Ch24Document → Ch24Class. This enables:</w:t>
      </w:r>
    </w:p>
    <w:p>
      <w:pPr>
        <w:pStyle w:val="ListParagraph"/>
        <w:numPr>
          <w:ilvl w:val="0"/>
          <w:numId w:val="1"/>
        </w:numPr>
        <w:spacing w:after="80"/>
      </w:pPr>
      <w:r>
        <w:rPr>
          <w:rFonts w:ascii="Arial" w:cs="Arial" w:eastAsia="Arial" w:hAnsi="Arial"/>
          <w:color w:val="2C3E50"/>
          <w:sz w:val="22"/>
          <w:szCs w:val="22"/>
        </w:rPr>
        <w:t xml:space="preserve">Automatic citation: When a BOD reading exceeds 300 mg/L, the system can trace to Sec. 24-42.4 and provide the exact regulatory text.</w:t>
      </w:r>
    </w:p>
    <w:p>
      <w:pPr>
        <w:pStyle w:val="ListParagraph"/>
        <w:numPr>
          <w:ilvl w:val="0"/>
          <w:numId w:val="1"/>
        </w:numPr>
        <w:spacing w:after="80"/>
      </w:pPr>
      <w:r>
        <w:rPr>
          <w:rFonts w:ascii="Arial" w:cs="Arial" w:eastAsia="Arial" w:hAnsi="Arial"/>
          <w:color w:val="2C3E50"/>
          <w:sz w:val="22"/>
          <w:szCs w:val="22"/>
        </w:rPr>
        <w:t xml:space="preserve">Impact assessment: Graph traversal from a breached threshold to all connected concepts reveals the full regulatory impact (which other requirements might be affected).</w:t>
      </w:r>
    </w:p>
    <w:p>
      <w:pPr>
        <w:pStyle w:val="ListParagraph"/>
        <w:numPr>
          <w:ilvl w:val="0"/>
          <w:numId w:val="1"/>
        </w:numPr>
        <w:spacing w:after="80"/>
      </w:pPr>
      <w:r>
        <w:rPr>
          <w:rFonts w:ascii="Arial" w:cs="Arial" w:eastAsia="Arial" w:hAnsi="Arial"/>
          <w:color w:val="2C3E50"/>
          <w:sz w:val="22"/>
          <w:szCs w:val="22"/>
        </w:rPr>
        <w:t xml:space="preserve">Confidence boosting: Real-time sensor data that corroborates a regulatory query ("What are the BOD limits?" asked while BOD sensor data is live) becomes an independent confidence signal.</w:t>
      </w:r>
    </w:p>
    <w:p>
      <w:pPr>
        <w:pStyle w:val="Heading2"/>
        <w:spacing w:after="120" w:before="280"/>
      </w:pPr>
      <w:r>
        <w:rPr>
          <w:rFonts w:ascii="Arial" w:cs="Arial" w:eastAsia="Arial" w:hAnsi="Arial"/>
          <w:b/>
          <w:bCs/>
          <w:color w:val="1B2A4A"/>
          <w:sz w:val="26"/>
          <w:szCs w:val="26"/>
        </w:rPr>
        <w:t xml:space="preserve">3.4 GIS Integration (#17)</w:t>
      </w:r>
    </w:p>
    <w:p>
      <w:pPr>
        <w:spacing w:after="140"/>
      </w:pPr>
      <w:r>
        <w:rPr>
          <w:rFonts w:ascii="Arial" w:cs="Arial" w:eastAsia="Arial" w:hAnsi="Arial"/>
          <w:color w:val="2C3E50"/>
          <w:sz w:val="22"/>
          <w:szCs w:val="22"/>
        </w:rPr>
        <w:t xml:space="preserve">Wellfield protection zone mapping (item #17) introduces spatial entities into the graph. The proposed Cartesian coordinate geometry approach (point-in-polygon with lat/long boundaries from Miami-Dade Open Data Portal) can be modeled as graph nodes:</w:t>
      </w:r>
    </w:p>
    <w:p>
      <w:pPr>
        <w:pStyle w:val="ListParagraph"/>
        <w:numPr>
          <w:ilvl w:val="0"/>
          <w:numId w:val="1"/>
        </w:numPr>
        <w:spacing w:after="80"/>
      </w:pPr>
      <w:r>
        <w:rPr>
          <w:rFonts w:ascii="Arial" w:cs="Arial" w:eastAsia="Arial" w:hAnsi="Arial"/>
          <w:color w:val="2C3E50"/>
          <w:sz w:val="22"/>
          <w:szCs w:val="22"/>
        </w:rPr>
        <w:t xml:space="preserve">WellfieldZone nodes with boundary polygon coordinates as properties</w:t>
      </w:r>
    </w:p>
    <w:p>
      <w:pPr>
        <w:pStyle w:val="ListParagraph"/>
        <w:numPr>
          <w:ilvl w:val="0"/>
          <w:numId w:val="1"/>
        </w:numPr>
        <w:spacing w:after="80"/>
      </w:pPr>
      <w:r>
        <w:rPr>
          <w:rFonts w:ascii="Arial" w:cs="Arial" w:eastAsia="Arial" w:hAnsi="Arial"/>
          <w:color w:val="2C3E50"/>
          <w:sz w:val="22"/>
          <w:szCs w:val="22"/>
        </w:rPr>
        <w:t xml:space="preserve">LOCATED_IN edges from facilities to their containing zone</w:t>
      </w:r>
    </w:p>
    <w:p>
      <w:pPr>
        <w:pStyle w:val="ListParagraph"/>
        <w:numPr>
          <w:ilvl w:val="0"/>
          <w:numId w:val="1"/>
        </w:numPr>
        <w:spacing w:after="80"/>
      </w:pPr>
      <w:r>
        <w:rPr>
          <w:rFonts w:ascii="Arial" w:cs="Arial" w:eastAsia="Arial" w:hAnsi="Arial"/>
          <w:color w:val="2C3E50"/>
          <w:sz w:val="22"/>
          <w:szCs w:val="22"/>
        </w:rPr>
        <w:t xml:space="preserve">GOVERNED_BY edges from zones to the regulatory sections that apply within them</w:t>
      </w:r>
    </w:p>
    <w:p>
      <w:pPr>
        <w:spacing w:after="140"/>
      </w:pPr>
      <w:r>
        <w:rPr>
          <w:rFonts w:ascii="Arial" w:cs="Arial" w:eastAsia="Arial" w:hAnsi="Arial"/>
          <w:color w:val="2C3E50"/>
          <w:sz w:val="22"/>
          <w:szCs w:val="22"/>
        </w:rPr>
        <w:t xml:space="preserve">This turns location-dependent regulatory queries ("Does this facility need a wellfield protection permit?") into graph traversal problems rather than text search problems — a significant accuracy improvement.</w:t>
      </w:r>
    </w:p>
    <w:p>
      <w:pPr>
        <w:pStyle w:val="Heading2"/>
        <w:spacing w:after="120" w:before="280"/>
      </w:pPr>
      <w:r>
        <w:rPr>
          <w:rFonts w:ascii="Arial" w:cs="Arial" w:eastAsia="Arial" w:hAnsi="Arial"/>
          <w:b/>
          <w:bCs/>
          <w:color w:val="1B2A4A"/>
          <w:sz w:val="26"/>
          <w:szCs w:val="26"/>
        </w:rPr>
        <w:t xml:space="preserve">3.5 Adversarial Intelligence (#5, #16)</w:t>
      </w:r>
    </w:p>
    <w:p>
      <w:pPr>
        <w:spacing w:after="140"/>
      </w:pPr>
      <w:r>
        <w:rPr>
          <w:rFonts w:ascii="Arial" w:cs="Arial" w:eastAsia="Arial" w:hAnsi="Arial"/>
          <w:color w:val="2C3E50"/>
          <w:sz w:val="22"/>
          <w:szCs w:val="22"/>
        </w:rPr>
        <w:t xml:space="preserve">The adversarial test suite (#16) and prompt injection defense (#5) both benefit from graph-aware scope detection. The current keyword-based guardrail (Aho-Corasick + MiniLM embeddings in v0.19.0) could be augmented with graph-based scope verification: if a query's matched entities and concepts all fall within the Chapter 24 domain, it's in-scope; if entity matching returns zero results and concept expansion finds no bridges, the query is likely out-of-scope.</w:t>
      </w:r>
    </w:p>
    <w:p>
      <w:pPr>
        <w:pStyle w:val="Heading2"/>
        <w:spacing w:after="120" w:before="280"/>
      </w:pPr>
      <w:r>
        <w:rPr>
          <w:rFonts w:ascii="Arial" w:cs="Arial" w:eastAsia="Arial" w:hAnsi="Arial"/>
          <w:b/>
          <w:bCs/>
          <w:color w:val="1B2A4A"/>
          <w:sz w:val="26"/>
          <w:szCs w:val="26"/>
        </w:rPr>
        <w:t xml:space="preserve">3.6 API Exposure (#18)</w:t>
      </w:r>
    </w:p>
    <w:p>
      <w:pPr>
        <w:spacing w:after="140"/>
      </w:pPr>
      <w:r>
        <w:rPr>
          <w:rFonts w:ascii="Arial" w:cs="Arial" w:eastAsia="Arial" w:hAnsi="Arial"/>
          <w:color w:val="2C3E50"/>
          <w:sz w:val="22"/>
          <w:szCs w:val="22"/>
        </w:rPr>
        <w:t xml:space="preserve">RegOS API exposure for external platforms becomes significantly more valuable with a richer graph. External consumers (like Shreya's NID platform) could query not just "What are the BOD limits?" but also "What regulatory concepts overlap between these two facility locations?" or "Which sections have been most frequently cited in compliance queries this month?" — queries that require graph traversal, not just text search.</w:t>
      </w:r>
    </w:p>
    <w:p>
      <w:r>
        <w:br w:type="page"/>
      </w:r>
    </w:p>
    <w:p>
      <w:pPr>
        <w:pStyle w:val="Heading1"/>
        <w:spacing w:after="120" w:before="400"/>
      </w:pPr>
      <w:r>
        <w:rPr>
          <w:rFonts w:ascii="Arial" w:cs="Arial" w:eastAsia="Arial" w:hAnsi="Arial"/>
          <w:b/>
          <w:bCs/>
          <w:color w:val="1B2A4A"/>
          <w:sz w:val="32"/>
          <w:szCs w:val="32"/>
        </w:rPr>
        <w:t xml:space="preserve">4. Proposed Graph Extensions</w:t>
      </w:r>
    </w:p>
    <w:p>
      <w:pPr>
        <w:spacing w:after="140"/>
      </w:pPr>
      <w:r>
        <w:rPr>
          <w:rFonts w:ascii="Arial" w:cs="Arial" w:eastAsia="Arial" w:hAnsi="Arial"/>
          <w:color w:val="2C3E50"/>
          <w:sz w:val="22"/>
          <w:szCs w:val="22"/>
        </w:rPr>
        <w:t xml:space="preserve">Based on the backlog alignment analysis and industry research, three strategic extensions are recommended. Each is designed to be additive — they build on the existing FEA schema without requiring migration or restructuring.</w:t>
      </w:r>
    </w:p>
    <w:p>
      <w:pPr>
        <w:pStyle w:val="Heading2"/>
        <w:spacing w:after="120" w:before="280"/>
      </w:pPr>
      <w:r>
        <w:rPr>
          <w:rFonts w:ascii="Arial" w:cs="Arial" w:eastAsia="Arial" w:hAnsi="Arial"/>
          <w:b/>
          <w:bCs/>
          <w:color w:val="1B2A4A"/>
          <w:sz w:val="26"/>
          <w:szCs w:val="26"/>
        </w:rPr>
        <w:t xml:space="preserve">4.1 Extension A: Deontic Enrichment Layer</w:t>
      </w:r>
    </w:p>
    <w:p>
      <w:pPr>
        <w:spacing w:after="140"/>
      </w:pPr>
      <w:r>
        <w:rPr>
          <w:rFonts w:ascii="Arial" w:cs="Arial" w:eastAsia="Arial" w:hAnsi="Arial"/>
          <w:color w:val="2C3E50"/>
          <w:sz w:val="22"/>
          <w:szCs w:val="22"/>
        </w:rPr>
        <w:t xml:space="preserve">Add obligation-type metadata to the graph to support contradiction detection, coherence scoring, and explainability.</w:t>
      </w:r>
    </w:p>
    <w:p>
      <w:pPr>
        <w:spacing w:after="140"/>
      </w:pPr>
      <w:r>
        <w:rPr>
          <w:rFonts w:ascii="Arial" w:cs="Arial" w:eastAsia="Arial" w:hAnsi="Arial"/>
          <w:b/>
          <w:bCs/>
          <w:color w:val="2C3E50"/>
          <w:sz w:val="22"/>
          <w:szCs w:val="22"/>
        </w:rPr>
        <w:t xml:space="preserve">What it adds: </w:t>
      </w:r>
      <w:r>
        <w:rPr>
          <w:rFonts w:ascii="Arial" w:cs="Arial" w:eastAsia="Arial" w:hAnsi="Arial"/>
          <w:color w:val="2C3E50"/>
          <w:sz w:val="22"/>
          <w:szCs w:val="22"/>
        </w:rPr>
        <w:t xml:space="preserve">A new edge type IMPOSES_OBLIGATION from Ch24Document to Ch24Entity, with properties: obligation_type (MUST, MUST_NOT, MAY, SHALL), subject (who the obligation applies to), condition (when it applies), and threshold_value (if it sets a numeric limit).</w:t>
      </w:r>
    </w:p>
    <w:p>
      <w:pPr>
        <w:spacing w:after="140"/>
      </w:pPr>
      <w:r>
        <w:rPr>
          <w:rFonts w:ascii="Arial" w:cs="Arial" w:eastAsia="Arial" w:hAnsi="Arial"/>
          <w:b/>
          <w:bCs/>
          <w:color w:val="2C3E50"/>
          <w:sz w:val="22"/>
          <w:szCs w:val="22"/>
        </w:rPr>
        <w:t xml:space="preserve">Why it matters: </w:t>
      </w:r>
      <w:r>
        <w:rPr>
          <w:rFonts w:ascii="Arial" w:cs="Arial" w:eastAsia="Arial" w:hAnsi="Arial"/>
          <w:color w:val="2C3E50"/>
          <w:sz w:val="22"/>
          <w:szCs w:val="22"/>
        </w:rPr>
        <w:t xml:space="preserve">The current graph knows that Section 24-42.4 MENTIONS_ENTITY 'BOD' and Section 24-42.1 also MENTIONS_ENTITY 'BOD', but it doesn't know that one sets a maximum limit and the other sets a treatment standard. Deontic typing enables the contradiction detection needed for backlog item #8 and the explanation templates needed for item #10.</w:t>
      </w:r>
    </w:p>
    <w:p>
      <w:pPr>
        <w:spacing w:after="140"/>
      </w:pPr>
      <w:r>
        <w:rPr>
          <w:rFonts w:ascii="Arial" w:cs="Arial" w:eastAsia="Arial" w:hAnsi="Arial"/>
          <w:b/>
          <w:bCs/>
          <w:color w:val="2C3E50"/>
          <w:sz w:val="22"/>
          <w:szCs w:val="22"/>
        </w:rPr>
        <w:t xml:space="preserve">Implementation path: </w:t>
      </w:r>
      <w:r>
        <w:rPr>
          <w:rFonts w:ascii="Arial" w:cs="Arial" w:eastAsia="Arial" w:hAnsi="Arial"/>
          <w:color w:val="2C3E50"/>
          <w:sz w:val="22"/>
          <w:szCs w:val="22"/>
        </w:rPr>
        <w:t xml:space="preserve">LLM-based extraction from existing Ch24Document content. Each section is already stored with full text — run a structured extraction prompt to classify each entity mention as obligation/prohibition/permission with the relevant parameters. Estimated effort: 1-2 days of prompt engineering + validation.</w:t>
      </w:r>
    </w:p>
    <w:p>
      <w:pPr>
        <w:spacing w:after="140"/>
      </w:pPr>
      <w:r>
        <w:rPr>
          <w:rFonts w:ascii="Arial" w:cs="Arial" w:eastAsia="Arial" w:hAnsi="Arial"/>
          <w:b/>
          <w:bCs/>
          <w:color w:val="2C3E50"/>
          <w:sz w:val="22"/>
          <w:szCs w:val="22"/>
        </w:rPr>
        <w:t xml:space="preserve">Graph impact: </w:t>
      </w:r>
      <w:r>
        <w:rPr>
          <w:rFonts w:ascii="Arial" w:cs="Arial" w:eastAsia="Arial" w:hAnsi="Arial"/>
          <w:color w:val="2C3E50"/>
          <w:sz w:val="22"/>
          <w:szCs w:val="22"/>
        </w:rPr>
        <w:t xml:space="preserve">Adds ~600-800 new typed edges. No new node types. Fully backward-compatible with existing retrieval pipeline.</w:t>
      </w:r>
    </w:p>
    <w:p>
      <w:pPr>
        <w:pStyle w:val="Heading2"/>
        <w:spacing w:after="120" w:before="280"/>
      </w:pPr>
      <w:r>
        <w:rPr>
          <w:rFonts w:ascii="Arial" w:cs="Arial" w:eastAsia="Arial" w:hAnsi="Arial"/>
          <w:b/>
          <w:bCs/>
          <w:color w:val="1B2A4A"/>
          <w:sz w:val="26"/>
          <w:szCs w:val="26"/>
        </w:rPr>
        <w:t xml:space="preserve">4.2 Extension B: Graph-Structural Confidence Signals</w:t>
      </w:r>
    </w:p>
    <w:p>
      <w:pPr>
        <w:spacing w:after="140"/>
      </w:pPr>
      <w:r>
        <w:rPr>
          <w:rFonts w:ascii="Arial" w:cs="Arial" w:eastAsia="Arial" w:hAnsi="Arial"/>
          <w:color w:val="2C3E50"/>
          <w:sz w:val="22"/>
          <w:szCs w:val="22"/>
        </w:rPr>
        <w:t xml:space="preserve">Replace the proxy confidence signals with genuinely independent graph-derived metrics.</w:t>
      </w:r>
    </w:p>
    <w:p>
      <w:pPr>
        <w:spacing w:after="140"/>
      </w:pPr>
      <w:r>
        <w:rPr>
          <w:rFonts w:ascii="Arial" w:cs="Arial" w:eastAsia="Arial" w:hAnsi="Arial"/>
          <w:b/>
          <w:bCs/>
          <w:color w:val="2C3E50"/>
          <w:sz w:val="22"/>
          <w:szCs w:val="22"/>
        </w:rPr>
        <w:t xml:space="preserve">Signal 1 — Concept Coverage Depth: </w:t>
      </w:r>
      <w:r>
        <w:rPr>
          <w:rFonts w:ascii="Arial" w:cs="Arial" w:eastAsia="Arial" w:hAnsi="Arial"/>
          <w:color w:val="2C3E50"/>
          <w:sz w:val="22"/>
          <w:szCs w:val="22"/>
        </w:rPr>
        <w:t xml:space="preserve">For a given query, count how many distinct Ch24Class concept nodes are reached through the retrieved sections. Higher coverage = the query touches a well-mapped regulatory area. Normalized as (concepts_reached / total_concepts_in_result_cluster).</w:t>
      </w:r>
    </w:p>
    <w:p>
      <w:pPr>
        <w:spacing w:after="140"/>
      </w:pPr>
      <w:r>
        <w:rPr>
          <w:rFonts w:ascii="Arial" w:cs="Arial" w:eastAsia="Arial" w:hAnsi="Arial"/>
          <w:b/>
          <w:bCs/>
          <w:color w:val="2C3E50"/>
          <w:sz w:val="22"/>
          <w:szCs w:val="22"/>
        </w:rPr>
        <w:t xml:space="preserve">Signal 2 — Entity Co-occurrence Density: </w:t>
      </w:r>
      <w:r>
        <w:rPr>
          <w:rFonts w:ascii="Arial" w:cs="Arial" w:eastAsia="Arial" w:hAnsi="Arial"/>
          <w:color w:val="2C3E50"/>
          <w:sz w:val="22"/>
          <w:szCs w:val="22"/>
        </w:rPr>
        <w:t xml:space="preserve">Measure how many of the query's matched entities appear together in the same retrieved sections. High co-occurrence = the sections are tightly relevant. Computed as (shared_entity_pairs / total_possible_pairs).</w:t>
      </w:r>
    </w:p>
    <w:p>
      <w:pPr>
        <w:spacing w:after="140"/>
      </w:pPr>
      <w:r>
        <w:rPr>
          <w:rFonts w:ascii="Arial" w:cs="Arial" w:eastAsia="Arial" w:hAnsi="Arial"/>
          <w:b/>
          <w:bCs/>
          <w:color w:val="2C3E50"/>
          <w:sz w:val="22"/>
          <w:szCs w:val="22"/>
        </w:rPr>
        <w:t xml:space="preserve">Signal 3 — Path Convergence: </w:t>
      </w:r>
      <w:r>
        <w:rPr>
          <w:rFonts w:ascii="Arial" w:cs="Arial" w:eastAsia="Arial" w:hAnsi="Arial"/>
          <w:color w:val="2C3E50"/>
          <w:sz w:val="22"/>
          <w:szCs w:val="22"/>
        </w:rPr>
        <w:t xml:space="preserve">Count how many independent retrieval paths (fulltext, entity traversal, concept expansion) led to the same top-ranked section. Triple-converged sections are much more likely to be relevant than single-path results. This is the graph equivalent of 'multiple independent sources agree.'</w:t>
      </w:r>
    </w:p>
    <w:p>
      <w:pPr>
        <w:spacing w:after="140"/>
      </w:pPr>
      <w:r>
        <w:rPr>
          <w:rFonts w:ascii="Arial" w:cs="Arial" w:eastAsia="Arial" w:hAnsi="Arial"/>
          <w:b/>
          <w:bCs/>
          <w:color w:val="2C3E50"/>
          <w:sz w:val="22"/>
          <w:szCs w:val="22"/>
        </w:rPr>
        <w:t xml:space="preserve">Signal 4 — Regulatory Chain Completeness: </w:t>
      </w:r>
      <w:r>
        <w:rPr>
          <w:rFonts w:ascii="Arial" w:cs="Arial" w:eastAsia="Arial" w:hAnsi="Arial"/>
          <w:color w:val="2C3E50"/>
          <w:sz w:val="22"/>
          <w:szCs w:val="22"/>
        </w:rPr>
        <w:t xml:space="preserve">For threshold-related queries, check whether the graph can trace a complete chain: Entity → Threshold → Section → Concept. Incomplete chains (e.g., a threshold with no parent section) reduce confidence.</w:t>
      </w:r>
    </w:p>
    <w:p>
      <w:pPr>
        <w:spacing w:after="140"/>
      </w:pPr>
      <w:r>
        <w:rPr>
          <w:rFonts w:ascii="Arial" w:cs="Arial" w:eastAsia="Arial" w:hAnsi="Arial"/>
          <w:color w:val="2C3E50"/>
          <w:sz w:val="22"/>
          <w:szCs w:val="22"/>
        </w:rPr>
        <w:t xml:space="preserve">These four signals, combined with retrieval_confidence as the anchor signal, give the Thompson Sampling algorithm in backlog item #9 five genuinely orthogonal dimensions to optimize — versus the current situation where it would be adjusting weights on four copies of the same underlying signal.</w:t>
      </w:r>
    </w:p>
    <w:p>
      <w:pPr>
        <w:pStyle w:val="Heading2"/>
        <w:spacing w:after="120" w:before="280"/>
      </w:pPr>
      <w:r>
        <w:rPr>
          <w:rFonts w:ascii="Arial" w:cs="Arial" w:eastAsia="Arial" w:hAnsi="Arial"/>
          <w:b/>
          <w:bCs/>
          <w:color w:val="1B2A4A"/>
          <w:sz w:val="26"/>
          <w:szCs w:val="26"/>
        </w:rPr>
        <w:t xml:space="preserve">4.3 Extension C: Multi-Jurisdiction Concept Bridge</w:t>
      </w:r>
    </w:p>
    <w:p>
      <w:pPr>
        <w:spacing w:after="140"/>
      </w:pPr>
      <w:r>
        <w:rPr>
          <w:rFonts w:ascii="Arial" w:cs="Arial" w:eastAsia="Arial" w:hAnsi="Arial"/>
          <w:color w:val="2C3E50"/>
          <w:sz w:val="22"/>
          <w:szCs w:val="22"/>
        </w:rPr>
        <w:t xml:space="preserve">Formalize the shared concept layer for cross-jurisdiction support.</w:t>
      </w:r>
    </w:p>
    <w:p>
      <w:pPr>
        <w:spacing w:after="140"/>
      </w:pPr>
      <w:r>
        <w:rPr>
          <w:rFonts w:ascii="Arial" w:cs="Arial" w:eastAsia="Arial" w:hAnsi="Arial"/>
          <w:b/>
          <w:bCs/>
          <w:color w:val="2C3E50"/>
          <w:sz w:val="22"/>
          <w:szCs w:val="22"/>
        </w:rPr>
        <w:t xml:space="preserve">Step 1 — Namespace labels: </w:t>
      </w:r>
      <w:r>
        <w:rPr>
          <w:rFonts w:ascii="Arial" w:cs="Arial" w:eastAsia="Arial" w:hAnsi="Arial"/>
          <w:color w:val="2C3E50"/>
          <w:sz w:val="22"/>
          <w:szCs w:val="22"/>
        </w:rPr>
        <w:t xml:space="preserve">OpalockaDocument, OpalockaEntity (already planned in the integration strategy). Each jurisdiction gets its own node labels but shares the concept layer.</w:t>
      </w:r>
    </w:p>
    <w:p>
      <w:pPr>
        <w:spacing w:after="140"/>
      </w:pPr>
      <w:r>
        <w:rPr>
          <w:rFonts w:ascii="Arial" w:cs="Arial" w:eastAsia="Arial" w:hAnsi="Arial"/>
          <w:b/>
          <w:bCs/>
          <w:color w:val="2C3E50"/>
          <w:sz w:val="22"/>
          <w:szCs w:val="22"/>
        </w:rPr>
        <w:t xml:space="preserve">Step 2 — Concept normalization: </w:t>
      </w:r>
      <w:r>
        <w:rPr>
          <w:rFonts w:ascii="Arial" w:cs="Arial" w:eastAsia="Arial" w:hAnsi="Arial"/>
          <w:color w:val="2C3E50"/>
          <w:sz w:val="22"/>
          <w:szCs w:val="22"/>
        </w:rPr>
        <w:t xml:space="preserve">Map Opa-locka regulatory concepts to the existing 30 Ch24Class nodes. Where Opa-locka has concepts that don't map to existing classes, create new shared-level concept nodes (e.g., NOISE_CONTROL if it appears in Opa-locka but not Chapter 24).</w:t>
      </w:r>
    </w:p>
    <w:p>
      <w:pPr>
        <w:spacing w:after="140"/>
      </w:pPr>
      <w:r>
        <w:rPr>
          <w:rFonts w:ascii="Arial" w:cs="Arial" w:eastAsia="Arial" w:hAnsi="Arial"/>
          <w:b/>
          <w:bCs/>
          <w:color w:val="2C3E50"/>
          <w:sz w:val="22"/>
          <w:szCs w:val="22"/>
        </w:rPr>
        <w:t xml:space="preserve">Step 3 — Cross-jurisdiction edges: </w:t>
      </w:r>
      <w:r>
        <w:rPr>
          <w:rFonts w:ascii="Arial" w:cs="Arial" w:eastAsia="Arial" w:hAnsi="Arial"/>
          <w:color w:val="2C3E50"/>
          <w:sz w:val="22"/>
          <w:szCs w:val="22"/>
        </w:rPr>
        <w:t xml:space="preserve">Add EQUIVALENT_TO edges between entity nodes across jurisdictions that refer to the same regulatory construct (e.g., Miami-Dade's 'BOD limit 300 mg/L' and Opa-locka's equivalent discharge limit). These enable comparison queries.</w:t>
      </w:r>
    </w:p>
    <w:p>
      <w:pPr>
        <w:spacing w:after="140"/>
      </w:pPr>
      <w:r>
        <w:rPr>
          <w:rFonts w:ascii="Arial" w:cs="Arial" w:eastAsia="Arial" w:hAnsi="Arial"/>
          <w:b/>
          <w:bCs/>
          <w:color w:val="2C3E50"/>
          <w:sz w:val="22"/>
          <w:szCs w:val="22"/>
        </w:rPr>
        <w:t xml:space="preserve">Step 4 — Jurisdiction routing: </w:t>
      </w:r>
      <w:r>
        <w:rPr>
          <w:rFonts w:ascii="Arial" w:cs="Arial" w:eastAsia="Arial" w:hAnsi="Arial"/>
          <w:color w:val="2C3E50"/>
          <w:sz w:val="22"/>
          <w:szCs w:val="22"/>
        </w:rPr>
        <w:t xml:space="preserve">Modify the GraphRAG filter's inlet to detect jurisdiction context and route queries to the appropriate subgraph, or run cross-jurisdiction queries when comparison is requested.</w:t>
      </w:r>
    </w:p>
    <w:p>
      <w:pPr>
        <w:spacing w:after="140"/>
      </w:pPr>
      <w:r>
        <w:rPr>
          <w:rFonts w:ascii="Arial" w:cs="Arial" w:eastAsia="Arial" w:hAnsi="Arial"/>
          <w:color w:val="2C3E50"/>
          <w:sz w:val="22"/>
          <w:szCs w:val="22"/>
        </w:rPr>
        <w:t xml:space="preserve">This extension directly enables backlog item #4 and transforms RegOS from a single-jurisdiction tool into a multi-jurisdiction regulatory intelligence platform.</w:t>
      </w:r>
    </w:p>
    <w:p>
      <w:r>
        <w:br w:type="page"/>
      </w:r>
    </w:p>
    <w:p>
      <w:pPr>
        <w:pStyle w:val="Heading1"/>
        <w:spacing w:after="120" w:before="400"/>
      </w:pPr>
      <w:r>
        <w:rPr>
          <w:rFonts w:ascii="Arial" w:cs="Arial" w:eastAsia="Arial" w:hAnsi="Arial"/>
          <w:b/>
          <w:bCs/>
          <w:color w:val="1B2A4A"/>
          <w:sz w:val="32"/>
          <w:szCs w:val="32"/>
        </w:rPr>
        <w:t xml:space="preserve">5. Industry Validation and Benchmarks</w:t>
      </w:r>
    </w:p>
    <w:p>
      <w:pPr>
        <w:pStyle w:val="Heading2"/>
        <w:spacing w:after="120" w:before="280"/>
      </w:pPr>
      <w:r>
        <w:rPr>
          <w:rFonts w:ascii="Arial" w:cs="Arial" w:eastAsia="Arial" w:hAnsi="Arial"/>
          <w:b/>
          <w:bCs/>
          <w:color w:val="1B2A4A"/>
          <w:sz w:val="26"/>
          <w:szCs w:val="26"/>
        </w:rPr>
        <w:t xml:space="preserve">5.1 GraphRAG Performance Data</w:t>
      </w:r>
    </w:p>
    <w:p>
      <w:pPr>
        <w:spacing w:after="140"/>
      </w:pPr>
      <w:r>
        <w:rPr>
          <w:rFonts w:ascii="Arial" w:cs="Arial" w:eastAsia="Arial" w:hAnsi="Arial"/>
          <w:color w:val="2C3E50"/>
          <w:sz w:val="22"/>
          <w:szCs w:val="22"/>
        </w:rPr>
        <w:t xml:space="preserve">Recent academic and industry benchmarks provide strong validation for the graph-enhanced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2A4A" w:val="clear"/>
          </w:tcPr>
          <w:p>
            <w:pPr>
              <w:spacing w:after="40" w:before="40"/>
            </w:pPr>
            <w:r>
              <w:rPr>
                <w:rFonts w:ascii="Arial" w:cs="Arial" w:eastAsia="Arial" w:hAnsi="Arial"/>
                <w:b/>
                <w:bCs/>
                <w:color w:val="FFFFFF"/>
                <w:sz w:val="20"/>
                <w:szCs w:val="20"/>
              </w:rPr>
              <w:t xml:space="preserve">Metric</w:t>
            </w:r>
          </w:p>
        </w:tc>
        <w:tc>
          <w:tcPr>
            <w:shd w:fill="1B2A4A" w:val="clear"/>
          </w:tcPr>
          <w:p>
            <w:pPr>
              <w:spacing w:after="40" w:before="40"/>
            </w:pPr>
            <w:r>
              <w:rPr>
                <w:rFonts w:ascii="Arial" w:cs="Arial" w:eastAsia="Arial" w:hAnsi="Arial"/>
                <w:b/>
                <w:bCs/>
                <w:color w:val="FFFFFF"/>
                <w:sz w:val="20"/>
                <w:szCs w:val="20"/>
              </w:rPr>
              <w:t xml:space="preserve">Vector-Only RAG</w:t>
            </w:r>
          </w:p>
        </w:tc>
        <w:tc>
          <w:tcPr>
            <w:shd w:fill="1B2A4A" w:val="clear"/>
          </w:tcPr>
          <w:p>
            <w:pPr>
              <w:spacing w:after="40" w:before="40"/>
            </w:pPr>
            <w:r>
              <w:rPr>
                <w:rFonts w:ascii="Arial" w:cs="Arial" w:eastAsia="Arial" w:hAnsi="Arial"/>
                <w:b/>
                <w:bCs/>
                <w:color w:val="FFFFFF"/>
                <w:sz w:val="20"/>
                <w:szCs w:val="20"/>
              </w:rPr>
              <w:t xml:space="preserve">GraphRAG / Hybrid</w:t>
            </w:r>
          </w:p>
        </w:tc>
        <w:tc>
          <w:tcPr>
            <w:shd w:fill="1B2A4A" w:val="clear"/>
          </w:tcPr>
          <w:p>
            <w:pPr>
              <w:spacing w:after="40" w:before="40"/>
            </w:pPr>
            <w:r>
              <w:rPr>
                <w:rFonts w:ascii="Arial" w:cs="Arial" w:eastAsia="Arial" w:hAnsi="Arial"/>
                <w:b/>
                <w:bCs/>
                <w:color w:val="FFFFFF"/>
                <w:sz w:val="20"/>
                <w:szCs w:val="20"/>
              </w:rPr>
              <w:t xml:space="preserve">Source</w:t>
            </w:r>
          </w:p>
        </w:tc>
      </w:tr>
      <w:tr>
        <w:tc>
          <w:tcPr>
            <w:shd w:fill="F0F4F8" w:val="clear"/>
          </w:tcPr>
          <w:p>
            <w:pPr>
              <w:spacing w:after="40" w:before="40"/>
            </w:pPr>
            <w:r>
              <w:rPr>
                <w:rFonts w:ascii="Arial" w:cs="Arial" w:eastAsia="Arial" w:hAnsi="Arial"/>
                <w:b w:val="false"/>
                <w:bCs w:val="false"/>
                <w:color w:val="2C3E50"/>
                <w:sz w:val="20"/>
                <w:szCs w:val="20"/>
              </w:rPr>
              <w:t xml:space="preserve">Retrieval precision (specialized domains)</w:t>
            </w:r>
          </w:p>
        </w:tc>
        <w:tc>
          <w:tcPr>
            <w:shd w:fill="F0F4F8" w:val="clear"/>
          </w:tcPr>
          <w:p>
            <w:pPr>
              <w:spacing w:after="40" w:before="40"/>
            </w:pPr>
            <w:r>
              <w:rPr>
                <w:rFonts w:ascii="Arial" w:cs="Arial" w:eastAsia="Arial" w:hAnsi="Arial"/>
                <w:b w:val="false"/>
                <w:bCs w:val="false"/>
                <w:color w:val="2C3E50"/>
                <w:sz w:val="20"/>
                <w:szCs w:val="20"/>
              </w:rPr>
              <w:t xml:space="preserve">67%</w:t>
            </w:r>
          </w:p>
        </w:tc>
        <w:tc>
          <w:tcPr>
            <w:shd w:fill="F0F4F8" w:val="clear"/>
          </w:tcPr>
          <w:p>
            <w:pPr>
              <w:spacing w:after="40" w:before="40"/>
            </w:pPr>
            <w:r>
              <w:rPr>
                <w:rFonts w:ascii="Arial" w:cs="Arial" w:eastAsia="Arial" w:hAnsi="Arial"/>
                <w:b w:val="false"/>
                <w:bCs w:val="false"/>
                <w:color w:val="2C3E50"/>
                <w:sz w:val="20"/>
                <w:szCs w:val="20"/>
              </w:rPr>
              <w:t xml:space="preserve">94%</w:t>
            </w:r>
          </w:p>
        </w:tc>
        <w:tc>
          <w:tcPr>
            <w:shd w:fill="F0F4F8" w:val="clear"/>
          </w:tcPr>
          <w:p>
            <w:pPr>
              <w:spacing w:after="40" w:before="40"/>
            </w:pPr>
            <w:r>
              <w:rPr>
                <w:rFonts w:ascii="Arial" w:cs="Arial" w:eastAsia="Arial" w:hAnsi="Arial"/>
                <w:b w:val="false"/>
                <w:bCs w:val="false"/>
                <w:color w:val="2C3E50"/>
                <w:sz w:val="20"/>
                <w:szCs w:val="20"/>
              </w:rPr>
              <w:t xml:space="preserve">Domain ontology-based GraphRAG study (2025)</w:t>
            </w:r>
          </w:p>
        </w:tc>
      </w:tr>
      <w:tr>
        <w:tc>
          <w:tcPr>
            <w:shd w:fill="FFFFFF" w:val="clear"/>
          </w:tcPr>
          <w:p>
            <w:pPr>
              <w:spacing w:after="40" w:before="40"/>
            </w:pPr>
            <w:r>
              <w:rPr>
                <w:rFonts w:ascii="Arial" w:cs="Arial" w:eastAsia="Arial" w:hAnsi="Arial"/>
                <w:b w:val="false"/>
                <w:bCs w:val="false"/>
                <w:color w:val="2C3E50"/>
                <w:sz w:val="20"/>
                <w:szCs w:val="20"/>
              </w:rPr>
              <w:t xml:space="preserve">Answer correctness improvement</w:t>
            </w:r>
          </w:p>
        </w:tc>
        <w:tc>
          <w:tcPr>
            <w:shd w:fill="FFFFFF" w:val="clear"/>
          </w:tcPr>
          <w:p>
            <w:pPr>
              <w:spacing w:after="40" w:before="40"/>
            </w:pPr>
            <w:r>
              <w:rPr>
                <w:rFonts w:ascii="Arial" w:cs="Arial" w:eastAsia="Arial" w:hAnsi="Arial"/>
                <w:b w:val="false"/>
                <w:bCs w:val="false"/>
                <w:color w:val="2C3E50"/>
                <w:sz w:val="20"/>
                <w:szCs w:val="20"/>
              </w:rPr>
              <w:t xml:space="preserve">50%</w:t>
            </w:r>
          </w:p>
        </w:tc>
        <w:tc>
          <w:tcPr>
            <w:shd w:fill="FFFFFF" w:val="clear"/>
          </w:tcPr>
          <w:p>
            <w:pPr>
              <w:spacing w:after="40" w:before="40"/>
            </w:pPr>
            <w:r>
              <w:rPr>
                <w:rFonts w:ascii="Arial" w:cs="Arial" w:eastAsia="Arial" w:hAnsi="Arial"/>
                <w:b w:val="false"/>
                <w:bCs w:val="false"/>
                <w:color w:val="2C3E50"/>
                <w:sz w:val="20"/>
                <w:szCs w:val="20"/>
              </w:rPr>
              <w:t xml:space="preserve">80%+</w:t>
            </w:r>
          </w:p>
        </w:tc>
        <w:tc>
          <w:tcPr>
            <w:shd w:fill="FFFFFF" w:val="clear"/>
          </w:tcPr>
          <w:p>
            <w:pPr>
              <w:spacing w:after="40" w:before="40"/>
            </w:pPr>
            <w:r>
              <w:rPr>
                <w:rFonts w:ascii="Arial" w:cs="Arial" w:eastAsia="Arial" w:hAnsi="Arial"/>
                <w:b w:val="false"/>
                <w:bCs w:val="false"/>
                <w:color w:val="2C3E50"/>
                <w:sz w:val="20"/>
                <w:szCs w:val="20"/>
              </w:rPr>
              <w:t xml:space="preserve">Hybrid GraphRAG implementation benchmark</w:t>
            </w:r>
          </w:p>
        </w:tc>
      </w:tr>
      <w:tr>
        <w:tc>
          <w:tcPr>
            <w:shd w:fill="F0F4F8" w:val="clear"/>
          </w:tcPr>
          <w:p>
            <w:pPr>
              <w:spacing w:after="40" w:before="40"/>
            </w:pPr>
            <w:r>
              <w:rPr>
                <w:rFonts w:ascii="Arial" w:cs="Arial" w:eastAsia="Arial" w:hAnsi="Arial"/>
                <w:b w:val="false"/>
                <w:bCs w:val="false"/>
                <w:color w:val="2C3E50"/>
                <w:sz w:val="20"/>
                <w:szCs w:val="20"/>
              </w:rPr>
              <w:t xml:space="preserve">Hallucination rate reduction</w:t>
            </w:r>
          </w:p>
        </w:tc>
        <w:tc>
          <w:tcPr>
            <w:shd w:fill="F0F4F8" w:val="clear"/>
          </w:tcPr>
          <w:p>
            <w:pPr>
              <w:spacing w:after="40" w:before="40"/>
            </w:pPr>
            <w:r>
              <w:rPr>
                <w:rFonts w:ascii="Arial" w:cs="Arial" w:eastAsia="Arial" w:hAnsi="Arial"/>
                <w:b w:val="false"/>
                <w:bCs w:val="false"/>
                <w:color w:val="2C3E50"/>
                <w:sz w:val="20"/>
                <w:szCs w:val="20"/>
              </w:rPr>
              <w:t xml:space="preserve">Baseline</w:t>
            </w:r>
          </w:p>
        </w:tc>
        <w:tc>
          <w:tcPr>
            <w:shd w:fill="F0F4F8" w:val="clear"/>
          </w:tcPr>
          <w:p>
            <w:pPr>
              <w:spacing w:after="40" w:before="40"/>
            </w:pPr>
            <w:r>
              <w:rPr>
                <w:rFonts w:ascii="Arial" w:cs="Arial" w:eastAsia="Arial" w:hAnsi="Arial"/>
                <w:b w:val="false"/>
                <w:bCs w:val="false"/>
                <w:color w:val="2C3E50"/>
                <w:sz w:val="20"/>
                <w:szCs w:val="20"/>
              </w:rPr>
              <w:t xml:space="preserve">-41%</w:t>
            </w:r>
          </w:p>
        </w:tc>
        <w:tc>
          <w:tcPr>
            <w:shd w:fill="F0F4F8" w:val="clear"/>
          </w:tcPr>
          <w:p>
            <w:pPr>
              <w:spacing w:after="40" w:before="40"/>
            </w:pPr>
            <w:r>
              <w:rPr>
                <w:rFonts w:ascii="Arial" w:cs="Arial" w:eastAsia="Arial" w:hAnsi="Arial"/>
                <w:b w:val="false"/>
                <w:bCs w:val="false"/>
                <w:color w:val="2C3E50"/>
                <w:sz w:val="20"/>
                <w:szCs w:val="20"/>
              </w:rPr>
              <w:t xml:space="preserve">GraphRAG with domain ontology</w:t>
            </w:r>
          </w:p>
        </w:tc>
      </w:tr>
      <w:tr>
        <w:tc>
          <w:tcPr>
            <w:shd w:fill="FFFFFF" w:val="clear"/>
          </w:tcPr>
          <w:p>
            <w:pPr>
              <w:spacing w:after="40" w:before="40"/>
            </w:pPr>
            <w:r>
              <w:rPr>
                <w:rFonts w:ascii="Arial" w:cs="Arial" w:eastAsia="Arial" w:hAnsi="Arial"/>
                <w:b w:val="false"/>
                <w:bCs w:val="false"/>
                <w:color w:val="2C3E50"/>
                <w:sz w:val="20"/>
                <w:szCs w:val="20"/>
              </w:rPr>
              <w:t xml:space="preserve">Multi-hop reasoning precision</w:t>
            </w:r>
          </w:p>
        </w:tc>
        <w:tc>
          <w:tcPr>
            <w:shd w:fill="FFFFFF" w:val="clear"/>
          </w:tcPr>
          <w:p>
            <w:pPr>
              <w:spacing w:after="40" w:before="40"/>
            </w:pPr>
            <w:r>
              <w:rPr>
                <w:rFonts w:ascii="Arial" w:cs="Arial" w:eastAsia="Arial" w:hAnsi="Arial"/>
                <w:b w:val="false"/>
                <w:bCs w:val="false"/>
                <w:color w:val="2C3E50"/>
                <w:sz w:val="20"/>
                <w:szCs w:val="20"/>
              </w:rPr>
              <w:t xml:space="preserve">Baseline</w:t>
            </w:r>
          </w:p>
        </w:tc>
        <w:tc>
          <w:tcPr>
            <w:shd w:fill="FFFFFF" w:val="clear"/>
          </w:tcPr>
          <w:p>
            <w:pPr>
              <w:spacing w:after="40" w:before="40"/>
            </w:pPr>
            <w:r>
              <w:rPr>
                <w:rFonts w:ascii="Arial" w:cs="Arial" w:eastAsia="Arial" w:hAnsi="Arial"/>
                <w:b w:val="false"/>
                <w:bCs w:val="false"/>
                <w:color w:val="2C3E50"/>
                <w:sz w:val="20"/>
                <w:szCs w:val="20"/>
              </w:rPr>
              <w:t xml:space="preserve">3.2× improvement</w:t>
            </w:r>
          </w:p>
        </w:tc>
        <w:tc>
          <w:tcPr>
            <w:shd w:fill="FFFFFF" w:val="clear"/>
          </w:tcPr>
          <w:p>
            <w:pPr>
              <w:spacing w:after="40" w:before="40"/>
            </w:pPr>
            <w:r>
              <w:rPr>
                <w:rFonts w:ascii="Arial" w:cs="Arial" w:eastAsia="Arial" w:hAnsi="Arial"/>
                <w:b w:val="false"/>
                <w:bCs w:val="false"/>
                <w:color w:val="2C3E50"/>
                <w:sz w:val="20"/>
                <w:szCs w:val="20"/>
              </w:rPr>
              <w:t xml:space="preserve">Hybrid retrieval strategy study</w:t>
            </w:r>
          </w:p>
        </w:tc>
      </w:tr>
      <w:tr>
        <w:tc>
          <w:tcPr>
            <w:shd w:fill="F0F4F8" w:val="clear"/>
          </w:tcPr>
          <w:p>
            <w:pPr>
              <w:spacing w:after="40" w:before="40"/>
            </w:pPr>
            <w:r>
              <w:rPr>
                <w:rFonts w:ascii="Arial" w:cs="Arial" w:eastAsia="Arial" w:hAnsi="Arial"/>
                <w:b w:val="false"/>
                <w:bCs w:val="false"/>
                <w:color w:val="2C3E50"/>
                <w:sz w:val="20"/>
                <w:szCs w:val="20"/>
              </w:rPr>
              <w:t xml:space="preserve">EU AI Act obligation extraction</w:t>
            </w:r>
          </w:p>
        </w:tc>
        <w:tc>
          <w:tcPr>
            <w:shd w:fill="F0F4F8" w:val="clear"/>
          </w:tcPr>
          <w:p>
            <w:pPr>
              <w:spacing w:after="40" w:before="40"/>
            </w:pPr>
            <w:r>
              <w:rPr>
                <w:rFonts w:ascii="Arial" w:cs="Arial" w:eastAsia="Arial" w:hAnsi="Arial"/>
                <w:b w:val="false"/>
                <w:bCs w:val="false"/>
                <w:color w:val="2C3E50"/>
                <w:sz w:val="20"/>
                <w:szCs w:val="20"/>
              </w:rPr>
              <w:t xml:space="preserve">N/A</w:t>
            </w:r>
          </w:p>
        </w:tc>
        <w:tc>
          <w:tcPr>
            <w:shd w:fill="F0F4F8" w:val="clear"/>
          </w:tcPr>
          <w:p>
            <w:pPr>
              <w:spacing w:after="40" w:before="40"/>
            </w:pPr>
            <w:r>
              <w:rPr>
                <w:rFonts w:ascii="Arial" w:cs="Arial" w:eastAsia="Arial" w:hAnsi="Arial"/>
                <w:b w:val="false"/>
                <w:bCs w:val="false"/>
                <w:color w:val="2C3E50"/>
                <w:sz w:val="20"/>
                <w:szCs w:val="20"/>
              </w:rPr>
              <w:t xml:space="preserve">93% precision</w:t>
            </w:r>
          </w:p>
        </w:tc>
        <w:tc>
          <w:tcPr>
            <w:shd w:fill="F0F4F8" w:val="clear"/>
          </w:tcPr>
          <w:p>
            <w:pPr>
              <w:spacing w:after="40" w:before="40"/>
            </w:pPr>
            <w:r>
              <w:rPr>
                <w:rFonts w:ascii="Arial" w:cs="Arial" w:eastAsia="Arial" w:hAnsi="Arial"/>
                <w:b w:val="false"/>
                <w:bCs w:val="false"/>
                <w:color w:val="2C3E50"/>
                <w:sz w:val="20"/>
                <w:szCs w:val="20"/>
              </w:rPr>
              <w:t xml:space="preserve">LLM + KG deontic extraction</w:t>
            </w:r>
          </w:p>
        </w:tc>
      </w:tr>
    </w:tbl>
    <w:p>
      <w:pPr>
        <w:spacing w:after="140"/>
      </w:pPr>
      <w:r>
        <w:rPr>
          <w:rFonts w:ascii="Arial" w:cs="Arial" w:eastAsia="Arial" w:hAnsi="Arial"/>
          <w:color w:val="2C3E50"/>
          <w:sz w:val="22"/>
          <w:szCs w:val="22"/>
        </w:rPr>
        <w:t xml:space="preserve"/>
      </w:r>
    </w:p>
    <w:p>
      <w:pPr>
        <w:spacing w:after="140"/>
      </w:pPr>
      <w:r>
        <w:rPr>
          <w:rFonts w:ascii="Arial" w:cs="Arial" w:eastAsia="Arial" w:hAnsi="Arial"/>
          <w:color w:val="2C3E50"/>
          <w:sz w:val="22"/>
          <w:szCs w:val="22"/>
        </w:rPr>
        <w:t xml:space="preserve">However, research also shows that GraphRAG adds overhead for simple lookups. The recommended approach is a hybrid router that sends simple factual queries to the existing fulltext pipeline and routes complex multi-hop or comparison queries through the enriched graph path. RegOS's current pipeline already functions as a hybrid — the fulltext search (Steps 1, 3) handles simple queries while concept expansion (Step 2c) handles the graph-dependent reasoning.</w:t>
      </w:r>
    </w:p>
    <w:p>
      <w:pPr>
        <w:pStyle w:val="Heading2"/>
        <w:spacing w:after="120" w:before="280"/>
      </w:pPr>
      <w:r>
        <w:rPr>
          <w:rFonts w:ascii="Arial" w:cs="Arial" w:eastAsia="Arial" w:hAnsi="Arial"/>
          <w:b/>
          <w:bCs/>
          <w:color w:val="1B2A4A"/>
          <w:sz w:val="26"/>
          <w:szCs w:val="26"/>
        </w:rPr>
        <w:t xml:space="preserve">5.2 Legal AI Industry Graph Implementations</w:t>
      </w:r>
    </w:p>
    <w:p>
      <w:pPr>
        <w:pStyle w:val="ListParagraph"/>
        <w:numPr>
          <w:ilvl w:val="0"/>
          <w:numId w:val="1"/>
        </w:numPr>
        <w:spacing w:after="80"/>
      </w:pPr>
      <w:r>
        <w:rPr>
          <w:rFonts w:ascii="Arial" w:cs="Arial" w:eastAsia="Arial" w:hAnsi="Arial"/>
          <w:b/>
          <w:bCs/>
          <w:color w:val="2C3E50"/>
          <w:sz w:val="22"/>
          <w:szCs w:val="22"/>
        </w:rPr>
        <w:t xml:space="preserve">LexisNexis: </w:t>
      </w:r>
      <w:r>
        <w:rPr>
          <w:rFonts w:ascii="Arial" w:cs="Arial" w:eastAsia="Arial" w:hAnsi="Arial"/>
          <w:color w:val="2C3E50"/>
          <w:sz w:val="22"/>
          <w:szCs w:val="22"/>
        </w:rPr>
        <w:t xml:space="preserve">Operates a 200+ billion node legal knowledge graph with 4M+ new documents added daily. Their Lexis+ with Protégé platform uses graph technology as a core component of RAG infrastructure alongside citation networks and proprietary metadata. Stanford benchmarks show Lexis AI provides accurate responses at 3× the rate of competing products.</w:t>
      </w:r>
    </w:p>
    <w:p>
      <w:pPr>
        <w:pStyle w:val="ListParagraph"/>
        <w:numPr>
          <w:ilvl w:val="0"/>
          <w:numId w:val="1"/>
        </w:numPr>
        <w:spacing w:after="80"/>
      </w:pPr>
      <w:r>
        <w:rPr>
          <w:rFonts w:ascii="Arial" w:cs="Arial" w:eastAsia="Arial" w:hAnsi="Arial"/>
          <w:b/>
          <w:bCs/>
          <w:color w:val="2C3E50"/>
          <w:sz w:val="22"/>
          <w:szCs w:val="22"/>
        </w:rPr>
        <w:t xml:space="preserve">Thomson Reuters / Westlaw: </w:t>
      </w:r>
      <w:r>
        <w:rPr>
          <w:rFonts w:ascii="Arial" w:cs="Arial" w:eastAsia="Arial" w:hAnsi="Arial"/>
          <w:color w:val="2C3E50"/>
          <w:sz w:val="22"/>
          <w:szCs w:val="22"/>
        </w:rPr>
        <w:t xml:space="preserve">CoCounsel product includes AI Jurisdictional Surveys — users can compare statutes and regulations across jurisdictions using graph-backed multi-hop queries. This is exactly the capability RegOS needs for backlog item #4.</w:t>
      </w:r>
    </w:p>
    <w:p>
      <w:pPr>
        <w:pStyle w:val="ListParagraph"/>
        <w:numPr>
          <w:ilvl w:val="0"/>
          <w:numId w:val="1"/>
        </w:numPr>
        <w:spacing w:after="80"/>
      </w:pPr>
      <w:r>
        <w:rPr>
          <w:rFonts w:ascii="Arial" w:cs="Arial" w:eastAsia="Arial" w:hAnsi="Arial"/>
          <w:b/>
          <w:bCs/>
          <w:color w:val="2C3E50"/>
          <w:sz w:val="22"/>
          <w:szCs w:val="22"/>
        </w:rPr>
        <w:t xml:space="preserve">MasterControl (Pharma): </w:t>
      </w:r>
      <w:r>
        <w:rPr>
          <w:rFonts w:ascii="Arial" w:cs="Arial" w:eastAsia="Arial" w:hAnsi="Arial"/>
          <w:color w:val="2C3E50"/>
          <w:sz w:val="22"/>
          <w:szCs w:val="22"/>
        </w:rPr>
        <w:t xml:space="preserve">Built a regulatory compliance AI that breaks every sentence into subject-predicate-object (SPO) triplets stored as a knowledge graph. Achieves zero-hallucination compliance Q&amp;A by grounding every answer in traceable graph paths.</w:t>
      </w:r>
    </w:p>
    <w:p>
      <w:pPr>
        <w:pStyle w:val="ListParagraph"/>
        <w:numPr>
          <w:ilvl w:val="0"/>
          <w:numId w:val="1"/>
        </w:numPr>
        <w:spacing w:after="80"/>
      </w:pPr>
      <w:r>
        <w:rPr>
          <w:rFonts w:ascii="Arial" w:cs="Arial" w:eastAsia="Arial" w:hAnsi="Arial"/>
          <w:b/>
          <w:bCs/>
          <w:color w:val="2C3E50"/>
          <w:sz w:val="22"/>
          <w:szCs w:val="22"/>
        </w:rPr>
        <w:t xml:space="preserve">EU AI Act Implementation: </w:t>
      </w:r>
      <w:r>
        <w:rPr>
          <w:rFonts w:ascii="Arial" w:cs="Arial" w:eastAsia="Arial" w:hAnsi="Arial"/>
          <w:color w:val="2C3E50"/>
          <w:sz w:val="22"/>
          <w:szCs w:val="22"/>
        </w:rPr>
        <w:t xml:space="preserve">118 separate requirements extracted from the AI Act and modeled as a searchable knowledge graph. Graph RAG facilitates deeper regulatory interpretation than naive RAG for tasks like risk-level classification and obligation generation.</w:t>
      </w:r>
    </w:p>
    <w:p>
      <w:pPr>
        <w:pStyle w:val="Heading2"/>
        <w:spacing w:after="120" w:before="280"/>
      </w:pPr>
      <w:r>
        <w:rPr>
          <w:rFonts w:ascii="Arial" w:cs="Arial" w:eastAsia="Arial" w:hAnsi="Arial"/>
          <w:b/>
          <w:bCs/>
          <w:color w:val="1B2A4A"/>
          <w:sz w:val="26"/>
          <w:szCs w:val="26"/>
        </w:rPr>
        <w:t xml:space="preserve">5.3 Temporal Versioning in Legal Graphs</w:t>
      </w:r>
    </w:p>
    <w:p>
      <w:pPr>
        <w:spacing w:after="140"/>
      </w:pPr>
      <w:r>
        <w:rPr>
          <w:rFonts w:ascii="Arial" w:cs="Arial" w:eastAsia="Arial" w:hAnsi="Arial"/>
          <w:color w:val="2C3E50"/>
          <w:sz w:val="22"/>
          <w:szCs w:val="22"/>
        </w:rPr>
        <w:t xml:space="preserve">A particularly relevant finding for RegOS's future is the temporal versioning work on legal knowledge graphs. Legal norms evolve through amendments, repeals, and consolidations. The Component Temporal Version (CTV) pattern separates content into temporal versions (what the regulation said at a point in time) and language versions (the actual text). This is directly relevant to RegOS — when Chapter 24 is amended, the graph needs to maintain both the current version and the historical version for audit trail purposes. The current FEA schema has no temporal dimension; adding effective_date and superseded_by properties to Ch24Document nodes would be a low-effort, high-value enhancement.</w:t>
      </w:r>
    </w:p>
    <w:p>
      <w:r>
        <w:br w:type="page"/>
      </w:r>
    </w:p>
    <w:p>
      <w:pPr>
        <w:pStyle w:val="Heading1"/>
        <w:spacing w:after="120" w:before="400"/>
      </w:pPr>
      <w:r>
        <w:rPr>
          <w:rFonts w:ascii="Arial" w:cs="Arial" w:eastAsia="Arial" w:hAnsi="Arial"/>
          <w:b/>
          <w:bCs/>
          <w:color w:val="1B2A4A"/>
          <w:sz w:val="32"/>
          <w:szCs w:val="32"/>
        </w:rPr>
        <w:t xml:space="preserve">6. Implementation Roadmap</w:t>
      </w:r>
    </w:p>
    <w:p>
      <w:pPr>
        <w:spacing w:after="140"/>
      </w:pPr>
      <w:r>
        <w:rPr>
          <w:rFonts w:ascii="Arial" w:cs="Arial" w:eastAsia="Arial" w:hAnsi="Arial"/>
          <w:color w:val="2C3E50"/>
          <w:sz w:val="22"/>
          <w:szCs w:val="22"/>
        </w:rPr>
        <w:t xml:space="preserve">The following phased roadmap aligns context graph extensions with the P1/P2 backlog timeline.</w:t>
      </w:r>
    </w:p>
    <w:p>
      <w:pPr>
        <w:pStyle w:val="Heading2"/>
        <w:spacing w:after="120" w:before="280"/>
      </w:pPr>
      <w:r>
        <w:rPr>
          <w:rFonts w:ascii="Arial" w:cs="Arial" w:eastAsia="Arial" w:hAnsi="Arial"/>
          <w:b/>
          <w:bCs/>
          <w:color w:val="1B2A4A"/>
          <w:sz w:val="26"/>
          <w:szCs w:val="26"/>
        </w:rPr>
        <w:t xml:space="preserve">6.1 Phase A: Graph-Structural Confidence Signals (Week 1-2)</w:t>
      </w:r>
    </w:p>
    <w:p>
      <w:pPr>
        <w:spacing w:after="140"/>
      </w:pPr>
      <w:r>
        <w:rPr>
          <w:rFonts w:ascii="Arial" w:cs="Arial" w:eastAsia="Arial" w:hAnsi="Arial"/>
          <w:color w:val="2C3E50"/>
          <w:sz w:val="22"/>
          <w:szCs w:val="22"/>
        </w:rPr>
        <w:t xml:space="preserve">Directly supports: #9 (Feedback Loop), #10 (Explainability UI)</w:t>
      </w:r>
    </w:p>
    <w:p>
      <w:pPr>
        <w:pStyle w:val="ListParagraph"/>
        <w:numPr>
          <w:ilvl w:val="0"/>
          <w:numId w:val="1"/>
        </w:numPr>
        <w:spacing w:after="80"/>
      </w:pPr>
      <w:r>
        <w:rPr>
          <w:rFonts w:ascii="Arial" w:cs="Arial" w:eastAsia="Arial" w:hAnsi="Arial"/>
          <w:color w:val="2C3E50"/>
          <w:sz w:val="22"/>
          <w:szCs w:val="22"/>
        </w:rPr>
        <w:t xml:space="preserve">Add 4 new confidence signal computations to graphrag_filter.py (concept coverage depth, entity co-occurrence density, path convergence, regulatory chain completeness)</w:t>
      </w:r>
    </w:p>
    <w:p>
      <w:pPr>
        <w:pStyle w:val="ListParagraph"/>
        <w:numPr>
          <w:ilvl w:val="0"/>
          <w:numId w:val="1"/>
        </w:numPr>
        <w:spacing w:after="80"/>
      </w:pPr>
      <w:r>
        <w:rPr>
          <w:rFonts w:ascii="Arial" w:cs="Arial" w:eastAsia="Arial" w:hAnsi="Arial"/>
          <w:color w:val="2C3E50"/>
          <w:sz w:val="22"/>
          <w:szCs w:val="22"/>
        </w:rPr>
        <w:t xml:space="preserve">Replace proxy signals in _calculate_confidence() with new graph-structural signals</w:t>
      </w:r>
    </w:p>
    <w:p>
      <w:pPr>
        <w:pStyle w:val="ListParagraph"/>
        <w:numPr>
          <w:ilvl w:val="0"/>
          <w:numId w:val="1"/>
        </w:numPr>
        <w:spacing w:after="80"/>
      </w:pPr>
      <w:r>
        <w:rPr>
          <w:rFonts w:ascii="Arial" w:cs="Arial" w:eastAsia="Arial" w:hAnsi="Arial"/>
          <w:color w:val="2C3E50"/>
          <w:sz w:val="22"/>
          <w:szCs w:val="22"/>
        </w:rPr>
        <w:t xml:space="preserve">Build natural-language explanation templates that reference graph metadata ("4 regulatory sections converge on this limit via the SEWER_DISCHARGE_LIMITS concept")</w:t>
      </w:r>
    </w:p>
    <w:p>
      <w:pPr>
        <w:pStyle w:val="ListParagraph"/>
        <w:numPr>
          <w:ilvl w:val="0"/>
          <w:numId w:val="1"/>
        </w:numPr>
        <w:spacing w:after="80"/>
      </w:pPr>
      <w:r>
        <w:rPr>
          <w:rFonts w:ascii="Arial" w:cs="Arial" w:eastAsia="Arial" w:hAnsi="Arial"/>
          <w:color w:val="2C3E50"/>
          <w:sz w:val="22"/>
          <w:szCs w:val="22"/>
        </w:rPr>
        <w:t xml:space="preserve">Update the Thompson Sampling cold-start with the new 5-signal architecture from the v2 research document</w:t>
      </w:r>
    </w:p>
    <w:p>
      <w:pPr>
        <w:spacing w:after="140"/>
      </w:pPr>
      <w:r>
        <w:rPr>
          <w:rFonts w:ascii="Arial" w:cs="Arial" w:eastAsia="Arial" w:hAnsi="Arial"/>
          <w:b/>
          <w:bCs/>
          <w:color w:val="2C3E50"/>
          <w:sz w:val="22"/>
          <w:szCs w:val="22"/>
        </w:rPr>
        <w:t xml:space="preserve">Estimated effort: </w:t>
      </w:r>
      <w:r>
        <w:rPr>
          <w:rFonts w:ascii="Arial" w:cs="Arial" w:eastAsia="Arial" w:hAnsi="Arial"/>
          <w:color w:val="2C3E50"/>
          <w:sz w:val="22"/>
          <w:szCs w:val="22"/>
        </w:rPr>
        <w:t xml:space="preserve">3-4 days. No schema changes — reads existing graph structure differently.</w:t>
      </w:r>
    </w:p>
    <w:p>
      <w:pPr>
        <w:pStyle w:val="Heading2"/>
        <w:spacing w:after="120" w:before="280"/>
      </w:pPr>
      <w:r>
        <w:rPr>
          <w:rFonts w:ascii="Arial" w:cs="Arial" w:eastAsia="Arial" w:hAnsi="Arial"/>
          <w:b/>
          <w:bCs/>
          <w:color w:val="1B2A4A"/>
          <w:sz w:val="26"/>
          <w:szCs w:val="26"/>
        </w:rPr>
        <w:t xml:space="preserve">6.2 Phase B: Deontic Enrichment (Week 2-3)</w:t>
      </w:r>
    </w:p>
    <w:p>
      <w:pPr>
        <w:spacing w:after="140"/>
      </w:pPr>
      <w:r>
        <w:rPr>
          <w:rFonts w:ascii="Arial" w:cs="Arial" w:eastAsia="Arial" w:hAnsi="Arial"/>
          <w:color w:val="2C3E50"/>
          <w:sz w:val="22"/>
          <w:szCs w:val="22"/>
        </w:rPr>
        <w:t xml:space="preserve">Directly supports: #8 (Cross-Query Coherence)</w:t>
      </w:r>
    </w:p>
    <w:p>
      <w:pPr>
        <w:pStyle w:val="ListParagraph"/>
        <w:numPr>
          <w:ilvl w:val="0"/>
          <w:numId w:val="1"/>
        </w:numPr>
        <w:spacing w:after="80"/>
      </w:pPr>
      <w:r>
        <w:rPr>
          <w:rFonts w:ascii="Arial" w:cs="Arial" w:eastAsia="Arial" w:hAnsi="Arial"/>
          <w:color w:val="2C3E50"/>
          <w:sz w:val="22"/>
          <w:szCs w:val="22"/>
        </w:rPr>
        <w:t xml:space="preserve">Design LLM extraction prompt for obligation/prohibition/permission classification</w:t>
      </w:r>
    </w:p>
    <w:p>
      <w:pPr>
        <w:pStyle w:val="ListParagraph"/>
        <w:numPr>
          <w:ilvl w:val="0"/>
          <w:numId w:val="1"/>
        </w:numPr>
        <w:spacing w:after="80"/>
      </w:pPr>
      <w:r>
        <w:rPr>
          <w:rFonts w:ascii="Arial" w:cs="Arial" w:eastAsia="Arial" w:hAnsi="Arial"/>
          <w:color w:val="2C3E50"/>
          <w:sz w:val="22"/>
          <w:szCs w:val="22"/>
        </w:rPr>
        <w:t xml:space="preserve">Run extraction across all 141 Ch24Document sections, validate against manual sample</w:t>
      </w:r>
    </w:p>
    <w:p>
      <w:pPr>
        <w:pStyle w:val="ListParagraph"/>
        <w:numPr>
          <w:ilvl w:val="0"/>
          <w:numId w:val="1"/>
        </w:numPr>
        <w:spacing w:after="80"/>
      </w:pPr>
      <w:r>
        <w:rPr>
          <w:rFonts w:ascii="Arial" w:cs="Arial" w:eastAsia="Arial" w:hAnsi="Arial"/>
          <w:color w:val="2C3E50"/>
          <w:sz w:val="22"/>
          <w:szCs w:val="22"/>
        </w:rPr>
        <w:t xml:space="preserve">Add IMPOSES_OBLIGATION edges with typed properties to Neo4j</w:t>
      </w:r>
    </w:p>
    <w:p>
      <w:pPr>
        <w:pStyle w:val="ListParagraph"/>
        <w:numPr>
          <w:ilvl w:val="0"/>
          <w:numId w:val="1"/>
        </w:numPr>
        <w:spacing w:after="80"/>
      </w:pPr>
      <w:r>
        <w:rPr>
          <w:rFonts w:ascii="Arial" w:cs="Arial" w:eastAsia="Arial" w:hAnsi="Arial"/>
          <w:color w:val="2C3E50"/>
          <w:sz w:val="22"/>
          <w:szCs w:val="22"/>
        </w:rPr>
        <w:t xml:space="preserve">Build contradiction detection logic: when two retrieved sections impose conflicting obligations on the same entity, flag and penalize confidence</w:t>
      </w:r>
    </w:p>
    <w:p>
      <w:pPr>
        <w:spacing w:after="140"/>
      </w:pPr>
      <w:r>
        <w:rPr>
          <w:rFonts w:ascii="Arial" w:cs="Arial" w:eastAsia="Arial" w:hAnsi="Arial"/>
          <w:b/>
          <w:bCs/>
          <w:color w:val="2C3E50"/>
          <w:sz w:val="22"/>
          <w:szCs w:val="22"/>
        </w:rPr>
        <w:t xml:space="preserve">Estimated effort: </w:t>
      </w:r>
      <w:r>
        <w:rPr>
          <w:rFonts w:ascii="Arial" w:cs="Arial" w:eastAsia="Arial" w:hAnsi="Arial"/>
          <w:color w:val="2C3E50"/>
          <w:sz w:val="22"/>
          <w:szCs w:val="22"/>
        </w:rPr>
        <w:t xml:space="preserve">3-4 days. Adds ~600-800 edges to existing graph.</w:t>
      </w:r>
    </w:p>
    <w:p>
      <w:pPr>
        <w:pStyle w:val="Heading2"/>
        <w:spacing w:after="120" w:before="280"/>
      </w:pPr>
      <w:r>
        <w:rPr>
          <w:rFonts w:ascii="Arial" w:cs="Arial" w:eastAsia="Arial" w:hAnsi="Arial"/>
          <w:b/>
          <w:bCs/>
          <w:color w:val="1B2A4A"/>
          <w:sz w:val="26"/>
          <w:szCs w:val="26"/>
        </w:rPr>
        <w:t xml:space="preserve">6.3 Phase C: Multi-Jurisdiction Concept Bridge (Week 3-4)</w:t>
      </w:r>
    </w:p>
    <w:p>
      <w:pPr>
        <w:spacing w:after="140"/>
      </w:pPr>
      <w:r>
        <w:rPr>
          <w:rFonts w:ascii="Arial" w:cs="Arial" w:eastAsia="Arial" w:hAnsi="Arial"/>
          <w:color w:val="2C3E50"/>
          <w:sz w:val="22"/>
          <w:szCs w:val="22"/>
        </w:rPr>
        <w:t xml:space="preserve">Directly supports: #4 (Multi-Jurisdiction Support)</w:t>
      </w:r>
    </w:p>
    <w:p>
      <w:pPr>
        <w:pStyle w:val="ListParagraph"/>
        <w:numPr>
          <w:ilvl w:val="0"/>
          <w:numId w:val="1"/>
        </w:numPr>
        <w:spacing w:after="80"/>
      </w:pPr>
      <w:r>
        <w:rPr>
          <w:rFonts w:ascii="Arial" w:cs="Arial" w:eastAsia="Arial" w:hAnsi="Arial"/>
          <w:color w:val="2C3E50"/>
          <w:sz w:val="22"/>
          <w:szCs w:val="22"/>
        </w:rPr>
        <w:t xml:space="preserve">Complete Opa-locka graph build with namespaced labels (OpalockaDocument, OpalockaEntity)</w:t>
      </w:r>
    </w:p>
    <w:p>
      <w:pPr>
        <w:pStyle w:val="ListParagraph"/>
        <w:numPr>
          <w:ilvl w:val="0"/>
          <w:numId w:val="1"/>
        </w:numPr>
        <w:spacing w:after="80"/>
      </w:pPr>
      <w:r>
        <w:rPr>
          <w:rFonts w:ascii="Arial" w:cs="Arial" w:eastAsia="Arial" w:hAnsi="Arial"/>
          <w:color w:val="2C3E50"/>
          <w:sz w:val="22"/>
          <w:szCs w:val="22"/>
        </w:rPr>
        <w:t xml:space="preserve">Map Opa-locka concepts to shared concept layer, create new concept nodes as needed</w:t>
      </w:r>
    </w:p>
    <w:p>
      <w:pPr>
        <w:pStyle w:val="ListParagraph"/>
        <w:numPr>
          <w:ilvl w:val="0"/>
          <w:numId w:val="1"/>
        </w:numPr>
        <w:spacing w:after="80"/>
      </w:pPr>
      <w:r>
        <w:rPr>
          <w:rFonts w:ascii="Arial" w:cs="Arial" w:eastAsia="Arial" w:hAnsi="Arial"/>
          <w:color w:val="2C3E50"/>
          <w:sz w:val="22"/>
          <w:szCs w:val="22"/>
        </w:rPr>
        <w:t xml:space="preserve">Add EQUIVALENT_TO cross-jurisdiction entity alignment edges</w:t>
      </w:r>
    </w:p>
    <w:p>
      <w:pPr>
        <w:pStyle w:val="ListParagraph"/>
        <w:numPr>
          <w:ilvl w:val="0"/>
          <w:numId w:val="1"/>
        </w:numPr>
        <w:spacing w:after="80"/>
      </w:pPr>
      <w:r>
        <w:rPr>
          <w:rFonts w:ascii="Arial" w:cs="Arial" w:eastAsia="Arial" w:hAnsi="Arial"/>
          <w:color w:val="2C3E50"/>
          <w:sz w:val="22"/>
          <w:szCs w:val="22"/>
        </w:rPr>
        <w:t xml:space="preserve">Implement jurisdiction routing in GraphRAG filter inlet</w:t>
      </w:r>
    </w:p>
    <w:p>
      <w:pPr>
        <w:pStyle w:val="ListParagraph"/>
        <w:numPr>
          <w:ilvl w:val="0"/>
          <w:numId w:val="1"/>
        </w:numPr>
        <w:spacing w:after="80"/>
      </w:pPr>
      <w:r>
        <w:rPr>
          <w:rFonts w:ascii="Arial" w:cs="Arial" w:eastAsia="Arial" w:hAnsi="Arial"/>
          <w:color w:val="2C3E50"/>
          <w:sz w:val="22"/>
          <w:szCs w:val="22"/>
        </w:rPr>
        <w:t xml:space="preserve">Test cross-jurisdiction comparison queries</w:t>
      </w:r>
    </w:p>
    <w:p>
      <w:pPr>
        <w:spacing w:after="140"/>
      </w:pPr>
      <w:r>
        <w:rPr>
          <w:rFonts w:ascii="Arial" w:cs="Arial" w:eastAsia="Arial" w:hAnsi="Arial"/>
          <w:b/>
          <w:bCs/>
          <w:color w:val="2C3E50"/>
          <w:sz w:val="22"/>
          <w:szCs w:val="22"/>
        </w:rPr>
        <w:t xml:space="preserve">Estimated effort: </w:t>
      </w:r>
      <w:r>
        <w:rPr>
          <w:rFonts w:ascii="Arial" w:cs="Arial" w:eastAsia="Arial" w:hAnsi="Arial"/>
          <w:color w:val="2C3E50"/>
          <w:sz w:val="22"/>
          <w:szCs w:val="22"/>
        </w:rPr>
        <w:t xml:space="preserve">4-5 days. Depends on Opa-locka chunking quality.</w:t>
      </w:r>
    </w:p>
    <w:p>
      <w:pPr>
        <w:pStyle w:val="Heading2"/>
        <w:spacing w:after="120" w:before="280"/>
      </w:pPr>
      <w:r>
        <w:rPr>
          <w:rFonts w:ascii="Arial" w:cs="Arial" w:eastAsia="Arial" w:hAnsi="Arial"/>
          <w:b/>
          <w:bCs/>
          <w:color w:val="1B2A4A"/>
          <w:sz w:val="26"/>
          <w:szCs w:val="26"/>
        </w:rPr>
        <w:t xml:space="preserve">6.4 Phase D: Real-Time Compliance Path (Week 4-5)</w:t>
      </w:r>
    </w:p>
    <w:p>
      <w:pPr>
        <w:spacing w:after="140"/>
      </w:pPr>
      <w:r>
        <w:rPr>
          <w:rFonts w:ascii="Arial" w:cs="Arial" w:eastAsia="Arial" w:hAnsi="Arial"/>
          <w:color w:val="2C3E50"/>
          <w:sz w:val="22"/>
          <w:szCs w:val="22"/>
        </w:rPr>
        <w:t xml:space="preserve">Directly supports: #14 (SCADA Dashboard), #15 (Sensor Activation)</w:t>
      </w:r>
    </w:p>
    <w:p>
      <w:pPr>
        <w:pStyle w:val="ListParagraph"/>
        <w:numPr>
          <w:ilvl w:val="0"/>
          <w:numId w:val="1"/>
        </w:numPr>
        <w:spacing w:after="80"/>
      </w:pPr>
      <w:r>
        <w:rPr>
          <w:rFonts w:ascii="Arial" w:cs="Arial" w:eastAsia="Arial" w:hAnsi="Arial"/>
          <w:color w:val="2C3E50"/>
          <w:sz w:val="22"/>
          <w:szCs w:val="22"/>
        </w:rPr>
        <w:t xml:space="preserve">Model SCADA metric mappings as graph entities (MetricNode → MAPS_TO → Ch24Entity → MENTIONED_IN → Ch24Document)</w:t>
      </w:r>
    </w:p>
    <w:p>
      <w:pPr>
        <w:pStyle w:val="ListParagraph"/>
        <w:numPr>
          <w:ilvl w:val="0"/>
          <w:numId w:val="1"/>
        </w:numPr>
        <w:spacing w:after="80"/>
      </w:pPr>
      <w:r>
        <w:rPr>
          <w:rFonts w:ascii="Arial" w:cs="Arial" w:eastAsia="Arial" w:hAnsi="Arial"/>
          <w:color w:val="2C3E50"/>
          <w:sz w:val="22"/>
          <w:szCs w:val="22"/>
        </w:rPr>
        <w:t xml:space="preserve">Add WellfieldZone nodes with polygon coordinates (for item #17)</w:t>
      </w:r>
    </w:p>
    <w:p>
      <w:pPr>
        <w:pStyle w:val="ListParagraph"/>
        <w:numPr>
          <w:ilvl w:val="0"/>
          <w:numId w:val="1"/>
        </w:numPr>
        <w:spacing w:after="80"/>
      </w:pPr>
      <w:r>
        <w:rPr>
          <w:rFonts w:ascii="Arial" w:cs="Arial" w:eastAsia="Arial" w:hAnsi="Arial"/>
          <w:color w:val="2C3E50"/>
          <w:sz w:val="22"/>
          <w:szCs w:val="22"/>
        </w:rPr>
        <w:t xml:space="preserve">Create SCADA breach → graph traversal pipeline for automatic regulatory citation</w:t>
      </w:r>
    </w:p>
    <w:p>
      <w:pPr>
        <w:pStyle w:val="ListParagraph"/>
        <w:numPr>
          <w:ilvl w:val="0"/>
          <w:numId w:val="1"/>
        </w:numPr>
        <w:spacing w:after="80"/>
      </w:pPr>
      <w:r>
        <w:rPr>
          <w:rFonts w:ascii="Arial" w:cs="Arial" w:eastAsia="Arial" w:hAnsi="Arial"/>
          <w:color w:val="2C3E50"/>
          <w:sz w:val="22"/>
          <w:szCs w:val="22"/>
        </w:rPr>
        <w:t xml:space="preserve">Build real-time confidence boost signal when live sensor data corroborates a query</w:t>
      </w:r>
    </w:p>
    <w:p>
      <w:pPr>
        <w:spacing w:after="140"/>
      </w:pPr>
      <w:r>
        <w:rPr>
          <w:rFonts w:ascii="Arial" w:cs="Arial" w:eastAsia="Arial" w:hAnsi="Arial"/>
          <w:b/>
          <w:bCs/>
          <w:color w:val="2C3E50"/>
          <w:sz w:val="22"/>
          <w:szCs w:val="22"/>
        </w:rPr>
        <w:t xml:space="preserve">Estimated effort: </w:t>
      </w:r>
      <w:r>
        <w:rPr>
          <w:rFonts w:ascii="Arial" w:cs="Arial" w:eastAsia="Arial" w:hAnsi="Arial"/>
          <w:color w:val="2C3E50"/>
          <w:sz w:val="22"/>
          <w:szCs w:val="22"/>
        </w:rPr>
        <w:t xml:space="preserve">3-4 days. Depends on SCADA API stability and GIS data availability.</w:t>
      </w:r>
    </w:p>
    <w:p>
      <w:pPr>
        <w:pStyle w:val="Heading2"/>
        <w:spacing w:after="120" w:before="280"/>
      </w:pPr>
      <w:r>
        <w:rPr>
          <w:rFonts w:ascii="Arial" w:cs="Arial" w:eastAsia="Arial" w:hAnsi="Arial"/>
          <w:b/>
          <w:bCs/>
          <w:color w:val="1B2A4A"/>
          <w:sz w:val="26"/>
          <w:szCs w:val="26"/>
        </w:rPr>
        <w:t xml:space="preserve">6.5 Phase E: Temporal Versioning (Future)</w:t>
      </w:r>
    </w:p>
    <w:p>
      <w:pPr>
        <w:spacing w:after="140"/>
      </w:pPr>
      <w:r>
        <w:rPr>
          <w:rFonts w:ascii="Arial" w:cs="Arial" w:eastAsia="Arial" w:hAnsi="Arial"/>
          <w:color w:val="2C3E50"/>
          <w:sz w:val="22"/>
          <w:szCs w:val="22"/>
        </w:rPr>
        <w:t xml:space="preserve">Supports: Long-term regulatory maintenance</w:t>
      </w:r>
    </w:p>
    <w:p>
      <w:pPr>
        <w:pStyle w:val="ListParagraph"/>
        <w:numPr>
          <w:ilvl w:val="0"/>
          <w:numId w:val="1"/>
        </w:numPr>
        <w:spacing w:after="80"/>
      </w:pPr>
      <w:r>
        <w:rPr>
          <w:rFonts w:ascii="Arial" w:cs="Arial" w:eastAsia="Arial" w:hAnsi="Arial"/>
          <w:color w:val="2C3E50"/>
          <w:sz w:val="22"/>
          <w:szCs w:val="22"/>
        </w:rPr>
        <w:t xml:space="preserve">Add effective_date, superseded_by, and amendment_source properties to Ch24Document nodes</w:t>
      </w:r>
    </w:p>
    <w:p>
      <w:pPr>
        <w:pStyle w:val="ListParagraph"/>
        <w:numPr>
          <w:ilvl w:val="0"/>
          <w:numId w:val="1"/>
        </w:numPr>
        <w:spacing w:after="80"/>
      </w:pPr>
      <w:r>
        <w:rPr>
          <w:rFonts w:ascii="Arial" w:cs="Arial" w:eastAsia="Arial" w:hAnsi="Arial"/>
          <w:color w:val="2C3E50"/>
          <w:sz w:val="22"/>
          <w:szCs w:val="22"/>
        </w:rPr>
        <w:t xml:space="preserve">Build version-aware retrieval that defaults to current version but can query historical state</w:t>
      </w:r>
    </w:p>
    <w:p>
      <w:pPr>
        <w:pStyle w:val="ListParagraph"/>
        <w:numPr>
          <w:ilvl w:val="0"/>
          <w:numId w:val="1"/>
        </w:numPr>
        <w:spacing w:after="80"/>
      </w:pPr>
      <w:r>
        <w:rPr>
          <w:rFonts w:ascii="Arial" w:cs="Arial" w:eastAsia="Arial" w:hAnsi="Arial"/>
          <w:color w:val="2C3E50"/>
          <w:sz w:val="22"/>
          <w:szCs w:val="22"/>
        </w:rPr>
        <w:t xml:space="preserve">Enable time-decay confidence signal (connects to deferred item #7 if ever revisited)</w:t>
      </w:r>
    </w:p>
    <w:p>
      <w:pPr>
        <w:spacing w:after="140"/>
      </w:pPr>
      <w:r>
        <w:rPr>
          <w:rFonts w:ascii="Arial" w:cs="Arial" w:eastAsia="Arial" w:hAnsi="Arial"/>
          <w:b/>
          <w:bCs/>
          <w:color w:val="2C3E50"/>
          <w:sz w:val="22"/>
          <w:szCs w:val="22"/>
        </w:rPr>
        <w:t xml:space="preserve">Estimated effort: </w:t>
      </w:r>
      <w:r>
        <w:rPr>
          <w:rFonts w:ascii="Arial" w:cs="Arial" w:eastAsia="Arial" w:hAnsi="Arial"/>
          <w:color w:val="2C3E50"/>
          <w:sz w:val="22"/>
          <w:szCs w:val="22"/>
        </w:rPr>
        <w:t xml:space="preserve">2-3 days. Schema additive, no migration required.</w:t>
      </w:r>
    </w:p>
    <w:p>
      <w:r>
        <w:br w:type="page"/>
      </w:r>
    </w:p>
    <w:p>
      <w:pPr>
        <w:pStyle w:val="Heading1"/>
        <w:spacing w:after="120" w:before="400"/>
      </w:pPr>
      <w:r>
        <w:rPr>
          <w:rFonts w:ascii="Arial" w:cs="Arial" w:eastAsia="Arial" w:hAnsi="Arial"/>
          <w:b/>
          <w:bCs/>
          <w:color w:val="1B2A4A"/>
          <w:sz w:val="32"/>
          <w:szCs w:val="32"/>
        </w:rPr>
        <w:t xml:space="preserve">7. Risk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2A4A" w:val="clear"/>
          </w:tcPr>
          <w:p>
            <w:pPr>
              <w:spacing w:after="40" w:before="40"/>
            </w:pPr>
            <w:r>
              <w:rPr>
                <w:rFonts w:ascii="Arial" w:cs="Arial" w:eastAsia="Arial" w:hAnsi="Arial"/>
                <w:b/>
                <w:bCs/>
                <w:color w:val="FFFFFF"/>
                <w:sz w:val="20"/>
                <w:szCs w:val="20"/>
              </w:rPr>
              <w:t xml:space="preserve">Risk</w:t>
            </w:r>
          </w:p>
        </w:tc>
        <w:tc>
          <w:tcPr>
            <w:shd w:fill="1B2A4A" w:val="clear"/>
          </w:tcPr>
          <w:p>
            <w:pPr>
              <w:spacing w:after="40" w:before="40"/>
            </w:pPr>
            <w:r>
              <w:rPr>
                <w:rFonts w:ascii="Arial" w:cs="Arial" w:eastAsia="Arial" w:hAnsi="Arial"/>
                <w:b/>
                <w:bCs/>
                <w:color w:val="FFFFFF"/>
                <w:sz w:val="20"/>
                <w:szCs w:val="20"/>
              </w:rPr>
              <w:t xml:space="preserve">Likelihood</w:t>
            </w:r>
          </w:p>
        </w:tc>
        <w:tc>
          <w:tcPr>
            <w:shd w:fill="1B2A4A" w:val="clear"/>
          </w:tcPr>
          <w:p>
            <w:pPr>
              <w:spacing w:after="40" w:before="40"/>
            </w:pPr>
            <w:r>
              <w:rPr>
                <w:rFonts w:ascii="Arial" w:cs="Arial" w:eastAsia="Arial" w:hAnsi="Arial"/>
                <w:b/>
                <w:bCs/>
                <w:color w:val="FFFFFF"/>
                <w:sz w:val="20"/>
                <w:szCs w:val="20"/>
              </w:rPr>
              <w:t xml:space="preserve">Impact</w:t>
            </w:r>
          </w:p>
        </w:tc>
        <w:tc>
          <w:tcPr>
            <w:shd w:fill="1B2A4A" w:val="clear"/>
          </w:tcPr>
          <w:p>
            <w:pPr>
              <w:spacing w:after="40" w:before="40"/>
            </w:pPr>
            <w:r>
              <w:rPr>
                <w:rFonts w:ascii="Arial" w:cs="Arial" w:eastAsia="Arial" w:hAnsi="Arial"/>
                <w:b/>
                <w:bCs/>
                <w:color w:val="FFFFFF"/>
                <w:sz w:val="20"/>
                <w:szCs w:val="20"/>
              </w:rPr>
              <w:t xml:space="preserve">Mitigation</w:t>
            </w:r>
          </w:p>
        </w:tc>
      </w:tr>
      <w:tr>
        <w:tc>
          <w:tcPr>
            <w:shd w:fill="F0F4F8" w:val="clear"/>
          </w:tcPr>
          <w:p>
            <w:pPr>
              <w:spacing w:after="40" w:before="40"/>
            </w:pPr>
            <w:r>
              <w:rPr>
                <w:rFonts w:ascii="Arial" w:cs="Arial" w:eastAsia="Arial" w:hAnsi="Arial"/>
                <w:b w:val="false"/>
                <w:bCs w:val="false"/>
                <w:color w:val="2C3E50"/>
                <w:sz w:val="20"/>
                <w:szCs w:val="20"/>
              </w:rPr>
              <w:t xml:space="preserve">Deontic extraction accuracy below 90%</w:t>
            </w:r>
          </w:p>
        </w:tc>
        <w:tc>
          <w:tcPr>
            <w:shd w:fill="F0F4F8" w:val="clear"/>
          </w:tcPr>
          <w:p>
            <w:pPr>
              <w:spacing w:after="40" w:before="40"/>
            </w:pPr>
            <w:r>
              <w:rPr>
                <w:rFonts w:ascii="Arial" w:cs="Arial" w:eastAsia="Arial" w:hAnsi="Arial"/>
                <w:b w:val="false"/>
                <w:bCs w:val="false"/>
                <w:color w:val="2C3E50"/>
                <w:sz w:val="20"/>
                <w:szCs w:val="20"/>
              </w:rPr>
              <w:t xml:space="preserve">Medium</w:t>
            </w:r>
          </w:p>
        </w:tc>
        <w:tc>
          <w:tcPr>
            <w:shd w:fill="F0F4F8" w:val="clear"/>
          </w:tcPr>
          <w:p>
            <w:pPr>
              <w:spacing w:after="40" w:before="40"/>
            </w:pPr>
            <w:r>
              <w:rPr>
                <w:rFonts w:ascii="Arial" w:cs="Arial" w:eastAsia="Arial" w:hAnsi="Arial"/>
                <w:b w:val="false"/>
                <w:bCs w:val="false"/>
                <w:color w:val="2C3E50"/>
                <w:sz w:val="20"/>
                <w:szCs w:val="20"/>
              </w:rPr>
              <w:t xml:space="preserve">High</w:t>
            </w:r>
          </w:p>
        </w:tc>
        <w:tc>
          <w:tcPr>
            <w:shd w:fill="F0F4F8" w:val="clear"/>
          </w:tcPr>
          <w:p>
            <w:pPr>
              <w:spacing w:after="40" w:before="40"/>
            </w:pPr>
            <w:r>
              <w:rPr>
                <w:rFonts w:ascii="Arial" w:cs="Arial" w:eastAsia="Arial" w:hAnsi="Arial"/>
                <w:b w:val="false"/>
                <w:bCs w:val="false"/>
                <w:color w:val="2C3E50"/>
                <w:sz w:val="20"/>
                <w:szCs w:val="20"/>
              </w:rPr>
              <w:t xml:space="preserve">Manual validation sample before bulk ingestion. Iterative prompt refinement.</w:t>
            </w:r>
          </w:p>
        </w:tc>
      </w:tr>
      <w:tr>
        <w:tc>
          <w:tcPr>
            <w:shd w:fill="FFFFFF" w:val="clear"/>
          </w:tcPr>
          <w:p>
            <w:pPr>
              <w:spacing w:after="40" w:before="40"/>
            </w:pPr>
            <w:r>
              <w:rPr>
                <w:rFonts w:ascii="Arial" w:cs="Arial" w:eastAsia="Arial" w:hAnsi="Arial"/>
                <w:b w:val="false"/>
                <w:bCs w:val="false"/>
                <w:color w:val="2C3E50"/>
                <w:sz w:val="20"/>
                <w:szCs w:val="20"/>
              </w:rPr>
              <w:t xml:space="preserve">Graph query latency increases with enrichment</w:t>
            </w:r>
          </w:p>
        </w:tc>
        <w:tc>
          <w:tcPr>
            <w:shd w:fill="FFFFFF" w:val="clear"/>
          </w:tcPr>
          <w:p>
            <w:pPr>
              <w:spacing w:after="40" w:before="40"/>
            </w:pPr>
            <w:r>
              <w:rPr>
                <w:rFonts w:ascii="Arial" w:cs="Arial" w:eastAsia="Arial" w:hAnsi="Arial"/>
                <w:b w:val="false"/>
                <w:bCs w:val="false"/>
                <w:color w:val="2C3E50"/>
                <w:sz w:val="20"/>
                <w:szCs w:val="20"/>
              </w:rPr>
              <w:t xml:space="preserve">Medium</w:t>
            </w:r>
          </w:p>
        </w:tc>
        <w:tc>
          <w:tcPr>
            <w:shd w:fill="FFFFFF" w:val="clear"/>
          </w:tcPr>
          <w:p>
            <w:pPr>
              <w:spacing w:after="40" w:before="40"/>
            </w:pPr>
            <w:r>
              <w:rPr>
                <w:rFonts w:ascii="Arial" w:cs="Arial" w:eastAsia="Arial" w:hAnsi="Arial"/>
                <w:b w:val="false"/>
                <w:bCs w:val="false"/>
                <w:color w:val="2C3E50"/>
                <w:sz w:val="20"/>
                <w:szCs w:val="20"/>
              </w:rPr>
              <w:t xml:space="preserve">Medium</w:t>
            </w:r>
          </w:p>
        </w:tc>
        <w:tc>
          <w:tcPr>
            <w:shd w:fill="FFFFFF" w:val="clear"/>
          </w:tcPr>
          <w:p>
            <w:pPr>
              <w:spacing w:after="40" w:before="40"/>
            </w:pPr>
            <w:r>
              <w:rPr>
                <w:rFonts w:ascii="Arial" w:cs="Arial" w:eastAsia="Arial" w:hAnsi="Arial"/>
                <w:b w:val="false"/>
                <w:bCs w:val="false"/>
                <w:color w:val="2C3E50"/>
                <w:sz w:val="20"/>
                <w:szCs w:val="20"/>
              </w:rPr>
              <w:t xml:space="preserve">All new signals computed from data already fetched in Steps 1-2. No additional Neo4j round-trips needed.</w:t>
            </w:r>
          </w:p>
        </w:tc>
      </w:tr>
      <w:tr>
        <w:tc>
          <w:tcPr>
            <w:shd w:fill="F0F4F8" w:val="clear"/>
          </w:tcPr>
          <w:p>
            <w:pPr>
              <w:spacing w:after="40" w:before="40"/>
            </w:pPr>
            <w:r>
              <w:rPr>
                <w:rFonts w:ascii="Arial" w:cs="Arial" w:eastAsia="Arial" w:hAnsi="Arial"/>
                <w:b w:val="false"/>
                <w:bCs w:val="false"/>
                <w:color w:val="2C3E50"/>
                <w:sz w:val="20"/>
                <w:szCs w:val="20"/>
              </w:rPr>
              <w:t xml:space="preserve">Opa-locka concept mapping doesn't align cleanly</w:t>
            </w:r>
          </w:p>
        </w:tc>
        <w:tc>
          <w:tcPr>
            <w:shd w:fill="F0F4F8" w:val="clear"/>
          </w:tcPr>
          <w:p>
            <w:pPr>
              <w:spacing w:after="40" w:before="40"/>
            </w:pPr>
            <w:r>
              <w:rPr>
                <w:rFonts w:ascii="Arial" w:cs="Arial" w:eastAsia="Arial" w:hAnsi="Arial"/>
                <w:b w:val="false"/>
                <w:bCs w:val="false"/>
                <w:color w:val="2C3E50"/>
                <w:sz w:val="20"/>
                <w:szCs w:val="20"/>
              </w:rPr>
              <w:t xml:space="preserve">Low</w:t>
            </w:r>
          </w:p>
        </w:tc>
        <w:tc>
          <w:tcPr>
            <w:shd w:fill="F0F4F8" w:val="clear"/>
          </w:tcPr>
          <w:p>
            <w:pPr>
              <w:spacing w:after="40" w:before="40"/>
            </w:pPr>
            <w:r>
              <w:rPr>
                <w:rFonts w:ascii="Arial" w:cs="Arial" w:eastAsia="Arial" w:hAnsi="Arial"/>
                <w:b w:val="false"/>
                <w:bCs w:val="false"/>
                <w:color w:val="2C3E50"/>
                <w:sz w:val="20"/>
                <w:szCs w:val="20"/>
              </w:rPr>
              <w:t xml:space="preserve">Medium</w:t>
            </w:r>
          </w:p>
        </w:tc>
        <w:tc>
          <w:tcPr>
            <w:shd w:fill="F0F4F8" w:val="clear"/>
          </w:tcPr>
          <w:p>
            <w:pPr>
              <w:spacing w:after="40" w:before="40"/>
            </w:pPr>
            <w:r>
              <w:rPr>
                <w:rFonts w:ascii="Arial" w:cs="Arial" w:eastAsia="Arial" w:hAnsi="Arial"/>
                <w:b w:val="false"/>
                <w:bCs w:val="false"/>
                <w:color w:val="2C3E50"/>
                <w:sz w:val="20"/>
                <w:szCs w:val="20"/>
              </w:rPr>
              <w:t xml:space="preserve">Allow unmapped concepts to exist as jurisdiction-specific. Bridge only where clear equivalence exists.</w:t>
            </w:r>
          </w:p>
        </w:tc>
      </w:tr>
      <w:tr>
        <w:tc>
          <w:tcPr>
            <w:shd w:fill="FFFFFF" w:val="clear"/>
          </w:tcPr>
          <w:p>
            <w:pPr>
              <w:spacing w:after="40" w:before="40"/>
            </w:pPr>
            <w:r>
              <w:rPr>
                <w:rFonts w:ascii="Arial" w:cs="Arial" w:eastAsia="Arial" w:hAnsi="Arial"/>
                <w:b w:val="false"/>
                <w:bCs w:val="false"/>
                <w:color w:val="2C3E50"/>
                <w:sz w:val="20"/>
                <w:szCs w:val="20"/>
              </w:rPr>
              <w:t xml:space="preserve">SCADA graph integration adds complexity without proportional value</w:t>
            </w:r>
          </w:p>
        </w:tc>
        <w:tc>
          <w:tcPr>
            <w:shd w:fill="FFFFFF" w:val="clear"/>
          </w:tcPr>
          <w:p>
            <w:pPr>
              <w:spacing w:after="40" w:before="40"/>
            </w:pPr>
            <w:r>
              <w:rPr>
                <w:rFonts w:ascii="Arial" w:cs="Arial" w:eastAsia="Arial" w:hAnsi="Arial"/>
                <w:b w:val="false"/>
                <w:bCs w:val="false"/>
                <w:color w:val="2C3E50"/>
                <w:sz w:val="20"/>
                <w:szCs w:val="20"/>
              </w:rPr>
              <w:t xml:space="preserve">Low</w:t>
            </w:r>
          </w:p>
        </w:tc>
        <w:tc>
          <w:tcPr>
            <w:shd w:fill="FFFFFF" w:val="clear"/>
          </w:tcPr>
          <w:p>
            <w:pPr>
              <w:spacing w:after="40" w:before="40"/>
            </w:pPr>
            <w:r>
              <w:rPr>
                <w:rFonts w:ascii="Arial" w:cs="Arial" w:eastAsia="Arial" w:hAnsi="Arial"/>
                <w:b w:val="false"/>
                <w:bCs w:val="false"/>
                <w:color w:val="2C3E50"/>
                <w:sz w:val="20"/>
                <w:szCs w:val="20"/>
              </w:rPr>
              <w:t xml:space="preserve">Low</w:t>
            </w:r>
          </w:p>
        </w:tc>
        <w:tc>
          <w:tcPr>
            <w:shd w:fill="FFFFFF" w:val="clear"/>
          </w:tcPr>
          <w:p>
            <w:pPr>
              <w:spacing w:after="40" w:before="40"/>
            </w:pPr>
            <w:r>
              <w:rPr>
                <w:rFonts w:ascii="Arial" w:cs="Arial" w:eastAsia="Arial" w:hAnsi="Arial"/>
                <w:b w:val="false"/>
                <w:bCs w:val="false"/>
                <w:color w:val="2C3E50"/>
                <w:sz w:val="20"/>
                <w:szCs w:val="20"/>
              </w:rPr>
              <w:t xml:space="preserve">Phase D is independent — can be deferred without affecting Phases A-C.</w:t>
            </w:r>
          </w:p>
        </w:tc>
      </w:tr>
      <w:tr>
        <w:tc>
          <w:tcPr>
            <w:shd w:fill="F0F4F8" w:val="clear"/>
          </w:tcPr>
          <w:p>
            <w:pPr>
              <w:spacing w:after="40" w:before="40"/>
            </w:pPr>
            <w:r>
              <w:rPr>
                <w:rFonts w:ascii="Arial" w:cs="Arial" w:eastAsia="Arial" w:hAnsi="Arial"/>
                <w:b w:val="false"/>
                <w:bCs w:val="false"/>
                <w:color w:val="2C3E50"/>
                <w:sz w:val="20"/>
                <w:szCs w:val="20"/>
              </w:rPr>
              <w:t xml:space="preserve">Thompson Sampling convergence with new signals is slow</w:t>
            </w:r>
          </w:p>
        </w:tc>
        <w:tc>
          <w:tcPr>
            <w:shd w:fill="F0F4F8" w:val="clear"/>
          </w:tcPr>
          <w:p>
            <w:pPr>
              <w:spacing w:after="40" w:before="40"/>
            </w:pPr>
            <w:r>
              <w:rPr>
                <w:rFonts w:ascii="Arial" w:cs="Arial" w:eastAsia="Arial" w:hAnsi="Arial"/>
                <w:b w:val="false"/>
                <w:bCs w:val="false"/>
                <w:color w:val="2C3E50"/>
                <w:sz w:val="20"/>
                <w:szCs w:val="20"/>
              </w:rPr>
              <w:t xml:space="preserve">Medium</w:t>
            </w:r>
          </w:p>
        </w:tc>
        <w:tc>
          <w:tcPr>
            <w:shd w:fill="F0F4F8" w:val="clear"/>
          </w:tcPr>
          <w:p>
            <w:pPr>
              <w:spacing w:after="40" w:before="40"/>
            </w:pPr>
            <w:r>
              <w:rPr>
                <w:rFonts w:ascii="Arial" w:cs="Arial" w:eastAsia="Arial" w:hAnsi="Arial"/>
                <w:b w:val="false"/>
                <w:bCs w:val="false"/>
                <w:color w:val="2C3E50"/>
                <w:sz w:val="20"/>
                <w:szCs w:val="20"/>
              </w:rPr>
              <w:t xml:space="preserve">Medium</w:t>
            </w:r>
          </w:p>
        </w:tc>
        <w:tc>
          <w:tcPr>
            <w:shd w:fill="F0F4F8" w:val="clear"/>
          </w:tcPr>
          <w:p>
            <w:pPr>
              <w:spacing w:after="40" w:before="40"/>
            </w:pPr>
            <w:r>
              <w:rPr>
                <w:rFonts w:ascii="Arial" w:cs="Arial" w:eastAsia="Arial" w:hAnsi="Arial"/>
                <w:b w:val="false"/>
                <w:bCs w:val="false"/>
                <w:color w:val="2C3E50"/>
                <w:sz w:val="20"/>
                <w:szCs w:val="20"/>
              </w:rPr>
              <w:t xml:space="preserve">Use pre-Phase A LLM self-evaluation (from v2 research doc) as warm-start signal while bandit learns.</w:t>
            </w:r>
          </w:p>
        </w:tc>
      </w:tr>
    </w:tbl>
    <w:p>
      <w:r>
        <w:br w:type="page"/>
      </w:r>
    </w:p>
    <w:p>
      <w:pPr>
        <w:pStyle w:val="Heading1"/>
        <w:spacing w:after="120" w:before="400"/>
      </w:pPr>
      <w:r>
        <w:rPr>
          <w:rFonts w:ascii="Arial" w:cs="Arial" w:eastAsia="Arial" w:hAnsi="Arial"/>
          <w:b/>
          <w:bCs/>
          <w:color w:val="1B2A4A"/>
          <w:sz w:val="32"/>
          <w:szCs w:val="32"/>
        </w:rPr>
        <w:t xml:space="preserve">8. Codebase References</w:t>
      </w:r>
    </w:p>
    <w:p>
      <w:pPr>
        <w:spacing w:after="140"/>
      </w:pPr>
      <w:r>
        <w:rPr>
          <w:rFonts w:ascii="Arial" w:cs="Arial" w:eastAsia="Arial" w:hAnsi="Arial"/>
          <w:color w:val="2C3E50"/>
          <w:sz w:val="22"/>
          <w:szCs w:val="22"/>
        </w:rPr>
        <w:t xml:space="preserve">All proposed extensions are grounded in the actual RegOS codebase. Key touchpoints: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Pr>
          <w:p>
            <w:pPr>
              <w:spacing w:after="40" w:before="40"/>
            </w:pPr>
            <w:r>
              <w:rPr>
                <w:rFonts w:ascii="Arial" w:cs="Arial" w:eastAsia="Arial" w:hAnsi="Arial"/>
                <w:b/>
                <w:bCs/>
                <w:color w:val="FFFFFF"/>
                <w:sz w:val="20"/>
                <w:szCs w:val="20"/>
              </w:rPr>
              <w:t xml:space="preserve">File</w:t>
            </w:r>
          </w:p>
        </w:tc>
        <w:tc>
          <w:tcPr>
            <w:shd w:fill="1B2A4A" w:val="clear"/>
          </w:tcPr>
          <w:p>
            <w:pPr>
              <w:spacing w:after="40" w:before="40"/>
            </w:pPr>
            <w:r>
              <w:rPr>
                <w:rFonts w:ascii="Arial" w:cs="Arial" w:eastAsia="Arial" w:hAnsi="Arial"/>
                <w:b/>
                <w:bCs/>
                <w:color w:val="FFFFFF"/>
                <w:sz w:val="20"/>
                <w:szCs w:val="20"/>
              </w:rPr>
              <w:t xml:space="preserve">Relevant Lines/Section</w:t>
            </w:r>
          </w:p>
        </w:tc>
        <w:tc>
          <w:tcPr>
            <w:shd w:fill="1B2A4A" w:val="clear"/>
          </w:tcPr>
          <w:p>
            <w:pPr>
              <w:spacing w:after="40" w:before="40"/>
            </w:pPr>
            <w:r>
              <w:rPr>
                <w:rFonts w:ascii="Arial" w:cs="Arial" w:eastAsia="Arial" w:hAnsi="Arial"/>
                <w:b/>
                <w:bCs/>
                <w:color w:val="FFFFFF"/>
                <w:sz w:val="20"/>
                <w:szCs w:val="20"/>
              </w:rPr>
              <w:t xml:space="preserve">Extension Impact</w:t>
            </w:r>
          </w:p>
        </w:tc>
      </w:tr>
      <w:tr>
        <w:tc>
          <w:tcPr>
            <w:shd w:fill="F0F4F8" w:val="clear"/>
          </w:tcPr>
          <w:p>
            <w:pPr>
              <w:spacing w:after="40" w:before="40"/>
            </w:pPr>
            <w:r>
              <w:rPr>
                <w:rFonts w:ascii="Arial" w:cs="Arial" w:eastAsia="Arial" w:hAnsi="Arial"/>
                <w:b w:val="false"/>
                <w:bCs w:val="false"/>
                <w:color w:val="2C3E50"/>
                <w:sz w:val="20"/>
                <w:szCs w:val="20"/>
              </w:rPr>
              <w:t xml:space="preserve">graphrag_filter.py</w:t>
            </w:r>
          </w:p>
        </w:tc>
        <w:tc>
          <w:tcPr>
            <w:shd w:fill="F0F4F8" w:val="clear"/>
          </w:tcPr>
          <w:p>
            <w:pPr>
              <w:spacing w:after="40" w:before="40"/>
            </w:pPr>
            <w:r>
              <w:rPr>
                <w:rFonts w:ascii="Arial" w:cs="Arial" w:eastAsia="Arial" w:hAnsi="Arial"/>
                <w:b w:val="false"/>
                <w:bCs w:val="false"/>
                <w:color w:val="2C3E50"/>
                <w:sz w:val="20"/>
                <w:szCs w:val="20"/>
              </w:rPr>
              <w:t xml:space="preserve">_calculate_confidence() (lines 373-502)</w:t>
            </w:r>
          </w:p>
        </w:tc>
        <w:tc>
          <w:tcPr>
            <w:shd w:fill="F0F4F8" w:val="clear"/>
          </w:tcPr>
          <w:p>
            <w:pPr>
              <w:spacing w:after="40" w:before="40"/>
            </w:pPr>
            <w:r>
              <w:rPr>
                <w:rFonts w:ascii="Arial" w:cs="Arial" w:eastAsia="Arial" w:hAnsi="Arial"/>
                <w:b w:val="false"/>
                <w:bCs w:val="false"/>
                <w:color w:val="2C3E50"/>
                <w:sz w:val="20"/>
                <w:szCs w:val="20"/>
              </w:rPr>
              <w:t xml:space="preserve">Phase A: Replace proxy signals with graph-structural signals</w:t>
            </w:r>
          </w:p>
        </w:tc>
      </w:tr>
      <w:tr>
        <w:tc>
          <w:tcPr>
            <w:shd w:fill="FFFFFF" w:val="clear"/>
          </w:tcPr>
          <w:p>
            <w:pPr>
              <w:spacing w:after="40" w:before="40"/>
            </w:pPr>
            <w:r>
              <w:rPr>
                <w:rFonts w:ascii="Arial" w:cs="Arial" w:eastAsia="Arial" w:hAnsi="Arial"/>
                <w:b w:val="false"/>
                <w:bCs w:val="false"/>
                <w:color w:val="2C3E50"/>
                <w:sz w:val="20"/>
                <w:szCs w:val="20"/>
              </w:rPr>
              <w:t xml:space="preserve">graphrag_filter.py</w:t>
            </w:r>
          </w:p>
        </w:tc>
        <w:tc>
          <w:tcPr>
            <w:shd w:fill="FFFFFF" w:val="clear"/>
          </w:tcPr>
          <w:p>
            <w:pPr>
              <w:spacing w:after="40" w:before="40"/>
            </w:pPr>
            <w:r>
              <w:rPr>
                <w:rFonts w:ascii="Arial" w:cs="Arial" w:eastAsia="Arial" w:hAnsi="Arial"/>
                <w:b w:val="false"/>
                <w:bCs w:val="false"/>
                <w:color w:val="2C3E50"/>
                <w:sz w:val="20"/>
                <w:szCs w:val="20"/>
              </w:rPr>
              <w:t xml:space="preserve">_search_knowledge_graph() (Steps 1-4)</w:t>
            </w:r>
          </w:p>
        </w:tc>
        <w:tc>
          <w:tcPr>
            <w:shd w:fill="FFFFFF" w:val="clear"/>
          </w:tcPr>
          <w:p>
            <w:pPr>
              <w:spacing w:after="40" w:before="40"/>
            </w:pPr>
            <w:r>
              <w:rPr>
                <w:rFonts w:ascii="Arial" w:cs="Arial" w:eastAsia="Arial" w:hAnsi="Arial"/>
                <w:b w:val="false"/>
                <w:bCs w:val="false"/>
                <w:color w:val="2C3E50"/>
                <w:sz w:val="20"/>
                <w:szCs w:val="20"/>
              </w:rPr>
              <w:t xml:space="preserve">Phase A: Add signal extraction hooks during existing retrieval</w:t>
            </w:r>
          </w:p>
        </w:tc>
      </w:tr>
      <w:tr>
        <w:tc>
          <w:tcPr>
            <w:shd w:fill="F0F4F8" w:val="clear"/>
          </w:tcPr>
          <w:p>
            <w:pPr>
              <w:spacing w:after="40" w:before="40"/>
            </w:pPr>
            <w:r>
              <w:rPr>
                <w:rFonts w:ascii="Arial" w:cs="Arial" w:eastAsia="Arial" w:hAnsi="Arial"/>
                <w:b w:val="false"/>
                <w:bCs w:val="false"/>
                <w:color w:val="2C3E50"/>
                <w:sz w:val="20"/>
                <w:szCs w:val="20"/>
              </w:rPr>
              <w:t xml:space="preserve">graphrag_filter.py</w:t>
            </w:r>
          </w:p>
        </w:tc>
        <w:tc>
          <w:tcPr>
            <w:shd w:fill="F0F4F8" w:val="clear"/>
          </w:tcPr>
          <w:p>
            <w:pPr>
              <w:spacing w:after="40" w:before="40"/>
            </w:pPr>
            <w:r>
              <w:rPr>
                <w:rFonts w:ascii="Arial" w:cs="Arial" w:eastAsia="Arial" w:hAnsi="Arial"/>
                <w:b w:val="false"/>
                <w:bCs w:val="false"/>
                <w:color w:val="2C3E50"/>
                <w:sz w:val="20"/>
                <w:szCs w:val="20"/>
              </w:rPr>
              <w:t xml:space="preserve">Inlet scope detection (v0.19.0)</w:t>
            </w:r>
          </w:p>
        </w:tc>
        <w:tc>
          <w:tcPr>
            <w:shd w:fill="F0F4F8" w:val="clear"/>
          </w:tcPr>
          <w:p>
            <w:pPr>
              <w:spacing w:after="40" w:before="40"/>
            </w:pPr>
            <w:r>
              <w:rPr>
                <w:rFonts w:ascii="Arial" w:cs="Arial" w:eastAsia="Arial" w:hAnsi="Arial"/>
                <w:b w:val="false"/>
                <w:bCs w:val="false"/>
                <w:color w:val="2C3E50"/>
                <w:sz w:val="20"/>
                <w:szCs w:val="20"/>
              </w:rPr>
              <w:t xml:space="preserve">Phase C: Add jurisdiction routing logic</w:t>
            </w:r>
          </w:p>
        </w:tc>
      </w:tr>
      <w:tr>
        <w:tc>
          <w:tcPr>
            <w:shd w:fill="FFFFFF" w:val="clear"/>
          </w:tcPr>
          <w:p>
            <w:pPr>
              <w:spacing w:after="40" w:before="40"/>
            </w:pPr>
            <w:r>
              <w:rPr>
                <w:rFonts w:ascii="Arial" w:cs="Arial" w:eastAsia="Arial" w:hAnsi="Arial"/>
                <w:b w:val="false"/>
                <w:bCs w:val="false"/>
                <w:color w:val="2C3E50"/>
                <w:sz w:val="20"/>
                <w:szCs w:val="20"/>
              </w:rPr>
              <w:t xml:space="preserve">concepts.json</w:t>
            </w:r>
          </w:p>
        </w:tc>
        <w:tc>
          <w:tcPr>
            <w:shd w:fill="FFFFFF" w:val="clear"/>
          </w:tcPr>
          <w:p>
            <w:pPr>
              <w:spacing w:after="40" w:before="40"/>
            </w:pPr>
            <w:r>
              <w:rPr>
                <w:rFonts w:ascii="Arial" w:cs="Arial" w:eastAsia="Arial" w:hAnsi="Arial"/>
                <w:b w:val="false"/>
                <w:bCs w:val="false"/>
                <w:color w:val="2C3E50"/>
                <w:sz w:val="20"/>
                <w:szCs w:val="20"/>
              </w:rPr>
              <w:t xml:space="preserve">30 concept definitions with embeddings</w:t>
            </w:r>
          </w:p>
        </w:tc>
        <w:tc>
          <w:tcPr>
            <w:shd w:fill="FFFFFF" w:val="clear"/>
          </w:tcPr>
          <w:p>
            <w:pPr>
              <w:spacing w:after="40" w:before="40"/>
            </w:pPr>
            <w:r>
              <w:rPr>
                <w:rFonts w:ascii="Arial" w:cs="Arial" w:eastAsia="Arial" w:hAnsi="Arial"/>
                <w:b w:val="false"/>
                <w:bCs w:val="false"/>
                <w:color w:val="2C3E50"/>
                <w:sz w:val="20"/>
                <w:szCs w:val="20"/>
              </w:rPr>
              <w:t xml:space="preserve">Phase C: Extend with cross-jurisdiction concept mappings</w:t>
            </w:r>
          </w:p>
        </w:tc>
      </w:tr>
      <w:tr>
        <w:tc>
          <w:tcPr>
            <w:shd w:fill="F0F4F8" w:val="clear"/>
          </w:tcPr>
          <w:p>
            <w:pPr>
              <w:spacing w:after="40" w:before="40"/>
            </w:pPr>
            <w:r>
              <w:rPr>
                <w:rFonts w:ascii="Arial" w:cs="Arial" w:eastAsia="Arial" w:hAnsi="Arial"/>
                <w:b w:val="false"/>
                <w:bCs w:val="false"/>
                <w:color w:val="2C3E50"/>
                <w:sz w:val="20"/>
                <w:szCs w:val="20"/>
              </w:rPr>
              <w:t xml:space="preserve">regulatory_thresholds.json</w:t>
            </w:r>
          </w:p>
        </w:tc>
        <w:tc>
          <w:tcPr>
            <w:shd w:fill="F0F4F8" w:val="clear"/>
          </w:tcPr>
          <w:p>
            <w:pPr>
              <w:spacing w:after="40" w:before="40"/>
            </w:pPr>
            <w:r>
              <w:rPr>
                <w:rFonts w:ascii="Arial" w:cs="Arial" w:eastAsia="Arial" w:hAnsi="Arial"/>
                <w:b w:val="false"/>
                <w:bCs w:val="false"/>
                <w:color w:val="2C3E50"/>
                <w:sz w:val="20"/>
                <w:szCs w:val="20"/>
              </w:rPr>
              <w:t xml:space="preserve">96 threshold definitions</w:t>
            </w:r>
          </w:p>
        </w:tc>
        <w:tc>
          <w:tcPr>
            <w:shd w:fill="F0F4F8" w:val="clear"/>
          </w:tcPr>
          <w:p>
            <w:pPr>
              <w:spacing w:after="40" w:before="40"/>
            </w:pPr>
            <w:r>
              <w:rPr>
                <w:rFonts w:ascii="Arial" w:cs="Arial" w:eastAsia="Arial" w:hAnsi="Arial"/>
                <w:b w:val="false"/>
                <w:bCs w:val="false"/>
                <w:color w:val="2C3E50"/>
                <w:sz w:val="20"/>
                <w:szCs w:val="20"/>
              </w:rPr>
              <w:t xml:space="preserve">Phase D: Model as graph entities with provenance chains</w:t>
            </w:r>
          </w:p>
        </w:tc>
      </w:tr>
      <w:tr>
        <w:tc>
          <w:tcPr>
            <w:shd w:fill="FFFFFF" w:val="clear"/>
          </w:tcPr>
          <w:p>
            <w:pPr>
              <w:spacing w:after="40" w:before="40"/>
            </w:pPr>
            <w:r>
              <w:rPr>
                <w:rFonts w:ascii="Arial" w:cs="Arial" w:eastAsia="Arial" w:hAnsi="Arial"/>
                <w:b w:val="false"/>
                <w:bCs w:val="false"/>
                <w:color w:val="2C3E50"/>
                <w:sz w:val="20"/>
                <w:szCs w:val="20"/>
              </w:rPr>
              <w:t xml:space="preserve">batch_01.cypher</w:t>
            </w:r>
          </w:p>
        </w:tc>
        <w:tc>
          <w:tcPr>
            <w:shd w:fill="FFFFFF" w:val="clear"/>
          </w:tcPr>
          <w:p>
            <w:pPr>
              <w:spacing w:after="40" w:before="40"/>
            </w:pPr>
            <w:r>
              <w:rPr>
                <w:rFonts w:ascii="Arial" w:cs="Arial" w:eastAsia="Arial" w:hAnsi="Arial"/>
                <w:b w:val="false"/>
                <w:bCs w:val="false"/>
                <w:color w:val="2C3E50"/>
                <w:sz w:val="20"/>
                <w:szCs w:val="20"/>
              </w:rPr>
              <w:t xml:space="preserve">Graph construction Cypher</w:t>
            </w:r>
          </w:p>
        </w:tc>
        <w:tc>
          <w:tcPr>
            <w:shd w:fill="FFFFFF" w:val="clear"/>
          </w:tcPr>
          <w:p>
            <w:pPr>
              <w:spacing w:after="40" w:before="40"/>
            </w:pPr>
            <w:r>
              <w:rPr>
                <w:rFonts w:ascii="Arial" w:cs="Arial" w:eastAsia="Arial" w:hAnsi="Arial"/>
                <w:b w:val="false"/>
                <w:bCs w:val="false"/>
                <w:color w:val="2C3E50"/>
                <w:sz w:val="20"/>
                <w:szCs w:val="20"/>
              </w:rPr>
              <w:t xml:space="preserve">Phase B: Add IMPOSES_OBLIGATION edge creation statements</w:t>
            </w:r>
          </w:p>
        </w:tc>
      </w:tr>
      <w:tr>
        <w:tc>
          <w:tcPr>
            <w:shd w:fill="F0F4F8" w:val="clear"/>
          </w:tcPr>
          <w:p>
            <w:pPr>
              <w:spacing w:after="40" w:before="40"/>
            </w:pPr>
            <w:r>
              <w:rPr>
                <w:rFonts w:ascii="Arial" w:cs="Arial" w:eastAsia="Arial" w:hAnsi="Arial"/>
                <w:b w:val="false"/>
                <w:bCs w:val="false"/>
                <w:color w:val="2C3E50"/>
                <w:sz w:val="20"/>
                <w:szCs w:val="20"/>
              </w:rPr>
              <w:t xml:space="preserve">apas_metric_mappings.json</w:t>
            </w:r>
          </w:p>
        </w:tc>
        <w:tc>
          <w:tcPr>
            <w:shd w:fill="F0F4F8" w:val="clear"/>
          </w:tcPr>
          <w:p>
            <w:pPr>
              <w:spacing w:after="40" w:before="40"/>
            </w:pPr>
            <w:r>
              <w:rPr>
                <w:rFonts w:ascii="Arial" w:cs="Arial" w:eastAsia="Arial" w:hAnsi="Arial"/>
                <w:b w:val="false"/>
                <w:bCs w:val="false"/>
                <w:color w:val="2C3E50"/>
                <w:sz w:val="20"/>
                <w:szCs w:val="20"/>
              </w:rPr>
              <w:t xml:space="preserve">8 active + 14 template mappings</w:t>
            </w:r>
          </w:p>
        </w:tc>
        <w:tc>
          <w:tcPr>
            <w:shd w:fill="F0F4F8" w:val="clear"/>
          </w:tcPr>
          <w:p>
            <w:pPr>
              <w:spacing w:after="40" w:before="40"/>
            </w:pPr>
            <w:r>
              <w:rPr>
                <w:rFonts w:ascii="Arial" w:cs="Arial" w:eastAsia="Arial" w:hAnsi="Arial"/>
                <w:b w:val="false"/>
                <w:bCs w:val="false"/>
                <w:color w:val="2C3E50"/>
                <w:sz w:val="20"/>
                <w:szCs w:val="20"/>
              </w:rPr>
              <w:t xml:space="preserve">Phase D: Model as MetricNode graph entities</w:t>
            </w:r>
          </w:p>
        </w:tc>
      </w:tr>
      <w:tr>
        <w:tc>
          <w:tcPr>
            <w:shd w:fill="FFFFFF" w:val="clear"/>
          </w:tcPr>
          <w:p>
            <w:pPr>
              <w:spacing w:after="40" w:before="40"/>
            </w:pPr>
            <w:r>
              <w:rPr>
                <w:rFonts w:ascii="Arial" w:cs="Arial" w:eastAsia="Arial" w:hAnsi="Arial"/>
                <w:b w:val="false"/>
                <w:bCs w:val="false"/>
                <w:color w:val="2C3E50"/>
                <w:sz w:val="20"/>
                <w:szCs w:val="20"/>
              </w:rPr>
              <w:t xml:space="preserve">audit_logger.py</w:t>
            </w:r>
          </w:p>
        </w:tc>
        <w:tc>
          <w:tcPr>
            <w:shd w:fill="FFFFFF" w:val="clear"/>
          </w:tcPr>
          <w:p>
            <w:pPr>
              <w:spacing w:after="40" w:before="40"/>
            </w:pPr>
            <w:r>
              <w:rPr>
                <w:rFonts w:ascii="Arial" w:cs="Arial" w:eastAsia="Arial" w:hAnsi="Arial"/>
                <w:b w:val="false"/>
                <w:bCs w:val="false"/>
                <w:color w:val="2C3E50"/>
                <w:sz w:val="20"/>
                <w:szCs w:val="20"/>
              </w:rPr>
              <w:t xml:space="preserve">Confidence signal logging</w:t>
            </w:r>
          </w:p>
        </w:tc>
        <w:tc>
          <w:tcPr>
            <w:shd w:fill="FFFFFF" w:val="clear"/>
          </w:tcPr>
          <w:p>
            <w:pPr>
              <w:spacing w:after="40" w:before="40"/>
            </w:pPr>
            <w:r>
              <w:rPr>
                <w:rFonts w:ascii="Arial" w:cs="Arial" w:eastAsia="Arial" w:hAnsi="Arial"/>
                <w:b w:val="false"/>
                <w:bCs w:val="false"/>
                <w:color w:val="2C3E50"/>
                <w:sz w:val="20"/>
                <w:szCs w:val="20"/>
              </w:rPr>
              <w:t xml:space="preserve">Phase A: Update to log new signal names and values</w:t>
            </w:r>
          </w:p>
        </w:tc>
      </w:tr>
    </w:tbl>
    <w:p>
      <w:r>
        <w:br w:type="page"/>
      </w:r>
    </w:p>
    <w:p>
      <w:pPr>
        <w:pStyle w:val="Heading1"/>
        <w:spacing w:after="120" w:before="400"/>
      </w:pPr>
      <w:r>
        <w:rPr>
          <w:rFonts w:ascii="Arial" w:cs="Arial" w:eastAsia="Arial" w:hAnsi="Arial"/>
          <w:b/>
          <w:bCs/>
          <w:color w:val="1B2A4A"/>
          <w:sz w:val="32"/>
          <w:szCs w:val="32"/>
        </w:rPr>
        <w:t xml:space="preserve">9. Conclusion and Recommendation</w:t>
      </w:r>
    </w:p>
    <w:p>
      <w:pPr>
        <w:spacing w:after="140"/>
      </w:pPr>
      <w:r>
        <w:rPr>
          <w:rFonts w:ascii="Arial" w:cs="Arial" w:eastAsia="Arial" w:hAnsi="Arial"/>
          <w:color w:val="2C3E50"/>
          <w:sz w:val="22"/>
          <w:szCs w:val="22"/>
        </w:rPr>
        <w:t xml:space="preserve">RegOS's existing FEA knowledge graph is architecturally sound and already provides the concept expansion capability that differentiates it from pure vector search. The proposed extensions are additive, not disruptive — they enrich the graph with new edge types and properties without requiring schema migration or pipeline redesign.</w:t>
      </w:r>
    </w:p>
    <w:p>
      <w:pPr>
        <w:spacing w:after="140"/>
      </w:pPr>
      <w:r>
        <w:rPr>
          <w:rFonts w:ascii="Arial" w:cs="Arial" w:eastAsia="Arial" w:hAnsi="Arial"/>
          <w:color w:val="2C3E50"/>
          <w:sz w:val="22"/>
          <w:szCs w:val="22"/>
        </w:rPr>
        <w:t xml:space="preserve">The recommended immediate priority is Phase A (Graph-Structural Confidence Signals), because it:</w:t>
      </w:r>
    </w:p>
    <w:p>
      <w:pPr>
        <w:pStyle w:val="ListParagraph"/>
        <w:numPr>
          <w:ilvl w:val="0"/>
          <w:numId w:val="1"/>
        </w:numPr>
        <w:spacing w:after="80"/>
      </w:pPr>
      <w:r>
        <w:rPr>
          <w:rFonts w:ascii="Arial" w:cs="Arial" w:eastAsia="Arial" w:hAnsi="Arial"/>
          <w:color w:val="2C3E50"/>
          <w:sz w:val="22"/>
          <w:szCs w:val="22"/>
        </w:rPr>
        <w:t xml:space="preserve">Directly unblocks the #9 Feedback Loop implementation (P1, already researched and approved by CTO)</w:t>
      </w:r>
    </w:p>
    <w:p>
      <w:pPr>
        <w:pStyle w:val="ListParagraph"/>
        <w:numPr>
          <w:ilvl w:val="0"/>
          <w:numId w:val="1"/>
        </w:numPr>
        <w:spacing w:after="80"/>
      </w:pPr>
      <w:r>
        <w:rPr>
          <w:rFonts w:ascii="Arial" w:cs="Arial" w:eastAsia="Arial" w:hAnsi="Arial"/>
          <w:color w:val="2C3E50"/>
          <w:sz w:val="22"/>
          <w:szCs w:val="22"/>
        </w:rPr>
        <w:t xml:space="preserve">Provides the metadata needed for #10 Explainability UI (P1, described as "great" by Soham)</w:t>
      </w:r>
    </w:p>
    <w:p>
      <w:pPr>
        <w:pStyle w:val="ListParagraph"/>
        <w:numPr>
          <w:ilvl w:val="0"/>
          <w:numId w:val="1"/>
        </w:numPr>
        <w:spacing w:after="80"/>
      </w:pPr>
      <w:r>
        <w:rPr>
          <w:rFonts w:ascii="Arial" w:cs="Arial" w:eastAsia="Arial" w:hAnsi="Arial"/>
          <w:color w:val="2C3E50"/>
          <w:sz w:val="22"/>
          <w:szCs w:val="22"/>
        </w:rPr>
        <w:t xml:space="preserve">Requires zero schema changes — it reads the existing graph structure differently</w:t>
      </w:r>
    </w:p>
    <w:p>
      <w:pPr>
        <w:pStyle w:val="ListParagraph"/>
        <w:numPr>
          <w:ilvl w:val="0"/>
          <w:numId w:val="1"/>
        </w:numPr>
        <w:spacing w:after="80"/>
      </w:pPr>
      <w:r>
        <w:rPr>
          <w:rFonts w:ascii="Arial" w:cs="Arial" w:eastAsia="Arial" w:hAnsi="Arial"/>
          <w:color w:val="2C3E50"/>
          <w:sz w:val="22"/>
          <w:szCs w:val="22"/>
        </w:rPr>
        <w:t xml:space="preserve">Can be implemented in the current sprint timeline (3-4 days)</w:t>
      </w:r>
    </w:p>
    <w:p>
      <w:pPr>
        <w:spacing w:after="140"/>
      </w:pPr>
      <w:r>
        <w:rPr>
          <w:rFonts w:ascii="Arial" w:cs="Arial" w:eastAsia="Arial" w:hAnsi="Arial"/>
          <w:color w:val="2C3E50"/>
          <w:sz w:val="22"/>
          <w:szCs w:val="22"/>
        </w:rPr>
        <w:t xml:space="preserve">Phase B (Deontic Enrichment) should follow immediately, as it transforms the cross-query coherence capability from "future P2" into a concrete, testable feature. Phases C and D can proceed in parallel with the Opa-locka integration and SCADA work already underway.</w:t>
      </w:r>
    </w:p>
    <w:p>
      <w:pPr>
        <w:spacing w:after="140"/>
      </w:pPr>
      <w:r>
        <w:rPr>
          <w:rFonts w:ascii="Arial" w:cs="Arial" w:eastAsia="Arial" w:hAnsi="Arial"/>
          <w:color w:val="2C3E50"/>
          <w:sz w:val="22"/>
          <w:szCs w:val="22"/>
        </w:rPr>
        <w:t xml:space="preserve">The strategic vision is clear: RegOS evolves from a single-jurisdiction, text-retrieval-plus-graph-expansion tool into a multi-jurisdiction regulatory intelligence platform with graph-native confidence scoring, real-time compliance monitoring, and cross-code comparison capabilities. Every extension proposed here is grounded in the actual codebase and directly traceable to a P1 or P2 backlog item.</w:t>
      </w:r>
    </w:p>
    <w:p>
      <w:r>
        <w:br w:type="page"/>
      </w:r>
    </w:p>
    <w:p>
      <w:pPr>
        <w:pStyle w:val="Heading1"/>
        <w:spacing w:after="120" w:before="400"/>
      </w:pPr>
      <w:r>
        <w:rPr>
          <w:rFonts w:ascii="Arial" w:cs="Arial" w:eastAsia="Arial" w:hAnsi="Arial"/>
          <w:b/>
          <w:bCs/>
          <w:color w:val="1B2A4A"/>
          <w:sz w:val="32"/>
          <w:szCs w:val="32"/>
        </w:rPr>
        <w:t xml:space="preserve">10. Sources</w:t>
      </w:r>
    </w:p>
    <w:p>
      <w:pPr>
        <w:pStyle w:val="Heading2"/>
        <w:spacing w:after="120" w:before="280"/>
      </w:pPr>
      <w:r>
        <w:rPr>
          <w:rFonts w:ascii="Arial" w:cs="Arial" w:eastAsia="Arial" w:hAnsi="Arial"/>
          <w:b/>
          <w:bCs/>
          <w:color w:val="1B2A4A"/>
          <w:sz w:val="26"/>
          <w:szCs w:val="26"/>
        </w:rPr>
        <w:t xml:space="preserve">10.1 Academic &amp; Research</w:t>
      </w:r>
    </w:p>
    <w:p>
      <w:pPr>
        <w:pStyle w:val="ListParagraph"/>
        <w:numPr>
          <w:ilvl w:val="0"/>
          <w:numId w:val="1"/>
        </w:numPr>
        <w:spacing w:after="80"/>
      </w:pPr>
      <w:r>
        <w:rPr>
          <w:rFonts w:ascii="Arial" w:cs="Arial" w:eastAsia="Arial" w:hAnsi="Arial"/>
          <w:color w:val="2C3E50"/>
          <w:sz w:val="22"/>
          <w:szCs w:val="22"/>
        </w:rPr>
        <w:t xml:space="preserve">GraphRAG Benchmark (ICLR'26), LinearRAG, LogicRAG (AAAI'26) — github.com/DEEP-PolyU/Awesome-GraphRAG</w:t>
      </w:r>
    </w:p>
    <w:p>
      <w:pPr>
        <w:pStyle w:val="ListParagraph"/>
        <w:numPr>
          <w:ilvl w:val="0"/>
          <w:numId w:val="1"/>
        </w:numPr>
        <w:spacing w:after="80"/>
      </w:pPr>
      <w:r>
        <w:rPr>
          <w:rFonts w:ascii="Arial" w:cs="Arial" w:eastAsia="Arial" w:hAnsi="Arial"/>
          <w:color w:val="2C3E50"/>
          <w:sz w:val="22"/>
          <w:szCs w:val="22"/>
        </w:rPr>
        <w:t xml:space="preserve">Domain Ontology-Based GraphRAG for Regulatory QA — arxiv.org/abs/2508.09893</w:t>
      </w:r>
    </w:p>
    <w:p>
      <w:pPr>
        <w:pStyle w:val="ListParagraph"/>
        <w:numPr>
          <w:ilvl w:val="0"/>
          <w:numId w:val="1"/>
        </w:numPr>
        <w:spacing w:after="80"/>
      </w:pPr>
      <w:r>
        <w:rPr>
          <w:rFonts w:ascii="Arial" w:cs="Arial" w:eastAsia="Arial" w:hAnsi="Arial"/>
          <w:color w:val="2C3E50"/>
          <w:sz w:val="22"/>
          <w:szCs w:val="22"/>
        </w:rPr>
        <w:t xml:space="preserve">EU AI Act Knowledge Graph: Obligation Extraction — sciencedirect.com/science/article/pii/S2212473X25001026</w:t>
      </w:r>
    </w:p>
    <w:p>
      <w:pPr>
        <w:pStyle w:val="ListParagraph"/>
        <w:numPr>
          <w:ilvl w:val="0"/>
          <w:numId w:val="1"/>
        </w:numPr>
        <w:spacing w:after="80"/>
      </w:pPr>
      <w:r>
        <w:rPr>
          <w:rFonts w:ascii="Arial" w:cs="Arial" w:eastAsia="Arial" w:hAnsi="Arial"/>
          <w:color w:val="2C3E50"/>
          <w:sz w:val="22"/>
          <w:szCs w:val="22"/>
        </w:rPr>
        <w:t xml:space="preserve">Temporal Legal Knowledge Graphs (LRMoO) — arxiv.org/html/2505.00039v5</w:t>
      </w:r>
    </w:p>
    <w:p>
      <w:pPr>
        <w:pStyle w:val="ListParagraph"/>
        <w:numPr>
          <w:ilvl w:val="0"/>
          <w:numId w:val="1"/>
        </w:numPr>
        <w:spacing w:after="80"/>
      </w:pPr>
      <w:r>
        <w:rPr>
          <w:rFonts w:ascii="Arial" w:cs="Arial" w:eastAsia="Arial" w:hAnsi="Arial"/>
          <w:color w:val="2C3E50"/>
          <w:sz w:val="22"/>
          <w:szCs w:val="22"/>
        </w:rPr>
        <w:t xml:space="preserve">Multi-Agent Contradiction Detection for Legal Text — arxiv.org/html/2510.03418</w:t>
      </w:r>
    </w:p>
    <w:p>
      <w:pPr>
        <w:pStyle w:val="ListParagraph"/>
        <w:numPr>
          <w:ilvl w:val="0"/>
          <w:numId w:val="1"/>
        </w:numPr>
        <w:spacing w:after="80"/>
      </w:pPr>
      <w:r>
        <w:rPr>
          <w:rFonts w:ascii="Arial" w:cs="Arial" w:eastAsia="Arial" w:hAnsi="Arial"/>
          <w:color w:val="2C3E50"/>
          <w:sz w:val="22"/>
          <w:szCs w:val="22"/>
        </w:rPr>
        <w:t xml:space="preserve">Policy Knowledge Graphs Survey — emergentmind.com/topics/policy-knowledge-graph-pkg</w:t>
      </w:r>
    </w:p>
    <w:p>
      <w:pPr>
        <w:pStyle w:val="ListParagraph"/>
        <w:numPr>
          <w:ilvl w:val="0"/>
          <w:numId w:val="1"/>
        </w:numPr>
        <w:spacing w:after="80"/>
      </w:pPr>
      <w:r>
        <w:rPr>
          <w:rFonts w:ascii="Arial" w:cs="Arial" w:eastAsia="Arial" w:hAnsi="Arial"/>
          <w:color w:val="2C3E50"/>
          <w:sz w:val="22"/>
          <w:szCs w:val="22"/>
        </w:rPr>
        <w:t xml:space="preserve">Entity Alignment in Knowledge Graphs — springer.com/article/10.1007/s10462-024-10866-4</w:t>
      </w:r>
    </w:p>
    <w:p>
      <w:pPr>
        <w:pStyle w:val="ListParagraph"/>
        <w:numPr>
          <w:ilvl w:val="0"/>
          <w:numId w:val="1"/>
        </w:numPr>
        <w:spacing w:after="80"/>
      </w:pPr>
      <w:r>
        <w:rPr>
          <w:rFonts w:ascii="Arial" w:cs="Arial" w:eastAsia="Arial" w:hAnsi="Arial"/>
          <w:color w:val="2C3E50"/>
          <w:sz w:val="22"/>
          <w:szCs w:val="22"/>
        </w:rPr>
        <w:t xml:space="preserve">ConfExplainer: Confidence-Aware Graph Neural Network Explanations — arxiv.org/html/2506.00437</w:t>
      </w:r>
    </w:p>
    <w:p>
      <w:pPr>
        <w:pStyle w:val="Heading2"/>
        <w:spacing w:after="120" w:before="280"/>
      </w:pPr>
      <w:r>
        <w:rPr>
          <w:rFonts w:ascii="Arial" w:cs="Arial" w:eastAsia="Arial" w:hAnsi="Arial"/>
          <w:b/>
          <w:bCs/>
          <w:color w:val="1B2A4A"/>
          <w:sz w:val="26"/>
          <w:szCs w:val="26"/>
        </w:rPr>
        <w:t xml:space="preserve">10.2 Industry &amp; Product</w:t>
      </w:r>
    </w:p>
    <w:p>
      <w:pPr>
        <w:pStyle w:val="ListParagraph"/>
        <w:numPr>
          <w:ilvl w:val="0"/>
          <w:numId w:val="1"/>
        </w:numPr>
        <w:spacing w:after="80"/>
      </w:pPr>
      <w:r>
        <w:rPr>
          <w:rFonts w:ascii="Arial" w:cs="Arial" w:eastAsia="Arial" w:hAnsi="Arial"/>
          <w:color w:val="2C3E50"/>
          <w:sz w:val="22"/>
          <w:szCs w:val="22"/>
        </w:rPr>
        <w:t xml:space="preserve">LexisNexis Lexis+ with Protégé — lexisnexis.com/en-us/products/lexis-plus-protege.page</w:t>
      </w:r>
    </w:p>
    <w:p>
      <w:pPr>
        <w:pStyle w:val="ListParagraph"/>
        <w:numPr>
          <w:ilvl w:val="0"/>
          <w:numId w:val="1"/>
        </w:numPr>
        <w:spacing w:after="80"/>
      </w:pPr>
      <w:r>
        <w:rPr>
          <w:rFonts w:ascii="Arial" w:cs="Arial" w:eastAsia="Arial" w:hAnsi="Arial"/>
          <w:color w:val="2C3E50"/>
          <w:sz w:val="22"/>
          <w:szCs w:val="22"/>
        </w:rPr>
        <w:t xml:space="preserve">Thomson Reuters CoCounsel Jurisdictional Surveys — legal.io/articles</w:t>
      </w:r>
    </w:p>
    <w:p>
      <w:pPr>
        <w:pStyle w:val="ListParagraph"/>
        <w:numPr>
          <w:ilvl w:val="0"/>
          <w:numId w:val="1"/>
        </w:numPr>
        <w:spacing w:after="80"/>
      </w:pPr>
      <w:r>
        <w:rPr>
          <w:rFonts w:ascii="Arial" w:cs="Arial" w:eastAsia="Arial" w:hAnsi="Arial"/>
          <w:color w:val="2C3E50"/>
          <w:sz w:val="22"/>
          <w:szCs w:val="22"/>
        </w:rPr>
        <w:t xml:space="preserve">MasterControl KG + RAG for Pharmaceutical Compliance — mastercontrol.com/gxp-lifeline</w:t>
      </w:r>
    </w:p>
    <w:p>
      <w:pPr>
        <w:pStyle w:val="ListParagraph"/>
        <w:numPr>
          <w:ilvl w:val="0"/>
          <w:numId w:val="1"/>
        </w:numPr>
        <w:spacing w:after="80"/>
      </w:pPr>
      <w:r>
        <w:rPr>
          <w:rFonts w:ascii="Arial" w:cs="Arial" w:eastAsia="Arial" w:hAnsi="Arial"/>
          <w:color w:val="2C3E50"/>
          <w:sz w:val="22"/>
          <w:szCs w:val="22"/>
        </w:rPr>
        <w:t xml:space="preserve">Neo4j GraphRAG Patterns — neo4j.com/nodes-2025/agenda/enhancing-retrieval-augmented-generation</w:t>
      </w:r>
    </w:p>
    <w:p>
      <w:pPr>
        <w:pStyle w:val="ListParagraph"/>
        <w:numPr>
          <w:ilvl w:val="0"/>
          <w:numId w:val="1"/>
        </w:numPr>
        <w:spacing w:after="80"/>
      </w:pPr>
      <w:r>
        <w:rPr>
          <w:rFonts w:ascii="Arial" w:cs="Arial" w:eastAsia="Arial" w:hAnsi="Arial"/>
          <w:color w:val="2C3E50"/>
          <w:sz w:val="22"/>
          <w:szCs w:val="22"/>
        </w:rPr>
        <w:t xml:space="preserve">Oxford Semantic Technologies: Rules &amp; Regulation with KGs — oxfordsemantic.tech</w:t>
      </w:r>
    </w:p>
    <w:p>
      <w:pPr>
        <w:pStyle w:val="ListParagraph"/>
        <w:numPr>
          <w:ilvl w:val="0"/>
          <w:numId w:val="1"/>
        </w:numPr>
        <w:spacing w:after="80"/>
      </w:pPr>
      <w:r>
        <w:rPr>
          <w:rFonts w:ascii="Arial" w:cs="Arial" w:eastAsia="Arial" w:hAnsi="Arial"/>
          <w:color w:val="2C3E50"/>
          <w:sz w:val="22"/>
          <w:szCs w:val="22"/>
        </w:rPr>
        <w:t xml:space="preserve">Wolters Kluwer VitalLaw Expert AI — wolterskluwer.com/en/solutions/vitallaw-law-firms/ai</w:t>
      </w:r>
    </w:p>
    <w:p>
      <w:pPr>
        <w:pStyle w:val="Heading2"/>
        <w:spacing w:after="120" w:before="280"/>
      </w:pPr>
      <w:r>
        <w:rPr>
          <w:rFonts w:ascii="Arial" w:cs="Arial" w:eastAsia="Arial" w:hAnsi="Arial"/>
          <w:b/>
          <w:bCs/>
          <w:color w:val="1B2A4A"/>
          <w:sz w:val="26"/>
          <w:szCs w:val="26"/>
        </w:rPr>
        <w:t xml:space="preserve">10.3 Internal RegOS References</w:t>
      </w:r>
    </w:p>
    <w:p>
      <w:pPr>
        <w:pStyle w:val="ListParagraph"/>
        <w:numPr>
          <w:ilvl w:val="0"/>
          <w:numId w:val="1"/>
        </w:numPr>
        <w:spacing w:after="80"/>
      </w:pPr>
      <w:r>
        <w:rPr>
          <w:rFonts w:ascii="Arial" w:cs="Arial" w:eastAsia="Arial" w:hAnsi="Arial"/>
          <w:color w:val="2C3E50"/>
          <w:sz w:val="22"/>
          <w:szCs w:val="22"/>
        </w:rPr>
        <w:t xml:space="preserve">graphrag_filter.py v0.19.0 — regos_setup/functions/graphrag_filter.py</w:t>
      </w:r>
    </w:p>
    <w:p>
      <w:pPr>
        <w:pStyle w:val="ListParagraph"/>
        <w:numPr>
          <w:ilvl w:val="0"/>
          <w:numId w:val="1"/>
        </w:numPr>
        <w:spacing w:after="80"/>
      </w:pPr>
      <w:r>
        <w:rPr>
          <w:rFonts w:ascii="Arial" w:cs="Arial" w:eastAsia="Arial" w:hAnsi="Arial"/>
          <w:color w:val="2C3E50"/>
          <w:sz w:val="22"/>
          <w:szCs w:val="22"/>
        </w:rPr>
        <w:t xml:space="preserve">FEA Schema Documentation — regos_setup/functions/graphrag_filter.md</w:t>
      </w:r>
    </w:p>
    <w:p>
      <w:pPr>
        <w:pStyle w:val="ListParagraph"/>
        <w:numPr>
          <w:ilvl w:val="0"/>
          <w:numId w:val="1"/>
        </w:numPr>
        <w:spacing w:after="80"/>
      </w:pPr>
      <w:r>
        <w:rPr>
          <w:rFonts w:ascii="Arial" w:cs="Arial" w:eastAsia="Arial" w:hAnsi="Arial"/>
          <w:color w:val="2C3E50"/>
          <w:sz w:val="22"/>
          <w:szCs w:val="22"/>
        </w:rPr>
        <w:t xml:space="preserve">P1/P2 Backlog — regos-docs/RegOS_P1_P2_Backlog.xlsx</w:t>
      </w:r>
    </w:p>
    <w:p>
      <w:pPr>
        <w:pStyle w:val="ListParagraph"/>
        <w:numPr>
          <w:ilvl w:val="0"/>
          <w:numId w:val="1"/>
        </w:numPr>
        <w:spacing w:after="80"/>
      </w:pPr>
      <w:r>
        <w:rPr>
          <w:rFonts w:ascii="Arial" w:cs="Arial" w:eastAsia="Arial" w:hAnsi="Arial"/>
          <w:color w:val="2C3E50"/>
          <w:sz w:val="22"/>
          <w:szCs w:val="22"/>
        </w:rPr>
        <w:t xml:space="preserve">Confidence Feedback Loop Research v2 — regos-docs/RegOS_Research_Backlog_Item9_Confidence_Feedback_Loop_v2.docx</w:t>
      </w:r>
    </w:p>
    <w:p>
      <w:pPr>
        <w:pStyle w:val="ListParagraph"/>
        <w:numPr>
          <w:ilvl w:val="0"/>
          <w:numId w:val="1"/>
        </w:numPr>
        <w:spacing w:after="80"/>
      </w:pPr>
      <w:r>
        <w:rPr>
          <w:rFonts w:ascii="Arial" w:cs="Arial" w:eastAsia="Arial" w:hAnsi="Arial"/>
          <w:color w:val="2C3E50"/>
          <w:sz w:val="22"/>
          <w:szCs w:val="22"/>
        </w:rPr>
        <w:t xml:space="preserve">Opa-locka Integration Strategy — strategies/Opalocka_Graph_Integration_Strategy.md</w:t>
      </w:r>
    </w:p>
    <w:p>
      <w:pPr>
        <w:pStyle w:val="ListParagraph"/>
        <w:numPr>
          <w:ilvl w:val="0"/>
          <w:numId w:val="1"/>
        </w:numPr>
        <w:spacing w:after="80"/>
      </w:pPr>
      <w:r>
        <w:rPr>
          <w:rFonts w:ascii="Arial" w:cs="Arial" w:eastAsia="Arial" w:hAnsi="Arial"/>
          <w:color w:val="2C3E50"/>
          <w:sz w:val="22"/>
          <w:szCs w:val="22"/>
        </w:rPr>
        <w:t xml:space="preserve">Concept Definitions — regos_setup/data/concepts.json</w:t>
      </w:r>
    </w:p>
    <w:p>
      <w:pPr>
        <w:pStyle w:val="ListParagraph"/>
        <w:numPr>
          <w:ilvl w:val="0"/>
          <w:numId w:val="1"/>
        </w:numPr>
        <w:spacing w:after="80"/>
      </w:pPr>
      <w:r>
        <w:rPr>
          <w:rFonts w:ascii="Arial" w:cs="Arial" w:eastAsia="Arial" w:hAnsi="Arial"/>
          <w:color w:val="2C3E50"/>
          <w:sz w:val="22"/>
          <w:szCs w:val="22"/>
        </w:rPr>
        <w:t xml:space="preserve">Regulatory Thresholds — regos_setup/data/regulatory_thresholds.json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Context Graphs for RegOS — APAS Group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lvl w:ilvl="1" w15:tentative="1">
      <w:start w:val="1"/>
      <w:numFmt w:val="bullet"/>
      <w:lvlText w:val="◦"/>
      <w:lvlJc w:val="left"/>
      <w:pPr>
        <w:ind w:left="14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1B2A4A"/>
      <w:sz w:val="32"/>
      <w:szCs w:val="32"/>
    </w:rPr>
  </w:style>
  <w:style w:type="paragraph" w:styleId="Heading2">
    <w:name w:val="Heading 2"/>
    <w:basedOn w:val="Normal"/>
    <w:next w:val="Normal"/>
    <w:qFormat/>
    <w:rPr>
      <w:rFonts w:ascii="Arial" w:cs="Arial" w:eastAsia="Arial" w:hAnsi="Arial"/>
      <w:b/>
      <w:bCs/>
      <w:color w:val="1B2A4A"/>
      <w:sz w:val="26"/>
      <w:szCs w:val="26"/>
    </w:rPr>
  </w:style>
  <w:style w:type="paragraph" w:styleId="Heading3">
    <w:name w:val="Heading 3"/>
    <w:basedOn w:val="Normal"/>
    <w:next w:val="Normal"/>
    <w:qFormat/>
    <w:rPr>
      <w:rFonts w:ascii="Arial" w:cs="Arial" w:eastAsia="Arial" w:hAnsi="Arial"/>
      <w:b/>
      <w:bCs/>
      <w:color w:val="2980B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2026-03-20T12:44:53.966Z</dcterms:created>
  <dcterms:modified xsi:type="dcterms:W3CDTF">2026-03-20T12:44:53.967Z</dcterms:modified>
</cp:coreProperties>
</file>

<file path=docProps/custom.xml><?xml version="1.0" encoding="utf-8"?>
<Properties xmlns="http://schemas.openxmlformats.org/officeDocument/2006/custom-properties" xmlns:vt="http://schemas.openxmlformats.org/officeDocument/2006/docPropsVTypes"/>
</file>