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PDF Extraction Benchmark</w:t>
      </w:r>
    </w:p>
    <w:p>
      <w:pPr>
        <w:spacing w:after="80"/>
        <w:jc w:val="center"/>
      </w:pPr>
      <w:r>
        <w:rPr>
          <w:rFonts w:ascii="Arial" w:cs="Arial" w:eastAsia="Arial" w:hAnsi="Arial"/>
          <w:color w:val="666666"/>
          <w:sz w:val="24"/>
          <w:szCs w:val="24"/>
        </w:rPr>
        <w:t xml:space="preserve">IBM Docling v2.80 vs OpenAI GPT-4o Vision (via OpenRouter)</w:t>
      </w:r>
    </w:p>
    <w:p>
      <w:pPr>
        <w:spacing w:after="80"/>
        <w:jc w:val="center"/>
      </w:pPr>
      <w:r>
        <w:rPr>
          <w:rFonts w:ascii="Arial" w:cs="Arial" w:eastAsia="Arial" w:hAnsi="Arial"/>
          <w:color w:val="888888"/>
          <w:sz w:val="20"/>
          <w:szCs w:val="20"/>
        </w:rPr>
        <w:t xml:space="preserve">Test Document: Opa-Locka, FL Code of Ordinances (948 pages)</w:t>
      </w:r>
    </w:p>
    <w:p>
      <w:pPr>
        <w:spacing w:after="300"/>
        <w:jc w:val="center"/>
      </w:pPr>
      <w:r>
        <w:rPr>
          <w:rFonts w:ascii="Arial" w:cs="Arial" w:eastAsia="Arial" w:hAnsi="Arial"/>
          <w:color w:val="888888"/>
          <w:sz w:val="20"/>
          <w:szCs w:val="20"/>
        </w:rPr>
        <w:t xml:space="preserve">March 16, 2026 — RegOS Team</w:t>
      </w:r>
    </w:p>
    <w:p>
      <w:pPr>
        <w:pStyle w:val="Heading1"/>
        <w:spacing w:after="160" w:before="240"/>
      </w:pPr>
      <w:r>
        <w:rPr>
          <w:rFonts w:ascii="Arial" w:cs="Arial" w:eastAsia="Arial" w:hAnsi="Arial"/>
        </w:rPr>
        <w:t xml:space="preserve">Executive Summary</w:t>
      </w:r>
    </w:p>
    <w:p>
      <w:pPr>
        <w:spacing w:after="160"/>
      </w:pPr>
      <w:r>
        <w:rPr>
          <w:rFonts w:ascii="Arial" w:cs="Arial" w:eastAsia="Arial" w:hAnsi="Arial"/>
          <w:b w:val="false"/>
          <w:bCs w:val="false"/>
          <w:sz w:val="22"/>
          <w:szCs w:val="22"/>
        </w:rPr>
        <w:t xml:space="preserve">This benchmark compares two PDF extraction approaches for municipal code documents: IBM Docling (a local, open-source pipeline) and GPT-4o Vision (a cloud-based LLM via OpenRouter). We tested 10 pages across 5 representative page ranges from the Opa-Locka Code of Ordinances, measuring content recovery, structural fidelity, and cost.</w:t>
      </w:r>
    </w:p>
    <w:p>
      <w:pPr>
        <w:spacing w:after="160"/>
      </w:pPr>
      <w:r>
        <w:rPr>
          <w:rFonts w:ascii="Arial" w:cs="Arial" w:eastAsia="Arial" w:hAnsi="Arial"/>
          <w:b/>
          <w:bCs/>
          <w:sz w:val="22"/>
          <w:szCs w:val="22"/>
        </w:rPr>
        <w:t xml:space="preserve">Key finding: Docling recovers more raw text content (92.3% unigram overlap vs 77.5% for GPT-4o) at zero marginal cost. GPT-4o produces slightly better structural markup on content-rich pages but failed completely on cover/TOC pages and would cost approximately $8.47 to process the full 948-page document. For a GraphRAG pipeline processing hundreds of municipal codes, Docling is the clear choice for the extraction layer.</w:t>
      </w:r>
    </w:p>
    <w:p>
      <w:pPr>
        <w:pStyle w:val="Heading1"/>
        <w:spacing w:after="160" w:before="240"/>
      </w:pPr>
      <w:r>
        <w:rPr>
          <w:rFonts w:ascii="Arial" w:cs="Arial" w:eastAsia="Arial" w:hAnsi="Arial"/>
        </w:rPr>
        <w:t xml:space="preserve">Methodology</w:t>
      </w:r>
    </w:p>
    <w:p>
      <w:pPr>
        <w:spacing w:after="160"/>
      </w:pPr>
      <w:r>
        <w:rPr>
          <w:rFonts w:ascii="Arial" w:cs="Arial" w:eastAsia="Arial" w:hAnsi="Arial"/>
          <w:b w:val="false"/>
          <w:bCs w:val="false"/>
          <w:sz w:val="22"/>
          <w:szCs w:val="22"/>
        </w:rPr>
        <w:t xml:space="preserve">Five page ranges were sampled to cover different content types: cover/table of contents (1-2), prose-heavy legal text (100-101), fee schedules with dollar amounts (200-201), rate tables with complex tabular data (500-501), and land development code with mixed formatting (750-751).</w:t>
      </w:r>
    </w:p>
    <w:p>
      <w:pPr>
        <w:spacing w:after="160"/>
      </w:pPr>
      <w:r>
        <w:rPr>
          <w:rFonts w:ascii="Arial" w:cs="Arial" w:eastAsia="Arial" w:hAnsi="Arial"/>
          <w:b w:val="false"/>
          <w:bCs w:val="false"/>
          <w:sz w:val="22"/>
          <w:szCs w:val="22"/>
        </w:rPr>
        <w:t xml:space="preserve">pdftotext served as the baseline for content recovery scoring. Metrics used: unigram overlap (bag-of-words, order-independent), bigram overlap (phrase-level fidelity), character recovery ratio, and a weighted structural fidelity score across 7 element types (section numbers, article headers, subsection labels, cross-references, ordinance citations, dollar amounts, tables).</w:t>
      </w:r>
    </w:p>
    <w:p>
      <w:pPr>
        <w:spacing w:after="160"/>
      </w:pPr>
      <w:r>
        <w:rPr>
          <w:rFonts w:ascii="Arial" w:cs="Arial" w:eastAsia="Arial" w:hAnsi="Arial"/>
          <w:b w:val="false"/>
          <w:bCs w:val="false"/>
          <w:sz w:val="22"/>
          <w:szCs w:val="22"/>
        </w:rPr>
        <w:t xml:space="preserve">CPU normalisation factor: 0.21x (Mac Mini M-series vs M2 Pro baseline). Docling ran locally in Docker with 6GB RAM. GPT-4o ran via OpenRouter API at temperature 0.0 with a municipal-code-optimised extraction prompt.</w:t>
      </w:r>
    </w:p>
    <w:p>
      <w:pPr>
        <w:pStyle w:val="Heading1"/>
        <w:spacing w:after="160" w:before="240"/>
      </w:pPr>
      <w:r>
        <w:rPr>
          <w:rFonts w:ascii="Arial" w:cs="Arial" w:eastAsia="Arial" w:hAnsi="Arial"/>
        </w:rPr>
        <w:t xml:space="preserve">Aggregate Results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Docling</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GPT-4o</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Winner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Unigram Overlap</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0.775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Docling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Bigram Overlap</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0.797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0.686</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Docling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Char Recovery</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1.143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0.885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Docling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Structural Fidelity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0.878</w:t>
            </w:r>
          </w:p>
        </w:tc>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1.007</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GPT-4o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Cost / 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666666"/>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Cost / 948 Pages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$8.47</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666666"/>
                <w:sz w:val="20"/>
                <w:szCs w:val="20"/>
              </w:rPr>
              <w:t xml:space="preserve">-</w:t>
            </w:r>
          </w:p>
        </w:tc>
      </w:tr>
    </w:tbl>
    <w:p>
      <w:pPr>
        <w:spacing w:after="200"/>
      </w:pPr>
    </w:p>
    <w:p>
      <w:pPr>
        <w:pStyle w:val="Heading1"/>
        <w:spacing w:after="160" w:before="240"/>
      </w:pPr>
      <w:r>
        <w:rPr>
          <w:rFonts w:ascii="Arial" w:cs="Arial" w:eastAsia="Arial" w:hAnsi="Arial"/>
        </w:rPr>
        <w:t xml:space="preserve">Per-Range Breakdown</w:t>
      </w:r>
    </w:p>
    <w:p>
      <w:pPr>
        <w:spacing w:after="160"/>
      </w:pPr>
      <w:r>
        <w:rPr>
          <w:rFonts w:ascii="Arial" w:cs="Arial" w:eastAsia="Arial" w:hAnsi="Arial"/>
          <w:b w:val="false"/>
          <w:bCs w:val="false"/>
          <w:sz w:val="22"/>
          <w:szCs w:val="22"/>
        </w:rPr>
        <w:t xml:space="preserve">D = Docling, G = GPT-4o. Green highlighting indicates the winner for each metric per range. CharR (character recovery) values above 1.0 indicate the extractor produced more characters than pdftotext baseline (typically from table markup, headers/footers, or structural formatting).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900"/>
        <w:gridCol w:w="900"/>
        <w:gridCol w:w="900"/>
        <w:gridCol w:w="900"/>
        <w:gridCol w:w="900"/>
        <w:gridCol w:w="900"/>
      </w:tblGrid>
      <w:t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 Uni</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 Uni</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 Bi</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 Bi</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 Struct</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 Struct</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 CharR</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 CharR</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1-2</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0.034</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0.544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0.893</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0.257</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100-101</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0.897</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0.929</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0.879</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200-201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0.982</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0.885</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0.786</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1.023</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500-501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0.946</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0.635</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0.657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0.853</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0.893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1.238</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750-751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0.977</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0.946</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0.973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0.929</w:t>
            </w:r>
          </w:p>
        </w:tc>
        <w:tc>
          <w:tcPr>
            <w:tcW w:type="dxa" w:w="9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1.087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1.029</w:t>
            </w:r>
          </w:p>
        </w:tc>
      </w:tr>
    </w:tbl>
    <w:p>
      <w:pPr>
        <w:spacing w:after="200"/>
      </w:pPr>
    </w:p>
    <w:p>
      <w:pPr>
        <w:pStyle w:val="Heading1"/>
        <w:spacing w:after="160" w:before="240"/>
      </w:pPr>
      <w:r>
        <w:rPr>
          <w:rFonts w:ascii="Arial" w:cs="Arial" w:eastAsia="Arial" w:hAnsi="Arial"/>
        </w:rPr>
        <w:t xml:space="preserve">Detailed Analysis</w:t>
      </w:r>
    </w:p>
    <w:p>
      <w:pPr>
        <w:pStyle w:val="Heading2"/>
        <w:spacing w:after="160" w:before="240"/>
      </w:pPr>
      <w:r>
        <w:rPr>
          <w:rFonts w:ascii="Arial" w:cs="Arial" w:eastAsia="Arial" w:hAnsi="Arial"/>
        </w:rPr>
        <w:t xml:space="preserve">Pages 1-2: Cover / Table of Contents</w:t>
      </w:r>
    </w:p>
    <w:p>
      <w:pPr>
        <w:spacing w:after="160"/>
      </w:pPr>
      <w:r>
        <w:rPr>
          <w:rFonts w:ascii="Arial" w:cs="Arial" w:eastAsia="Arial" w:hAnsi="Arial"/>
          <w:b w:val="false"/>
          <w:bCs w:val="false"/>
          <w:sz w:val="22"/>
          <w:szCs w:val="22"/>
        </w:rPr>
        <w:t xml:space="preserve">This was the most revealing range. GPT-4o effectively refused to extract the content, returning a generic response instead of the actual text. Its unigram overlap was just 3.4% versus Docling's 72.3%. Docling successfully extracted all section headers, the supplement notice, and the full page replacement table. This is a critical failure mode for GPT-4o: when pages contain non-standard layouts (cover pages, indices, tables of contents), the model may decline rather than attempt extraction.</w:t>
      </w:r>
    </w:p>
    <w:p>
      <w:pPr>
        <w:pStyle w:val="Heading2"/>
        <w:spacing w:after="160" w:before="240"/>
      </w:pPr>
      <w:r>
        <w:rPr>
          <w:rFonts w:ascii="Arial" w:cs="Arial" w:eastAsia="Arial" w:hAnsi="Arial"/>
        </w:rPr>
        <w:t xml:space="preserve">Pages 100-101: Dense Legal Prose</w:t>
      </w:r>
    </w:p>
    <w:p>
      <w:pPr>
        <w:spacing w:after="160"/>
      </w:pPr>
      <w:r>
        <w:rPr>
          <w:rFonts w:ascii="Arial" w:cs="Arial" w:eastAsia="Arial" w:hAnsi="Arial"/>
          <w:b w:val="false"/>
          <w:bCs w:val="false"/>
          <w:sz w:val="22"/>
          <w:szCs w:val="22"/>
        </w:rPr>
        <w:t xml:space="preserve">Both extractors performed well on standard legal prose. Docling achieved 98.5% unigram overlap versus GPT-4o's 89.7%. Docling found all 29 subsection labels and all 4 ordinance citations. GPT-4o missed 3 subsection labels and 2 ordinance citations but scored slightly higher on structural fidelity (0.95 vs 0.93) due to finding all 6 section numbers where Docling found only 4.</w:t>
      </w:r>
    </w:p>
    <w:p>
      <w:pPr>
        <w:pStyle w:val="Heading2"/>
        <w:spacing w:after="160" w:before="240"/>
      </w:pPr>
      <w:r>
        <w:rPr>
          <w:rFonts w:ascii="Arial" w:cs="Arial" w:eastAsia="Arial" w:hAnsi="Arial"/>
        </w:rPr>
        <w:t xml:space="preserve">Pages 200-201: Fee Schedules</w:t>
      </w:r>
    </w:p>
    <w:p>
      <w:pPr>
        <w:spacing w:after="160"/>
      </w:pPr>
      <w:r>
        <w:rPr>
          <w:rFonts w:ascii="Arial" w:cs="Arial" w:eastAsia="Arial" w:hAnsi="Arial"/>
          <w:b w:val="false"/>
          <w:bCs w:val="false"/>
          <w:sz w:val="22"/>
          <w:szCs w:val="22"/>
        </w:rPr>
        <w:t xml:space="preserve">Near-parity on content recovery (Docling 98.2%, GPT-4o 98.9% unigram overlap). Both extracted all 30 dollar amounts and all 61 subsection labels perfectly. GPT-4o edged ahead on structural fidelity (1.107 vs 0.786) primarily because Docling missed both section numbers on these pages. GPT-4o also produced better chunk boundaries (two page-aligned chunks vs Docling's single 6KB blob).</w:t>
      </w:r>
    </w:p>
    <w:p>
      <w:pPr>
        <w:pStyle w:val="Heading2"/>
        <w:spacing w:after="160" w:before="240"/>
      </w:pPr>
      <w:r>
        <w:rPr>
          <w:rFonts w:ascii="Arial" w:cs="Arial" w:eastAsia="Arial" w:hAnsi="Arial"/>
        </w:rPr>
        <w:t xml:space="preserve">Pages 500-501: Rate Tables</w:t>
      </w:r>
    </w:p>
    <w:p>
      <w:pPr>
        <w:spacing w:after="160"/>
      </w:pPr>
      <w:r>
        <w:rPr>
          <w:rFonts w:ascii="Arial" w:cs="Arial" w:eastAsia="Arial" w:hAnsi="Arial"/>
          <w:b w:val="false"/>
          <w:bCs w:val="false"/>
          <w:sz w:val="22"/>
          <w:szCs w:val="22"/>
        </w:rPr>
        <w:t xml:space="preserve">The most table-dense range: water rates, sewer rates, stormwater rates, fire hydrant charges, and deposit schedules. Both extractors recovered content well (Docling 94.6%, GPT-4o 96.9% unigram). Both found all 150 dollar amounts and all 20 ordinance citations. Docling detected 37 table boundaries in its markdown output; GPT-4o detected 35. Bigram overlap was lower for both (~0.64) because table cells get reordered differently than pdftotext's linear stream. Both produced proper markdown table syntax.</w:t>
      </w:r>
    </w:p>
    <w:p>
      <w:pPr>
        <w:pStyle w:val="Heading2"/>
        <w:spacing w:after="160" w:before="240"/>
      </w:pPr>
      <w:r>
        <w:rPr>
          <w:rFonts w:ascii="Arial" w:cs="Arial" w:eastAsia="Arial" w:hAnsi="Arial"/>
        </w:rPr>
        <w:t xml:space="preserve">Pages 750-751: Land Development Code</w:t>
      </w:r>
    </w:p>
    <w:p>
      <w:pPr>
        <w:spacing w:after="160"/>
      </w:pPr>
      <w:r>
        <w:rPr>
          <w:rFonts w:ascii="Arial" w:cs="Arial" w:eastAsia="Arial" w:hAnsi="Arial"/>
          <w:b w:val="false"/>
          <w:bCs w:val="false"/>
          <w:sz w:val="22"/>
          <w:szCs w:val="22"/>
        </w:rPr>
        <w:t xml:space="preserve">Clean text-heavy pages with minimal tables. Both extractors achieved excellent unigram overlap (Docling 97.7%, GPT-4o 98.8%). GPT-4o found one more section number and one more subsection label than baseline (likely from page header repetitions), giving it a higher structural score (1.087 vs 0.929).</w:t>
      </w:r>
    </w:p>
    <w:p>
      <w:r>
        <w:br w:type="page"/>
      </w:r>
    </w:p>
    <w:p>
      <w:pPr>
        <w:pStyle w:val="Heading1"/>
        <w:spacing w:after="160" w:before="240"/>
      </w:pPr>
      <w:r>
        <w:rPr>
          <w:rFonts w:ascii="Arial" w:cs="Arial" w:eastAsia="Arial" w:hAnsi="Arial"/>
        </w:rPr>
        <w:t xml:space="preserve">GPT-4o Cost and Timing Detail</w:t>
      </w:r>
    </w:p>
    <w:p>
      <w:pPr>
        <w:spacing w:after="160"/>
      </w:pPr>
      <w:r>
        <w:rPr>
          <w:rFonts w:ascii="Arial" w:cs="Arial" w:eastAsia="Arial" w:hAnsi="Arial"/>
          <w:b w:val="false"/>
          <w:bCs w:val="false"/>
          <w:sz w:val="22"/>
          <w:szCs w:val="22"/>
        </w:rPr>
        <w:t xml:space="preserve">Total cost for 10 pages: $0.089. Average per page: $0.009. Projected full document (948 pages): $8.47. Average time per page: 6.7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 Tok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Out Tok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Img Size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Chars Out</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 Cost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232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149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8.9s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785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4199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$0.0106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101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7.6s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755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3182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7.7s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605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3003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$0.0100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201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7.8s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626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3158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$0.0098</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500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9.1s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384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2966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$0.0143</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501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12.3s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557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4109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$0.0166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750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6.4s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572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3582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$0.0094</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751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93 KB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484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$0.0037</w:t>
            </w:r>
          </w:p>
        </w:tc>
      </w:tr>
    </w:tbl>
    <w:p>
      <w:pPr>
        <w:spacing w:after="200"/>
      </w:pPr>
    </w:p>
    <w:p>
      <w:pPr>
        <w:pStyle w:val="Heading1"/>
        <w:spacing w:after="160" w:before="240"/>
      </w:pPr>
      <w:r>
        <w:rPr>
          <w:rFonts w:ascii="Arial" w:cs="Arial" w:eastAsia="Arial" w:hAnsi="Arial"/>
        </w:rPr>
        <w:t xml:space="preserve">Qualitative Observations</w:t>
      </w:r>
    </w:p>
    <w:p>
      <w:pPr>
        <w:pStyle w:val="Heading2"/>
        <w:spacing w:after="160" w:before="240"/>
      </w:pPr>
      <w:r>
        <w:rPr>
          <w:rFonts w:ascii="Arial" w:cs="Arial" w:eastAsia="Arial" w:hAnsi="Arial"/>
        </w:rPr>
        <w:t xml:space="preserve">Docling Strengths</w:t>
      </w:r>
    </w:p>
    <w:p>
      <w:pPr>
        <w:spacing w:after="160"/>
      </w:pPr>
      <w:r>
        <w:rPr>
          <w:rFonts w:ascii="Arial" w:cs="Arial" w:eastAsia="Arial" w:hAnsi="Arial"/>
          <w:b w:val="false"/>
          <w:bCs w:val="false"/>
          <w:sz w:val="22"/>
          <w:szCs w:val="22"/>
        </w:rPr>
        <w:t xml:space="preserve">Table extraction is remarkably strong. On pages 500-501, Docling produced 7 properly formatted markdown tables with correct column headers, meter sizes, date columns, and dollar amounts. The JSON output includes rich element-type metadata (section_header, list_item, caption, footnote, page_header, page_footer) which is valuable for downstream chunking in a GraphRAG pipeline. Zero cost, runs locally, and the Docker setup ensures reproducibility.</w:t>
      </w:r>
    </w:p>
    <w:p>
      <w:pPr>
        <w:pStyle w:val="Heading2"/>
        <w:spacing w:after="160" w:before="240"/>
      </w:pPr>
      <w:r>
        <w:rPr>
          <w:rFonts w:ascii="Arial" w:cs="Arial" w:eastAsia="Arial" w:hAnsi="Arial"/>
        </w:rPr>
        <w:t xml:space="preserve">Docling Weaknesses</w:t>
      </w:r>
    </w:p>
    <w:p>
      <w:pPr>
        <w:spacing w:after="160"/>
      </w:pPr>
      <w:r>
        <w:rPr>
          <w:rFonts w:ascii="Arial" w:cs="Arial" w:eastAsia="Arial" w:hAnsi="Arial"/>
          <w:b w:val="false"/>
          <w:bCs w:val="false"/>
          <w:sz w:val="22"/>
          <w:szCs w:val="22"/>
        </w:rPr>
        <w:t xml:space="preserve">Section number detection is inconsistent: it found 19 out of 27 expected section numbers across all ranges (70%). On pages 200-201, it missed both section numbers entirely. The 1-2 range produced a single 61KB markdown file (the entire document TOC got merged), which would need chunking before use. Some artifact characters appeared in table cells (special symbols like checkmarks rendered as unusual Unicode).</w:t>
      </w:r>
    </w:p>
    <w:p>
      <w:pPr>
        <w:pStyle w:val="Heading2"/>
        <w:spacing w:after="160" w:before="240"/>
      </w:pPr>
      <w:r>
        <w:rPr>
          <w:rFonts w:ascii="Arial" w:cs="Arial" w:eastAsia="Arial" w:hAnsi="Arial"/>
        </w:rPr>
        <w:t xml:space="preserve">GPT-4o Strengths</w:t>
      </w:r>
    </w:p>
    <w:p>
      <w:pPr>
        <w:spacing w:after="160"/>
      </w:pPr>
      <w:r>
        <w:rPr>
          <w:rFonts w:ascii="Arial" w:cs="Arial" w:eastAsia="Arial" w:hAnsi="Arial"/>
          <w:b w:val="false"/>
          <w:bCs w:val="false"/>
          <w:sz w:val="22"/>
          <w:szCs w:val="22"/>
        </w:rPr>
        <w:t xml:space="preserve">Produces clean, well-structured markdown with proper heading hierarchy, page header/footer annotations, and consistent formatting. Section number detection was perfect on content-rich pages (16/16 on pages 500-501). Page-level processing naturally produces page-aligned chunks. The extraction prompt can be tuned for specific document types.</w:t>
      </w:r>
    </w:p>
    <w:p>
      <w:pPr>
        <w:pStyle w:val="Heading2"/>
        <w:spacing w:after="160" w:before="240"/>
      </w:pPr>
      <w:r>
        <w:rPr>
          <w:rFonts w:ascii="Arial" w:cs="Arial" w:eastAsia="Arial" w:hAnsi="Arial"/>
        </w:rPr>
        <w:t xml:space="preserve">GPT-4o Weaknesses</w:t>
      </w:r>
    </w:p>
    <w:p>
      <w:pPr>
        <w:spacing w:after="160"/>
      </w:pPr>
      <w:r>
        <w:rPr>
          <w:rFonts w:ascii="Arial" w:cs="Arial" w:eastAsia="Arial" w:hAnsi="Arial"/>
          <w:b w:val="false"/>
          <w:bCs w:val="false"/>
          <w:sz w:val="22"/>
          <w:szCs w:val="22"/>
        </w:rPr>
        <w:t xml:space="preserve">The pages 1-2 failure is disqualifying for unsupervised batch processing: the model returned a refusal instead of extracting visible text. At $8.47 per 948-page document, processing a corpus of hundreds of municipal codes becomes expensive. The 6.7-second average per page means the full document would take approximately 106 minutes via sequential API calls. Token counts were uniform (1,028 input tokens per page regardless of image complexity), suggesting the image encoding may be lossy.</w:t>
      </w:r>
    </w:p>
    <w:p>
      <w:pPr>
        <w:pStyle w:val="Heading1"/>
        <w:spacing w:after="160" w:before="240"/>
      </w:pPr>
      <w:r>
        <w:rPr>
          <w:rFonts w:ascii="Arial" w:cs="Arial" w:eastAsia="Arial" w:hAnsi="Arial"/>
        </w:rPr>
        <w:t xml:space="preserve">Recommendation</w:t>
      </w:r>
    </w:p>
    <w:p>
      <w:pPr>
        <w:spacing w:after="160"/>
      </w:pPr>
      <w:r>
        <w:rPr>
          <w:rFonts w:ascii="Arial" w:cs="Arial" w:eastAsia="Arial" w:hAnsi="Arial"/>
          <w:b/>
          <w:bCs/>
          <w:sz w:val="22"/>
          <w:szCs w:val="22"/>
        </w:rPr>
        <w:t xml:space="preserve">For the RegOS GraphRAG pipeline processing municipal code PDFs at scale:</w:t>
      </w:r>
    </w:p>
    <w:p>
      <w:pPr>
        <w:spacing w:after="160"/>
      </w:pPr>
      <w:r>
        <w:rPr>
          <w:rFonts w:ascii="Arial" w:cs="Arial" w:eastAsia="Arial" w:hAnsi="Arial"/>
          <w:b w:val="false"/>
          <w:bCs w:val="false"/>
          <w:sz w:val="22"/>
          <w:szCs w:val="22"/>
        </w:rPr>
        <w:t xml:space="preserve">Use Docling as the primary extraction engine. Its content recovery is consistently higher, it handles edge cases (cover pages, TOCs) that GPT-4o refuses, it produces rich element-type metadata useful for intelligent chunking, and it has zero marginal cost. The JSON output with element labels (section_header, list_item, table, caption) maps directly to chunk boundary detection.</w:t>
      </w:r>
    </w:p>
    <w:p>
      <w:pPr>
        <w:spacing w:after="160"/>
      </w:pPr>
      <w:r>
        <w:rPr>
          <w:rFonts w:ascii="Arial" w:cs="Arial" w:eastAsia="Arial" w:hAnsi="Arial"/>
          <w:b w:val="false"/>
          <w:bCs w:val="false"/>
          <w:sz w:val="22"/>
          <w:szCs w:val="22"/>
        </w:rPr>
        <w:t xml:space="preserve">Consider GPT-4o Vision as a targeted supplement for pages where Docling's structural detection falls short, specifically for section number recovery on fee schedule pages. A hybrid approach could use Docling for extraction and GPT-4o for structural verification on a sampled subset, keeping costs under $1 per document.</w:t>
      </w:r>
    </w:p>
    <w:p>
      <w:pPr>
        <w:spacing w:after="160"/>
      </w:pPr>
      <w:r>
        <w:rPr>
          <w:rFonts w:ascii="Arial" w:cs="Arial" w:eastAsia="Arial" w:hAnsi="Arial"/>
          <w:b w:val="false"/>
          <w:bCs w:val="false"/>
          <w:sz w:val="22"/>
          <w:szCs w:val="22"/>
        </w:rPr>
        <w:t xml:space="preserve">Next steps: (1) Test Docling on a broader set of municipal codes to confirm these findings generalise. (2) Build chunking logic that leverages Docling's JSON element types. (3) Evaluate whether section number detection can be improved with Docling's OCR pipeline or a lightweight post-processing step.</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PDF Extraction Benchmark — Docling vs GPT-4o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2026-03-16T07:53:07.975Z</dcterms:created>
  <dcterms:modified xsi:type="dcterms:W3CDTF">2026-03-16T07:53:07.975Z</dcterms:modified>
</cp:coreProperties>
</file>

<file path=docProps/custom.xml><?xml version="1.0" encoding="utf-8"?>
<Properties xmlns="http://schemas.openxmlformats.org/officeDocument/2006/custom-properties" xmlns:vt="http://schemas.openxmlformats.org/officeDocument/2006/docPropsVTypes"/>
</file>